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C2155">
      <w:pPr>
        <w:pStyle w:val="2"/>
        <w:shd w:val="clear"/>
        <w:rPr>
          <w:color w:val="auto"/>
          <w:highlight w:val="none"/>
        </w:rPr>
      </w:pPr>
    </w:p>
    <w:p w14:paraId="5E098FF1">
      <w:pPr>
        <w:shd w:val="clear"/>
        <w:spacing w:line="360" w:lineRule="auto"/>
        <w:ind w:left="-567" w:leftChars="-270" w:right="-624" w:rightChars="-297"/>
        <w:jc w:val="center"/>
        <w:rPr>
          <w:rFonts w:ascii="宋体" w:hAnsi="宋体" w:cs="宋体"/>
          <w:b/>
          <w:color w:val="auto"/>
          <w:kern w:val="2"/>
          <w:sz w:val="52"/>
          <w:szCs w:val="48"/>
          <w:highlight w:val="none"/>
        </w:rPr>
      </w:pPr>
    </w:p>
    <w:p w14:paraId="0F287B99">
      <w:pPr>
        <w:pStyle w:val="2"/>
        <w:shd w:val="clear"/>
        <w:spacing w:line="360" w:lineRule="auto"/>
        <w:jc w:val="center"/>
        <w:rPr>
          <w:rFonts w:hint="eastAsia" w:cs="宋体"/>
          <w:b/>
          <w:color w:val="auto"/>
          <w:kern w:val="2"/>
          <w:sz w:val="52"/>
          <w:szCs w:val="48"/>
          <w:highlight w:val="none"/>
          <w:lang w:val="en-US" w:eastAsia="zh-CN"/>
        </w:rPr>
      </w:pPr>
      <w:r>
        <w:rPr>
          <w:rFonts w:hint="eastAsia" w:cs="宋体"/>
          <w:b/>
          <w:color w:val="auto"/>
          <w:kern w:val="2"/>
          <w:sz w:val="52"/>
          <w:szCs w:val="48"/>
          <w:highlight w:val="none"/>
          <w:lang w:val="en-US" w:eastAsia="zh-CN"/>
        </w:rPr>
        <w:t>环市西路180号项目</w:t>
      </w:r>
    </w:p>
    <w:p w14:paraId="61BE9449">
      <w:pPr>
        <w:pStyle w:val="2"/>
        <w:shd w:val="clear"/>
        <w:spacing w:line="360" w:lineRule="auto"/>
        <w:jc w:val="center"/>
        <w:rPr>
          <w:rFonts w:hint="eastAsia" w:eastAsia="宋体"/>
          <w:color w:val="auto"/>
          <w:highlight w:val="none"/>
          <w:lang w:val="en-US" w:eastAsia="zh-CN"/>
        </w:rPr>
      </w:pPr>
      <w:r>
        <w:rPr>
          <w:rFonts w:hint="eastAsia" w:cs="宋体"/>
          <w:b/>
          <w:color w:val="auto"/>
          <w:kern w:val="2"/>
          <w:sz w:val="52"/>
          <w:szCs w:val="48"/>
          <w:highlight w:val="none"/>
          <w:lang w:val="en-US" w:eastAsia="zh-CN"/>
        </w:rPr>
        <w:t>设计施工总承包</w:t>
      </w:r>
    </w:p>
    <w:p w14:paraId="6C619505">
      <w:pPr>
        <w:pStyle w:val="2"/>
        <w:shd w:val="clear"/>
        <w:spacing w:line="360" w:lineRule="auto"/>
        <w:rPr>
          <w:color w:val="auto"/>
          <w:highlight w:val="none"/>
        </w:rPr>
      </w:pPr>
    </w:p>
    <w:p w14:paraId="73C2AADB">
      <w:pPr>
        <w:pStyle w:val="2"/>
        <w:shd w:val="clear"/>
        <w:spacing w:line="360" w:lineRule="auto"/>
        <w:rPr>
          <w:color w:val="auto"/>
          <w:highlight w:val="none"/>
        </w:rPr>
      </w:pPr>
    </w:p>
    <w:p w14:paraId="719F9697">
      <w:pPr>
        <w:shd w:val="clear"/>
        <w:spacing w:line="360" w:lineRule="auto"/>
        <w:jc w:val="center"/>
        <w:rPr>
          <w:rFonts w:ascii="宋体" w:hAnsi="宋体" w:cs="宋体"/>
          <w:color w:val="auto"/>
          <w:kern w:val="1"/>
          <w:sz w:val="72"/>
          <w:szCs w:val="72"/>
          <w:highlight w:val="none"/>
        </w:rPr>
      </w:pPr>
    </w:p>
    <w:p w14:paraId="16FE670C">
      <w:pPr>
        <w:shd w:val="clear"/>
        <w:spacing w:line="360" w:lineRule="auto"/>
        <w:jc w:val="center"/>
        <w:rPr>
          <w:rFonts w:ascii="宋体" w:hAnsi="宋体" w:cs="宋体"/>
          <w:color w:val="auto"/>
          <w:kern w:val="1"/>
          <w:sz w:val="84"/>
          <w:szCs w:val="84"/>
          <w:highlight w:val="none"/>
        </w:rPr>
      </w:pPr>
      <w:r>
        <w:rPr>
          <w:rFonts w:hint="eastAsia" w:ascii="宋体" w:hAnsi="宋体" w:cs="宋体"/>
          <w:b/>
          <w:bCs/>
          <w:color w:val="auto"/>
          <w:kern w:val="1"/>
          <w:sz w:val="84"/>
          <w:szCs w:val="84"/>
          <w:highlight w:val="none"/>
        </w:rPr>
        <w:t>招 标 文 件</w:t>
      </w:r>
    </w:p>
    <w:p w14:paraId="6150692F">
      <w:pPr>
        <w:shd w:val="clear"/>
        <w:spacing w:line="360" w:lineRule="auto"/>
        <w:jc w:val="center"/>
        <w:rPr>
          <w:rFonts w:ascii="宋体" w:hAnsi="宋体" w:cs="宋体"/>
          <w:color w:val="auto"/>
          <w:kern w:val="1"/>
          <w:sz w:val="48"/>
          <w:szCs w:val="21"/>
          <w:highlight w:val="none"/>
        </w:rPr>
      </w:pPr>
    </w:p>
    <w:p w14:paraId="05201208">
      <w:pPr>
        <w:shd w:val="clear"/>
        <w:spacing w:line="360" w:lineRule="auto"/>
        <w:jc w:val="center"/>
        <w:rPr>
          <w:rFonts w:ascii="宋体" w:hAnsi="宋体" w:cs="宋体"/>
          <w:color w:val="auto"/>
          <w:kern w:val="1"/>
          <w:sz w:val="32"/>
          <w:szCs w:val="32"/>
          <w:highlight w:val="none"/>
        </w:rPr>
      </w:pPr>
    </w:p>
    <w:p w14:paraId="324DEFA8">
      <w:pPr>
        <w:pStyle w:val="2"/>
        <w:shd w:val="clear"/>
        <w:spacing w:line="360" w:lineRule="auto"/>
        <w:rPr>
          <w:color w:val="auto"/>
          <w:highlight w:val="none"/>
        </w:rPr>
      </w:pPr>
    </w:p>
    <w:p w14:paraId="5A55FD3D">
      <w:pPr>
        <w:shd w:val="clear"/>
        <w:spacing w:line="360" w:lineRule="auto"/>
        <w:rPr>
          <w:rFonts w:ascii="宋体" w:hAnsi="宋体" w:cs="宋体"/>
          <w:color w:val="auto"/>
          <w:kern w:val="1"/>
          <w:highlight w:val="none"/>
        </w:rPr>
      </w:pPr>
    </w:p>
    <w:p w14:paraId="1679B02A">
      <w:pPr>
        <w:pStyle w:val="2"/>
        <w:shd w:val="clear"/>
        <w:rPr>
          <w:color w:val="auto"/>
          <w:highlight w:val="none"/>
          <w:lang w:val="en-US"/>
        </w:rPr>
      </w:pPr>
    </w:p>
    <w:p w14:paraId="711703CF">
      <w:pPr>
        <w:pStyle w:val="2"/>
        <w:shd w:val="clear"/>
        <w:rPr>
          <w:color w:val="auto"/>
          <w:highlight w:val="none"/>
          <w:lang w:val="en-US"/>
        </w:rPr>
      </w:pPr>
    </w:p>
    <w:p w14:paraId="1324753D">
      <w:pPr>
        <w:pStyle w:val="2"/>
        <w:shd w:val="clear"/>
        <w:rPr>
          <w:color w:val="auto"/>
          <w:highlight w:val="none"/>
          <w:lang w:val="en-US"/>
        </w:rPr>
      </w:pPr>
    </w:p>
    <w:p w14:paraId="5AF08DF4">
      <w:pPr>
        <w:rPr>
          <w:color w:val="auto"/>
          <w:highlight w:val="none"/>
          <w:lang w:val="en-US"/>
        </w:rPr>
      </w:pPr>
    </w:p>
    <w:p w14:paraId="05310C70">
      <w:pPr>
        <w:rPr>
          <w:color w:val="auto"/>
          <w:highlight w:val="none"/>
          <w:lang w:val="en-US"/>
        </w:rPr>
      </w:pPr>
    </w:p>
    <w:p w14:paraId="6E455B8C">
      <w:pPr>
        <w:rPr>
          <w:color w:val="auto"/>
          <w:highlight w:val="none"/>
          <w:lang w:val="en-US"/>
        </w:rPr>
      </w:pPr>
    </w:p>
    <w:p w14:paraId="51D34075">
      <w:pPr>
        <w:rPr>
          <w:color w:val="auto"/>
          <w:highlight w:val="none"/>
          <w:lang w:val="en-US"/>
        </w:rPr>
      </w:pPr>
    </w:p>
    <w:p w14:paraId="5C6541AF">
      <w:pPr>
        <w:shd w:val="clear"/>
        <w:spacing w:line="360" w:lineRule="auto"/>
        <w:ind w:left="0" w:leftChars="0" w:firstLine="1063" w:firstLineChars="331"/>
        <w:rPr>
          <w:rFonts w:hint="eastAsia" w:ascii="宋体" w:hAnsi="宋体" w:eastAsia="宋体" w:cs="宋体"/>
          <w:b/>
          <w:color w:val="auto"/>
          <w:kern w:val="1"/>
          <w:sz w:val="32"/>
          <w:szCs w:val="32"/>
          <w:highlight w:val="none"/>
          <w:lang w:eastAsia="zh-CN"/>
        </w:rPr>
      </w:pPr>
      <w:r>
        <w:rPr>
          <w:rFonts w:hint="eastAsia" w:ascii="宋体" w:hAnsi="宋体" w:cs="宋体"/>
          <w:b/>
          <w:color w:val="auto"/>
          <w:kern w:val="1"/>
          <w:sz w:val="32"/>
          <w:szCs w:val="32"/>
          <w:highlight w:val="none"/>
        </w:rPr>
        <w:t>招   标   人：</w:t>
      </w:r>
      <w:r>
        <w:rPr>
          <w:rFonts w:hint="eastAsia" w:ascii="宋体" w:hAnsi="宋体" w:cs="宋体"/>
          <w:b/>
          <w:color w:val="auto"/>
          <w:kern w:val="1"/>
          <w:sz w:val="32"/>
          <w:szCs w:val="32"/>
          <w:highlight w:val="none"/>
          <w:lang w:eastAsia="zh-CN"/>
        </w:rPr>
        <w:t>广州新仕诚企业发展股份有限公司</w:t>
      </w:r>
    </w:p>
    <w:p w14:paraId="28E22F1D">
      <w:pPr>
        <w:pStyle w:val="31"/>
        <w:shd w:val="clear"/>
        <w:spacing w:line="360" w:lineRule="auto"/>
        <w:ind w:left="0" w:leftChars="0" w:firstLine="1063" w:firstLineChars="331"/>
        <w:rPr>
          <w:rFonts w:hint="eastAsia" w:ascii="宋体" w:hAnsi="宋体" w:eastAsia="宋体" w:cs="宋体"/>
          <w:b/>
          <w:color w:val="auto"/>
          <w:kern w:val="1"/>
          <w:sz w:val="32"/>
          <w:szCs w:val="32"/>
          <w:highlight w:val="none"/>
          <w:lang w:eastAsia="zh-CN"/>
        </w:rPr>
      </w:pPr>
      <w:bookmarkStart w:id="0" w:name="_Hlk69809718"/>
      <w:r>
        <w:rPr>
          <w:rFonts w:hint="eastAsia" w:ascii="宋体" w:hAnsi="宋体" w:cs="宋体"/>
          <w:b/>
          <w:color w:val="auto"/>
          <w:kern w:val="1"/>
          <w:sz w:val="32"/>
          <w:szCs w:val="32"/>
          <w:highlight w:val="none"/>
        </w:rPr>
        <w:t>招标代理机构：</w:t>
      </w:r>
      <w:bookmarkEnd w:id="0"/>
      <w:r>
        <w:rPr>
          <w:rFonts w:hint="eastAsia" w:ascii="宋体" w:hAnsi="宋体" w:cs="宋体"/>
          <w:b/>
          <w:color w:val="auto"/>
          <w:kern w:val="1"/>
          <w:sz w:val="32"/>
          <w:szCs w:val="32"/>
          <w:highlight w:val="none"/>
          <w:lang w:eastAsia="zh-CN"/>
        </w:rPr>
        <w:t>广东粤源工程咨询有限公司</w:t>
      </w:r>
    </w:p>
    <w:p w14:paraId="591F632A">
      <w:pPr>
        <w:pStyle w:val="31"/>
        <w:shd w:val="clear"/>
        <w:spacing w:line="360" w:lineRule="auto"/>
        <w:ind w:left="0" w:leftChars="0" w:firstLine="1063" w:firstLineChars="331"/>
        <w:rPr>
          <w:rFonts w:ascii="宋体" w:hAnsi="宋体" w:cs="宋体"/>
          <w:b/>
          <w:color w:val="auto"/>
          <w:kern w:val="1"/>
          <w:sz w:val="32"/>
          <w:szCs w:val="32"/>
          <w:highlight w:val="none"/>
        </w:rPr>
      </w:pPr>
      <w:r>
        <w:rPr>
          <w:rFonts w:hint="eastAsia" w:ascii="宋体" w:hAnsi="宋体" w:cs="宋体"/>
          <w:b/>
          <w:color w:val="auto"/>
          <w:kern w:val="2"/>
          <w:sz w:val="32"/>
          <w:szCs w:val="32"/>
          <w:highlight w:val="none"/>
        </w:rPr>
        <w:t xml:space="preserve">日 </w:t>
      </w:r>
      <w:r>
        <w:rPr>
          <w:rFonts w:ascii="宋体" w:hAnsi="宋体" w:cs="宋体"/>
          <w:b/>
          <w:color w:val="auto"/>
          <w:kern w:val="2"/>
          <w:sz w:val="32"/>
          <w:szCs w:val="32"/>
          <w:highlight w:val="none"/>
        </w:rPr>
        <w:t xml:space="preserve">       </w:t>
      </w:r>
      <w:r>
        <w:rPr>
          <w:rFonts w:hint="eastAsia" w:ascii="宋体" w:hAnsi="宋体" w:cs="宋体"/>
          <w:b/>
          <w:color w:val="auto"/>
          <w:kern w:val="2"/>
          <w:sz w:val="32"/>
          <w:szCs w:val="32"/>
          <w:highlight w:val="none"/>
        </w:rPr>
        <w:t>期：</w:t>
      </w:r>
      <w:r>
        <w:rPr>
          <w:rFonts w:hint="eastAsia" w:ascii="宋体" w:hAnsi="宋体" w:cs="宋体"/>
          <w:b/>
          <w:color w:val="auto"/>
          <w:kern w:val="1"/>
          <w:sz w:val="32"/>
          <w:szCs w:val="32"/>
          <w:highlight w:val="none"/>
        </w:rPr>
        <w:t>202</w:t>
      </w:r>
      <w:r>
        <w:rPr>
          <w:rFonts w:ascii="宋体" w:hAnsi="宋体" w:cs="宋体"/>
          <w:b/>
          <w:color w:val="auto"/>
          <w:kern w:val="1"/>
          <w:sz w:val="32"/>
          <w:szCs w:val="32"/>
          <w:highlight w:val="none"/>
        </w:rPr>
        <w:t>4</w:t>
      </w:r>
      <w:r>
        <w:rPr>
          <w:rFonts w:hint="eastAsia" w:ascii="宋体" w:hAnsi="宋体" w:cs="宋体"/>
          <w:b/>
          <w:color w:val="auto"/>
          <w:kern w:val="1"/>
          <w:sz w:val="32"/>
          <w:szCs w:val="32"/>
          <w:highlight w:val="none"/>
        </w:rPr>
        <w:t>年</w:t>
      </w:r>
      <w:r>
        <w:rPr>
          <w:rFonts w:hint="eastAsia" w:ascii="宋体" w:hAnsi="宋体" w:cs="宋体"/>
          <w:b/>
          <w:color w:val="auto"/>
          <w:kern w:val="1"/>
          <w:sz w:val="32"/>
          <w:szCs w:val="32"/>
          <w:highlight w:val="none"/>
          <w:lang w:val="en-US" w:eastAsia="zh-CN"/>
        </w:rPr>
        <w:t>12</w:t>
      </w:r>
      <w:bookmarkStart w:id="421" w:name="_GoBack"/>
      <w:bookmarkEnd w:id="421"/>
      <w:r>
        <w:rPr>
          <w:rFonts w:hint="eastAsia" w:ascii="宋体" w:hAnsi="宋体" w:cs="宋体"/>
          <w:b/>
          <w:color w:val="auto"/>
          <w:kern w:val="1"/>
          <w:sz w:val="32"/>
          <w:szCs w:val="32"/>
          <w:highlight w:val="none"/>
        </w:rPr>
        <w:t>月</w:t>
      </w:r>
      <w:bookmarkStart w:id="1" w:name="_Toc144974478"/>
      <w:bookmarkEnd w:id="1"/>
      <w:bookmarkStart w:id="2" w:name="_Toc152042286"/>
      <w:bookmarkEnd w:id="2"/>
      <w:bookmarkStart w:id="3" w:name="_Toc367729707"/>
      <w:bookmarkEnd w:id="3"/>
      <w:bookmarkStart w:id="4" w:name="_Toc247527532"/>
      <w:bookmarkEnd w:id="4"/>
      <w:bookmarkStart w:id="5" w:name="_Toc300834926"/>
      <w:bookmarkEnd w:id="5"/>
    </w:p>
    <w:p w14:paraId="68F79375">
      <w:pPr>
        <w:pStyle w:val="31"/>
        <w:shd w:val="clear"/>
        <w:spacing w:line="360" w:lineRule="auto"/>
        <w:ind w:firstLine="3092" w:firstLineChars="1100"/>
        <w:rPr>
          <w:rFonts w:ascii="宋体" w:hAnsi="宋体" w:cs="宋体"/>
          <w:b/>
          <w:color w:val="auto"/>
          <w:sz w:val="28"/>
          <w:highlight w:val="none"/>
        </w:rPr>
        <w:sectPr>
          <w:headerReference r:id="rId4" w:type="first"/>
          <w:headerReference r:id="rId3" w:type="default"/>
          <w:footerReference r:id="rId5" w:type="default"/>
          <w:pgSz w:w="11906" w:h="16838"/>
          <w:pgMar w:top="1440" w:right="1269" w:bottom="1440" w:left="1597" w:header="851" w:footer="992" w:gutter="0"/>
          <w:pgBorders>
            <w:top w:val="none" w:sz="0" w:space="0"/>
            <w:left w:val="none" w:sz="0" w:space="0"/>
            <w:bottom w:val="none" w:sz="0" w:space="0"/>
            <w:right w:val="none" w:sz="0" w:space="0"/>
          </w:pgBorders>
          <w:pgNumType w:start="0"/>
          <w:cols w:space="720" w:num="1"/>
        </w:sectPr>
      </w:pPr>
    </w:p>
    <w:p w14:paraId="794A2C70">
      <w:pPr>
        <w:pStyle w:val="31"/>
        <w:shd w:val="clear"/>
        <w:spacing w:line="360" w:lineRule="auto"/>
        <w:ind w:left="0" w:leftChars="0" w:firstLine="0" w:firstLineChars="0"/>
        <w:jc w:val="center"/>
        <w:rPr>
          <w:rFonts w:ascii="宋体" w:hAnsi="宋体" w:cs="宋体"/>
          <w:b/>
          <w:color w:val="auto"/>
          <w:sz w:val="28"/>
          <w:highlight w:val="none"/>
        </w:rPr>
      </w:pPr>
      <w:r>
        <w:rPr>
          <w:rFonts w:hint="eastAsia" w:ascii="宋体" w:hAnsi="宋体" w:cs="宋体"/>
          <w:b/>
          <w:color w:val="auto"/>
          <w:sz w:val="28"/>
          <w:highlight w:val="none"/>
        </w:rPr>
        <w:t>目  录</w:t>
      </w:r>
    </w:p>
    <w:p w14:paraId="30A228FF">
      <w:pPr>
        <w:pStyle w:val="26"/>
        <w:shd w:val="clear"/>
        <w:tabs>
          <w:tab w:val="right" w:leader="dot" w:pos="9040"/>
        </w:tabs>
        <w:spacing w:line="360" w:lineRule="auto"/>
        <w:rPr>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TOC \o </w:instrText>
      </w:r>
      <w:r>
        <w:rPr>
          <w:rFonts w:hint="eastAsia" w:ascii="宋体" w:hAnsi="宋体" w:cs="宋体"/>
          <w:color w:val="auto"/>
          <w:sz w:val="22"/>
          <w:szCs w:val="22"/>
          <w:highlight w:val="none"/>
        </w:rPr>
        <w:fldChar w:fldCharType="separate"/>
      </w:r>
      <w:bookmarkStart w:id="6" w:name="_Toc152045511"/>
      <w:bookmarkEnd w:id="6"/>
      <w:bookmarkStart w:id="7" w:name="_Toc144974479"/>
      <w:bookmarkEnd w:id="7"/>
      <w:bookmarkStart w:id="8" w:name="_Toc247527533"/>
      <w:bookmarkEnd w:id="8"/>
      <w:bookmarkStart w:id="9" w:name="_Toc152042287"/>
      <w:bookmarkEnd w:id="9"/>
      <w:bookmarkStart w:id="10" w:name="_Toc247513932"/>
      <w:bookmarkEnd w:id="10"/>
      <w:r>
        <w:rPr>
          <w:rFonts w:ascii="宋体" w:hAnsi="宋体" w:cs="宋体"/>
          <w:color w:val="auto"/>
          <w:sz w:val="22"/>
          <w:szCs w:val="22"/>
          <w:highlight w:val="none"/>
        </w:rPr>
        <w:t xml:space="preserve">第一章 </w:t>
      </w:r>
      <w:r>
        <w:rPr>
          <w:rFonts w:hint="eastAsia" w:ascii="宋体" w:hAnsi="宋体" w:cs="宋体"/>
          <w:color w:val="auto"/>
          <w:sz w:val="22"/>
          <w:szCs w:val="22"/>
          <w:highlight w:val="none"/>
        </w:rPr>
        <w:t>招标公告（另册）</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_Toc17070 </w:instrText>
      </w:r>
      <w:r>
        <w:rPr>
          <w:color w:val="auto"/>
          <w:sz w:val="22"/>
          <w:szCs w:val="22"/>
          <w:highlight w:val="none"/>
        </w:rPr>
        <w:fldChar w:fldCharType="separate"/>
      </w:r>
      <w:r>
        <w:rPr>
          <w:color w:val="auto"/>
          <w:sz w:val="22"/>
          <w:szCs w:val="22"/>
          <w:highlight w:val="none"/>
        </w:rPr>
        <w:t>2</w:t>
      </w:r>
      <w:r>
        <w:rPr>
          <w:color w:val="auto"/>
          <w:sz w:val="22"/>
          <w:szCs w:val="22"/>
          <w:highlight w:val="none"/>
        </w:rPr>
        <w:fldChar w:fldCharType="end"/>
      </w:r>
    </w:p>
    <w:p w14:paraId="4E3E5B60">
      <w:pPr>
        <w:pStyle w:val="26"/>
        <w:shd w:val="clear"/>
        <w:tabs>
          <w:tab w:val="right" w:leader="dot" w:pos="9040"/>
        </w:tabs>
        <w:spacing w:line="360" w:lineRule="auto"/>
        <w:rPr>
          <w:color w:val="auto"/>
          <w:sz w:val="22"/>
          <w:szCs w:val="22"/>
          <w:highlight w:val="none"/>
        </w:rPr>
      </w:pPr>
      <w:r>
        <w:rPr>
          <w:rFonts w:hint="eastAsia" w:ascii="宋体" w:hAnsi="宋体" w:cs="宋体"/>
          <w:color w:val="auto"/>
          <w:sz w:val="22"/>
          <w:szCs w:val="22"/>
          <w:highlight w:val="none"/>
        </w:rPr>
        <w:t>第二章 投标人须知</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_Toc28666 </w:instrText>
      </w:r>
      <w:r>
        <w:rPr>
          <w:color w:val="auto"/>
          <w:sz w:val="22"/>
          <w:szCs w:val="22"/>
          <w:highlight w:val="none"/>
        </w:rPr>
        <w:fldChar w:fldCharType="separate"/>
      </w:r>
      <w:r>
        <w:rPr>
          <w:color w:val="auto"/>
          <w:sz w:val="22"/>
          <w:szCs w:val="22"/>
          <w:highlight w:val="none"/>
        </w:rPr>
        <w:t>3</w:t>
      </w:r>
      <w:r>
        <w:rPr>
          <w:color w:val="auto"/>
          <w:sz w:val="22"/>
          <w:szCs w:val="22"/>
          <w:highlight w:val="none"/>
        </w:rPr>
        <w:fldChar w:fldCharType="end"/>
      </w:r>
    </w:p>
    <w:p w14:paraId="3FFC8F80">
      <w:pPr>
        <w:pStyle w:val="26"/>
        <w:shd w:val="clear"/>
        <w:tabs>
          <w:tab w:val="right" w:leader="dot" w:pos="9040"/>
        </w:tabs>
        <w:spacing w:line="360" w:lineRule="auto"/>
        <w:rPr>
          <w:color w:val="auto"/>
          <w:sz w:val="22"/>
          <w:szCs w:val="22"/>
          <w:highlight w:val="none"/>
        </w:rPr>
      </w:pPr>
      <w:r>
        <w:rPr>
          <w:rFonts w:hint="eastAsia" w:ascii="宋体" w:hAnsi="宋体" w:cs="宋体"/>
          <w:color w:val="auto"/>
          <w:sz w:val="22"/>
          <w:szCs w:val="22"/>
          <w:highlight w:val="none"/>
        </w:rPr>
        <w:t>第三章 评标办法（综合评估法）</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_Toc16394 </w:instrText>
      </w:r>
      <w:r>
        <w:rPr>
          <w:color w:val="auto"/>
          <w:sz w:val="22"/>
          <w:szCs w:val="22"/>
          <w:highlight w:val="none"/>
        </w:rPr>
        <w:fldChar w:fldCharType="separate"/>
      </w:r>
      <w:r>
        <w:rPr>
          <w:color w:val="auto"/>
          <w:sz w:val="22"/>
          <w:szCs w:val="22"/>
          <w:highlight w:val="none"/>
        </w:rPr>
        <w:t>23</w:t>
      </w:r>
      <w:r>
        <w:rPr>
          <w:color w:val="auto"/>
          <w:sz w:val="22"/>
          <w:szCs w:val="22"/>
          <w:highlight w:val="none"/>
        </w:rPr>
        <w:fldChar w:fldCharType="end"/>
      </w:r>
    </w:p>
    <w:p w14:paraId="435B8CE1">
      <w:pPr>
        <w:pStyle w:val="26"/>
        <w:shd w:val="clear"/>
        <w:tabs>
          <w:tab w:val="right" w:leader="dot" w:pos="9040"/>
        </w:tabs>
        <w:spacing w:line="360" w:lineRule="auto"/>
        <w:rPr>
          <w:color w:val="auto"/>
          <w:sz w:val="22"/>
          <w:szCs w:val="22"/>
          <w:highlight w:val="none"/>
        </w:rPr>
      </w:pPr>
      <w:r>
        <w:rPr>
          <w:rFonts w:hint="eastAsia" w:ascii="宋体" w:hAnsi="宋体" w:cs="宋体"/>
          <w:color w:val="auto"/>
          <w:sz w:val="22"/>
          <w:szCs w:val="22"/>
          <w:highlight w:val="none"/>
        </w:rPr>
        <w:t>第四章 合同条款及格式</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_Toc16039 </w:instrText>
      </w:r>
      <w:r>
        <w:rPr>
          <w:color w:val="auto"/>
          <w:sz w:val="22"/>
          <w:szCs w:val="22"/>
          <w:highlight w:val="none"/>
        </w:rPr>
        <w:fldChar w:fldCharType="separate"/>
      </w:r>
      <w:r>
        <w:rPr>
          <w:color w:val="auto"/>
          <w:sz w:val="22"/>
          <w:szCs w:val="22"/>
          <w:highlight w:val="none"/>
        </w:rPr>
        <w:t>41</w:t>
      </w:r>
      <w:r>
        <w:rPr>
          <w:color w:val="auto"/>
          <w:sz w:val="22"/>
          <w:szCs w:val="22"/>
          <w:highlight w:val="none"/>
        </w:rPr>
        <w:fldChar w:fldCharType="end"/>
      </w:r>
    </w:p>
    <w:p w14:paraId="520E05EE">
      <w:pPr>
        <w:pStyle w:val="26"/>
        <w:shd w:val="clear"/>
        <w:tabs>
          <w:tab w:val="right" w:leader="dot" w:pos="9040"/>
        </w:tabs>
        <w:spacing w:line="360" w:lineRule="auto"/>
        <w:rPr>
          <w:color w:val="auto"/>
          <w:sz w:val="22"/>
          <w:szCs w:val="22"/>
          <w:highlight w:val="none"/>
        </w:rPr>
      </w:pPr>
      <w:r>
        <w:rPr>
          <w:rFonts w:hint="eastAsia"/>
          <w:color w:val="auto"/>
          <w:sz w:val="22"/>
          <w:szCs w:val="22"/>
          <w:highlight w:val="none"/>
        </w:rPr>
        <w:t>第五章 招标人要求</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_Toc16641 </w:instrText>
      </w:r>
      <w:r>
        <w:rPr>
          <w:color w:val="auto"/>
          <w:sz w:val="22"/>
          <w:szCs w:val="22"/>
          <w:highlight w:val="none"/>
        </w:rPr>
        <w:fldChar w:fldCharType="separate"/>
      </w:r>
      <w:r>
        <w:rPr>
          <w:color w:val="auto"/>
          <w:sz w:val="22"/>
          <w:szCs w:val="22"/>
          <w:highlight w:val="none"/>
        </w:rPr>
        <w:t>42</w:t>
      </w:r>
      <w:r>
        <w:rPr>
          <w:color w:val="auto"/>
          <w:sz w:val="22"/>
          <w:szCs w:val="22"/>
          <w:highlight w:val="none"/>
        </w:rPr>
        <w:fldChar w:fldCharType="end"/>
      </w:r>
    </w:p>
    <w:p w14:paraId="42D1FDAC">
      <w:pPr>
        <w:pStyle w:val="26"/>
        <w:shd w:val="clear"/>
        <w:tabs>
          <w:tab w:val="right" w:leader="dot" w:pos="9040"/>
        </w:tabs>
        <w:spacing w:line="360" w:lineRule="auto"/>
        <w:rPr>
          <w:color w:val="auto"/>
          <w:sz w:val="22"/>
          <w:szCs w:val="22"/>
          <w:highlight w:val="none"/>
        </w:rPr>
      </w:pPr>
      <w:r>
        <w:rPr>
          <w:rFonts w:hint="eastAsia"/>
          <w:color w:val="auto"/>
          <w:sz w:val="22"/>
          <w:szCs w:val="22"/>
          <w:highlight w:val="none"/>
        </w:rPr>
        <w:t>第六章 招标人提供的资料</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_Toc3467 </w:instrText>
      </w:r>
      <w:r>
        <w:rPr>
          <w:color w:val="auto"/>
          <w:sz w:val="22"/>
          <w:szCs w:val="22"/>
          <w:highlight w:val="none"/>
        </w:rPr>
        <w:fldChar w:fldCharType="separate"/>
      </w:r>
      <w:r>
        <w:rPr>
          <w:color w:val="auto"/>
          <w:sz w:val="22"/>
          <w:szCs w:val="22"/>
          <w:highlight w:val="none"/>
        </w:rPr>
        <w:t>44</w:t>
      </w:r>
      <w:r>
        <w:rPr>
          <w:color w:val="auto"/>
          <w:sz w:val="22"/>
          <w:szCs w:val="22"/>
          <w:highlight w:val="none"/>
        </w:rPr>
        <w:fldChar w:fldCharType="end"/>
      </w:r>
    </w:p>
    <w:p w14:paraId="670549DC">
      <w:pPr>
        <w:pStyle w:val="26"/>
        <w:shd w:val="clear"/>
        <w:tabs>
          <w:tab w:val="right" w:leader="dot" w:pos="9040"/>
        </w:tabs>
        <w:spacing w:line="360" w:lineRule="auto"/>
        <w:rPr>
          <w:color w:val="auto"/>
          <w:sz w:val="22"/>
          <w:szCs w:val="22"/>
          <w:highlight w:val="none"/>
        </w:rPr>
      </w:pPr>
      <w:r>
        <w:rPr>
          <w:rFonts w:hint="eastAsia"/>
          <w:color w:val="auto"/>
          <w:sz w:val="22"/>
          <w:szCs w:val="22"/>
          <w:highlight w:val="none"/>
        </w:rPr>
        <w:t>第七章 投标文件格式</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_Toc18390 </w:instrText>
      </w:r>
      <w:r>
        <w:rPr>
          <w:color w:val="auto"/>
          <w:sz w:val="22"/>
          <w:szCs w:val="22"/>
          <w:highlight w:val="none"/>
        </w:rPr>
        <w:fldChar w:fldCharType="separate"/>
      </w:r>
      <w:r>
        <w:rPr>
          <w:color w:val="auto"/>
          <w:sz w:val="22"/>
          <w:szCs w:val="22"/>
          <w:highlight w:val="none"/>
        </w:rPr>
        <w:t>45</w:t>
      </w:r>
      <w:r>
        <w:rPr>
          <w:color w:val="auto"/>
          <w:sz w:val="22"/>
          <w:szCs w:val="22"/>
          <w:highlight w:val="none"/>
        </w:rPr>
        <w:fldChar w:fldCharType="end"/>
      </w:r>
    </w:p>
    <w:p w14:paraId="6D39F8AD">
      <w:pPr>
        <w:pStyle w:val="26"/>
        <w:shd w:val="clear"/>
        <w:tabs>
          <w:tab w:val="right" w:leader="dot" w:pos="9297"/>
        </w:tabs>
        <w:spacing w:line="360" w:lineRule="auto"/>
        <w:rPr>
          <w:rFonts w:ascii="宋体" w:hAnsi="宋体" w:cs="宋体"/>
          <w:color w:val="auto"/>
          <w:highlight w:val="none"/>
        </w:rPr>
      </w:pPr>
      <w:r>
        <w:rPr>
          <w:rFonts w:hint="eastAsia" w:ascii="宋体" w:hAnsi="宋体" w:cs="宋体"/>
          <w:color w:val="auto"/>
          <w:sz w:val="22"/>
          <w:szCs w:val="22"/>
          <w:highlight w:val="none"/>
        </w:rPr>
        <w:fldChar w:fldCharType="end"/>
      </w:r>
      <w:bookmarkStart w:id="11" w:name="_Toc144974495"/>
      <w:bookmarkEnd w:id="11"/>
      <w:bookmarkStart w:id="12" w:name="_Toc247513950"/>
      <w:bookmarkEnd w:id="12"/>
      <w:bookmarkStart w:id="13" w:name="_Toc247527551"/>
      <w:bookmarkEnd w:id="13"/>
      <w:bookmarkStart w:id="14" w:name="_Toc152042303"/>
      <w:bookmarkEnd w:id="14"/>
      <w:bookmarkStart w:id="15" w:name="_Toc443505819"/>
      <w:bookmarkEnd w:id="15"/>
      <w:bookmarkStart w:id="16" w:name="_Toc144974494"/>
      <w:bookmarkEnd w:id="16"/>
      <w:bookmarkStart w:id="17" w:name="_Toc247527550"/>
      <w:bookmarkEnd w:id="17"/>
      <w:bookmarkStart w:id="18" w:name="_Toc152045527"/>
      <w:bookmarkEnd w:id="18"/>
      <w:bookmarkStart w:id="19" w:name="_Toc152045526"/>
      <w:bookmarkEnd w:id="19"/>
      <w:bookmarkStart w:id="20" w:name="_Toc152042302"/>
      <w:bookmarkEnd w:id="20"/>
      <w:bookmarkStart w:id="21" w:name="_Toc247513949"/>
      <w:bookmarkEnd w:id="21"/>
    </w:p>
    <w:p w14:paraId="2E2E2449">
      <w:pPr>
        <w:pStyle w:val="4"/>
        <w:numPr>
          <w:ilvl w:val="0"/>
          <w:numId w:val="1"/>
        </w:numPr>
        <w:shd w:val="clear"/>
        <w:spacing w:line="360" w:lineRule="auto"/>
        <w:jc w:val="center"/>
        <w:rPr>
          <w:rFonts w:ascii="宋体" w:hAnsi="宋体" w:cs="宋体"/>
          <w:color w:val="auto"/>
          <w:highlight w:val="none"/>
        </w:rPr>
      </w:pPr>
      <w:bookmarkStart w:id="22" w:name="_Toc5620293"/>
      <w:r>
        <w:rPr>
          <w:rFonts w:ascii="宋体" w:hAnsi="宋体" w:cs="宋体"/>
          <w:color w:val="auto"/>
          <w:highlight w:val="none"/>
        </w:rPr>
        <w:br w:type="page"/>
      </w:r>
      <w:r>
        <w:rPr>
          <w:rFonts w:hint="eastAsia" w:ascii="宋体" w:hAnsi="宋体" w:cs="宋体"/>
          <w:color w:val="auto"/>
          <w:highlight w:val="none"/>
        </w:rPr>
        <w:t xml:space="preserve"> </w:t>
      </w:r>
      <w:bookmarkStart w:id="23" w:name="_Toc17070"/>
      <w:r>
        <w:rPr>
          <w:rFonts w:hint="eastAsia" w:ascii="宋体" w:hAnsi="宋体" w:cs="宋体"/>
          <w:color w:val="auto"/>
          <w:highlight w:val="none"/>
        </w:rPr>
        <w:t>招标公告（另册）</w:t>
      </w:r>
      <w:bookmarkEnd w:id="22"/>
      <w:bookmarkEnd w:id="23"/>
    </w:p>
    <w:p w14:paraId="34F73100">
      <w:pPr>
        <w:pStyle w:val="2"/>
        <w:shd w:val="clear"/>
        <w:spacing w:line="360" w:lineRule="auto"/>
        <w:rPr>
          <w:color w:val="auto"/>
          <w:highlight w:val="none"/>
        </w:rPr>
      </w:pPr>
      <w:r>
        <w:rPr>
          <w:color w:val="auto"/>
          <w:highlight w:val="none"/>
        </w:rPr>
        <w:br w:type="page"/>
      </w:r>
    </w:p>
    <w:p w14:paraId="0EF835C3">
      <w:pPr>
        <w:pStyle w:val="4"/>
        <w:shd w:val="clear"/>
        <w:spacing w:after="100" w:line="360" w:lineRule="auto"/>
        <w:jc w:val="center"/>
        <w:rPr>
          <w:rFonts w:ascii="宋体" w:hAnsi="宋体" w:cs="宋体"/>
          <w:color w:val="auto"/>
          <w:kern w:val="1"/>
          <w:highlight w:val="none"/>
        </w:rPr>
      </w:pPr>
      <w:bookmarkStart w:id="24" w:name="_Toc12275"/>
      <w:bookmarkEnd w:id="24"/>
      <w:bookmarkStart w:id="25" w:name="_Toc5620294"/>
      <w:bookmarkStart w:id="26" w:name="_Toc28666"/>
      <w:r>
        <w:rPr>
          <w:rFonts w:hint="eastAsia" w:ascii="宋体" w:hAnsi="宋体" w:cs="宋体"/>
          <w:color w:val="auto"/>
          <w:kern w:val="1"/>
          <w:highlight w:val="none"/>
        </w:rPr>
        <w:t>第二章 投标人须知</w:t>
      </w:r>
      <w:bookmarkEnd w:id="25"/>
      <w:bookmarkEnd w:id="26"/>
    </w:p>
    <w:p w14:paraId="6347B57B">
      <w:pPr>
        <w:pStyle w:val="5"/>
        <w:shd w:val="clear"/>
        <w:spacing w:before="100" w:after="100" w:line="360" w:lineRule="auto"/>
        <w:jc w:val="center"/>
        <w:rPr>
          <w:rFonts w:ascii="宋体" w:hAnsi="宋体" w:eastAsia="宋体" w:cs="宋体"/>
          <w:color w:val="auto"/>
          <w:highlight w:val="none"/>
          <w:lang w:val="zh-CN"/>
        </w:rPr>
      </w:pPr>
      <w:bookmarkStart w:id="27" w:name="_Toc152045528"/>
      <w:bookmarkEnd w:id="27"/>
      <w:bookmarkStart w:id="28" w:name="_Toc152042304"/>
      <w:bookmarkEnd w:id="28"/>
      <w:bookmarkStart w:id="29" w:name="_Toc443505821"/>
      <w:bookmarkEnd w:id="29"/>
      <w:bookmarkStart w:id="30" w:name="_Toc362816479"/>
      <w:bookmarkEnd w:id="30"/>
      <w:bookmarkStart w:id="31" w:name="_Toc30749"/>
      <w:bookmarkEnd w:id="31"/>
      <w:bookmarkStart w:id="32" w:name="_Toc247513951"/>
      <w:bookmarkEnd w:id="32"/>
      <w:bookmarkStart w:id="33" w:name="_Toc357089510"/>
      <w:bookmarkEnd w:id="33"/>
      <w:bookmarkStart w:id="34" w:name="_Toc247527552"/>
      <w:bookmarkEnd w:id="34"/>
      <w:bookmarkStart w:id="35" w:name="_Toc300834948"/>
      <w:bookmarkEnd w:id="35"/>
      <w:bookmarkStart w:id="36" w:name="_Toc144974496"/>
      <w:bookmarkEnd w:id="36"/>
      <w:bookmarkStart w:id="37" w:name="_Toc6703"/>
      <w:bookmarkEnd w:id="37"/>
      <w:bookmarkStart w:id="38" w:name="_Toc18684"/>
      <w:bookmarkStart w:id="39" w:name="_Toc5620295"/>
      <w:r>
        <w:rPr>
          <w:rFonts w:hint="eastAsia" w:ascii="宋体" w:hAnsi="宋体" w:eastAsia="宋体" w:cs="宋体"/>
          <w:color w:val="auto"/>
          <w:highlight w:val="none"/>
          <w:lang w:val="zh-CN"/>
        </w:rPr>
        <w:t>投标人须知前附表</w:t>
      </w:r>
      <w:bookmarkEnd w:id="38"/>
      <w:bookmarkEnd w:id="39"/>
    </w:p>
    <w:tbl>
      <w:tblPr>
        <w:tblStyle w:val="37"/>
        <w:tblW w:w="9592" w:type="dxa"/>
        <w:jc w:val="center"/>
        <w:tblLayout w:type="autofit"/>
        <w:tblCellMar>
          <w:top w:w="0" w:type="dxa"/>
          <w:left w:w="108" w:type="dxa"/>
          <w:bottom w:w="0" w:type="dxa"/>
          <w:right w:w="108" w:type="dxa"/>
        </w:tblCellMar>
      </w:tblPr>
      <w:tblGrid>
        <w:gridCol w:w="884"/>
        <w:gridCol w:w="2113"/>
        <w:gridCol w:w="6595"/>
      </w:tblGrid>
      <w:tr w14:paraId="0AD3D002">
        <w:tblPrEx>
          <w:tblCellMar>
            <w:top w:w="0" w:type="dxa"/>
            <w:left w:w="108" w:type="dxa"/>
            <w:bottom w:w="0" w:type="dxa"/>
            <w:right w:w="108" w:type="dxa"/>
          </w:tblCellMar>
        </w:tblPrEx>
        <w:trPr>
          <w:trHeight w:val="570" w:hRule="atLeast"/>
          <w:tblHeader/>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02B7">
            <w:pPr>
              <w:keepNext w:val="0"/>
              <w:keepLines w:val="0"/>
              <w:pageBreakBefore w:val="0"/>
              <w:shd w:val="clear"/>
              <w:kinsoku/>
              <w:wordWrap/>
              <w:overflowPunct/>
              <w:topLinePunct w:val="0"/>
              <w:autoSpaceDE/>
              <w:autoSpaceDN/>
              <w:bidi w:val="0"/>
              <w:spacing w:line="240" w:lineRule="auto"/>
              <w:ind w:left="-134" w:right="-107"/>
              <w:jc w:val="center"/>
              <w:rPr>
                <w:rFonts w:ascii="宋体" w:hAnsi="宋体" w:cs="宋体"/>
                <w:b/>
                <w:color w:val="auto"/>
                <w:kern w:val="1"/>
                <w:szCs w:val="21"/>
                <w:highlight w:val="none"/>
              </w:rPr>
            </w:pPr>
            <w:r>
              <w:rPr>
                <w:rFonts w:hint="eastAsia" w:ascii="宋体" w:hAnsi="宋体" w:cs="宋体"/>
                <w:b/>
                <w:color w:val="auto"/>
                <w:kern w:val="1"/>
                <w:szCs w:val="21"/>
                <w:highlight w:val="none"/>
              </w:rPr>
              <w:t>条款号</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94E8">
            <w:pPr>
              <w:keepNext w:val="0"/>
              <w:keepLines w:val="0"/>
              <w:pageBreakBefore w:val="0"/>
              <w:shd w:val="clear"/>
              <w:kinsoku/>
              <w:wordWrap/>
              <w:overflowPunct/>
              <w:topLinePunct w:val="0"/>
              <w:autoSpaceDE/>
              <w:autoSpaceDN/>
              <w:bidi w:val="0"/>
              <w:spacing w:line="24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条  款  名  称</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A53C">
            <w:pPr>
              <w:keepNext w:val="0"/>
              <w:keepLines w:val="0"/>
              <w:pageBreakBefore w:val="0"/>
              <w:shd w:val="clear"/>
              <w:kinsoku/>
              <w:wordWrap/>
              <w:overflowPunct/>
              <w:topLinePunct w:val="0"/>
              <w:autoSpaceDE/>
              <w:autoSpaceDN/>
              <w:bidi w:val="0"/>
              <w:spacing w:line="24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编  列  内  容</w:t>
            </w:r>
          </w:p>
        </w:tc>
      </w:tr>
      <w:tr w14:paraId="16ECA932">
        <w:tblPrEx>
          <w:tblCellMar>
            <w:top w:w="0" w:type="dxa"/>
            <w:left w:w="108" w:type="dxa"/>
            <w:bottom w:w="0" w:type="dxa"/>
            <w:right w:w="108" w:type="dxa"/>
          </w:tblCellMar>
        </w:tblPrEx>
        <w:trPr>
          <w:trHeight w:val="128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BB1B">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1.1.2</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C637">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招标人</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9A22">
            <w:pPr>
              <w:keepNext w:val="0"/>
              <w:keepLines w:val="0"/>
              <w:pageBreakBefore w:val="0"/>
              <w:shd w:val="clear"/>
              <w:kinsoku/>
              <w:wordWrap/>
              <w:overflowPunct/>
              <w:topLinePunct w:val="0"/>
              <w:autoSpaceDE/>
              <w:autoSpaceDN/>
              <w:bidi w:val="0"/>
              <w:spacing w:line="240" w:lineRule="auto"/>
              <w:rPr>
                <w:rFonts w:hint="eastAsia" w:ascii="宋体" w:hAnsi="宋体" w:eastAsia="宋体" w:cs="宋体"/>
                <w:color w:val="auto"/>
                <w:szCs w:val="21"/>
                <w:highlight w:val="none"/>
                <w:lang w:eastAsia="zh-CN"/>
              </w:rPr>
            </w:pPr>
            <w:r>
              <w:rPr>
                <w:rFonts w:hint="eastAsia" w:ascii="宋体" w:hAnsi="宋体" w:cs="宋体"/>
                <w:color w:val="auto"/>
                <w:kern w:val="1"/>
                <w:szCs w:val="21"/>
                <w:highlight w:val="none"/>
              </w:rPr>
              <w:t>招标人</w:t>
            </w:r>
            <w:r>
              <w:rPr>
                <w:rFonts w:hint="eastAsia" w:ascii="宋体" w:hAnsi="宋体" w:cs="宋体"/>
                <w:color w:val="auto"/>
                <w:szCs w:val="21"/>
                <w:highlight w:val="none"/>
              </w:rPr>
              <w:t>名称：</w:t>
            </w:r>
            <w:r>
              <w:rPr>
                <w:rFonts w:hint="eastAsia" w:ascii="宋体" w:hAnsi="宋体" w:cs="宋体"/>
                <w:color w:val="auto"/>
                <w:szCs w:val="21"/>
                <w:highlight w:val="none"/>
                <w:u w:val="single"/>
                <w:lang w:eastAsia="zh-CN"/>
              </w:rPr>
              <w:t>广州新仕诚企业发展股份有限公司</w:t>
            </w:r>
          </w:p>
          <w:p w14:paraId="3A379541">
            <w:pPr>
              <w:keepNext w:val="0"/>
              <w:keepLines w:val="0"/>
              <w:pageBreakBefore w:val="0"/>
              <w:shd w:val="clear"/>
              <w:kinsoku/>
              <w:wordWrap/>
              <w:overflowPunct/>
              <w:topLinePunct w:val="0"/>
              <w:autoSpaceDE/>
              <w:autoSpaceDN/>
              <w:bidi w:val="0"/>
              <w:spacing w:line="240" w:lineRule="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u w:val="single"/>
                <w:lang w:eastAsia="zh-CN"/>
              </w:rPr>
              <w:t>广州市海珠区新港中路397号自编12号</w:t>
            </w:r>
          </w:p>
          <w:p w14:paraId="79AC816A">
            <w:pPr>
              <w:keepNext w:val="0"/>
              <w:keepLines w:val="0"/>
              <w:pageBreakBefore w:val="0"/>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lang w:val="en-US" w:eastAsia="zh-CN"/>
              </w:rPr>
              <w:t>苏</w:t>
            </w:r>
            <w:r>
              <w:rPr>
                <w:rFonts w:hint="eastAsia" w:ascii="宋体" w:hAnsi="宋体" w:cs="宋体"/>
                <w:color w:val="auto"/>
                <w:szCs w:val="21"/>
                <w:highlight w:val="none"/>
                <w:u w:val="single"/>
              </w:rPr>
              <w:t>工</w:t>
            </w:r>
          </w:p>
          <w:p w14:paraId="57E4EEE5">
            <w:pPr>
              <w:keepNext w:val="0"/>
              <w:keepLines w:val="0"/>
              <w:pageBreakBefore w:val="0"/>
              <w:shd w:val="clear"/>
              <w:kinsoku/>
              <w:wordWrap/>
              <w:overflowPunct/>
              <w:topLinePunct w:val="0"/>
              <w:autoSpaceDE/>
              <w:autoSpaceDN/>
              <w:bidi w:val="0"/>
              <w:spacing w:line="240" w:lineRule="auto"/>
              <w:rPr>
                <w:rFonts w:ascii="宋体" w:hAnsi="宋体" w:cs="宋体"/>
                <w:color w:val="auto"/>
                <w:szCs w:val="21"/>
                <w:highlight w:val="none"/>
              </w:rPr>
            </w:pPr>
            <w:r>
              <w:rPr>
                <w:rFonts w:hint="eastAsia" w:cs="宋体"/>
                <w:color w:val="auto"/>
                <w:szCs w:val="21"/>
                <w:highlight w:val="none"/>
              </w:rPr>
              <w:t>电话：</w:t>
            </w:r>
            <w:r>
              <w:rPr>
                <w:rFonts w:hint="eastAsia" w:ascii="宋体" w:hAnsi="宋体" w:cs="宋体"/>
                <w:color w:val="auto"/>
                <w:szCs w:val="21"/>
                <w:highlight w:val="none"/>
                <w:u w:val="single"/>
                <w:lang w:eastAsia="zh-CN"/>
              </w:rPr>
              <w:t>020-84221810</w:t>
            </w:r>
          </w:p>
        </w:tc>
      </w:tr>
      <w:tr w14:paraId="0FB11588">
        <w:tblPrEx>
          <w:tblCellMar>
            <w:top w:w="0" w:type="dxa"/>
            <w:left w:w="108" w:type="dxa"/>
            <w:bottom w:w="0" w:type="dxa"/>
            <w:right w:w="108" w:type="dxa"/>
          </w:tblCellMar>
        </w:tblPrEx>
        <w:trPr>
          <w:trHeight w:val="1184"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4C4A">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1.1.3</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69E6">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招标代理机构</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B17E">
            <w:pPr>
              <w:keepNext w:val="0"/>
              <w:keepLines w:val="0"/>
              <w:pageBreakBefore w:val="0"/>
              <w:shd w:val="clear"/>
              <w:kinsoku/>
              <w:wordWrap/>
              <w:overflowPunct/>
              <w:topLinePunct w:val="0"/>
              <w:autoSpaceDE/>
              <w:autoSpaceDN/>
              <w:bidi w:val="0"/>
              <w:spacing w:line="24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u w:val="single"/>
                <w:lang w:eastAsia="zh-CN"/>
              </w:rPr>
              <w:t>广东粤源工程咨询有限公司</w:t>
            </w:r>
          </w:p>
          <w:p w14:paraId="307CF97B">
            <w:pPr>
              <w:keepNext w:val="0"/>
              <w:keepLines w:val="0"/>
              <w:pageBreakBefore w:val="0"/>
              <w:shd w:val="clear"/>
              <w:kinsoku/>
              <w:wordWrap/>
              <w:overflowPunct/>
              <w:topLinePunct w:val="0"/>
              <w:autoSpaceDE/>
              <w:autoSpaceDN/>
              <w:bidi w:val="0"/>
              <w:spacing w:line="24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u w:val="single"/>
                <w:lang w:eastAsia="zh-CN"/>
              </w:rPr>
              <w:t>广州市天河区天寿路116号</w:t>
            </w:r>
          </w:p>
          <w:p w14:paraId="4334AFA9">
            <w:pPr>
              <w:keepNext w:val="0"/>
              <w:keepLines w:val="0"/>
              <w:pageBreakBefore w:val="0"/>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lang w:val="en-US" w:eastAsia="zh-CN"/>
              </w:rPr>
              <w:t>刘</w:t>
            </w:r>
            <w:r>
              <w:rPr>
                <w:rFonts w:hint="eastAsia" w:ascii="宋体" w:hAnsi="宋体" w:cs="宋体"/>
                <w:color w:val="auto"/>
                <w:szCs w:val="21"/>
                <w:highlight w:val="none"/>
                <w:u w:val="single"/>
              </w:rPr>
              <w:t>工</w:t>
            </w:r>
          </w:p>
          <w:p w14:paraId="306D353E">
            <w:pPr>
              <w:keepNext w:val="0"/>
              <w:keepLines w:val="0"/>
              <w:pageBreakBefore w:val="0"/>
              <w:shd w:val="clear"/>
              <w:kinsoku/>
              <w:wordWrap/>
              <w:overflowPunct/>
              <w:topLinePunct w:val="0"/>
              <w:autoSpaceDE/>
              <w:autoSpaceDN/>
              <w:bidi w:val="0"/>
              <w:spacing w:line="24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电话：</w:t>
            </w:r>
            <w:r>
              <w:rPr>
                <w:rFonts w:ascii="宋体" w:hAnsi="宋体" w:cs="宋体"/>
                <w:color w:val="auto"/>
                <w:szCs w:val="21"/>
                <w:highlight w:val="none"/>
                <w:u w:val="single"/>
              </w:rPr>
              <w:t>020-</w:t>
            </w:r>
            <w:r>
              <w:rPr>
                <w:rFonts w:hint="eastAsia" w:ascii="宋体" w:hAnsi="宋体" w:cs="宋体"/>
                <w:color w:val="auto"/>
                <w:szCs w:val="21"/>
                <w:highlight w:val="none"/>
                <w:u w:val="single"/>
                <w:lang w:val="en-US" w:eastAsia="zh-CN"/>
              </w:rPr>
              <w:t>38036572</w:t>
            </w:r>
          </w:p>
        </w:tc>
      </w:tr>
      <w:tr w14:paraId="79C30E22">
        <w:tblPrEx>
          <w:tblCellMar>
            <w:top w:w="0" w:type="dxa"/>
            <w:left w:w="108" w:type="dxa"/>
            <w:bottom w:w="0" w:type="dxa"/>
            <w:right w:w="108" w:type="dxa"/>
          </w:tblCellMar>
        </w:tblPrEx>
        <w:trPr>
          <w:trHeight w:val="66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9226">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1.1.4</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383E">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项目名称</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27D3">
            <w:pPr>
              <w:keepNext w:val="0"/>
              <w:keepLines w:val="0"/>
              <w:pageBreakBefore w:val="0"/>
              <w:shd w:val="clear"/>
              <w:kinsoku/>
              <w:wordWrap/>
              <w:overflowPunct/>
              <w:topLinePunct w:val="0"/>
              <w:autoSpaceDE/>
              <w:autoSpaceDN/>
              <w:bidi w:val="0"/>
              <w:spacing w:line="240" w:lineRule="auto"/>
              <w:rPr>
                <w:rFonts w:ascii="宋体" w:hAnsi="宋体" w:cs="宋体"/>
                <w:color w:val="auto"/>
                <w:kern w:val="1"/>
                <w:szCs w:val="21"/>
                <w:highlight w:val="none"/>
              </w:rPr>
            </w:pPr>
            <w:r>
              <w:rPr>
                <w:rFonts w:hint="eastAsia" w:ascii="宋体" w:hAnsi="宋体" w:cs="宋体"/>
                <w:color w:val="auto"/>
                <w:kern w:val="1"/>
                <w:szCs w:val="21"/>
                <w:highlight w:val="none"/>
                <w:lang w:eastAsia="zh-CN"/>
              </w:rPr>
              <w:t>环市西路180号项目设计施工总承包</w:t>
            </w:r>
          </w:p>
        </w:tc>
      </w:tr>
      <w:tr w14:paraId="3AFF7775">
        <w:tblPrEx>
          <w:tblCellMar>
            <w:top w:w="0" w:type="dxa"/>
            <w:left w:w="108" w:type="dxa"/>
            <w:bottom w:w="0" w:type="dxa"/>
            <w:right w:w="108" w:type="dxa"/>
          </w:tblCellMar>
        </w:tblPrEx>
        <w:trPr>
          <w:trHeight w:val="367"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74E5">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1.1.5</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4E7D">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建设地点</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4F91">
            <w:pPr>
              <w:keepNext w:val="0"/>
              <w:keepLines w:val="0"/>
              <w:pageBreakBefore w:val="0"/>
              <w:shd w:val="clear"/>
              <w:kinsoku/>
              <w:wordWrap/>
              <w:overflowPunct/>
              <w:topLinePunct w:val="0"/>
              <w:autoSpaceDE/>
              <w:autoSpaceDN/>
              <w:bidi w:val="0"/>
              <w:spacing w:line="240" w:lineRule="auto"/>
              <w:rPr>
                <w:rFonts w:ascii="宋体" w:hAnsi="宋体" w:cs="宋体"/>
                <w:color w:val="auto"/>
                <w:kern w:val="1"/>
                <w:szCs w:val="21"/>
                <w:highlight w:val="none"/>
              </w:rPr>
            </w:pPr>
            <w:r>
              <w:rPr>
                <w:rFonts w:hint="eastAsia" w:ascii="宋体" w:hAnsi="宋体" w:cs="宋体"/>
                <w:color w:val="auto"/>
                <w:kern w:val="1"/>
                <w:szCs w:val="21"/>
                <w:highlight w:val="none"/>
              </w:rPr>
              <w:t>见本项目招标公告</w:t>
            </w:r>
          </w:p>
        </w:tc>
      </w:tr>
      <w:tr w14:paraId="7DC081ED">
        <w:tblPrEx>
          <w:tblCellMar>
            <w:top w:w="0" w:type="dxa"/>
            <w:left w:w="108" w:type="dxa"/>
            <w:bottom w:w="0" w:type="dxa"/>
            <w:right w:w="108" w:type="dxa"/>
          </w:tblCellMar>
        </w:tblPrEx>
        <w:trPr>
          <w:trHeight w:val="654"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529D">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1.2.1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54C7">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资金来源及比例</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5CFF">
            <w:pPr>
              <w:keepNext w:val="0"/>
              <w:keepLines w:val="0"/>
              <w:pageBreakBefore w:val="0"/>
              <w:shd w:val="clear"/>
              <w:kinsoku/>
              <w:wordWrap/>
              <w:overflowPunct/>
              <w:topLinePunct w:val="0"/>
              <w:autoSpaceDE/>
              <w:autoSpaceDN/>
              <w:bidi w:val="0"/>
              <w:spacing w:line="240" w:lineRule="auto"/>
              <w:rPr>
                <w:rFonts w:ascii="宋体" w:hAnsi="宋体" w:cs="宋体"/>
                <w:color w:val="auto"/>
                <w:kern w:val="1"/>
                <w:szCs w:val="21"/>
                <w:highlight w:val="none"/>
              </w:rPr>
            </w:pPr>
            <w:r>
              <w:rPr>
                <w:rFonts w:hint="eastAsia" w:ascii="宋体" w:hAnsi="宋体" w:cs="宋体"/>
                <w:color w:val="auto"/>
                <w:kern w:val="1"/>
                <w:szCs w:val="21"/>
                <w:highlight w:val="none"/>
              </w:rPr>
              <w:t>见本项目招标公告</w:t>
            </w:r>
          </w:p>
        </w:tc>
      </w:tr>
      <w:tr w14:paraId="1F8FF560">
        <w:tblPrEx>
          <w:tblCellMar>
            <w:top w:w="0" w:type="dxa"/>
            <w:left w:w="108" w:type="dxa"/>
            <w:bottom w:w="0" w:type="dxa"/>
            <w:right w:w="108" w:type="dxa"/>
          </w:tblCellMar>
        </w:tblPrEx>
        <w:trPr>
          <w:trHeight w:val="397"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8A5B">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1.2.2</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954B">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资金落实情况</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0D12">
            <w:pPr>
              <w:keepNext w:val="0"/>
              <w:keepLines w:val="0"/>
              <w:pageBreakBefore w:val="0"/>
              <w:shd w:val="clear"/>
              <w:kinsoku/>
              <w:wordWrap/>
              <w:overflowPunct/>
              <w:topLinePunct w:val="0"/>
              <w:autoSpaceDE/>
              <w:autoSpaceDN/>
              <w:bidi w:val="0"/>
              <w:spacing w:line="240" w:lineRule="auto"/>
              <w:rPr>
                <w:rFonts w:ascii="宋体" w:hAnsi="宋体" w:cs="宋体"/>
                <w:color w:val="auto"/>
                <w:kern w:val="1"/>
                <w:szCs w:val="21"/>
                <w:highlight w:val="none"/>
              </w:rPr>
            </w:pPr>
            <w:r>
              <w:rPr>
                <w:rFonts w:hint="eastAsia" w:ascii="宋体" w:hAnsi="宋体" w:cs="宋体"/>
                <w:color w:val="auto"/>
                <w:kern w:val="1"/>
                <w:szCs w:val="21"/>
                <w:highlight w:val="none"/>
              </w:rPr>
              <w:t>已落实</w:t>
            </w:r>
          </w:p>
        </w:tc>
      </w:tr>
      <w:tr w14:paraId="0653D7FC">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075C">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1.3.1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B6A1">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招标范围</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7768">
            <w:pPr>
              <w:keepNext w:val="0"/>
              <w:keepLines w:val="0"/>
              <w:pageBreakBefore w:val="0"/>
              <w:shd w:val="clear"/>
              <w:kinsoku/>
              <w:wordWrap/>
              <w:overflowPunct/>
              <w:topLinePunct w:val="0"/>
              <w:autoSpaceDE/>
              <w:autoSpaceDN/>
              <w:bidi w:val="0"/>
              <w:spacing w:line="240" w:lineRule="auto"/>
              <w:rPr>
                <w:rFonts w:ascii="宋体" w:hAnsi="宋体" w:cs="宋体"/>
                <w:color w:val="auto"/>
                <w:kern w:val="1"/>
                <w:szCs w:val="21"/>
                <w:highlight w:val="none"/>
              </w:rPr>
            </w:pPr>
            <w:r>
              <w:rPr>
                <w:rFonts w:hint="eastAsia" w:ascii="宋体" w:hAnsi="宋体" w:cs="宋体"/>
                <w:color w:val="auto"/>
                <w:kern w:val="1"/>
                <w:szCs w:val="21"/>
                <w:highlight w:val="none"/>
              </w:rPr>
              <w:t>见本项目招标公告及合同约定条款</w:t>
            </w:r>
          </w:p>
        </w:tc>
      </w:tr>
      <w:tr w14:paraId="63DF2AAA">
        <w:tblPrEx>
          <w:tblCellMar>
            <w:top w:w="0" w:type="dxa"/>
            <w:left w:w="108" w:type="dxa"/>
            <w:bottom w:w="0" w:type="dxa"/>
            <w:right w:w="108" w:type="dxa"/>
          </w:tblCellMar>
        </w:tblPrEx>
        <w:trPr>
          <w:trHeight w:val="417"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06DE">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1.3.2</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1D51">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计划工期</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B81B">
            <w:pPr>
              <w:keepNext w:val="0"/>
              <w:keepLines w:val="0"/>
              <w:pageBreakBefore w:val="0"/>
              <w:shd w:val="clear"/>
              <w:kinsoku/>
              <w:wordWrap/>
              <w:overflowPunct/>
              <w:topLinePunct w:val="0"/>
              <w:autoSpaceDE/>
              <w:autoSpaceDN/>
              <w:bidi w:val="0"/>
              <w:spacing w:line="240" w:lineRule="auto"/>
              <w:jc w:val="left"/>
              <w:rPr>
                <w:rFonts w:ascii="宋体" w:hAnsi="宋体" w:cs="宋体"/>
                <w:color w:val="auto"/>
                <w:kern w:val="1"/>
                <w:szCs w:val="21"/>
                <w:highlight w:val="none"/>
              </w:rPr>
            </w:pPr>
            <w:r>
              <w:rPr>
                <w:rFonts w:hint="eastAsia" w:ascii="宋体" w:hAnsi="宋体" w:cs="宋体"/>
                <w:color w:val="auto"/>
                <w:kern w:val="1"/>
                <w:szCs w:val="21"/>
                <w:highlight w:val="none"/>
              </w:rPr>
              <w:t>见本项目招标公告及合同约定条款</w:t>
            </w:r>
          </w:p>
        </w:tc>
      </w:tr>
      <w:tr w14:paraId="25E6A4BB">
        <w:tblPrEx>
          <w:tblCellMar>
            <w:top w:w="0" w:type="dxa"/>
            <w:left w:w="108" w:type="dxa"/>
            <w:bottom w:w="0" w:type="dxa"/>
            <w:right w:w="108" w:type="dxa"/>
          </w:tblCellMar>
        </w:tblPrEx>
        <w:trPr>
          <w:trHeight w:val="402"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5AD2">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1.3.3</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1C42">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质量标准</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1F63">
            <w:pPr>
              <w:keepNext w:val="0"/>
              <w:keepLines w:val="0"/>
              <w:pageBreakBefore w:val="0"/>
              <w:shd w:val="clear"/>
              <w:kinsoku/>
              <w:wordWrap/>
              <w:overflowPunct/>
              <w:topLinePunct w:val="0"/>
              <w:autoSpaceDE/>
              <w:autoSpaceDN/>
              <w:bidi w:val="0"/>
              <w:spacing w:line="240" w:lineRule="auto"/>
              <w:jc w:val="left"/>
              <w:rPr>
                <w:rFonts w:ascii="宋体" w:hAnsi="宋体" w:cs="宋体"/>
                <w:color w:val="auto"/>
                <w:kern w:val="1"/>
                <w:szCs w:val="21"/>
                <w:highlight w:val="none"/>
              </w:rPr>
            </w:pPr>
            <w:r>
              <w:rPr>
                <w:rFonts w:hint="eastAsia" w:ascii="宋体" w:hAnsi="宋体" w:cs="宋体"/>
                <w:color w:val="auto"/>
                <w:kern w:val="1"/>
                <w:szCs w:val="21"/>
                <w:highlight w:val="none"/>
              </w:rPr>
              <w:t>见本项目招标公告及合同约定条款</w:t>
            </w:r>
          </w:p>
        </w:tc>
      </w:tr>
      <w:tr w14:paraId="78FCD053">
        <w:tblPrEx>
          <w:tblCellMar>
            <w:top w:w="0" w:type="dxa"/>
            <w:left w:w="108" w:type="dxa"/>
            <w:bottom w:w="0" w:type="dxa"/>
            <w:right w:w="108" w:type="dxa"/>
          </w:tblCellMar>
        </w:tblPrEx>
        <w:trPr>
          <w:trHeight w:val="57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3D70">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1.4.1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3307">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投标人资质条件、能力和信誉</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FE36">
            <w:pPr>
              <w:keepNext w:val="0"/>
              <w:keepLines w:val="0"/>
              <w:pageBreakBefore w:val="0"/>
              <w:shd w:val="clear"/>
              <w:kinsoku/>
              <w:wordWrap/>
              <w:overflowPunct/>
              <w:topLinePunct w:val="0"/>
              <w:autoSpaceDE/>
              <w:autoSpaceDN/>
              <w:bidi w:val="0"/>
              <w:spacing w:line="240" w:lineRule="auto"/>
              <w:rPr>
                <w:rFonts w:ascii="宋体" w:hAnsi="宋体" w:cs="宋体"/>
                <w:color w:val="auto"/>
                <w:kern w:val="1"/>
                <w:szCs w:val="21"/>
                <w:highlight w:val="none"/>
              </w:rPr>
            </w:pPr>
            <w:r>
              <w:rPr>
                <w:rFonts w:hint="eastAsia" w:ascii="宋体" w:hAnsi="宋体" w:cs="宋体"/>
                <w:color w:val="auto"/>
                <w:szCs w:val="21"/>
                <w:highlight w:val="none"/>
              </w:rPr>
              <w:t>见本项目招标公告</w:t>
            </w:r>
          </w:p>
        </w:tc>
      </w:tr>
      <w:tr w14:paraId="4E82A1B5">
        <w:tblPrEx>
          <w:tblCellMar>
            <w:top w:w="0" w:type="dxa"/>
            <w:left w:w="108" w:type="dxa"/>
            <w:bottom w:w="0" w:type="dxa"/>
            <w:right w:w="108" w:type="dxa"/>
          </w:tblCellMar>
        </w:tblPrEx>
        <w:trPr>
          <w:trHeight w:val="752"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B53D">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1.4.2</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27C5">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是否接受联合体投标</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8845">
            <w:pPr>
              <w:pStyle w:val="12"/>
              <w:keepNext w:val="0"/>
              <w:keepLines w:val="0"/>
              <w:pageBreakBefore w:val="0"/>
              <w:shd w:val="clear"/>
              <w:kinsoku/>
              <w:wordWrap/>
              <w:overflowPunct/>
              <w:topLinePunct w:val="0"/>
              <w:autoSpaceDE/>
              <w:autoSpaceDN/>
              <w:bidi w:val="0"/>
              <w:spacing w:line="240" w:lineRule="auto"/>
              <w:rPr>
                <w:color w:val="auto"/>
                <w:kern w:val="1"/>
                <w:sz w:val="21"/>
                <w:szCs w:val="21"/>
                <w:highlight w:val="none"/>
              </w:rPr>
            </w:pPr>
            <w:r>
              <w:rPr>
                <w:rFonts w:hint="eastAsia"/>
                <w:color w:val="auto"/>
                <w:kern w:val="1"/>
                <w:sz w:val="21"/>
                <w:szCs w:val="21"/>
                <w:highlight w:val="none"/>
              </w:rPr>
              <w:t>□不接受</w:t>
            </w:r>
          </w:p>
          <w:p w14:paraId="31514CD1">
            <w:pPr>
              <w:keepNext w:val="0"/>
              <w:keepLines w:val="0"/>
              <w:pageBreakBefore w:val="0"/>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kern w:val="1"/>
                <w:szCs w:val="21"/>
                <w:highlight w:val="none"/>
              </w:rPr>
              <w:t>接受，应满足下列要求：</w:t>
            </w:r>
            <w:r>
              <w:rPr>
                <w:rFonts w:hint="eastAsia" w:ascii="宋体" w:hAnsi="宋体" w:cs="宋体"/>
                <w:color w:val="auto"/>
                <w:szCs w:val="21"/>
                <w:highlight w:val="none"/>
              </w:rPr>
              <w:t>见本项目招标公告要求。</w:t>
            </w:r>
          </w:p>
        </w:tc>
      </w:tr>
      <w:tr w14:paraId="06FDC012">
        <w:tblPrEx>
          <w:tblCellMar>
            <w:top w:w="0" w:type="dxa"/>
            <w:left w:w="108" w:type="dxa"/>
            <w:bottom w:w="0" w:type="dxa"/>
            <w:right w:w="108" w:type="dxa"/>
          </w:tblCellMar>
        </w:tblPrEx>
        <w:trPr>
          <w:trHeight w:val="840"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CE5D">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1.5</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3ABC">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费用承担和设计成果补偿</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0C11">
            <w:pPr>
              <w:keepNext w:val="0"/>
              <w:keepLines w:val="0"/>
              <w:pageBreakBefore w:val="0"/>
              <w:shd w:val="clear"/>
              <w:kinsoku/>
              <w:wordWrap/>
              <w:overflowPunct/>
              <w:topLinePunct w:val="0"/>
              <w:autoSpaceDE/>
              <w:autoSpaceDN/>
              <w:bidi w:val="0"/>
              <w:spacing w:line="240" w:lineRule="auto"/>
              <w:rPr>
                <w:rFonts w:ascii="宋体" w:hAnsi="宋体" w:cs="宋体"/>
                <w:color w:val="auto"/>
                <w:kern w:val="1"/>
                <w:szCs w:val="21"/>
                <w:highlight w:val="none"/>
              </w:rPr>
            </w:pPr>
            <w:r>
              <w:rPr>
                <w:rFonts w:hint="eastAsia" w:ascii="宋体" w:hAnsi="宋体" w:cs="宋体"/>
                <w:color w:val="auto"/>
                <w:szCs w:val="21"/>
                <w:highlight w:val="none"/>
              </w:rPr>
              <w:t>■</w:t>
            </w:r>
            <w:r>
              <w:rPr>
                <w:rFonts w:hint="eastAsia" w:ascii="宋体" w:hAnsi="宋体" w:cs="宋体"/>
                <w:color w:val="auto"/>
                <w:kern w:val="1"/>
                <w:szCs w:val="21"/>
                <w:highlight w:val="none"/>
              </w:rPr>
              <w:t>不补偿</w:t>
            </w:r>
          </w:p>
          <w:p w14:paraId="55ABB3DD">
            <w:pPr>
              <w:keepNext w:val="0"/>
              <w:keepLines w:val="0"/>
              <w:pageBreakBefore w:val="0"/>
              <w:shd w:val="clear"/>
              <w:kinsoku/>
              <w:wordWrap/>
              <w:overflowPunct/>
              <w:topLinePunct w:val="0"/>
              <w:autoSpaceDE/>
              <w:autoSpaceDN/>
              <w:bidi w:val="0"/>
              <w:spacing w:line="240" w:lineRule="auto"/>
              <w:rPr>
                <w:rFonts w:ascii="宋体" w:hAnsi="宋体" w:cs="宋体"/>
                <w:color w:val="auto"/>
                <w:kern w:val="1"/>
                <w:szCs w:val="21"/>
                <w:highlight w:val="none"/>
              </w:rPr>
            </w:pPr>
            <w:r>
              <w:rPr>
                <w:rFonts w:hint="eastAsia" w:ascii="宋体" w:hAnsi="宋体" w:cs="宋体"/>
                <w:color w:val="auto"/>
                <w:kern w:val="1"/>
                <w:szCs w:val="21"/>
                <w:highlight w:val="none"/>
              </w:rPr>
              <w:t>□补偿，补偿标准：</w:t>
            </w:r>
            <w:r>
              <w:rPr>
                <w:rFonts w:hint="eastAsia" w:ascii="宋体" w:hAnsi="宋体" w:cs="宋体"/>
                <w:color w:val="auto"/>
                <w:szCs w:val="21"/>
                <w:highlight w:val="none"/>
              </w:rPr>
              <w:t>/</w:t>
            </w:r>
          </w:p>
        </w:tc>
      </w:tr>
      <w:tr w14:paraId="14413398">
        <w:tblPrEx>
          <w:tblCellMar>
            <w:top w:w="0" w:type="dxa"/>
            <w:left w:w="108" w:type="dxa"/>
            <w:bottom w:w="0" w:type="dxa"/>
            <w:right w:w="108" w:type="dxa"/>
          </w:tblCellMar>
        </w:tblPrEx>
        <w:trPr>
          <w:trHeight w:val="927"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3E44">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1.9.1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0C3E">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踏勘</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7615">
            <w:pPr>
              <w:keepNext w:val="0"/>
              <w:keepLines w:val="0"/>
              <w:pageBreakBefore w:val="0"/>
              <w:shd w:val="clear"/>
              <w:kinsoku/>
              <w:wordWrap/>
              <w:overflowPunct/>
              <w:topLinePunct w:val="0"/>
              <w:autoSpaceDE/>
              <w:autoSpaceDN/>
              <w:bidi w:val="0"/>
              <w:spacing w:line="240" w:lineRule="auto"/>
              <w:rPr>
                <w:rFonts w:ascii="宋体" w:hAnsi="宋体" w:cs="宋体"/>
                <w:color w:val="auto"/>
                <w:kern w:val="1"/>
                <w:szCs w:val="21"/>
                <w:highlight w:val="none"/>
              </w:rPr>
            </w:pPr>
            <w:r>
              <w:rPr>
                <w:rFonts w:hint="eastAsia" w:ascii="宋体" w:hAnsi="宋体" w:cs="宋体"/>
                <w:color w:val="auto"/>
                <w:szCs w:val="21"/>
                <w:highlight w:val="none"/>
              </w:rPr>
              <w:t>■</w:t>
            </w:r>
            <w:r>
              <w:rPr>
                <w:rFonts w:hint="eastAsia" w:ascii="宋体" w:hAnsi="宋体" w:cs="宋体"/>
                <w:color w:val="auto"/>
                <w:kern w:val="1"/>
                <w:szCs w:val="21"/>
                <w:highlight w:val="none"/>
              </w:rPr>
              <w:t>不组织：自行踏勘。</w:t>
            </w:r>
          </w:p>
          <w:p w14:paraId="4FD6363A">
            <w:pPr>
              <w:keepNext w:val="0"/>
              <w:keepLines w:val="0"/>
              <w:pageBreakBefore w:val="0"/>
              <w:shd w:val="clear"/>
              <w:tabs>
                <w:tab w:val="center" w:pos="2950"/>
              </w:tabs>
              <w:kinsoku/>
              <w:wordWrap/>
              <w:overflowPunct/>
              <w:topLinePunct w:val="0"/>
              <w:autoSpaceDE/>
              <w:autoSpaceDN/>
              <w:bidi w:val="0"/>
              <w:spacing w:line="240" w:lineRule="auto"/>
              <w:rPr>
                <w:rFonts w:ascii="宋体" w:hAnsi="宋体" w:cs="宋体"/>
                <w:color w:val="auto"/>
                <w:kern w:val="1"/>
                <w:szCs w:val="21"/>
                <w:highlight w:val="none"/>
              </w:rPr>
            </w:pPr>
            <w:r>
              <w:rPr>
                <w:rFonts w:hint="eastAsia" w:ascii="宋体" w:hAnsi="宋体" w:cs="宋体"/>
                <w:color w:val="auto"/>
                <w:kern w:val="1"/>
                <w:szCs w:val="21"/>
                <w:highlight w:val="none"/>
              </w:rPr>
              <w:t>□组织，踏勘时间：</w:t>
            </w:r>
          </w:p>
          <w:p w14:paraId="376E643A">
            <w:pPr>
              <w:keepNext w:val="0"/>
              <w:keepLines w:val="0"/>
              <w:pageBreakBefore w:val="0"/>
              <w:shd w:val="clear"/>
              <w:kinsoku/>
              <w:wordWrap/>
              <w:overflowPunct/>
              <w:topLinePunct w:val="0"/>
              <w:autoSpaceDE/>
              <w:autoSpaceDN/>
              <w:bidi w:val="0"/>
              <w:spacing w:line="240" w:lineRule="auto"/>
              <w:rPr>
                <w:rFonts w:ascii="宋体" w:hAnsi="宋体" w:cs="宋体"/>
                <w:color w:val="auto"/>
                <w:kern w:val="1"/>
                <w:szCs w:val="21"/>
                <w:highlight w:val="none"/>
              </w:rPr>
            </w:pPr>
            <w:r>
              <w:rPr>
                <w:rFonts w:hint="eastAsia" w:ascii="宋体" w:hAnsi="宋体" w:cs="宋体"/>
                <w:color w:val="auto"/>
                <w:kern w:val="1"/>
                <w:szCs w:val="21"/>
                <w:highlight w:val="none"/>
              </w:rPr>
              <w:t>踏勘集中地点：</w:t>
            </w:r>
          </w:p>
        </w:tc>
      </w:tr>
      <w:tr w14:paraId="3B8A0D20">
        <w:tblPrEx>
          <w:tblCellMar>
            <w:top w:w="0" w:type="dxa"/>
            <w:left w:w="108" w:type="dxa"/>
            <w:bottom w:w="0" w:type="dxa"/>
            <w:right w:w="108" w:type="dxa"/>
          </w:tblCellMar>
        </w:tblPrEx>
        <w:trPr>
          <w:trHeight w:val="126"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03F9">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1.10.1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22FF">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投标预备会</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1A74">
            <w:pPr>
              <w:pStyle w:val="12"/>
              <w:keepNext w:val="0"/>
              <w:keepLines w:val="0"/>
              <w:pageBreakBefore w:val="0"/>
              <w:shd w:val="clear"/>
              <w:kinsoku/>
              <w:wordWrap/>
              <w:overflowPunct/>
              <w:topLinePunct w:val="0"/>
              <w:autoSpaceDE/>
              <w:autoSpaceDN/>
              <w:bidi w:val="0"/>
              <w:spacing w:line="240" w:lineRule="auto"/>
              <w:rPr>
                <w:color w:val="auto"/>
                <w:kern w:val="1"/>
                <w:sz w:val="21"/>
                <w:szCs w:val="21"/>
                <w:highlight w:val="none"/>
              </w:rPr>
            </w:pPr>
            <w:r>
              <w:rPr>
                <w:rFonts w:hint="eastAsia"/>
                <w:color w:val="auto"/>
                <w:kern w:val="1"/>
                <w:sz w:val="21"/>
                <w:szCs w:val="21"/>
                <w:highlight w:val="none"/>
              </w:rPr>
              <w:t>■不召开</w:t>
            </w:r>
          </w:p>
          <w:p w14:paraId="69BBC3E9">
            <w:pPr>
              <w:keepNext w:val="0"/>
              <w:keepLines w:val="0"/>
              <w:pageBreakBefore w:val="0"/>
              <w:widowControl/>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kern w:val="1"/>
                <w:szCs w:val="21"/>
                <w:highlight w:val="none"/>
              </w:rPr>
              <w:t>□</w:t>
            </w:r>
            <w:r>
              <w:rPr>
                <w:rFonts w:hint="eastAsia" w:ascii="宋体" w:hAnsi="宋体" w:cs="宋体"/>
                <w:color w:val="auto"/>
                <w:szCs w:val="21"/>
                <w:highlight w:val="none"/>
              </w:rPr>
              <w:t>召开，召开时间：另行通知</w:t>
            </w:r>
          </w:p>
          <w:p w14:paraId="3BE0D446">
            <w:pPr>
              <w:keepNext w:val="0"/>
              <w:keepLines w:val="0"/>
              <w:pageBreakBefore w:val="0"/>
              <w:shd w:val="clear"/>
              <w:kinsoku/>
              <w:wordWrap/>
              <w:overflowPunct/>
              <w:topLinePunct w:val="0"/>
              <w:autoSpaceDE/>
              <w:autoSpaceDN/>
              <w:bidi w:val="0"/>
              <w:spacing w:line="240" w:lineRule="auto"/>
              <w:rPr>
                <w:rFonts w:ascii="宋体" w:hAnsi="宋体" w:cs="宋体"/>
                <w:color w:val="auto"/>
                <w:kern w:val="1"/>
                <w:szCs w:val="21"/>
                <w:highlight w:val="none"/>
              </w:rPr>
            </w:pPr>
            <w:r>
              <w:rPr>
                <w:rFonts w:hint="eastAsia" w:ascii="宋体" w:hAnsi="宋体" w:cs="宋体"/>
                <w:color w:val="auto"/>
                <w:szCs w:val="21"/>
                <w:highlight w:val="none"/>
              </w:rPr>
              <w:t>召开地点：</w:t>
            </w:r>
          </w:p>
        </w:tc>
      </w:tr>
      <w:tr w14:paraId="21ABBDCC">
        <w:tblPrEx>
          <w:tblCellMar>
            <w:top w:w="0" w:type="dxa"/>
            <w:left w:w="108" w:type="dxa"/>
            <w:bottom w:w="0" w:type="dxa"/>
            <w:right w:w="108" w:type="dxa"/>
          </w:tblCellMar>
        </w:tblPrEx>
        <w:trPr>
          <w:trHeight w:val="175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F683">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1.10.2</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0284">
            <w:pPr>
              <w:pStyle w:val="35"/>
              <w:keepNext w:val="0"/>
              <w:keepLines w:val="0"/>
              <w:pageBreakBefore w:val="0"/>
              <w:shd w:val="clear"/>
              <w:kinsoku/>
              <w:wordWrap/>
              <w:overflowPunct/>
              <w:topLinePunct w:val="0"/>
              <w:autoSpaceDE/>
              <w:autoSpaceDN/>
              <w:bidi w:val="0"/>
              <w:spacing w:after="0" w:line="240" w:lineRule="auto"/>
              <w:ind w:firstLine="0"/>
              <w:jc w:val="center"/>
              <w:rPr>
                <w:rFonts w:ascii="宋体" w:hAnsi="宋体" w:cs="宋体"/>
                <w:color w:val="auto"/>
                <w:szCs w:val="21"/>
                <w:highlight w:val="none"/>
              </w:rPr>
            </w:pPr>
            <w:r>
              <w:rPr>
                <w:rFonts w:hint="eastAsia" w:ascii="宋体" w:hAnsi="宋体" w:cs="宋体"/>
                <w:color w:val="auto"/>
                <w:szCs w:val="21"/>
                <w:highlight w:val="none"/>
              </w:rPr>
              <w:t>招标答疑</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E82C">
            <w:pPr>
              <w:keepNext w:val="0"/>
              <w:keepLines w:val="0"/>
              <w:pageBreakBefore w:val="0"/>
              <w:shd w:val="clear"/>
              <w:kinsoku/>
              <w:wordWrap/>
              <w:overflowPunct/>
              <w:topLinePunct w:val="0"/>
              <w:autoSpaceDE/>
              <w:autoSpaceDN/>
              <w:bidi w:val="0"/>
              <w:spacing w:line="240" w:lineRule="auto"/>
              <w:jc w:val="left"/>
              <w:rPr>
                <w:rFonts w:ascii="宋体" w:hAnsi="宋体" w:cs="宋体"/>
                <w:color w:val="auto"/>
                <w:kern w:val="1"/>
                <w:szCs w:val="21"/>
                <w:highlight w:val="none"/>
              </w:rPr>
            </w:pPr>
            <w:r>
              <w:rPr>
                <w:rFonts w:hint="eastAsia" w:ascii="宋体" w:hAnsi="宋体" w:cs="宋体"/>
                <w:color w:val="auto"/>
                <w:kern w:val="1"/>
                <w:szCs w:val="21"/>
                <w:highlight w:val="none"/>
              </w:rPr>
              <w:t>1.本项目采用网上答疑方式。</w:t>
            </w:r>
          </w:p>
          <w:p w14:paraId="56DF5DBE">
            <w:pPr>
              <w:keepNext w:val="0"/>
              <w:keepLines w:val="0"/>
              <w:pageBreakBefore w:val="0"/>
              <w:shd w:val="clear"/>
              <w:kinsoku/>
              <w:wordWrap/>
              <w:overflowPunct/>
              <w:topLinePunct w:val="0"/>
              <w:autoSpaceDE/>
              <w:autoSpaceDN/>
              <w:bidi w:val="0"/>
              <w:spacing w:line="240" w:lineRule="auto"/>
              <w:jc w:val="left"/>
              <w:rPr>
                <w:rFonts w:ascii="宋体" w:hAnsi="宋体" w:cs="宋体"/>
                <w:color w:val="auto"/>
                <w:kern w:val="1"/>
                <w:szCs w:val="21"/>
                <w:highlight w:val="none"/>
              </w:rPr>
            </w:pPr>
            <w:r>
              <w:rPr>
                <w:rFonts w:hint="eastAsia" w:ascii="宋体" w:hAnsi="宋体" w:cs="宋体"/>
                <w:color w:val="auto"/>
                <w:kern w:val="1"/>
                <w:szCs w:val="21"/>
                <w:highlight w:val="none"/>
              </w:rPr>
              <w:t>2.投标人疑问期限：在投标截止日期前18日，将投标疑问</w:t>
            </w:r>
            <w:r>
              <w:rPr>
                <w:rFonts w:hint="eastAsia" w:ascii="宋体" w:hAnsi="宋体"/>
                <w:color w:val="auto"/>
                <w:szCs w:val="21"/>
                <w:highlight w:val="none"/>
              </w:rPr>
              <w:t>通过</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交易平台提交</w:t>
            </w:r>
            <w:r>
              <w:rPr>
                <w:rFonts w:hint="eastAsia" w:ascii="宋体" w:hAnsi="宋体" w:cs="宋体"/>
                <w:color w:val="auto"/>
                <w:kern w:val="1"/>
                <w:szCs w:val="21"/>
                <w:highlight w:val="none"/>
              </w:rPr>
              <w:t>。</w:t>
            </w:r>
          </w:p>
          <w:p w14:paraId="2650012B">
            <w:pPr>
              <w:keepNext w:val="0"/>
              <w:keepLines w:val="0"/>
              <w:pageBreakBefore w:val="0"/>
              <w:shd w:val="clear"/>
              <w:kinsoku/>
              <w:wordWrap/>
              <w:overflowPunct/>
              <w:topLinePunct w:val="0"/>
              <w:autoSpaceDE/>
              <w:autoSpaceDN/>
              <w:bidi w:val="0"/>
              <w:spacing w:line="240" w:lineRule="auto"/>
              <w:ind w:right="24"/>
              <w:jc w:val="left"/>
              <w:rPr>
                <w:rFonts w:ascii="宋体" w:hAnsi="宋体" w:cs="宋体"/>
                <w:color w:val="auto"/>
                <w:kern w:val="1"/>
                <w:szCs w:val="21"/>
                <w:highlight w:val="none"/>
              </w:rPr>
            </w:pPr>
            <w:r>
              <w:rPr>
                <w:rFonts w:hint="eastAsia" w:ascii="宋体" w:hAnsi="宋体" w:cs="宋体"/>
                <w:color w:val="auto"/>
                <w:kern w:val="1"/>
                <w:szCs w:val="21"/>
                <w:highlight w:val="none"/>
              </w:rPr>
              <w:t>3.招标人澄清、修补或答疑期限：在递交投标文件截止日期前15日，答疑纪要在广州公共资源交易中心（http</w:t>
            </w:r>
            <w:r>
              <w:rPr>
                <w:rFonts w:hint="eastAsia" w:ascii="宋体" w:hAnsi="宋体" w:cs="宋体"/>
                <w:color w:val="auto"/>
                <w:kern w:val="1"/>
                <w:szCs w:val="21"/>
                <w:highlight w:val="none"/>
                <w:lang w:eastAsia="zh-CN"/>
              </w:rPr>
              <w:t>：</w:t>
            </w:r>
            <w:r>
              <w:rPr>
                <w:rFonts w:hint="eastAsia" w:ascii="宋体" w:hAnsi="宋体" w:cs="宋体"/>
                <w:color w:val="auto"/>
                <w:kern w:val="1"/>
                <w:szCs w:val="21"/>
                <w:highlight w:val="none"/>
              </w:rPr>
              <w:t xml:space="preserve">//www.gzggzy.cn/）发布。 </w:t>
            </w:r>
          </w:p>
          <w:p w14:paraId="4E47C4E9">
            <w:pPr>
              <w:keepNext w:val="0"/>
              <w:keepLines w:val="0"/>
              <w:pageBreakBefore w:val="0"/>
              <w:shd w:val="clear"/>
              <w:kinsoku/>
              <w:wordWrap/>
              <w:overflowPunct/>
              <w:topLinePunct w:val="0"/>
              <w:autoSpaceDE/>
              <w:autoSpaceDN/>
              <w:bidi w:val="0"/>
              <w:spacing w:line="240" w:lineRule="auto"/>
              <w:ind w:right="24"/>
              <w:jc w:val="left"/>
              <w:rPr>
                <w:rFonts w:ascii="宋体" w:hAnsi="宋体" w:cs="宋体"/>
                <w:color w:val="auto"/>
                <w:kern w:val="1"/>
                <w:szCs w:val="21"/>
                <w:highlight w:val="none"/>
              </w:rPr>
            </w:pPr>
            <w:r>
              <w:rPr>
                <w:rFonts w:hint="eastAsia" w:ascii="宋体" w:hAnsi="宋体" w:cs="宋体"/>
                <w:color w:val="auto"/>
                <w:kern w:val="1"/>
                <w:szCs w:val="21"/>
                <w:highlight w:val="none"/>
              </w:rPr>
              <w:t>4.网上答疑的相关事项详见本章第2.2款。</w:t>
            </w:r>
          </w:p>
        </w:tc>
      </w:tr>
      <w:tr w14:paraId="0F51AE00">
        <w:tblPrEx>
          <w:tblCellMar>
            <w:top w:w="0" w:type="dxa"/>
            <w:left w:w="108" w:type="dxa"/>
            <w:bottom w:w="0" w:type="dxa"/>
            <w:right w:w="108" w:type="dxa"/>
          </w:tblCellMar>
        </w:tblPrEx>
        <w:trPr>
          <w:trHeight w:val="75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8096">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1.11.1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C263">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招标人规定由分包人承担的工作</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C0C6">
            <w:pPr>
              <w:keepNext w:val="0"/>
              <w:keepLines w:val="0"/>
              <w:pageBreakBefore w:val="0"/>
              <w:shd w:val="clear"/>
              <w:kinsoku/>
              <w:wordWrap/>
              <w:overflowPunct/>
              <w:topLinePunct w:val="0"/>
              <w:autoSpaceDE/>
              <w:autoSpaceDN/>
              <w:bidi w:val="0"/>
              <w:spacing w:line="240" w:lineRule="auto"/>
              <w:rPr>
                <w:rFonts w:ascii="宋体" w:hAnsi="宋体" w:cs="宋体"/>
                <w:color w:val="auto"/>
                <w:kern w:val="1"/>
                <w:szCs w:val="21"/>
                <w:highlight w:val="none"/>
              </w:rPr>
            </w:pPr>
            <w:r>
              <w:rPr>
                <w:rFonts w:hint="eastAsia" w:ascii="宋体" w:hAnsi="宋体" w:cs="宋体"/>
                <w:color w:val="auto"/>
                <w:szCs w:val="21"/>
                <w:highlight w:val="none"/>
              </w:rPr>
              <w:t>无</w:t>
            </w:r>
          </w:p>
        </w:tc>
      </w:tr>
      <w:tr w14:paraId="23BACFB5">
        <w:tblPrEx>
          <w:tblCellMar>
            <w:top w:w="0" w:type="dxa"/>
            <w:left w:w="108" w:type="dxa"/>
            <w:bottom w:w="0" w:type="dxa"/>
            <w:right w:w="108" w:type="dxa"/>
          </w:tblCellMar>
        </w:tblPrEx>
        <w:trPr>
          <w:trHeight w:val="1184"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92A5">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1.11.2</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2EDD">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投标人拟分包的工作</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6F7A">
            <w:pPr>
              <w:pStyle w:val="12"/>
              <w:keepNext w:val="0"/>
              <w:keepLines w:val="0"/>
              <w:pageBreakBefore w:val="0"/>
              <w:shd w:val="clear"/>
              <w:kinsoku/>
              <w:wordWrap/>
              <w:overflowPunct/>
              <w:topLinePunct w:val="0"/>
              <w:autoSpaceDE/>
              <w:autoSpaceDN/>
              <w:bidi w:val="0"/>
              <w:spacing w:line="240" w:lineRule="auto"/>
              <w:rPr>
                <w:color w:val="auto"/>
                <w:kern w:val="1"/>
                <w:sz w:val="21"/>
                <w:szCs w:val="21"/>
                <w:highlight w:val="none"/>
              </w:rPr>
            </w:pPr>
            <w:r>
              <w:rPr>
                <w:rFonts w:hint="eastAsia"/>
                <w:color w:val="auto"/>
                <w:kern w:val="1"/>
                <w:szCs w:val="21"/>
                <w:highlight w:val="none"/>
              </w:rPr>
              <w:t>□</w:t>
            </w:r>
            <w:r>
              <w:rPr>
                <w:rFonts w:hint="eastAsia"/>
                <w:color w:val="auto"/>
                <w:kern w:val="1"/>
                <w:sz w:val="21"/>
                <w:szCs w:val="21"/>
                <w:highlight w:val="none"/>
              </w:rPr>
              <w:t>不允许</w:t>
            </w:r>
          </w:p>
          <w:p w14:paraId="4265449A">
            <w:pPr>
              <w:keepNext w:val="0"/>
              <w:keepLines w:val="0"/>
              <w:pageBreakBefore w:val="0"/>
              <w:shd w:val="clear"/>
              <w:kinsoku/>
              <w:wordWrap/>
              <w:overflowPunct/>
              <w:topLinePunct w:val="0"/>
              <w:autoSpaceDE/>
              <w:autoSpaceDN/>
              <w:bidi w:val="0"/>
              <w:spacing w:line="240" w:lineRule="auto"/>
              <w:rPr>
                <w:rFonts w:ascii="宋体" w:hAnsi="宋体" w:cs="宋体"/>
                <w:color w:val="auto"/>
                <w:kern w:val="1"/>
                <w:szCs w:val="21"/>
                <w:highlight w:val="none"/>
              </w:rPr>
            </w:pPr>
            <w:r>
              <w:rPr>
                <w:rFonts w:hint="eastAsia"/>
                <w:color w:val="auto"/>
                <w:kern w:val="1"/>
                <w:szCs w:val="21"/>
                <w:highlight w:val="none"/>
              </w:rPr>
              <w:t>■</w:t>
            </w:r>
            <w:r>
              <w:rPr>
                <w:rFonts w:hint="eastAsia" w:ascii="宋体" w:hAnsi="宋体" w:cs="宋体"/>
                <w:color w:val="auto"/>
                <w:kern w:val="1"/>
                <w:szCs w:val="21"/>
                <w:highlight w:val="none"/>
              </w:rPr>
              <w:t>允许，</w:t>
            </w:r>
            <w:r>
              <w:rPr>
                <w:rFonts w:hint="eastAsia" w:ascii="宋体" w:hAnsi="宋体" w:cs="宋体"/>
                <w:color w:val="auto"/>
                <w:szCs w:val="21"/>
                <w:highlight w:val="none"/>
              </w:rPr>
              <w:t>允许非主体、非关键性工程进行分包，分包需经招标人审核批准后分包给具有相应资质和能力的专业单位实施。</w:t>
            </w:r>
          </w:p>
        </w:tc>
      </w:tr>
      <w:tr w14:paraId="24987F0E">
        <w:tblPrEx>
          <w:tblCellMar>
            <w:top w:w="0" w:type="dxa"/>
            <w:left w:w="108" w:type="dxa"/>
            <w:bottom w:w="0" w:type="dxa"/>
            <w:right w:w="108" w:type="dxa"/>
          </w:tblCellMar>
        </w:tblPrEx>
        <w:trPr>
          <w:trHeight w:val="1002"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E2F3">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ascii="宋体" w:hAnsi="宋体" w:cs="宋体"/>
                <w:color w:val="auto"/>
                <w:kern w:val="1"/>
                <w:szCs w:val="21"/>
                <w:highlight w:val="none"/>
              </w:rPr>
              <w:t>1.12</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68E3">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偏离</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ED52">
            <w:pPr>
              <w:pStyle w:val="12"/>
              <w:keepNext w:val="0"/>
              <w:keepLines w:val="0"/>
              <w:pageBreakBefore w:val="0"/>
              <w:shd w:val="clear"/>
              <w:kinsoku/>
              <w:wordWrap/>
              <w:overflowPunct/>
              <w:topLinePunct w:val="0"/>
              <w:autoSpaceDE/>
              <w:autoSpaceDN/>
              <w:bidi w:val="0"/>
              <w:spacing w:line="240" w:lineRule="auto"/>
              <w:rPr>
                <w:color w:val="auto"/>
                <w:kern w:val="1"/>
                <w:sz w:val="21"/>
                <w:szCs w:val="21"/>
                <w:highlight w:val="none"/>
              </w:rPr>
            </w:pPr>
            <w:r>
              <w:rPr>
                <w:rFonts w:hint="eastAsia"/>
                <w:color w:val="auto"/>
                <w:sz w:val="21"/>
                <w:szCs w:val="21"/>
                <w:highlight w:val="none"/>
              </w:rPr>
              <w:t>■</w:t>
            </w:r>
            <w:r>
              <w:rPr>
                <w:rFonts w:hint="eastAsia"/>
                <w:color w:val="auto"/>
                <w:kern w:val="1"/>
                <w:sz w:val="21"/>
                <w:szCs w:val="21"/>
                <w:highlight w:val="none"/>
              </w:rPr>
              <w:t>不允许</w:t>
            </w:r>
          </w:p>
          <w:p w14:paraId="58EC61D4">
            <w:pPr>
              <w:pStyle w:val="12"/>
              <w:keepNext w:val="0"/>
              <w:keepLines w:val="0"/>
              <w:pageBreakBefore w:val="0"/>
              <w:shd w:val="clear"/>
              <w:kinsoku/>
              <w:wordWrap/>
              <w:overflowPunct/>
              <w:topLinePunct w:val="0"/>
              <w:autoSpaceDE/>
              <w:autoSpaceDN/>
              <w:bidi w:val="0"/>
              <w:spacing w:line="240" w:lineRule="auto"/>
              <w:rPr>
                <w:color w:val="auto"/>
                <w:kern w:val="1"/>
                <w:sz w:val="21"/>
                <w:szCs w:val="21"/>
                <w:highlight w:val="none"/>
              </w:rPr>
            </w:pPr>
            <w:r>
              <w:rPr>
                <w:rFonts w:hint="eastAsia"/>
                <w:color w:val="auto"/>
                <w:kern w:val="1"/>
                <w:sz w:val="21"/>
                <w:szCs w:val="21"/>
                <w:highlight w:val="none"/>
              </w:rPr>
              <w:t>□</w:t>
            </w:r>
            <w:r>
              <w:rPr>
                <w:rFonts w:hint="eastAsia"/>
                <w:color w:val="auto"/>
                <w:sz w:val="21"/>
                <w:szCs w:val="21"/>
                <w:highlight w:val="none"/>
              </w:rPr>
              <w:t>允许，允许偏离的内容、偏离范围和幅度：满足第三章《评标办法》规定的有效性审查标准。</w:t>
            </w:r>
          </w:p>
        </w:tc>
      </w:tr>
      <w:tr w14:paraId="6A624D77">
        <w:tblPrEx>
          <w:tblCellMar>
            <w:top w:w="0" w:type="dxa"/>
            <w:left w:w="108" w:type="dxa"/>
            <w:bottom w:w="0" w:type="dxa"/>
            <w:right w:w="108" w:type="dxa"/>
          </w:tblCellMar>
        </w:tblPrEx>
        <w:trPr>
          <w:trHeight w:val="74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3556">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58B0">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构成招标文件的其他资料</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F893">
            <w:pPr>
              <w:keepNext w:val="0"/>
              <w:keepLines w:val="0"/>
              <w:pageBreakBefore w:val="0"/>
              <w:shd w:val="clear"/>
              <w:kinsoku/>
              <w:wordWrap/>
              <w:overflowPunct/>
              <w:topLinePunct w:val="0"/>
              <w:autoSpaceDE/>
              <w:autoSpaceDN/>
              <w:bidi w:val="0"/>
              <w:spacing w:line="240" w:lineRule="auto"/>
              <w:rPr>
                <w:rFonts w:ascii="宋体" w:hAnsi="宋体" w:cs="宋体"/>
                <w:color w:val="auto"/>
                <w:kern w:val="1"/>
                <w:szCs w:val="21"/>
                <w:highlight w:val="none"/>
              </w:rPr>
            </w:pPr>
            <w:r>
              <w:rPr>
                <w:rFonts w:hint="eastAsia" w:ascii="宋体" w:hAnsi="宋体" w:cs="宋体"/>
                <w:color w:val="auto"/>
                <w:szCs w:val="21"/>
                <w:highlight w:val="none"/>
                <w:u w:val="single"/>
              </w:rPr>
              <w:t>答疑纪要、澄清文件等（如有）</w:t>
            </w:r>
          </w:p>
        </w:tc>
      </w:tr>
      <w:tr w14:paraId="548D39CB">
        <w:tblPrEx>
          <w:tblCellMar>
            <w:top w:w="0" w:type="dxa"/>
            <w:left w:w="108" w:type="dxa"/>
            <w:bottom w:w="0" w:type="dxa"/>
            <w:right w:w="108" w:type="dxa"/>
          </w:tblCellMar>
        </w:tblPrEx>
        <w:trPr>
          <w:trHeight w:val="74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B3F4">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w:t>
            </w:r>
            <w:r>
              <w:rPr>
                <w:rFonts w:ascii="宋体" w:hAnsi="宋体" w:cs="宋体"/>
                <w:color w:val="auto"/>
                <w:kern w:val="1"/>
                <w:szCs w:val="21"/>
                <w:highlight w:val="none"/>
              </w:rPr>
              <w:t>.2.1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C221">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投标人要求澄清招标文件的截止时间</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2F90">
            <w:pPr>
              <w:pStyle w:val="2"/>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cs="宋体"/>
                <w:color w:val="auto"/>
                <w:szCs w:val="21"/>
                <w:highlight w:val="none"/>
              </w:rPr>
            </w:pPr>
            <w:r>
              <w:rPr>
                <w:rFonts w:hint="eastAsia" w:cs="宋体"/>
                <w:color w:val="auto"/>
                <w:szCs w:val="21"/>
                <w:highlight w:val="none"/>
              </w:rPr>
              <w:t>时间：在提交投标文件截止时间18天前提出。</w:t>
            </w:r>
          </w:p>
          <w:p w14:paraId="19B4CD56">
            <w:pPr>
              <w:pStyle w:val="2"/>
              <w:keepNext w:val="0"/>
              <w:keepLines w:val="0"/>
              <w:pageBreakBefore w:val="0"/>
              <w:widowControl w:val="0"/>
              <w:shd w:val="clear"/>
              <w:kinsoku/>
              <w:wordWrap/>
              <w:overflowPunct/>
              <w:topLinePunct w:val="0"/>
              <w:autoSpaceDE/>
              <w:autoSpaceDN/>
              <w:bidi w:val="0"/>
              <w:adjustRightInd/>
              <w:snapToGrid/>
              <w:spacing w:line="240" w:lineRule="auto"/>
              <w:textAlignment w:val="auto"/>
              <w:rPr>
                <w:color w:val="auto"/>
                <w:highlight w:val="none"/>
                <w:lang w:val="en-US"/>
              </w:rPr>
            </w:pPr>
            <w:r>
              <w:rPr>
                <w:rFonts w:hint="eastAsia" w:cs="宋体"/>
                <w:color w:val="auto"/>
                <w:sz w:val="21"/>
                <w:szCs w:val="21"/>
                <w:highlight w:val="none"/>
                <w:lang w:val="en-US"/>
              </w:rPr>
              <w:t>形式：投标人疑问通过网上提交。网上答疑的操作指南为：登陆广州公共资源交易中心网站交易系统→进入“我的投标”专区→进入“招标答疑”选项→通过项目编号或名称找到所需的项目→在答疑时间内点击“答疑提问-新增提问”→提出问题(提问一律不得署名)。具体操作方法详见《建设工程全流程电子化项目操作指南》。</w:t>
            </w:r>
          </w:p>
        </w:tc>
      </w:tr>
      <w:tr w14:paraId="0090D5BF">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2EAC">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2.2.3</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C8EA">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投标人确认收到答疑纪要或澄清的时间</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C8DD">
            <w:pPr>
              <w:keepNext w:val="0"/>
              <w:keepLines w:val="0"/>
              <w:pageBreakBefore w:val="0"/>
              <w:widowControl/>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szCs w:val="21"/>
                <w:highlight w:val="none"/>
              </w:rPr>
              <w:t>在广州公共资源交易中心网上答疑专区发布时视为投标人收到。</w:t>
            </w:r>
          </w:p>
        </w:tc>
      </w:tr>
      <w:tr w14:paraId="23051DCC">
        <w:tblPrEx>
          <w:tblCellMar>
            <w:top w:w="0" w:type="dxa"/>
            <w:left w:w="108" w:type="dxa"/>
            <w:bottom w:w="0" w:type="dxa"/>
            <w:right w:w="108" w:type="dxa"/>
          </w:tblCellMar>
        </w:tblPrEx>
        <w:trPr>
          <w:trHeight w:val="654"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6A5B">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2.3.2</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73FE">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投标人确认收到招标文件修改的时间</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D208">
            <w:pPr>
              <w:keepNext w:val="0"/>
              <w:keepLines w:val="0"/>
              <w:pageBreakBefore w:val="0"/>
              <w:widowControl/>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szCs w:val="21"/>
                <w:highlight w:val="none"/>
              </w:rPr>
              <w:t>在广州公共资源交易中心网上答疑专区发布时视为投标人收到。</w:t>
            </w:r>
          </w:p>
        </w:tc>
      </w:tr>
      <w:tr w14:paraId="159079A4">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DC9B">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3.1.1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C94E">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构成投标文件的其他资料</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DBAC">
            <w:pPr>
              <w:keepNext w:val="0"/>
              <w:keepLines w:val="0"/>
              <w:pageBreakBefore w:val="0"/>
              <w:widowControl/>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szCs w:val="21"/>
                <w:highlight w:val="none"/>
              </w:rPr>
              <w:t>见第七章《投标文件格式》要求</w:t>
            </w:r>
          </w:p>
        </w:tc>
      </w:tr>
      <w:tr w14:paraId="79363F97">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609E">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w:t>
            </w:r>
            <w:r>
              <w:rPr>
                <w:rFonts w:ascii="宋体" w:hAnsi="宋体" w:cs="宋体"/>
                <w:color w:val="auto"/>
                <w:kern w:val="1"/>
                <w:szCs w:val="21"/>
                <w:highlight w:val="none"/>
              </w:rPr>
              <w:t>.2.1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3665">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报价方式</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5562">
            <w:pPr>
              <w:keepNext w:val="0"/>
              <w:keepLines w:val="0"/>
              <w:pageBreakBefore w:val="0"/>
              <w:widowControl/>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szCs w:val="21"/>
                <w:highlight w:val="none"/>
              </w:rPr>
              <w:t>投标报价由设计费投标报价</w:t>
            </w:r>
            <w:r>
              <w:rPr>
                <w:rFonts w:hint="eastAsia" w:ascii="宋体" w:hAnsi="宋体" w:cs="宋体"/>
                <w:color w:val="auto"/>
                <w:szCs w:val="21"/>
                <w:highlight w:val="none"/>
                <w:lang w:eastAsia="zh-CN"/>
              </w:rPr>
              <w:t>、</w:t>
            </w:r>
            <w:r>
              <w:rPr>
                <w:rFonts w:hint="eastAsia" w:ascii="宋体" w:hAnsi="宋体" w:cs="宋体"/>
                <w:color w:val="auto"/>
                <w:szCs w:val="21"/>
                <w:highlight w:val="none"/>
              </w:rPr>
              <w:t>建安工程费投标报价</w:t>
            </w:r>
            <w:r>
              <w:rPr>
                <w:rFonts w:hint="eastAsia" w:ascii="宋体" w:hAnsi="宋体" w:cs="宋体"/>
                <w:color w:val="auto"/>
                <w:szCs w:val="21"/>
                <w:highlight w:val="none"/>
                <w:lang w:val="en-US" w:eastAsia="zh-CN"/>
              </w:rPr>
              <w:t>和消防水池地基承载力试验投标报价</w:t>
            </w:r>
            <w:r>
              <w:rPr>
                <w:rFonts w:hint="eastAsia" w:ascii="宋体" w:hAnsi="宋体" w:cs="宋体"/>
                <w:color w:val="auto"/>
                <w:szCs w:val="21"/>
                <w:highlight w:val="none"/>
              </w:rPr>
              <w:t>组成。本项目设计、施工</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消防水池地基承载力试验</w:t>
            </w:r>
            <w:r>
              <w:rPr>
                <w:rFonts w:hint="eastAsia" w:ascii="宋体" w:hAnsi="宋体" w:cs="宋体"/>
                <w:color w:val="auto"/>
                <w:szCs w:val="21"/>
                <w:highlight w:val="none"/>
              </w:rPr>
              <w:t>投标报价同时采用下浮率报价和数值报价方式，最终按实结算。报价下浮率以百分比计，精确到小数点后2位，投标人对每一分项（如设计、施工</w:t>
            </w:r>
            <w:r>
              <w:rPr>
                <w:rFonts w:hint="eastAsia" w:ascii="宋体" w:hAnsi="宋体" w:cs="宋体"/>
                <w:color w:val="auto"/>
                <w:szCs w:val="21"/>
                <w:highlight w:val="none"/>
                <w:lang w:eastAsia="zh-CN"/>
              </w:rPr>
              <w:t>、消防水池地基承载力试验</w:t>
            </w:r>
            <w:r>
              <w:rPr>
                <w:rFonts w:hint="eastAsia" w:ascii="宋体" w:hAnsi="宋体" w:cs="宋体"/>
                <w:color w:val="auto"/>
                <w:szCs w:val="21"/>
                <w:highlight w:val="none"/>
              </w:rPr>
              <w:t>）只能报一个投标数值报价和下浮率报价，数值总报价以万元计，如下浮率报价和数值报价不一致时，以下浮率报价为准。</w:t>
            </w:r>
          </w:p>
        </w:tc>
      </w:tr>
      <w:tr w14:paraId="6239B962">
        <w:tblPrEx>
          <w:tblCellMar>
            <w:top w:w="0" w:type="dxa"/>
            <w:left w:w="108" w:type="dxa"/>
            <w:bottom w:w="0" w:type="dxa"/>
            <w:right w:w="108" w:type="dxa"/>
          </w:tblCellMar>
        </w:tblPrEx>
        <w:trPr>
          <w:trHeight w:val="582"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8039">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3.2.</w:t>
            </w:r>
            <w:r>
              <w:rPr>
                <w:rFonts w:ascii="宋体" w:hAnsi="宋体" w:cs="宋体"/>
                <w:color w:val="auto"/>
                <w:kern w:val="1"/>
                <w:szCs w:val="21"/>
                <w:highlight w:val="none"/>
              </w:rPr>
              <w:t>4</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20B2">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最高投标限价</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F1BE">
            <w:pPr>
              <w:keepNext w:val="0"/>
              <w:keepLines w:val="0"/>
              <w:pageBreakBefore w:val="0"/>
              <w:widowControl/>
              <w:shd w:val="clear"/>
              <w:kinsoku/>
              <w:wordWrap/>
              <w:overflowPunct/>
              <w:topLinePunct w:val="0"/>
              <w:autoSpaceDE/>
              <w:autoSpaceDN/>
              <w:bidi w:val="0"/>
              <w:spacing w:line="240" w:lineRule="auto"/>
              <w:jc w:val="left"/>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1</w:t>
            </w:r>
            <w:r>
              <w:rPr>
                <w:rFonts w:hint="eastAsia" w:ascii="宋体" w:hAnsi="宋体" w:cs="宋体"/>
                <w:color w:val="auto"/>
                <w:sz w:val="21"/>
                <w:szCs w:val="21"/>
                <w:highlight w:val="none"/>
                <w:lang w:val="en-US" w:eastAsia="zh-CN" w:bidi="ar"/>
              </w:rPr>
              <w:t>.</w:t>
            </w:r>
            <w:r>
              <w:rPr>
                <w:rFonts w:hint="eastAsia" w:ascii="宋体" w:hAnsi="宋体" w:cs="宋体"/>
                <w:color w:val="auto"/>
                <w:sz w:val="21"/>
                <w:szCs w:val="21"/>
                <w:highlight w:val="none"/>
                <w:lang w:bidi="ar"/>
              </w:rPr>
              <w:t>本次招标最高投标限价1139.364181万元，其中：</w:t>
            </w:r>
          </w:p>
          <w:p w14:paraId="0F403105">
            <w:pPr>
              <w:keepNext w:val="0"/>
              <w:keepLines w:val="0"/>
              <w:pageBreakBefore w:val="0"/>
              <w:widowControl/>
              <w:shd w:val="clear"/>
              <w:kinsoku/>
              <w:wordWrap/>
              <w:overflowPunct/>
              <w:topLinePunct w:val="0"/>
              <w:autoSpaceDE/>
              <w:autoSpaceDN/>
              <w:bidi w:val="0"/>
              <w:spacing w:line="240" w:lineRule="auto"/>
              <w:ind w:firstLine="420" w:firstLineChars="200"/>
              <w:jc w:val="left"/>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设计费</w:t>
            </w:r>
            <w:r>
              <w:rPr>
                <w:rFonts w:hint="eastAsia" w:ascii="宋体" w:hAnsi="宋体" w:cs="宋体"/>
                <w:color w:val="auto"/>
                <w:sz w:val="21"/>
                <w:szCs w:val="21"/>
                <w:highlight w:val="none"/>
                <w:lang w:val="en-US" w:eastAsia="zh-CN" w:bidi="ar"/>
              </w:rPr>
              <w:t>总</w:t>
            </w:r>
            <w:r>
              <w:rPr>
                <w:rFonts w:hint="eastAsia" w:ascii="宋体" w:hAnsi="宋体" w:cs="宋体"/>
                <w:color w:val="auto"/>
                <w:sz w:val="21"/>
                <w:szCs w:val="21"/>
                <w:highlight w:val="none"/>
                <w:lang w:bidi="ar"/>
              </w:rPr>
              <w:t>最高投标限价为</w:t>
            </w:r>
            <w:r>
              <w:rPr>
                <w:rFonts w:hint="eastAsia" w:ascii="宋体" w:hAnsi="宋体" w:cs="宋体"/>
                <w:color w:val="auto"/>
                <w:sz w:val="21"/>
                <w:szCs w:val="21"/>
                <w:highlight w:val="none"/>
                <w:lang w:val="en-US" w:eastAsia="zh-CN" w:bidi="ar"/>
              </w:rPr>
              <w:t>12.853975</w:t>
            </w:r>
            <w:r>
              <w:rPr>
                <w:rFonts w:hint="eastAsia" w:ascii="宋体" w:hAnsi="宋体" w:cs="宋体"/>
                <w:color w:val="auto"/>
                <w:sz w:val="21"/>
                <w:szCs w:val="21"/>
                <w:highlight w:val="none"/>
                <w:lang w:bidi="ar"/>
              </w:rPr>
              <w:t>万元；</w:t>
            </w:r>
          </w:p>
          <w:p w14:paraId="1AEB65AA">
            <w:pPr>
              <w:keepNext w:val="0"/>
              <w:keepLines w:val="0"/>
              <w:pageBreakBefore w:val="0"/>
              <w:widowControl/>
              <w:shd w:val="clear"/>
              <w:kinsoku/>
              <w:wordWrap/>
              <w:overflowPunct/>
              <w:topLinePunct w:val="0"/>
              <w:autoSpaceDE/>
              <w:autoSpaceDN/>
              <w:bidi w:val="0"/>
              <w:spacing w:line="240" w:lineRule="auto"/>
              <w:ind w:firstLine="420" w:firstLineChars="200"/>
              <w:jc w:val="left"/>
              <w:textAlignment w:val="center"/>
              <w:rPr>
                <w:rFonts w:hint="eastAsia" w:ascii="宋体" w:hAnsi="宋体" w:cs="宋体"/>
                <w:color w:val="auto"/>
                <w:sz w:val="21"/>
                <w:szCs w:val="21"/>
                <w:highlight w:val="none"/>
                <w:lang w:eastAsia="zh-CN" w:bidi="ar"/>
              </w:rPr>
            </w:pPr>
            <w:r>
              <w:rPr>
                <w:rFonts w:hint="eastAsia" w:ascii="宋体" w:hAnsi="宋体" w:cs="宋体"/>
                <w:color w:val="auto"/>
                <w:sz w:val="21"/>
                <w:szCs w:val="21"/>
                <w:highlight w:val="none"/>
                <w:lang w:bidi="ar"/>
              </w:rPr>
              <w:t>建安工程费</w:t>
            </w:r>
            <w:r>
              <w:rPr>
                <w:rFonts w:hint="eastAsia" w:ascii="宋体" w:hAnsi="宋体" w:cs="宋体"/>
                <w:color w:val="auto"/>
                <w:sz w:val="21"/>
                <w:szCs w:val="21"/>
                <w:highlight w:val="none"/>
                <w:lang w:val="en-US" w:eastAsia="zh-CN" w:bidi="ar"/>
              </w:rPr>
              <w:t>总</w:t>
            </w:r>
            <w:r>
              <w:rPr>
                <w:rFonts w:hint="eastAsia" w:ascii="宋体" w:hAnsi="宋体" w:cs="宋体"/>
                <w:color w:val="auto"/>
                <w:sz w:val="21"/>
                <w:szCs w:val="21"/>
                <w:highlight w:val="none"/>
                <w:lang w:bidi="ar"/>
              </w:rPr>
              <w:t>最高投标限价为人民币</w:t>
            </w:r>
            <w:r>
              <w:rPr>
                <w:rFonts w:hint="eastAsia" w:ascii="宋体" w:hAnsi="宋体" w:cs="宋体"/>
                <w:color w:val="auto"/>
                <w:sz w:val="21"/>
                <w:szCs w:val="21"/>
                <w:highlight w:val="none"/>
                <w:lang w:val="en-US" w:eastAsia="zh-CN" w:bidi="ar"/>
              </w:rPr>
              <w:t>1124.510206</w:t>
            </w:r>
            <w:r>
              <w:rPr>
                <w:rFonts w:hint="eastAsia" w:ascii="宋体" w:hAnsi="宋体" w:cs="宋体"/>
                <w:color w:val="auto"/>
                <w:sz w:val="21"/>
                <w:szCs w:val="21"/>
                <w:highlight w:val="none"/>
                <w:lang w:bidi="ar"/>
              </w:rPr>
              <w:t>万元</w:t>
            </w:r>
            <w:r>
              <w:rPr>
                <w:rFonts w:ascii="宋体" w:hAnsi="宋体" w:eastAsia="宋体" w:cs="宋体"/>
                <w:sz w:val="21"/>
                <w:szCs w:val="21"/>
                <w:highlight w:val="none"/>
              </w:rPr>
              <w:t>（含绿色施工安全防护措施费、暂列金额等，其中：暂列金额为</w:t>
            </w:r>
            <w:r>
              <w:rPr>
                <w:rFonts w:hint="eastAsia" w:ascii="宋体" w:hAnsi="宋体" w:eastAsia="宋体" w:cs="宋体"/>
                <w:b w:val="0"/>
                <w:bCs w:val="0"/>
                <w:sz w:val="21"/>
                <w:szCs w:val="21"/>
                <w:highlight w:val="none"/>
                <w:u w:val="single"/>
                <w:lang w:eastAsia="zh-CN"/>
              </w:rPr>
              <w:t>46.60</w:t>
            </w:r>
            <w:r>
              <w:rPr>
                <w:rFonts w:hint="eastAsia" w:ascii="宋体" w:hAnsi="宋体" w:cs="宋体"/>
                <w:b w:val="0"/>
                <w:bCs w:val="0"/>
                <w:sz w:val="21"/>
                <w:szCs w:val="21"/>
                <w:highlight w:val="none"/>
                <w:u w:val="single"/>
                <w:lang w:val="en-US" w:eastAsia="zh-CN"/>
              </w:rPr>
              <w:t>万</w:t>
            </w:r>
            <w:r>
              <w:rPr>
                <w:rFonts w:ascii="宋体" w:hAnsi="宋体" w:eastAsia="宋体" w:cs="宋体"/>
                <w:sz w:val="21"/>
                <w:szCs w:val="21"/>
                <w:highlight w:val="none"/>
              </w:rPr>
              <w:t>元）</w:t>
            </w:r>
          </w:p>
          <w:p w14:paraId="719995EF">
            <w:pPr>
              <w:keepNext w:val="0"/>
              <w:keepLines w:val="0"/>
              <w:pageBreakBefore w:val="0"/>
              <w:widowControl/>
              <w:shd w:val="clear"/>
              <w:kinsoku/>
              <w:wordWrap/>
              <w:overflowPunct/>
              <w:topLinePunct w:val="0"/>
              <w:autoSpaceDE/>
              <w:autoSpaceDN/>
              <w:bidi w:val="0"/>
              <w:spacing w:line="240" w:lineRule="auto"/>
              <w:ind w:firstLine="420" w:firstLineChars="200"/>
              <w:jc w:val="left"/>
              <w:textAlignment w:val="center"/>
              <w:rPr>
                <w:rFonts w:ascii="宋体" w:hAnsi="宋体" w:cs="宋体"/>
                <w:color w:val="auto"/>
                <w:sz w:val="21"/>
                <w:szCs w:val="21"/>
                <w:highlight w:val="none"/>
                <w:lang w:bidi="ar"/>
              </w:rPr>
            </w:pPr>
            <w:r>
              <w:rPr>
                <w:rFonts w:hint="eastAsia" w:ascii="宋体" w:hAnsi="宋体" w:cs="宋体"/>
                <w:color w:val="auto"/>
                <w:sz w:val="21"/>
                <w:szCs w:val="21"/>
                <w:highlight w:val="none"/>
                <w:lang w:eastAsia="zh-CN" w:bidi="ar"/>
              </w:rPr>
              <w:t>消防水池地基承载力试验</w:t>
            </w:r>
            <w:r>
              <w:rPr>
                <w:rFonts w:hint="eastAsia" w:ascii="宋体" w:hAnsi="宋体" w:cs="宋体"/>
                <w:color w:val="auto"/>
                <w:sz w:val="21"/>
                <w:szCs w:val="21"/>
                <w:highlight w:val="none"/>
                <w:lang w:val="en-US" w:eastAsia="zh-CN" w:bidi="ar"/>
              </w:rPr>
              <w:t>费2.0万元</w:t>
            </w:r>
            <w:r>
              <w:rPr>
                <w:rFonts w:hint="eastAsia" w:ascii="宋体" w:hAnsi="宋体" w:cs="宋体"/>
                <w:color w:val="auto"/>
                <w:sz w:val="21"/>
                <w:szCs w:val="21"/>
                <w:highlight w:val="none"/>
                <w:lang w:bidi="ar"/>
              </w:rPr>
              <w:t>。</w:t>
            </w:r>
          </w:p>
          <w:p w14:paraId="1EA36150">
            <w:pPr>
              <w:keepNext w:val="0"/>
              <w:keepLines w:val="0"/>
              <w:pageBreakBefore w:val="0"/>
              <w:widowControl/>
              <w:shd w:val="clear"/>
              <w:tabs>
                <w:tab w:val="left" w:pos="105"/>
              </w:tabs>
              <w:kinsoku/>
              <w:wordWrap/>
              <w:overflowPunct/>
              <w:topLinePunct w:val="0"/>
              <w:autoSpaceDE/>
              <w:autoSpaceDN/>
              <w:bidi w:val="0"/>
              <w:adjustRightInd w:val="0"/>
              <w:snapToGrid w:val="0"/>
              <w:spacing w:line="240" w:lineRule="auto"/>
              <w:jc w:val="left"/>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2</w:t>
            </w:r>
            <w:r>
              <w:rPr>
                <w:rFonts w:hint="eastAsia" w:ascii="宋体" w:hAnsi="宋体" w:cs="宋体"/>
                <w:color w:val="auto"/>
                <w:sz w:val="21"/>
                <w:szCs w:val="21"/>
                <w:highlight w:val="none"/>
                <w:lang w:val="en-US" w:eastAsia="zh-CN" w:bidi="ar"/>
              </w:rPr>
              <w:t>.</w:t>
            </w:r>
            <w:r>
              <w:rPr>
                <w:rFonts w:hint="eastAsia" w:ascii="宋体" w:hAnsi="宋体" w:cs="宋体"/>
                <w:color w:val="auto"/>
                <w:sz w:val="21"/>
                <w:szCs w:val="21"/>
                <w:highlight w:val="none"/>
                <w:lang w:bidi="ar"/>
              </w:rPr>
              <w:t>投标人未按要求报价或投标报价（含投标总报价、设计费总报价、建安工程费总报价、</w:t>
            </w:r>
            <w:r>
              <w:rPr>
                <w:rFonts w:hint="eastAsia" w:ascii="宋体" w:hAnsi="宋体" w:cs="宋体"/>
                <w:color w:val="auto"/>
                <w:sz w:val="21"/>
                <w:szCs w:val="21"/>
                <w:highlight w:val="none"/>
                <w:lang w:eastAsia="zh-CN" w:bidi="ar"/>
              </w:rPr>
              <w:t>消防水池地基承载力试验</w:t>
            </w:r>
            <w:r>
              <w:rPr>
                <w:rFonts w:hint="eastAsia" w:ascii="宋体" w:hAnsi="宋体" w:cs="宋体"/>
                <w:color w:val="auto"/>
                <w:sz w:val="21"/>
                <w:szCs w:val="21"/>
                <w:highlight w:val="none"/>
                <w:lang w:val="en-US" w:eastAsia="zh-CN" w:bidi="ar"/>
              </w:rPr>
              <w:t>费</w:t>
            </w:r>
            <w:r>
              <w:rPr>
                <w:rFonts w:hint="eastAsia" w:ascii="宋体" w:hAnsi="宋体" w:cs="宋体"/>
                <w:color w:val="auto"/>
                <w:sz w:val="21"/>
                <w:szCs w:val="21"/>
                <w:highlight w:val="none"/>
                <w:lang w:bidi="ar"/>
              </w:rPr>
              <w:t>报价）超过上述相应最高投标限价的为无效标。</w:t>
            </w:r>
          </w:p>
          <w:p w14:paraId="0CE21316">
            <w:pPr>
              <w:keepNext w:val="0"/>
              <w:keepLines w:val="0"/>
              <w:pageBreakBefore w:val="0"/>
              <w:widowControl/>
              <w:shd w:val="clear"/>
              <w:tabs>
                <w:tab w:val="left" w:pos="105"/>
              </w:tabs>
              <w:kinsoku/>
              <w:wordWrap/>
              <w:overflowPunct/>
              <w:topLinePunct w:val="0"/>
              <w:autoSpaceDE/>
              <w:autoSpaceDN/>
              <w:bidi w:val="0"/>
              <w:adjustRightInd w:val="0"/>
              <w:snapToGrid w:val="0"/>
              <w:spacing w:line="240" w:lineRule="auto"/>
              <w:jc w:val="left"/>
              <w:textAlignment w:val="center"/>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3.</w:t>
            </w:r>
            <w:r>
              <w:rPr>
                <w:rFonts w:ascii="宋体" w:hAnsi="宋体" w:eastAsia="宋体" w:cs="宋体"/>
                <w:sz w:val="21"/>
                <w:szCs w:val="21"/>
                <w:highlight w:val="none"/>
                <w:lang w:bidi="ar"/>
              </w:rPr>
              <w:t>未按招标文件规定的金额填写，由评标委员会按照招标文件规定的金额进行修正。</w:t>
            </w:r>
          </w:p>
        </w:tc>
      </w:tr>
      <w:tr w14:paraId="3805BCFE">
        <w:tblPrEx>
          <w:tblCellMar>
            <w:top w:w="0" w:type="dxa"/>
            <w:left w:w="108" w:type="dxa"/>
            <w:bottom w:w="0" w:type="dxa"/>
            <w:right w:w="108" w:type="dxa"/>
          </w:tblCellMar>
        </w:tblPrEx>
        <w:trPr>
          <w:trHeight w:val="850"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7BAE">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3.2.</w:t>
            </w:r>
            <w:r>
              <w:rPr>
                <w:rFonts w:ascii="宋体" w:hAnsi="宋体" w:cs="宋体"/>
                <w:color w:val="auto"/>
                <w:kern w:val="1"/>
                <w:szCs w:val="21"/>
                <w:highlight w:val="none"/>
              </w:rPr>
              <w:t>5</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1D09">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投标报价的其他要求</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0AF5">
            <w:pPr>
              <w:keepNext w:val="0"/>
              <w:keepLines w:val="0"/>
              <w:pageBreakBefore w:val="0"/>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szCs w:val="21"/>
                <w:highlight w:val="none"/>
              </w:rPr>
              <w:t>投标人必须详细审阅全部招标文件，充分考虑职责和义务，全面地理解招标文件对投标报价的要求，并按招标人提出的条件及内容进行报价。</w:t>
            </w:r>
          </w:p>
          <w:p w14:paraId="7873934F">
            <w:pPr>
              <w:keepNext w:val="0"/>
              <w:keepLines w:val="0"/>
              <w:pageBreakBefore w:val="0"/>
              <w:shd w:val="clear"/>
              <w:kinsoku/>
              <w:wordWrap/>
              <w:overflowPunct/>
              <w:topLinePunct w:val="0"/>
              <w:autoSpaceDE/>
              <w:autoSpaceDN/>
              <w:bidi w:val="0"/>
              <w:spacing w:line="240" w:lineRule="auto"/>
              <w:rPr>
                <w:rFonts w:ascii="宋体" w:hAnsi="宋体" w:cs="宋体"/>
                <w:color w:val="auto"/>
                <w:szCs w:val="21"/>
                <w:highlight w:val="none"/>
              </w:rPr>
            </w:pPr>
            <w:r>
              <w:rPr>
                <w:rFonts w:ascii="宋体" w:hAnsi="宋体" w:cs="宋体"/>
                <w:color w:val="auto"/>
                <w:szCs w:val="21"/>
                <w:highlight w:val="none"/>
              </w:rPr>
              <w:t>（1）设计费：投标报价不得高于设计费</w:t>
            </w:r>
            <w:r>
              <w:rPr>
                <w:rFonts w:hint="eastAsia" w:ascii="宋体" w:hAnsi="宋体" w:cs="宋体"/>
                <w:color w:val="auto"/>
                <w:szCs w:val="21"/>
                <w:highlight w:val="none"/>
              </w:rPr>
              <w:t>总</w:t>
            </w:r>
            <w:r>
              <w:rPr>
                <w:rFonts w:ascii="宋体" w:hAnsi="宋体" w:cs="宋体"/>
                <w:color w:val="auto"/>
                <w:highlight w:val="none"/>
              </w:rPr>
              <w:t>最高投标限价</w:t>
            </w:r>
            <w:r>
              <w:rPr>
                <w:rFonts w:ascii="宋体" w:hAnsi="宋体" w:cs="宋体"/>
                <w:color w:val="auto"/>
                <w:szCs w:val="21"/>
                <w:highlight w:val="none"/>
              </w:rPr>
              <w:t>，由投标人根据招标文件要求以及企业自身情况填报投标报价和投标下浮率；</w:t>
            </w:r>
            <w:r>
              <w:rPr>
                <w:rFonts w:hint="eastAsia" w:ascii="宋体" w:hAnsi="宋体" w:cs="宋体"/>
                <w:color w:val="auto"/>
                <w:szCs w:val="21"/>
                <w:highlight w:val="none"/>
              </w:rPr>
              <w:t>结算方式按照合同相关约定执行。</w:t>
            </w:r>
          </w:p>
          <w:p w14:paraId="6C1F1F9D">
            <w:pPr>
              <w:keepNext w:val="0"/>
              <w:keepLines w:val="0"/>
              <w:pageBreakBefore w:val="0"/>
              <w:shd w:val="clear"/>
              <w:kinsoku/>
              <w:wordWrap/>
              <w:overflowPunct/>
              <w:topLinePunct w:val="0"/>
              <w:autoSpaceDE/>
              <w:autoSpaceDN/>
              <w:bidi w:val="0"/>
              <w:spacing w:line="240" w:lineRule="auto"/>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2</w:t>
            </w:r>
            <w:r>
              <w:rPr>
                <w:rFonts w:ascii="宋体" w:hAnsi="宋体" w:cs="宋体"/>
                <w:color w:val="auto"/>
                <w:szCs w:val="21"/>
                <w:highlight w:val="none"/>
              </w:rPr>
              <w:t>）</w:t>
            </w:r>
            <w:r>
              <w:rPr>
                <w:rFonts w:hint="eastAsia" w:ascii="宋体" w:hAnsi="宋体" w:cs="宋体"/>
                <w:color w:val="auto"/>
                <w:szCs w:val="21"/>
                <w:highlight w:val="none"/>
              </w:rPr>
              <w:t>建安工程费</w:t>
            </w:r>
            <w:r>
              <w:rPr>
                <w:rFonts w:ascii="宋体" w:hAnsi="宋体" w:cs="宋体"/>
                <w:color w:val="auto"/>
                <w:szCs w:val="21"/>
                <w:highlight w:val="none"/>
              </w:rPr>
              <w:t>：投标报价不得高于</w:t>
            </w:r>
            <w:r>
              <w:rPr>
                <w:rFonts w:hint="eastAsia" w:ascii="宋体" w:hAnsi="宋体" w:cs="宋体"/>
                <w:color w:val="auto"/>
                <w:szCs w:val="21"/>
                <w:highlight w:val="none"/>
              </w:rPr>
              <w:t>建安工程费</w:t>
            </w:r>
            <w:r>
              <w:rPr>
                <w:rFonts w:hint="eastAsia" w:ascii="宋体" w:hAnsi="宋体" w:cs="宋体"/>
                <w:color w:val="auto"/>
                <w:highlight w:val="none"/>
              </w:rPr>
              <w:t>总</w:t>
            </w:r>
            <w:r>
              <w:rPr>
                <w:rFonts w:ascii="宋体" w:hAnsi="宋体" w:cs="宋体"/>
                <w:color w:val="auto"/>
                <w:highlight w:val="none"/>
              </w:rPr>
              <w:t>最高投标限价</w:t>
            </w:r>
            <w:r>
              <w:rPr>
                <w:rFonts w:ascii="宋体" w:hAnsi="宋体" w:cs="宋体"/>
                <w:color w:val="auto"/>
                <w:szCs w:val="21"/>
                <w:highlight w:val="none"/>
              </w:rPr>
              <w:t>，由投标人根据招标文件要求以及企业自身情况填报投标报价和投标下浮率；结算方式按照合同相关约定执行。</w:t>
            </w:r>
          </w:p>
          <w:p w14:paraId="4400413C">
            <w:pPr>
              <w:keepNext w:val="0"/>
              <w:keepLines w:val="0"/>
              <w:pageBreakBefore w:val="0"/>
              <w:shd w:val="clear"/>
              <w:kinsoku/>
              <w:wordWrap/>
              <w:overflowPunct/>
              <w:topLinePunct w:val="0"/>
              <w:autoSpaceDE/>
              <w:autoSpaceDN/>
              <w:bidi w:val="0"/>
              <w:spacing w:line="24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 w:val="22"/>
                <w:highlight w:val="none"/>
                <w:lang w:eastAsia="zh-CN" w:bidi="ar"/>
              </w:rPr>
              <w:t>消防水池地基承载力试验</w:t>
            </w:r>
            <w:r>
              <w:rPr>
                <w:rFonts w:hint="eastAsia" w:ascii="宋体" w:hAnsi="宋体" w:cs="宋体"/>
                <w:color w:val="auto"/>
                <w:sz w:val="22"/>
                <w:highlight w:val="none"/>
                <w:lang w:val="en-US" w:eastAsia="zh-CN" w:bidi="ar"/>
              </w:rPr>
              <w:t>费</w:t>
            </w:r>
            <w:r>
              <w:rPr>
                <w:rFonts w:hint="eastAsia" w:ascii="宋体" w:hAnsi="宋体" w:cs="宋体"/>
                <w:color w:val="auto"/>
                <w:sz w:val="22"/>
                <w:highlight w:val="none"/>
                <w:lang w:eastAsia="zh-CN" w:bidi="ar"/>
              </w:rPr>
              <w:t>：</w:t>
            </w:r>
            <w:r>
              <w:rPr>
                <w:rFonts w:ascii="宋体" w:hAnsi="宋体" w:cs="宋体"/>
                <w:color w:val="auto"/>
                <w:szCs w:val="21"/>
                <w:highlight w:val="none"/>
              </w:rPr>
              <w:t>投标报价不得高于</w:t>
            </w:r>
            <w:r>
              <w:rPr>
                <w:rFonts w:hint="eastAsia" w:ascii="宋体" w:hAnsi="宋体" w:cs="宋体"/>
                <w:color w:val="auto"/>
                <w:szCs w:val="21"/>
                <w:highlight w:val="none"/>
                <w:lang w:eastAsia="zh-CN"/>
              </w:rPr>
              <w:t>消防水池地基承载力试验</w:t>
            </w:r>
            <w:r>
              <w:rPr>
                <w:rFonts w:hint="eastAsia" w:ascii="宋体" w:hAnsi="宋体" w:cs="宋体"/>
                <w:color w:val="auto"/>
                <w:szCs w:val="21"/>
                <w:highlight w:val="none"/>
                <w:lang w:val="en-US" w:eastAsia="zh-CN"/>
              </w:rPr>
              <w:t>费</w:t>
            </w:r>
            <w:r>
              <w:rPr>
                <w:rFonts w:ascii="宋体" w:hAnsi="宋体" w:cs="宋体"/>
                <w:color w:val="auto"/>
                <w:highlight w:val="none"/>
              </w:rPr>
              <w:t>最高投标限价</w:t>
            </w:r>
            <w:r>
              <w:rPr>
                <w:rFonts w:ascii="宋体" w:hAnsi="宋体" w:cs="宋体"/>
                <w:color w:val="auto"/>
                <w:szCs w:val="21"/>
                <w:highlight w:val="none"/>
              </w:rPr>
              <w:t>，由投标人根据招标文件要求以及企业自身情况填报投标报价和投标下浮率；</w:t>
            </w:r>
            <w:r>
              <w:rPr>
                <w:rFonts w:hint="eastAsia" w:ascii="宋体" w:hAnsi="宋体" w:cs="宋体"/>
                <w:color w:val="auto"/>
                <w:szCs w:val="21"/>
                <w:highlight w:val="none"/>
              </w:rPr>
              <w:t>结算方式按照合同相关约定执行。</w:t>
            </w:r>
          </w:p>
          <w:p w14:paraId="5076F915">
            <w:pPr>
              <w:keepNext w:val="0"/>
              <w:keepLines w:val="0"/>
              <w:pageBreakBefore w:val="0"/>
              <w:shd w:val="clear"/>
              <w:kinsoku/>
              <w:wordWrap/>
              <w:overflowPunct/>
              <w:topLinePunct w:val="0"/>
              <w:autoSpaceDE/>
              <w:autoSpaceDN/>
              <w:bidi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本项目投标报价以元为单位，小数点后保留两位小数，第三位小数四舍五入。</w:t>
            </w:r>
          </w:p>
        </w:tc>
      </w:tr>
      <w:tr w14:paraId="3EC14A10">
        <w:tblPrEx>
          <w:tblCellMar>
            <w:top w:w="0" w:type="dxa"/>
            <w:left w:w="108" w:type="dxa"/>
            <w:bottom w:w="0" w:type="dxa"/>
            <w:right w:w="108" w:type="dxa"/>
          </w:tblCellMar>
        </w:tblPrEx>
        <w:trPr>
          <w:trHeight w:val="411"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25F3">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3.3.1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EC9F">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投标有效期</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553D">
            <w:pPr>
              <w:keepNext w:val="0"/>
              <w:keepLines w:val="0"/>
              <w:pageBreakBefore w:val="0"/>
              <w:widowControl/>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szCs w:val="21"/>
                <w:highlight w:val="none"/>
                <w:u w:val="single"/>
              </w:rPr>
              <w:t>120</w:t>
            </w:r>
            <w:r>
              <w:rPr>
                <w:rFonts w:hint="eastAsia" w:ascii="宋体" w:hAnsi="宋体" w:cs="宋体"/>
                <w:color w:val="auto"/>
                <w:szCs w:val="21"/>
                <w:highlight w:val="none"/>
              </w:rPr>
              <w:t>日历天（从投标截止之日计起）</w:t>
            </w:r>
          </w:p>
        </w:tc>
      </w:tr>
      <w:tr w14:paraId="7FE1C084">
        <w:tblPrEx>
          <w:tblCellMar>
            <w:top w:w="0" w:type="dxa"/>
            <w:left w:w="108" w:type="dxa"/>
            <w:bottom w:w="0" w:type="dxa"/>
            <w:right w:w="108" w:type="dxa"/>
          </w:tblCellMar>
        </w:tblPrEx>
        <w:trPr>
          <w:trHeight w:val="55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B617">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3.4</w:t>
            </w:r>
            <w:r>
              <w:rPr>
                <w:rFonts w:ascii="宋体" w:hAnsi="宋体" w:cs="宋体"/>
                <w:color w:val="auto"/>
                <w:kern w:val="1"/>
                <w:szCs w:val="21"/>
                <w:highlight w:val="none"/>
              </w:rPr>
              <w:t>.1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8C8F">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投标保证金</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DBFD">
            <w:pPr>
              <w:keepNext w:val="0"/>
              <w:keepLines w:val="0"/>
              <w:pageBreakBefore w:val="0"/>
              <w:shd w:val="clear"/>
              <w:kinsoku/>
              <w:wordWrap/>
              <w:overflowPunct/>
              <w:topLinePunct w:val="0"/>
              <w:autoSpaceDE/>
              <w:autoSpaceDN/>
              <w:bidi w:val="0"/>
              <w:spacing w:line="240" w:lineRule="auto"/>
              <w:rPr>
                <w:rFonts w:ascii="宋体" w:hAnsi="宋体" w:cs="宋体"/>
                <w:color w:val="auto"/>
                <w:szCs w:val="21"/>
                <w:highlight w:val="none"/>
                <w:u w:val="single"/>
              </w:rPr>
            </w:pPr>
            <w:r>
              <w:rPr>
                <w:rFonts w:hint="eastAsia" w:ascii="宋体" w:hAnsi="宋体" w:cs="宋体"/>
                <w:color w:val="auto"/>
                <w:szCs w:val="21"/>
                <w:highlight w:val="none"/>
                <w:u w:val="single"/>
              </w:rPr>
              <w:t>本项目不收投标保证金。</w:t>
            </w:r>
          </w:p>
        </w:tc>
      </w:tr>
      <w:tr w14:paraId="30BC2A3A">
        <w:tblPrEx>
          <w:tblCellMar>
            <w:top w:w="0" w:type="dxa"/>
            <w:left w:w="108" w:type="dxa"/>
            <w:bottom w:w="0" w:type="dxa"/>
            <w:right w:w="108" w:type="dxa"/>
          </w:tblCellMar>
        </w:tblPrEx>
        <w:trPr>
          <w:trHeight w:val="66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F9C2">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3.6</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3C06">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是否允许递交备选投标方案</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8FB4">
            <w:pPr>
              <w:pStyle w:val="12"/>
              <w:keepNext w:val="0"/>
              <w:keepLines w:val="0"/>
              <w:pageBreakBefore w:val="0"/>
              <w:shd w:val="clear"/>
              <w:kinsoku/>
              <w:wordWrap/>
              <w:overflowPunct/>
              <w:topLinePunct w:val="0"/>
              <w:autoSpaceDE/>
              <w:autoSpaceDN/>
              <w:bidi w:val="0"/>
              <w:spacing w:line="240" w:lineRule="auto"/>
              <w:rPr>
                <w:color w:val="auto"/>
                <w:kern w:val="1"/>
                <w:sz w:val="21"/>
                <w:szCs w:val="21"/>
                <w:highlight w:val="none"/>
              </w:rPr>
            </w:pPr>
            <w:r>
              <w:rPr>
                <w:rFonts w:hint="eastAsia"/>
                <w:color w:val="auto"/>
                <w:kern w:val="1"/>
                <w:sz w:val="21"/>
                <w:szCs w:val="21"/>
                <w:highlight w:val="none"/>
              </w:rPr>
              <w:t>■不允许</w:t>
            </w:r>
          </w:p>
          <w:p w14:paraId="69DD6D0E">
            <w:pPr>
              <w:keepNext w:val="0"/>
              <w:keepLines w:val="0"/>
              <w:pageBreakBefore w:val="0"/>
              <w:shd w:val="clear"/>
              <w:kinsoku/>
              <w:wordWrap/>
              <w:overflowPunct/>
              <w:topLinePunct w:val="0"/>
              <w:autoSpaceDE/>
              <w:autoSpaceDN/>
              <w:bidi w:val="0"/>
              <w:spacing w:line="240" w:lineRule="auto"/>
              <w:rPr>
                <w:rFonts w:ascii="宋体" w:hAnsi="宋体" w:cs="宋体"/>
                <w:color w:val="auto"/>
                <w:kern w:val="1"/>
                <w:szCs w:val="21"/>
                <w:highlight w:val="none"/>
              </w:rPr>
            </w:pPr>
            <w:r>
              <w:rPr>
                <w:rFonts w:hint="eastAsia" w:ascii="宋体" w:hAnsi="宋体" w:cs="宋体"/>
                <w:color w:val="auto"/>
                <w:kern w:val="1"/>
                <w:szCs w:val="21"/>
                <w:highlight w:val="none"/>
              </w:rPr>
              <w:t>□允许</w:t>
            </w:r>
          </w:p>
        </w:tc>
      </w:tr>
      <w:tr w14:paraId="1CFFDE60">
        <w:tblPrEx>
          <w:tblCellMar>
            <w:top w:w="0" w:type="dxa"/>
            <w:left w:w="108" w:type="dxa"/>
            <w:bottom w:w="0" w:type="dxa"/>
            <w:right w:w="108" w:type="dxa"/>
          </w:tblCellMar>
        </w:tblPrEx>
        <w:trPr>
          <w:trHeight w:val="220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589F">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3.7.</w:t>
            </w:r>
            <w:r>
              <w:rPr>
                <w:rFonts w:ascii="宋体" w:hAnsi="宋体" w:cs="宋体"/>
                <w:color w:val="auto"/>
                <w:kern w:val="1"/>
                <w:szCs w:val="21"/>
                <w:highlight w:val="none"/>
              </w:rPr>
              <w:t>3</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8498">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文件盖章签署</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7D97">
            <w:pPr>
              <w:keepNext w:val="0"/>
              <w:keepLines w:val="0"/>
              <w:pageBreakBefore w:val="0"/>
              <w:shd w:val="clear"/>
              <w:kinsoku/>
              <w:wordWrap/>
              <w:overflowPunct/>
              <w:topLinePunct w:val="0"/>
              <w:autoSpaceDE/>
              <w:autoSpaceDN/>
              <w:bidi w:val="0"/>
              <w:spacing w:line="240" w:lineRule="auto"/>
              <w:rPr>
                <w:rFonts w:ascii="宋体" w:hAnsi="宋体" w:cs="宋体"/>
                <w:color w:val="auto"/>
                <w:kern w:val="1"/>
                <w:szCs w:val="21"/>
                <w:highlight w:val="none"/>
                <w:u w:val="single"/>
              </w:rPr>
            </w:pPr>
            <w:r>
              <w:rPr>
                <w:rFonts w:hint="eastAsia" w:ascii="宋体" w:hAnsi="宋体" w:cs="宋体"/>
                <w:color w:val="auto"/>
                <w:szCs w:val="21"/>
                <w:highlight w:val="none"/>
              </w:rPr>
              <w:t>投标人采用单位数字证书，按招标文件要求在相应位置加盖电子印章。投标文件中需个人签字或盖章的，应加盖个人电子印章或在线下完成后扫描上传。按照交易平台关于全流程电子化项目的相关指南进行操作，联合体投标的，联合体协议需联合体各方同时签字、盖章，法定代表人证明书及授权委托证明书可由联合体主办方出具，其中“单位”一栏可只填写联合体主办方名称，其他内容及落款中的“投标人”“声明企业”应填写联合体各方的单位全称【格式表示为：(主)XXXX公司(成)XXXX公司】，由联合体主办方签字、盖章即可。</w:t>
            </w:r>
          </w:p>
        </w:tc>
      </w:tr>
      <w:tr w14:paraId="63C0569D">
        <w:tblPrEx>
          <w:tblCellMar>
            <w:top w:w="0" w:type="dxa"/>
            <w:left w:w="108" w:type="dxa"/>
            <w:bottom w:w="0" w:type="dxa"/>
            <w:right w:w="108" w:type="dxa"/>
          </w:tblCellMar>
        </w:tblPrEx>
        <w:trPr>
          <w:trHeight w:val="918"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6442">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4</w:t>
            </w:r>
            <w:r>
              <w:rPr>
                <w:rFonts w:ascii="宋体" w:hAnsi="宋体" w:cs="宋体"/>
                <w:color w:val="auto"/>
                <w:kern w:val="1"/>
                <w:szCs w:val="21"/>
                <w:highlight w:val="none"/>
              </w:rPr>
              <w:t>.1.1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3220">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投标文件加密要求</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3ED2">
            <w:pPr>
              <w:keepNext w:val="0"/>
              <w:keepLines w:val="0"/>
              <w:pageBreakBefore w:val="0"/>
              <w:shd w:val="clear"/>
              <w:kinsoku/>
              <w:wordWrap/>
              <w:overflowPunct/>
              <w:topLinePunct w:val="0"/>
              <w:autoSpaceDE/>
              <w:autoSpaceDN/>
              <w:bidi w:val="0"/>
              <w:spacing w:line="240" w:lineRule="auto"/>
              <w:rPr>
                <w:rFonts w:ascii="宋体" w:hAnsi="宋体" w:cs="宋体"/>
                <w:color w:val="auto"/>
                <w:kern w:val="1"/>
                <w:szCs w:val="21"/>
                <w:highlight w:val="none"/>
              </w:rPr>
            </w:pPr>
            <w:r>
              <w:rPr>
                <w:rFonts w:hint="eastAsia" w:ascii="宋体" w:hAnsi="宋体" w:cs="宋体"/>
                <w:color w:val="auto"/>
                <w:kern w:val="1"/>
                <w:szCs w:val="21"/>
                <w:highlight w:val="none"/>
              </w:rPr>
              <w:t>1、网上递交的电子投标文件须进行加密。具体操作详见广州公共资源交易中心交易平台相关操作指南。</w:t>
            </w:r>
          </w:p>
          <w:p w14:paraId="1CA5C005">
            <w:pPr>
              <w:keepNext w:val="0"/>
              <w:keepLines w:val="0"/>
              <w:pageBreakBefore w:val="0"/>
              <w:shd w:val="clear"/>
              <w:kinsoku/>
              <w:wordWrap/>
              <w:overflowPunct/>
              <w:topLinePunct w:val="0"/>
              <w:autoSpaceDE/>
              <w:autoSpaceDN/>
              <w:bidi w:val="0"/>
              <w:spacing w:line="240" w:lineRule="auto"/>
              <w:rPr>
                <w:color w:val="auto"/>
                <w:highlight w:val="none"/>
              </w:rPr>
            </w:pPr>
            <w:r>
              <w:rPr>
                <w:rFonts w:hint="eastAsia" w:ascii="宋体" w:hAnsi="宋体" w:cs="宋体"/>
                <w:color w:val="auto"/>
                <w:kern w:val="1"/>
                <w:szCs w:val="21"/>
                <w:highlight w:val="none"/>
              </w:rPr>
              <w:t>2、未按要求加密的投标文件，招标人将予以拒收。</w:t>
            </w:r>
          </w:p>
        </w:tc>
      </w:tr>
      <w:tr w14:paraId="7388242C">
        <w:tblPrEx>
          <w:tblCellMar>
            <w:top w:w="0" w:type="dxa"/>
            <w:left w:w="108" w:type="dxa"/>
            <w:bottom w:w="0" w:type="dxa"/>
            <w:right w:w="108" w:type="dxa"/>
          </w:tblCellMar>
        </w:tblPrEx>
        <w:trPr>
          <w:trHeight w:val="196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4BA6">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4</w:t>
            </w:r>
            <w:r>
              <w:rPr>
                <w:rFonts w:ascii="宋体" w:hAnsi="宋体" w:cs="宋体"/>
                <w:color w:val="auto"/>
                <w:kern w:val="1"/>
                <w:szCs w:val="21"/>
                <w:highlight w:val="none"/>
              </w:rPr>
              <w:t>.1.2</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01AF">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封套上应载明的信息</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3A61">
            <w:pPr>
              <w:keepNext w:val="0"/>
              <w:keepLines w:val="0"/>
              <w:pageBreakBefore w:val="0"/>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szCs w:val="21"/>
                <w:highlight w:val="none"/>
              </w:rPr>
              <w:t>如有提交备用电子投标文件光盘或</w:t>
            </w:r>
            <w:r>
              <w:rPr>
                <w:rFonts w:ascii="宋体" w:hAnsi="宋体" w:cs="宋体"/>
                <w:color w:val="auto"/>
                <w:szCs w:val="21"/>
                <w:highlight w:val="none"/>
              </w:rPr>
              <w:t>u盘，封套上应注明如下信息：</w:t>
            </w:r>
          </w:p>
          <w:p w14:paraId="36034478">
            <w:pPr>
              <w:keepNext w:val="0"/>
              <w:keepLines w:val="0"/>
              <w:pageBreakBefore w:val="0"/>
              <w:shd w:val="clear"/>
              <w:kinsoku/>
              <w:wordWrap/>
              <w:overflowPunct/>
              <w:topLinePunct w:val="0"/>
              <w:autoSpaceDE/>
              <w:autoSpaceDN/>
              <w:bidi w:val="0"/>
              <w:spacing w:line="240" w:lineRule="auto"/>
              <w:rPr>
                <w:rFonts w:ascii="宋体" w:hAnsi="宋体" w:cs="宋体"/>
                <w:color w:val="auto"/>
                <w:szCs w:val="21"/>
                <w:highlight w:val="none"/>
                <w:u w:val="single"/>
              </w:rPr>
            </w:pPr>
            <w:r>
              <w:rPr>
                <w:rFonts w:hint="eastAsia" w:ascii="宋体" w:hAnsi="宋体" w:cs="宋体"/>
                <w:color w:val="auto"/>
                <w:szCs w:val="21"/>
                <w:highlight w:val="none"/>
              </w:rPr>
              <w:t>招标人名称：</w:t>
            </w:r>
            <w:r>
              <w:rPr>
                <w:rFonts w:ascii="宋体" w:hAnsi="宋体" w:cs="宋体"/>
                <w:color w:val="auto"/>
                <w:szCs w:val="21"/>
                <w:highlight w:val="none"/>
                <w:u w:val="single"/>
              </w:rPr>
              <w:t xml:space="preserve">               </w:t>
            </w:r>
          </w:p>
          <w:p w14:paraId="2321EAB6">
            <w:pPr>
              <w:keepNext w:val="0"/>
              <w:keepLines w:val="0"/>
              <w:pageBreakBefore w:val="0"/>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szCs w:val="21"/>
                <w:highlight w:val="none"/>
              </w:rPr>
              <w:t>招标人地址：</w:t>
            </w:r>
            <w:r>
              <w:rPr>
                <w:rFonts w:ascii="宋体" w:hAnsi="宋体" w:cs="宋体"/>
                <w:color w:val="auto"/>
                <w:szCs w:val="21"/>
                <w:highlight w:val="none"/>
                <w:u w:val="single"/>
              </w:rPr>
              <w:t xml:space="preserve">               </w:t>
            </w:r>
          </w:p>
          <w:p w14:paraId="14B725EC">
            <w:pPr>
              <w:keepNext w:val="0"/>
              <w:keepLines w:val="0"/>
              <w:pageBreakBefore w:val="0"/>
              <w:shd w:val="clear"/>
              <w:kinsoku/>
              <w:wordWrap/>
              <w:overflowPunct/>
              <w:topLinePunct w:val="0"/>
              <w:autoSpaceDE/>
              <w:autoSpaceDN/>
              <w:bidi w:val="0"/>
              <w:spacing w:line="240" w:lineRule="auto"/>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招标项目投标文件</w:t>
            </w:r>
          </w:p>
          <w:p w14:paraId="0645377E">
            <w:pPr>
              <w:keepNext w:val="0"/>
              <w:keepLines w:val="0"/>
              <w:pageBreakBefore w:val="0"/>
              <w:shd w:val="clear"/>
              <w:kinsoku/>
              <w:wordWrap/>
              <w:overflowPunct/>
              <w:topLinePunct w:val="0"/>
              <w:autoSpaceDE/>
              <w:autoSpaceDN/>
              <w:bidi w:val="0"/>
              <w:spacing w:line="240" w:lineRule="auto"/>
              <w:rPr>
                <w:rFonts w:ascii="宋体" w:hAnsi="宋体" w:cs="宋体"/>
                <w:color w:val="auto"/>
                <w:szCs w:val="21"/>
                <w:highlight w:val="none"/>
                <w:u w:val="single"/>
              </w:rPr>
            </w:pPr>
            <w:r>
              <w:rPr>
                <w:rFonts w:hint="eastAsia" w:ascii="宋体" w:hAnsi="宋体" w:cs="宋体"/>
                <w:color w:val="auto"/>
                <w:szCs w:val="21"/>
                <w:highlight w:val="none"/>
              </w:rPr>
              <w:t>招标项目编号：</w:t>
            </w:r>
            <w:r>
              <w:rPr>
                <w:rFonts w:ascii="宋体" w:hAnsi="宋体" w:cs="宋体"/>
                <w:color w:val="auto"/>
                <w:szCs w:val="21"/>
                <w:highlight w:val="none"/>
                <w:u w:val="single"/>
              </w:rPr>
              <w:t xml:space="preserve">        </w:t>
            </w:r>
          </w:p>
          <w:p w14:paraId="409EC0B7">
            <w:pPr>
              <w:keepNext w:val="0"/>
              <w:keepLines w:val="0"/>
              <w:pageBreakBefore w:val="0"/>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szCs w:val="21"/>
                <w:highlight w:val="none"/>
              </w:rPr>
              <w:t>投标人名称：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4370CE9E">
            <w:pPr>
              <w:keepNext w:val="0"/>
              <w:keepLines w:val="0"/>
              <w:pageBreakBefore w:val="0"/>
              <w:shd w:val="clear"/>
              <w:kinsoku/>
              <w:wordWrap/>
              <w:overflowPunct/>
              <w:topLinePunct w:val="0"/>
              <w:autoSpaceDE/>
              <w:autoSpaceDN/>
              <w:bidi w:val="0"/>
              <w:spacing w:line="240" w:lineRule="auto"/>
              <w:rPr>
                <w:rFonts w:ascii="宋体" w:hAnsi="宋体" w:cs="宋体"/>
                <w:color w:val="auto"/>
                <w:kern w:val="1"/>
                <w:szCs w:val="21"/>
                <w:highlight w:val="none"/>
              </w:rPr>
            </w:pPr>
            <w:r>
              <w:rPr>
                <w:rFonts w:hint="eastAsia"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r>
              <w:rPr>
                <w:rFonts w:ascii="宋体" w:hAnsi="宋体" w:cs="宋体"/>
                <w:color w:val="auto"/>
                <w:szCs w:val="21"/>
                <w:highlight w:val="none"/>
                <w:u w:val="single"/>
              </w:rPr>
              <w:t xml:space="preserve">  </w:t>
            </w:r>
            <w:r>
              <w:rPr>
                <w:rFonts w:hint="eastAsia" w:ascii="宋体" w:hAnsi="宋体" w:cs="宋体"/>
                <w:color w:val="auto"/>
                <w:szCs w:val="21"/>
                <w:highlight w:val="none"/>
              </w:rPr>
              <w:t>时</w:t>
            </w:r>
            <w:r>
              <w:rPr>
                <w:rFonts w:ascii="宋体" w:hAnsi="宋体" w:cs="宋体"/>
                <w:color w:val="auto"/>
                <w:szCs w:val="21"/>
                <w:highlight w:val="none"/>
                <w:u w:val="single"/>
              </w:rPr>
              <w:t xml:space="preserve">  </w:t>
            </w:r>
            <w:r>
              <w:rPr>
                <w:rFonts w:hint="eastAsia" w:ascii="宋体" w:hAnsi="宋体" w:cs="宋体"/>
                <w:color w:val="auto"/>
                <w:szCs w:val="21"/>
                <w:highlight w:val="none"/>
              </w:rPr>
              <w:t>分前不得开启（填入开标时间）</w:t>
            </w:r>
          </w:p>
        </w:tc>
      </w:tr>
      <w:tr w14:paraId="5A195115">
        <w:tblPrEx>
          <w:tblCellMar>
            <w:top w:w="0" w:type="dxa"/>
            <w:left w:w="108" w:type="dxa"/>
            <w:bottom w:w="0" w:type="dxa"/>
            <w:right w:w="108" w:type="dxa"/>
          </w:tblCellMar>
        </w:tblPrEx>
        <w:trPr>
          <w:trHeight w:val="980"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81B0">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4.2.</w:t>
            </w:r>
            <w:r>
              <w:rPr>
                <w:rFonts w:ascii="宋体" w:hAnsi="宋体" w:cs="宋体"/>
                <w:color w:val="auto"/>
                <w:kern w:val="1"/>
                <w:szCs w:val="21"/>
                <w:highlight w:val="none"/>
              </w:rPr>
              <w:t>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39A0">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bCs/>
                <w:color w:val="auto"/>
                <w:kern w:val="1"/>
                <w:szCs w:val="21"/>
                <w:highlight w:val="none"/>
              </w:rPr>
              <w:t>投标截止时间</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2E46">
            <w:pPr>
              <w:keepNext w:val="0"/>
              <w:keepLines w:val="0"/>
              <w:pageBreakBefore w:val="0"/>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szCs w:val="21"/>
                <w:highlight w:val="none"/>
              </w:rPr>
              <w:t>投标截止时间：</w:t>
            </w:r>
            <w:r>
              <w:rPr>
                <w:rFonts w:hint="eastAsia" w:ascii="宋体" w:hAnsi="宋体" w:cs="宋体"/>
                <w:color w:val="auto"/>
                <w:szCs w:val="21"/>
                <w:highlight w:val="none"/>
                <w:u w:val="single"/>
              </w:rPr>
              <w:t>20</w:t>
            </w:r>
            <w:r>
              <w:rPr>
                <w:rFonts w:ascii="宋体" w:hAnsi="宋体" w:cs="宋体"/>
                <w:color w:val="auto"/>
                <w:szCs w:val="21"/>
                <w:highlight w:val="none"/>
                <w:u w:val="single"/>
              </w:rPr>
              <w:t>24</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p w14:paraId="6A714A83">
            <w:pPr>
              <w:keepNext w:val="0"/>
              <w:keepLines w:val="0"/>
              <w:pageBreakBefore w:val="0"/>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szCs w:val="21"/>
                <w:highlight w:val="none"/>
                <w:u w:val="single"/>
              </w:rPr>
              <w:t>具体时间可以到广州公共资源交易中心网站的项目查询(日程安排、答疑纪要)中输入本项目编号或项目名称进行查询。</w:t>
            </w:r>
          </w:p>
        </w:tc>
      </w:tr>
      <w:tr w14:paraId="1988235E">
        <w:tblPrEx>
          <w:tblCellMar>
            <w:top w:w="0" w:type="dxa"/>
            <w:left w:w="108" w:type="dxa"/>
            <w:bottom w:w="0" w:type="dxa"/>
            <w:right w:w="108" w:type="dxa"/>
          </w:tblCellMar>
        </w:tblPrEx>
        <w:trPr>
          <w:trHeight w:val="3315" w:hRule="atLeast"/>
          <w:jc w:val="center"/>
        </w:trPr>
        <w:tc>
          <w:tcPr>
            <w:tcW w:w="884" w:type="dxa"/>
            <w:tcBorders>
              <w:top w:val="single" w:color="auto" w:sz="4" w:space="0"/>
              <w:left w:val="single" w:color="auto" w:sz="4" w:space="0"/>
              <w:bottom w:val="single" w:color="auto" w:sz="4" w:space="0"/>
              <w:right w:val="single" w:color="000000" w:sz="4" w:space="0"/>
            </w:tcBorders>
            <w:shd w:val="clear" w:color="auto" w:fill="auto"/>
            <w:vAlign w:val="center"/>
          </w:tcPr>
          <w:p w14:paraId="268EA118">
            <w:pPr>
              <w:keepNext w:val="0"/>
              <w:keepLines w:val="0"/>
              <w:pageBreakBefore w:val="0"/>
              <w:widowControl/>
              <w:shd w:val="clear"/>
              <w:kinsoku/>
              <w:wordWrap/>
              <w:overflowPunct/>
              <w:topLinePunct w:val="0"/>
              <w:autoSpaceDE/>
              <w:autoSpaceDN/>
              <w:bidi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2113" w:type="dxa"/>
            <w:tcBorders>
              <w:top w:val="single" w:color="auto" w:sz="4" w:space="0"/>
              <w:left w:val="single" w:color="000000" w:sz="4" w:space="0"/>
              <w:bottom w:val="single" w:color="auto" w:sz="4" w:space="0"/>
              <w:right w:val="single" w:color="000000" w:sz="4" w:space="0"/>
            </w:tcBorders>
            <w:shd w:val="clear" w:color="auto" w:fill="auto"/>
            <w:vAlign w:val="center"/>
          </w:tcPr>
          <w:p w14:paraId="3CF7ECB0">
            <w:pPr>
              <w:keepNext w:val="0"/>
              <w:keepLines w:val="0"/>
              <w:pageBreakBefore w:val="0"/>
              <w:widowControl/>
              <w:shd w:val="clear"/>
              <w:kinsoku/>
              <w:wordWrap/>
              <w:overflowPunct/>
              <w:topLinePunct w:val="0"/>
              <w:autoSpaceDE/>
              <w:autoSpaceDN/>
              <w:bidi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6595" w:type="dxa"/>
            <w:tcBorders>
              <w:top w:val="single" w:color="auto" w:sz="4" w:space="0"/>
              <w:left w:val="single" w:color="000000" w:sz="4" w:space="0"/>
              <w:bottom w:val="single" w:color="auto" w:sz="4" w:space="0"/>
              <w:right w:val="single" w:color="auto" w:sz="4" w:space="0"/>
            </w:tcBorders>
            <w:shd w:val="clear" w:color="auto" w:fill="auto"/>
            <w:vAlign w:val="center"/>
          </w:tcPr>
          <w:p w14:paraId="77186E93">
            <w:pPr>
              <w:keepNext w:val="0"/>
              <w:keepLines w:val="0"/>
              <w:pageBreakBefore w:val="0"/>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szCs w:val="21"/>
                <w:highlight w:val="none"/>
              </w:rPr>
              <w:t>招标人在本章第</w:t>
            </w:r>
            <w:r>
              <w:rPr>
                <w:rFonts w:ascii="宋体" w:hAnsi="宋体" w:cs="宋体"/>
                <w:color w:val="auto"/>
                <w:szCs w:val="21"/>
                <w:highlight w:val="none"/>
              </w:rPr>
              <w:t>4.2.1</w:t>
            </w:r>
            <w:r>
              <w:rPr>
                <w:rFonts w:hint="eastAsia" w:ascii="宋体" w:hAnsi="宋体" w:cs="宋体"/>
                <w:color w:val="auto"/>
                <w:szCs w:val="21"/>
                <w:highlight w:val="none"/>
              </w:rPr>
              <w:t>项规定的投标截止时间（开标时间）</w:t>
            </w:r>
            <w:r>
              <w:rPr>
                <w:rFonts w:ascii="宋体" w:hAnsi="宋体" w:cs="宋体"/>
                <w:color w:val="auto"/>
                <w:szCs w:val="21"/>
                <w:highlight w:val="none"/>
              </w:rPr>
              <w:t>,在广州公共资源交易中心</w:t>
            </w:r>
            <w:r>
              <w:rPr>
                <w:rFonts w:ascii="宋体" w:hAnsi="宋体" w:cs="宋体"/>
                <w:color w:val="auto"/>
                <w:szCs w:val="21"/>
                <w:highlight w:val="none"/>
                <w:u w:val="single"/>
              </w:rPr>
              <w:t xml:space="preserve">第   </w:t>
            </w:r>
            <w:r>
              <w:rPr>
                <w:rFonts w:hint="eastAsia" w:ascii="宋体" w:hAnsi="宋体" w:cs="宋体"/>
                <w:color w:val="auto"/>
                <w:szCs w:val="21"/>
                <w:highlight w:val="none"/>
                <w:u w:val="single"/>
              </w:rPr>
              <w:t>开标室</w:t>
            </w:r>
            <w:r>
              <w:rPr>
                <w:rFonts w:hint="eastAsia" w:ascii="宋体" w:hAnsi="宋体" w:cs="宋体"/>
                <w:color w:val="auto"/>
                <w:szCs w:val="21"/>
                <w:highlight w:val="none"/>
              </w:rPr>
              <w:t>通过广州公共资源交易中心交易平台公开开标。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2EF8AD98">
            <w:pPr>
              <w:keepNext w:val="0"/>
              <w:keepLines w:val="0"/>
              <w:pageBreakBefore w:val="0"/>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szCs w:val="21"/>
                <w:highlight w:val="none"/>
              </w:rPr>
              <w:t>递交备用电子投标文件时间：</w:t>
            </w:r>
            <w:r>
              <w:rPr>
                <w:rFonts w:ascii="宋体" w:hAnsi="宋体" w:cs="宋体"/>
                <w:color w:val="auto"/>
                <w:szCs w:val="21"/>
                <w:highlight w:val="none"/>
                <w:u w:val="single"/>
              </w:rPr>
              <w:t>2024</w:t>
            </w:r>
            <w:r>
              <w:rPr>
                <w:rFonts w:hint="eastAsia" w:ascii="宋体" w:hAnsi="宋体" w:cs="宋体"/>
                <w:color w:val="auto"/>
                <w:szCs w:val="21"/>
                <w:highlight w:val="none"/>
                <w:u w:val="singl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日</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时</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分至</w:t>
            </w:r>
            <w:r>
              <w:rPr>
                <w:rFonts w:ascii="宋体" w:hAnsi="宋体" w:cs="宋体"/>
                <w:color w:val="auto"/>
                <w:szCs w:val="21"/>
                <w:highlight w:val="none"/>
                <w:u w:val="single"/>
              </w:rPr>
              <w:t>2024</w:t>
            </w:r>
            <w:r>
              <w:rPr>
                <w:rFonts w:hint="eastAsia" w:ascii="宋体" w:hAnsi="宋体" w:cs="宋体"/>
                <w:color w:val="auto"/>
                <w:szCs w:val="21"/>
                <w:highlight w:val="none"/>
                <w:u w:val="singl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日</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时</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分</w:t>
            </w:r>
            <w:r>
              <w:rPr>
                <w:rFonts w:hint="eastAsia" w:ascii="宋体" w:hAnsi="宋体" w:cs="宋体"/>
                <w:color w:val="auto"/>
                <w:szCs w:val="21"/>
                <w:highlight w:val="none"/>
              </w:rPr>
              <w:t>；递交地点：同开标地点。</w:t>
            </w:r>
          </w:p>
          <w:p w14:paraId="62D00E38">
            <w:pPr>
              <w:keepNext w:val="0"/>
              <w:keepLines w:val="0"/>
              <w:pageBreakBefore w:val="0"/>
              <w:widowControl/>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szCs w:val="21"/>
                <w:highlight w:val="none"/>
              </w:rPr>
              <w:t>具体时间、地点可以到广州公共资源交易中心网站的项目查询</w:t>
            </w:r>
            <w:r>
              <w:rPr>
                <w:rFonts w:ascii="宋体" w:hAnsi="宋体" w:cs="宋体"/>
                <w:color w:val="auto"/>
                <w:szCs w:val="21"/>
                <w:highlight w:val="none"/>
              </w:rPr>
              <w:t>(日程安排、答疑纪要)中输入本项目编号或项目名称进行查询。</w:t>
            </w:r>
          </w:p>
        </w:tc>
      </w:tr>
      <w:tr w14:paraId="46893090">
        <w:tblPrEx>
          <w:tblCellMar>
            <w:top w:w="0" w:type="dxa"/>
            <w:left w:w="108" w:type="dxa"/>
            <w:bottom w:w="0" w:type="dxa"/>
            <w:right w:w="108" w:type="dxa"/>
          </w:tblCellMar>
        </w:tblPrEx>
        <w:trPr>
          <w:trHeight w:val="493" w:hRule="atLeast"/>
          <w:jc w:val="center"/>
        </w:trPr>
        <w:tc>
          <w:tcPr>
            <w:tcW w:w="884" w:type="dxa"/>
            <w:tcBorders>
              <w:top w:val="single" w:color="auto" w:sz="4" w:space="0"/>
              <w:left w:val="single" w:color="000000" w:sz="4" w:space="0"/>
              <w:bottom w:val="single" w:color="000000" w:sz="4" w:space="0"/>
              <w:right w:val="single" w:color="000000" w:sz="4" w:space="0"/>
            </w:tcBorders>
            <w:shd w:val="clear" w:color="auto" w:fill="auto"/>
            <w:vAlign w:val="center"/>
          </w:tcPr>
          <w:p w14:paraId="7323DBC2">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6.1.1</w:t>
            </w:r>
          </w:p>
        </w:tc>
        <w:tc>
          <w:tcPr>
            <w:tcW w:w="2113" w:type="dxa"/>
            <w:tcBorders>
              <w:top w:val="single" w:color="auto" w:sz="4" w:space="0"/>
              <w:left w:val="single" w:color="000000" w:sz="4" w:space="0"/>
              <w:bottom w:val="single" w:color="000000" w:sz="4" w:space="0"/>
              <w:right w:val="single" w:color="000000" w:sz="4" w:space="0"/>
            </w:tcBorders>
            <w:shd w:val="clear" w:color="auto" w:fill="auto"/>
            <w:vAlign w:val="center"/>
          </w:tcPr>
          <w:p w14:paraId="5AD356BF">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评标委员会的组建</w:t>
            </w:r>
          </w:p>
        </w:tc>
        <w:tc>
          <w:tcPr>
            <w:tcW w:w="6595" w:type="dxa"/>
            <w:tcBorders>
              <w:top w:val="single" w:color="auto" w:sz="4" w:space="0"/>
              <w:left w:val="single" w:color="000000" w:sz="4" w:space="0"/>
              <w:bottom w:val="single" w:color="000000" w:sz="4" w:space="0"/>
              <w:right w:val="single" w:color="000000" w:sz="4" w:space="0"/>
            </w:tcBorders>
            <w:shd w:val="clear" w:color="auto" w:fill="auto"/>
            <w:vAlign w:val="center"/>
          </w:tcPr>
          <w:p w14:paraId="602787FF">
            <w:pPr>
              <w:keepNext w:val="0"/>
              <w:keepLines w:val="0"/>
              <w:pageBreakBefore w:val="0"/>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szCs w:val="21"/>
                <w:highlight w:val="none"/>
              </w:rPr>
              <w:t>评标由招标人在开标前依法组建的评标委员会负责。</w:t>
            </w:r>
          </w:p>
        </w:tc>
      </w:tr>
      <w:tr w14:paraId="3F721FE1">
        <w:tblPrEx>
          <w:tblCellMar>
            <w:top w:w="0" w:type="dxa"/>
            <w:left w:w="108" w:type="dxa"/>
            <w:bottom w:w="0" w:type="dxa"/>
            <w:right w:w="108" w:type="dxa"/>
          </w:tblCellMar>
        </w:tblPrEx>
        <w:trPr>
          <w:trHeight w:val="798"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E342">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7.1</w:t>
            </w:r>
            <w:r>
              <w:rPr>
                <w:rFonts w:ascii="宋体" w:hAnsi="宋体" w:cs="宋体"/>
                <w:color w:val="auto"/>
                <w:kern w:val="1"/>
                <w:szCs w:val="21"/>
                <w:highlight w:val="none"/>
              </w:rPr>
              <w:t>.1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1DC9">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是否授权评标委员会确定中标人</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3E54">
            <w:pPr>
              <w:keepNext w:val="0"/>
              <w:keepLines w:val="0"/>
              <w:pageBreakBefore w:val="0"/>
              <w:widowControl/>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szCs w:val="21"/>
                <w:highlight w:val="none"/>
              </w:rPr>
              <w:t>□是</w:t>
            </w:r>
          </w:p>
          <w:p w14:paraId="4CAEFD25">
            <w:pPr>
              <w:keepNext w:val="0"/>
              <w:keepLines w:val="0"/>
              <w:pageBreakBefore w:val="0"/>
              <w:widowControl/>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szCs w:val="21"/>
                <w:highlight w:val="none"/>
              </w:rPr>
              <w:t>■否，推荐的中标候选人数：</w:t>
            </w:r>
            <w:r>
              <w:rPr>
                <w:rFonts w:hint="eastAsia" w:ascii="宋体" w:hAnsi="宋体" w:cs="宋体"/>
                <w:color w:val="auto"/>
                <w:szCs w:val="21"/>
                <w:highlight w:val="none"/>
                <w:u w:val="single"/>
              </w:rPr>
              <w:t>3人</w:t>
            </w:r>
          </w:p>
        </w:tc>
      </w:tr>
      <w:tr w14:paraId="371CBDE6">
        <w:tblPrEx>
          <w:tblCellMar>
            <w:top w:w="0" w:type="dxa"/>
            <w:left w:w="108" w:type="dxa"/>
            <w:bottom w:w="0" w:type="dxa"/>
            <w:right w:w="108" w:type="dxa"/>
          </w:tblCellMar>
        </w:tblPrEx>
        <w:trPr>
          <w:trHeight w:val="692" w:hRule="atLeast"/>
          <w:jc w:val="center"/>
        </w:trPr>
        <w:tc>
          <w:tcPr>
            <w:tcW w:w="884" w:type="dxa"/>
            <w:tcBorders>
              <w:top w:val="single" w:color="000000" w:sz="4" w:space="0"/>
              <w:left w:val="single" w:color="000000" w:sz="4" w:space="0"/>
              <w:right w:val="single" w:color="000000" w:sz="4" w:space="0"/>
            </w:tcBorders>
            <w:shd w:val="clear" w:color="auto" w:fill="auto"/>
            <w:vAlign w:val="center"/>
          </w:tcPr>
          <w:p w14:paraId="19CB32A4">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7.2</w:t>
            </w:r>
            <w:r>
              <w:rPr>
                <w:rFonts w:ascii="宋体" w:hAnsi="宋体" w:cs="宋体"/>
                <w:color w:val="auto"/>
                <w:kern w:val="1"/>
                <w:szCs w:val="21"/>
                <w:highlight w:val="none"/>
              </w:rPr>
              <w:t>.1</w:t>
            </w:r>
          </w:p>
        </w:tc>
        <w:tc>
          <w:tcPr>
            <w:tcW w:w="2113" w:type="dxa"/>
            <w:tcBorders>
              <w:top w:val="single" w:color="000000" w:sz="4" w:space="0"/>
              <w:left w:val="single" w:color="000000" w:sz="4" w:space="0"/>
              <w:right w:val="single" w:color="000000" w:sz="4" w:space="0"/>
            </w:tcBorders>
            <w:shd w:val="clear" w:color="auto" w:fill="auto"/>
            <w:vAlign w:val="center"/>
          </w:tcPr>
          <w:p w14:paraId="42D48B77">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中标候选人公示媒介</w:t>
            </w:r>
          </w:p>
        </w:tc>
        <w:tc>
          <w:tcPr>
            <w:tcW w:w="6595" w:type="dxa"/>
            <w:tcBorders>
              <w:top w:val="single" w:color="000000" w:sz="4" w:space="0"/>
              <w:left w:val="single" w:color="000000" w:sz="4" w:space="0"/>
              <w:right w:val="single" w:color="000000" w:sz="4" w:space="0"/>
            </w:tcBorders>
            <w:shd w:val="clear" w:color="auto" w:fill="auto"/>
            <w:vAlign w:val="center"/>
          </w:tcPr>
          <w:p w14:paraId="0262E6CE">
            <w:pPr>
              <w:keepNext w:val="0"/>
              <w:keepLines w:val="0"/>
              <w:pageBreakBefore w:val="0"/>
              <w:widowControl/>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szCs w:val="21"/>
                <w:highlight w:val="none"/>
              </w:rPr>
              <w:t>广州公共资源交易中心网站、中国招标投标公共服务平台、广东省招标投标监管网</w:t>
            </w:r>
          </w:p>
        </w:tc>
      </w:tr>
      <w:tr w14:paraId="44E04223">
        <w:tblPrEx>
          <w:tblCellMar>
            <w:top w:w="0" w:type="dxa"/>
            <w:left w:w="108" w:type="dxa"/>
            <w:bottom w:w="0" w:type="dxa"/>
            <w:right w:w="108" w:type="dxa"/>
          </w:tblCellMar>
        </w:tblPrEx>
        <w:trPr>
          <w:trHeight w:val="1992"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8C79">
            <w:pPr>
              <w:keepNext w:val="0"/>
              <w:keepLines w:val="0"/>
              <w:pageBreakBefore w:val="0"/>
              <w:shd w:val="clear"/>
              <w:kinsoku/>
              <w:wordWrap/>
              <w:overflowPunct/>
              <w:topLinePunct w:val="0"/>
              <w:autoSpaceDE/>
              <w:autoSpaceDN/>
              <w:bidi w:val="0"/>
              <w:spacing w:line="24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7.4.1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E88A">
            <w:pPr>
              <w:keepNext w:val="0"/>
              <w:keepLines w:val="0"/>
              <w:pageBreakBefore w:val="0"/>
              <w:widowControl/>
              <w:shd w:val="clear"/>
              <w:kinsoku/>
              <w:wordWrap/>
              <w:overflowPunct/>
              <w:topLinePunct w:val="0"/>
              <w:autoSpaceDE/>
              <w:autoSpaceDN/>
              <w:bidi w:val="0"/>
              <w:spacing w:line="240" w:lineRule="auto"/>
              <w:jc w:val="left"/>
              <w:rPr>
                <w:rFonts w:ascii="宋体" w:hAnsi="宋体" w:cs="宋体"/>
                <w:color w:val="auto"/>
                <w:szCs w:val="21"/>
                <w:highlight w:val="none"/>
              </w:rPr>
            </w:pPr>
            <w:r>
              <w:rPr>
                <w:rFonts w:hint="eastAsia" w:ascii="宋体" w:hAnsi="宋体" w:cs="宋体"/>
                <w:color w:val="auto"/>
                <w:szCs w:val="21"/>
                <w:highlight w:val="none"/>
              </w:rPr>
              <w:t>履约担保</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3A6A">
            <w:pPr>
              <w:keepNext w:val="0"/>
              <w:keepLines w:val="0"/>
              <w:pageBreakBefore w:val="0"/>
              <w:widowControl/>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szCs w:val="21"/>
                <w:highlight w:val="none"/>
              </w:rPr>
              <w:t>履约担保的形式：以合同约定为准。</w:t>
            </w:r>
          </w:p>
          <w:p w14:paraId="0181F891">
            <w:pPr>
              <w:keepNext w:val="0"/>
              <w:keepLines w:val="0"/>
              <w:pageBreakBefore w:val="0"/>
              <w:widowControl/>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szCs w:val="21"/>
                <w:highlight w:val="none"/>
              </w:rPr>
              <w:t>履约担保的金额：中标价（合同价）的</w:t>
            </w:r>
            <w:r>
              <w:rPr>
                <w:rFonts w:ascii="宋体" w:hAnsi="宋体" w:cs="宋体"/>
                <w:color w:val="auto"/>
                <w:szCs w:val="21"/>
                <w:highlight w:val="none"/>
              </w:rPr>
              <w:t>10%</w:t>
            </w:r>
            <w:r>
              <w:rPr>
                <w:rFonts w:hint="eastAsia" w:ascii="宋体" w:hAnsi="宋体" w:cs="宋体"/>
                <w:color w:val="auto"/>
                <w:szCs w:val="21"/>
                <w:highlight w:val="none"/>
              </w:rPr>
              <w:t>，具体以合同约定为准。联合体投标的由联合体牵头方牵头办理。</w:t>
            </w:r>
          </w:p>
          <w:p w14:paraId="7251F90D">
            <w:pPr>
              <w:keepNext w:val="0"/>
              <w:keepLines w:val="0"/>
              <w:pageBreakBefore w:val="0"/>
              <w:widowControl/>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szCs w:val="21"/>
                <w:highlight w:val="none"/>
              </w:rPr>
              <w:t>担保期限从提供履约担保之日起至合同工程结算审定完成并移交工程档案后止。（履约担保到期但本项目未工程结算的，无论何种原因，投标人承诺无条件续保，如履约担保到期不提供续保则承担一般违约责任）</w:t>
            </w:r>
          </w:p>
        </w:tc>
      </w:tr>
      <w:tr w14:paraId="24636A43">
        <w:tblPrEx>
          <w:tblCellMar>
            <w:top w:w="0" w:type="dxa"/>
            <w:left w:w="108" w:type="dxa"/>
            <w:bottom w:w="0" w:type="dxa"/>
            <w:right w:w="108" w:type="dxa"/>
          </w:tblCellMar>
        </w:tblPrEx>
        <w:trPr>
          <w:trHeight w:val="520"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5925">
            <w:pPr>
              <w:keepNext w:val="0"/>
              <w:keepLines w:val="0"/>
              <w:pageBreakBefore w:val="0"/>
              <w:shd w:val="clear"/>
              <w:kinsoku/>
              <w:wordWrap/>
              <w:overflowPunct/>
              <w:topLinePunct w:val="0"/>
              <w:autoSpaceDE/>
              <w:autoSpaceDN/>
              <w:bidi w:val="0"/>
              <w:spacing w:line="24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9</w:t>
            </w:r>
          </w:p>
        </w:tc>
        <w:tc>
          <w:tcPr>
            <w:tcW w:w="8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6B998">
            <w:pPr>
              <w:keepNext w:val="0"/>
              <w:keepLines w:val="0"/>
              <w:pageBreakBefore w:val="0"/>
              <w:shd w:val="clear"/>
              <w:kinsoku/>
              <w:wordWrap/>
              <w:overflowPunct/>
              <w:topLinePunct w:val="0"/>
              <w:autoSpaceDE/>
              <w:autoSpaceDN/>
              <w:bidi w:val="0"/>
              <w:spacing w:line="24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需要补充的其他内容</w:t>
            </w:r>
          </w:p>
        </w:tc>
      </w:tr>
      <w:tr w14:paraId="74E46270">
        <w:tblPrEx>
          <w:tblCellMar>
            <w:top w:w="0" w:type="dxa"/>
            <w:left w:w="108" w:type="dxa"/>
            <w:bottom w:w="0" w:type="dxa"/>
            <w:right w:w="108" w:type="dxa"/>
          </w:tblCellMar>
        </w:tblPrEx>
        <w:trPr>
          <w:trHeight w:val="1291"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DADF">
            <w:pPr>
              <w:keepNext w:val="0"/>
              <w:keepLines w:val="0"/>
              <w:pageBreakBefore w:val="0"/>
              <w:widowControl/>
              <w:shd w:val="clear"/>
              <w:kinsoku/>
              <w:wordWrap/>
              <w:overflowPunct/>
              <w:topLinePunct w:val="0"/>
              <w:autoSpaceDE/>
              <w:autoSpaceDN/>
              <w:bidi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9.1</w:t>
            </w:r>
          </w:p>
        </w:tc>
        <w:tc>
          <w:tcPr>
            <w:tcW w:w="8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DD981">
            <w:pPr>
              <w:keepNext w:val="0"/>
              <w:keepLines w:val="0"/>
              <w:pageBreakBefore w:val="0"/>
              <w:widowControl/>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szCs w:val="21"/>
                <w:highlight w:val="none"/>
              </w:rPr>
              <w:t>建设工程质量检测单位：</w:t>
            </w:r>
          </w:p>
          <w:p w14:paraId="2B11D4A8">
            <w:pPr>
              <w:keepNext w:val="0"/>
              <w:keepLines w:val="0"/>
              <w:pageBreakBefore w:val="0"/>
              <w:shd w:val="clear"/>
              <w:kinsoku/>
              <w:wordWrap/>
              <w:overflowPunct/>
              <w:topLinePunct w:val="0"/>
              <w:autoSpaceDE/>
              <w:autoSpaceDN/>
              <w:bidi w:val="0"/>
              <w:spacing w:line="240" w:lineRule="auto"/>
              <w:rPr>
                <w:rFonts w:ascii="Times New Roman" w:hAnsi="Times New Roman" w:cs="Times New Roman"/>
                <w:color w:val="auto"/>
                <w:szCs w:val="21"/>
                <w:highlight w:val="none"/>
              </w:rPr>
            </w:pPr>
            <w:r>
              <w:rPr>
                <w:rFonts w:hint="eastAsia" w:ascii="宋体" w:hAnsi="宋体"/>
                <w:color w:val="auto"/>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52823F7F">
        <w:tblPrEx>
          <w:tblCellMar>
            <w:top w:w="0" w:type="dxa"/>
            <w:left w:w="108" w:type="dxa"/>
            <w:bottom w:w="0" w:type="dxa"/>
            <w:right w:w="108" w:type="dxa"/>
          </w:tblCellMar>
        </w:tblPrEx>
        <w:trPr>
          <w:trHeight w:val="633"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9D20">
            <w:pPr>
              <w:keepNext w:val="0"/>
              <w:keepLines w:val="0"/>
              <w:pageBreakBefore w:val="0"/>
              <w:widowControl/>
              <w:shd w:val="clear"/>
              <w:kinsoku/>
              <w:wordWrap/>
              <w:overflowPunct/>
              <w:topLinePunct w:val="0"/>
              <w:autoSpaceDE/>
              <w:autoSpaceDN/>
              <w:bidi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9.2</w:t>
            </w:r>
          </w:p>
        </w:tc>
        <w:tc>
          <w:tcPr>
            <w:tcW w:w="8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80264">
            <w:pPr>
              <w:keepNext w:val="0"/>
              <w:keepLines w:val="0"/>
              <w:pageBreakBefore w:val="0"/>
              <w:widowControl/>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szCs w:val="21"/>
                <w:highlight w:val="none"/>
              </w:rPr>
              <w:t>施工保修期限：按照《建设工程质量管理条例》规定。</w:t>
            </w:r>
          </w:p>
        </w:tc>
      </w:tr>
      <w:tr w14:paraId="6DF2072A">
        <w:tblPrEx>
          <w:tblCellMar>
            <w:top w:w="0" w:type="dxa"/>
            <w:left w:w="108" w:type="dxa"/>
            <w:bottom w:w="0" w:type="dxa"/>
            <w:right w:w="108" w:type="dxa"/>
          </w:tblCellMar>
        </w:tblPrEx>
        <w:trPr>
          <w:trHeight w:val="2343"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784E">
            <w:pPr>
              <w:keepNext w:val="0"/>
              <w:keepLines w:val="0"/>
              <w:pageBreakBefore w:val="0"/>
              <w:widowControl/>
              <w:shd w:val="clear"/>
              <w:kinsoku/>
              <w:wordWrap/>
              <w:overflowPunct/>
              <w:topLinePunct w:val="0"/>
              <w:autoSpaceDE/>
              <w:autoSpaceDN/>
              <w:bidi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9.3</w:t>
            </w:r>
          </w:p>
        </w:tc>
        <w:tc>
          <w:tcPr>
            <w:tcW w:w="8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595D9">
            <w:pPr>
              <w:keepNext w:val="0"/>
              <w:keepLines w:val="0"/>
              <w:pageBreakBefore w:val="0"/>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szCs w:val="21"/>
                <w:highlight w:val="none"/>
              </w:rPr>
              <w:t>在招标和合同实施期间，招标人要求投标人和承包人遵守最高的道德标准。</w:t>
            </w:r>
          </w:p>
          <w:p w14:paraId="0265CCA6">
            <w:pPr>
              <w:keepNext w:val="0"/>
              <w:keepLines w:val="0"/>
              <w:pageBreakBefore w:val="0"/>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szCs w:val="21"/>
                <w:highlight w:val="none"/>
              </w:rPr>
              <w:t>1、对本条款的规定，特定义如下词汇：</w:t>
            </w:r>
          </w:p>
          <w:p w14:paraId="2DF3B9B8">
            <w:pPr>
              <w:keepNext w:val="0"/>
              <w:keepLines w:val="0"/>
              <w:pageBreakBefore w:val="0"/>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szCs w:val="21"/>
                <w:highlight w:val="none"/>
              </w:rPr>
              <w:t>1）“腐败行为”是指在招标或合同执行期间，通过提供、给予、接受或索要任何有价值的东西，从而影响招标人有关人员工作的行为；</w:t>
            </w:r>
          </w:p>
          <w:p w14:paraId="70E77BFB">
            <w:pPr>
              <w:keepNext w:val="0"/>
              <w:keepLines w:val="0"/>
              <w:pageBreakBefore w:val="0"/>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szCs w:val="21"/>
                <w:highlight w:val="none"/>
              </w:rPr>
              <w:t>2）“欺诈行为”是指通过提供伪证影响招标或合同执行，从而损害招标人利益的行为；也包括投标人之间串通（在提交投标书之前或之后），人为地使招标过程失去竞争性，从而使招标人无法从公开的自由竞争中获得利益的行为。</w:t>
            </w:r>
          </w:p>
          <w:p w14:paraId="4F05196D">
            <w:pPr>
              <w:keepNext w:val="0"/>
              <w:keepLines w:val="0"/>
              <w:pageBreakBefore w:val="0"/>
              <w:widowControl/>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szCs w:val="21"/>
                <w:highlight w:val="none"/>
              </w:rPr>
              <w:t>2、如果投标人被认定在本招标的竞争中有腐败或欺诈行为，则会被取消投标资格。</w:t>
            </w:r>
          </w:p>
        </w:tc>
      </w:tr>
      <w:tr w14:paraId="7F6DA2D5">
        <w:tblPrEx>
          <w:tblCellMar>
            <w:top w:w="0" w:type="dxa"/>
            <w:left w:w="108" w:type="dxa"/>
            <w:bottom w:w="0" w:type="dxa"/>
            <w:right w:w="108" w:type="dxa"/>
          </w:tblCellMar>
        </w:tblPrEx>
        <w:trPr>
          <w:trHeight w:val="1790"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BE31">
            <w:pPr>
              <w:keepNext w:val="0"/>
              <w:keepLines w:val="0"/>
              <w:pageBreakBefore w:val="0"/>
              <w:widowControl/>
              <w:shd w:val="clear"/>
              <w:kinsoku/>
              <w:wordWrap/>
              <w:overflowPunct/>
              <w:topLinePunct w:val="0"/>
              <w:autoSpaceDE/>
              <w:autoSpaceDN/>
              <w:bidi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9.4</w:t>
            </w:r>
          </w:p>
        </w:tc>
        <w:tc>
          <w:tcPr>
            <w:tcW w:w="8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E9264">
            <w:pPr>
              <w:keepNext w:val="0"/>
              <w:keepLines w:val="0"/>
              <w:pageBreakBefore w:val="0"/>
              <w:shd w:val="clear"/>
              <w:kinsoku/>
              <w:wordWrap/>
              <w:overflowPunct/>
              <w:topLinePunct w:val="0"/>
              <w:autoSpaceDE/>
              <w:autoSpaceDN/>
              <w:bidi w:val="0"/>
              <w:spacing w:line="240" w:lineRule="auto"/>
              <w:rPr>
                <w:rFonts w:ascii="宋体" w:hAnsi="宋体" w:cs="宋体"/>
                <w:color w:val="auto"/>
                <w:kern w:val="1"/>
                <w:szCs w:val="21"/>
                <w:highlight w:val="none"/>
              </w:rPr>
            </w:pPr>
            <w:r>
              <w:rPr>
                <w:rFonts w:hint="eastAsia" w:ascii="宋体" w:hAnsi="宋体" w:cs="宋体"/>
                <w:color w:val="auto"/>
                <w:kern w:val="1"/>
                <w:szCs w:val="21"/>
                <w:highlight w:val="none"/>
              </w:rPr>
              <w:t>承包方式：</w:t>
            </w:r>
            <w:r>
              <w:rPr>
                <w:rFonts w:hint="eastAsia" w:ascii="宋体" w:hAnsi="宋体" w:cs="宋体"/>
                <w:color w:val="auto"/>
                <w:kern w:val="1"/>
                <w:szCs w:val="21"/>
                <w:highlight w:val="none"/>
                <w:lang w:eastAsia="zh-CN"/>
              </w:rPr>
              <w:t>包设计、包通过图纸审查、包工、包料、包材料检测、包设备、包工期、包质量、包造价控制、包安全、包文明施工、包项目协调管理、</w:t>
            </w:r>
            <w:r>
              <w:rPr>
                <w:rFonts w:hint="eastAsia" w:ascii="宋体" w:hAnsi="宋体" w:cs="宋体"/>
                <w:color w:val="auto"/>
                <w:kern w:val="1"/>
                <w:szCs w:val="21"/>
                <w:highlight w:val="none"/>
                <w:lang w:val="en-US" w:eastAsia="zh-CN"/>
              </w:rPr>
              <w:t>包成品保护、包安装调试及检测、包</w:t>
            </w:r>
            <w:r>
              <w:rPr>
                <w:rFonts w:hint="eastAsia" w:ascii="宋体" w:hAnsi="宋体" w:cs="宋体"/>
                <w:color w:val="auto"/>
                <w:kern w:val="1"/>
                <w:szCs w:val="21"/>
                <w:highlight w:val="none"/>
                <w:lang w:eastAsia="zh-CN"/>
              </w:rPr>
              <w:t>消防水池地基承载力试验</w:t>
            </w:r>
            <w:r>
              <w:rPr>
                <w:rFonts w:hint="eastAsia" w:ascii="宋体" w:hAnsi="宋体" w:cs="宋体"/>
                <w:color w:val="auto"/>
                <w:kern w:val="1"/>
                <w:szCs w:val="21"/>
                <w:highlight w:val="none"/>
                <w:lang w:val="en-US" w:eastAsia="zh-CN"/>
              </w:rPr>
              <w:t>、</w:t>
            </w:r>
            <w:r>
              <w:rPr>
                <w:rFonts w:hint="eastAsia" w:ascii="宋体" w:hAnsi="宋体" w:cs="宋体"/>
                <w:color w:val="auto"/>
                <w:kern w:val="1"/>
                <w:szCs w:val="21"/>
                <w:highlight w:val="none"/>
                <w:lang w:eastAsia="zh-CN"/>
              </w:rPr>
              <w:t>包工程竣工验收移交、包结算、包竣工资料收集整理</w:t>
            </w:r>
            <w:r>
              <w:rPr>
                <w:rFonts w:hint="eastAsia" w:ascii="宋体" w:hAnsi="宋体" w:cs="宋体"/>
                <w:color w:val="auto"/>
                <w:kern w:val="1"/>
                <w:szCs w:val="21"/>
                <w:highlight w:val="none"/>
                <w:lang w:eastAsia="zh"/>
              </w:rPr>
              <w:t>及移交</w:t>
            </w:r>
            <w:r>
              <w:rPr>
                <w:rFonts w:hint="eastAsia" w:ascii="宋体" w:hAnsi="宋体" w:cs="宋体"/>
                <w:color w:val="auto"/>
                <w:kern w:val="1"/>
                <w:szCs w:val="21"/>
                <w:highlight w:val="none"/>
                <w:lang w:eastAsia="zh-CN"/>
              </w:rPr>
              <w:t>、包保修、包竣工图编制等</w:t>
            </w:r>
            <w:r>
              <w:rPr>
                <w:rFonts w:hint="eastAsia" w:ascii="宋体" w:hAnsi="宋体" w:cs="宋体"/>
                <w:color w:val="auto"/>
                <w:kern w:val="1"/>
                <w:szCs w:val="21"/>
                <w:highlight w:val="none"/>
              </w:rPr>
              <w:t>。</w:t>
            </w:r>
          </w:p>
          <w:p w14:paraId="0600CAF9">
            <w:pPr>
              <w:keepNext w:val="0"/>
              <w:keepLines w:val="0"/>
              <w:pageBreakBefore w:val="0"/>
              <w:widowControl/>
              <w:shd w:val="clear"/>
              <w:kinsoku/>
              <w:wordWrap/>
              <w:overflowPunct/>
              <w:topLinePunct w:val="0"/>
              <w:autoSpaceDE/>
              <w:autoSpaceDN/>
              <w:bidi w:val="0"/>
              <w:spacing w:line="240" w:lineRule="auto"/>
              <w:rPr>
                <w:rFonts w:ascii="宋体" w:hAnsi="宋体" w:cs="宋体"/>
                <w:color w:val="auto"/>
                <w:kern w:val="1"/>
                <w:szCs w:val="21"/>
                <w:highlight w:val="none"/>
              </w:rPr>
            </w:pPr>
            <w:r>
              <w:rPr>
                <w:rFonts w:hint="eastAsia" w:ascii="宋体" w:hAnsi="宋体" w:cs="宋体"/>
                <w:color w:val="auto"/>
                <w:kern w:val="1"/>
                <w:szCs w:val="21"/>
                <w:highlight w:val="none"/>
              </w:rPr>
              <w:t>结算方式具体按合同条款规定。</w:t>
            </w:r>
          </w:p>
          <w:p w14:paraId="065DB5CD">
            <w:pPr>
              <w:keepNext w:val="0"/>
              <w:keepLines w:val="0"/>
              <w:pageBreakBefore w:val="0"/>
              <w:widowControl/>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szCs w:val="21"/>
                <w:highlight w:val="none"/>
              </w:rPr>
              <w:t>项目在施工阶段，因工程实施环境变化等任何因素引起的设计和施工调整、设计和施工最终造价不得超过最高投标限价。</w:t>
            </w:r>
          </w:p>
          <w:p w14:paraId="77C35DE9">
            <w:pPr>
              <w:keepNext w:val="0"/>
              <w:keepLines w:val="0"/>
              <w:pageBreakBefore w:val="0"/>
              <w:widowControl/>
              <w:shd w:val="clear"/>
              <w:kinsoku/>
              <w:wordWrap/>
              <w:overflowPunct/>
              <w:topLinePunct w:val="0"/>
              <w:autoSpaceDE/>
              <w:autoSpaceDN/>
              <w:bidi w:val="0"/>
              <w:spacing w:line="240" w:lineRule="auto"/>
              <w:rPr>
                <w:rFonts w:ascii="宋体" w:hAnsi="宋体" w:cs="宋体"/>
                <w:color w:val="auto"/>
                <w:szCs w:val="21"/>
                <w:highlight w:val="none"/>
              </w:rPr>
            </w:pPr>
            <w:r>
              <w:rPr>
                <w:rFonts w:hint="eastAsia" w:ascii="宋体" w:hAnsi="宋体" w:cs="宋体"/>
                <w:color w:val="auto"/>
                <w:szCs w:val="21"/>
                <w:highlight w:val="none"/>
              </w:rPr>
              <w:t>本工程实行全过程限额设计施工，限额投资。工程变更需经过建设单位审定后方可实施。</w:t>
            </w:r>
          </w:p>
        </w:tc>
      </w:tr>
      <w:tr w14:paraId="01BB4836">
        <w:tblPrEx>
          <w:tblCellMar>
            <w:top w:w="0" w:type="dxa"/>
            <w:left w:w="108" w:type="dxa"/>
            <w:bottom w:w="0" w:type="dxa"/>
            <w:right w:w="108" w:type="dxa"/>
          </w:tblCellMar>
        </w:tblPrEx>
        <w:trPr>
          <w:trHeight w:val="93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4CF4">
            <w:pPr>
              <w:keepNext w:val="0"/>
              <w:keepLines w:val="0"/>
              <w:pageBreakBefore w:val="0"/>
              <w:widowControl/>
              <w:shd w:val="clear"/>
              <w:kinsoku/>
              <w:wordWrap/>
              <w:overflowPunct/>
              <w:topLinePunct w:val="0"/>
              <w:autoSpaceDE/>
              <w:autoSpaceDN/>
              <w:bidi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9.5</w:t>
            </w:r>
          </w:p>
        </w:tc>
        <w:tc>
          <w:tcPr>
            <w:tcW w:w="8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F4036">
            <w:pPr>
              <w:keepNext w:val="0"/>
              <w:keepLines w:val="0"/>
              <w:pageBreakBefore w:val="0"/>
              <w:shd w:val="clear"/>
              <w:kinsoku/>
              <w:wordWrap/>
              <w:overflowPunct/>
              <w:topLinePunct w:val="0"/>
              <w:autoSpaceDE/>
              <w:autoSpaceDN/>
              <w:bidi w:val="0"/>
              <w:spacing w:line="240" w:lineRule="auto"/>
              <w:rPr>
                <w:rFonts w:ascii="宋体" w:hAnsi="宋体" w:cs="宋体"/>
                <w:color w:val="auto"/>
                <w:kern w:val="1"/>
                <w:szCs w:val="21"/>
                <w:highlight w:val="none"/>
              </w:rPr>
            </w:pPr>
            <w:r>
              <w:rPr>
                <w:rFonts w:hint="eastAsia" w:ascii="宋体" w:hAnsi="宋体" w:cs="宋体"/>
                <w:color w:val="auto"/>
                <w:kern w:val="1"/>
                <w:szCs w:val="21"/>
                <w:highlight w:val="none"/>
              </w:rPr>
              <w:t>施工图即使通过审查备案，但如未达到国家、地方的行业标准、规范等及招标人需求任务书规定标准和深度，招标人要求完善的，属于设计失误（由招标人牵头认定是否设计失误），招标人不承担任何费用。</w:t>
            </w:r>
          </w:p>
        </w:tc>
      </w:tr>
      <w:tr w14:paraId="1E7867AF">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5EA7">
            <w:pPr>
              <w:keepNext w:val="0"/>
              <w:keepLines w:val="0"/>
              <w:pageBreakBefore w:val="0"/>
              <w:widowControl/>
              <w:shd w:val="clear"/>
              <w:kinsoku/>
              <w:wordWrap/>
              <w:overflowPunct/>
              <w:topLinePunct w:val="0"/>
              <w:autoSpaceDE/>
              <w:autoSpaceDN/>
              <w:bidi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9.6</w:t>
            </w:r>
          </w:p>
        </w:tc>
        <w:tc>
          <w:tcPr>
            <w:tcW w:w="8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ECF48">
            <w:pPr>
              <w:pStyle w:val="65"/>
              <w:keepNext w:val="0"/>
              <w:keepLines w:val="0"/>
              <w:pageBreakBefore w:val="0"/>
              <w:shd w:val="clear"/>
              <w:tabs>
                <w:tab w:val="left" w:pos="0"/>
              </w:tabs>
              <w:kinsoku/>
              <w:wordWrap/>
              <w:overflowPunct/>
              <w:topLinePunct w:val="0"/>
              <w:autoSpaceDE/>
              <w:autoSpaceDN/>
              <w:bidi w:val="0"/>
              <w:spacing w:line="240" w:lineRule="auto"/>
              <w:ind w:firstLine="0" w:firstLineChars="0"/>
              <w:jc w:val="left"/>
              <w:rPr>
                <w:rFonts w:ascii="宋体" w:hAnsi="宋体" w:cs="宋体"/>
                <w:color w:val="auto"/>
                <w:szCs w:val="21"/>
                <w:highlight w:val="none"/>
              </w:rPr>
            </w:pPr>
            <w:r>
              <w:rPr>
                <w:rFonts w:hint="eastAsia" w:ascii="宋体" w:hAnsi="宋体" w:cs="宋体"/>
                <w:color w:val="auto"/>
                <w:szCs w:val="21"/>
                <w:highlight w:val="none"/>
              </w:rPr>
              <w:t>1、中标人需按照粤建管</w:t>
            </w:r>
            <w:r>
              <w:rPr>
                <w:rFonts w:ascii="宋体" w:hAnsi="宋体" w:cs="宋体"/>
                <w:color w:val="auto"/>
                <w:szCs w:val="21"/>
                <w:highlight w:val="none"/>
              </w:rPr>
              <w:t>[2007]39</w:t>
            </w:r>
            <w:r>
              <w:rPr>
                <w:rFonts w:hint="eastAsia" w:ascii="宋体" w:hAnsi="宋体" w:cs="宋体"/>
                <w:color w:val="auto"/>
                <w:szCs w:val="21"/>
                <w:highlight w:val="none"/>
              </w:rPr>
              <w:t>号文的规定、广州市建委穗建筑</w:t>
            </w:r>
            <w:r>
              <w:rPr>
                <w:rFonts w:ascii="宋体" w:hAnsi="宋体" w:cs="宋体"/>
                <w:color w:val="auto"/>
                <w:szCs w:val="21"/>
                <w:highlight w:val="none"/>
              </w:rPr>
              <w:t>[1999]175</w:t>
            </w:r>
            <w:r>
              <w:rPr>
                <w:rFonts w:hint="eastAsia" w:ascii="宋体" w:hAnsi="宋体" w:cs="宋体"/>
                <w:color w:val="auto"/>
                <w:szCs w:val="21"/>
                <w:highlight w:val="none"/>
              </w:rPr>
              <w:t>号文及《建筑施工安全检查标准》（</w:t>
            </w:r>
            <w:r>
              <w:rPr>
                <w:rFonts w:ascii="宋体" w:hAnsi="宋体" w:cs="宋体"/>
                <w:color w:val="auto"/>
                <w:szCs w:val="21"/>
                <w:highlight w:val="none"/>
              </w:rPr>
              <w:t>JGJ59-2011</w:t>
            </w:r>
            <w:r>
              <w:rPr>
                <w:rFonts w:hint="eastAsia" w:ascii="宋体" w:hAnsi="宋体" w:cs="宋体"/>
                <w:color w:val="auto"/>
                <w:szCs w:val="21"/>
                <w:highlight w:val="none"/>
              </w:rPr>
              <w:t>）、穗建质函</w:t>
            </w:r>
            <w:r>
              <w:rPr>
                <w:rFonts w:ascii="宋体" w:hAnsi="宋体" w:cs="宋体"/>
                <w:color w:val="auto"/>
                <w:szCs w:val="21"/>
                <w:highlight w:val="none"/>
              </w:rPr>
              <w:t>[2014]3205</w:t>
            </w:r>
            <w:r>
              <w:rPr>
                <w:rFonts w:hint="eastAsia" w:ascii="宋体" w:hAnsi="宋体" w:cs="宋体"/>
                <w:color w:val="auto"/>
                <w:szCs w:val="21"/>
                <w:highlight w:val="none"/>
              </w:rPr>
              <w:t>号文的有关规定做好安全文明施工各项工作，否则由招标人另行委托队伍施工，其费用由中标人自行负责。（注：前述文件有更新的，按最新的发文规定执行。）</w:t>
            </w:r>
          </w:p>
          <w:p w14:paraId="3C7826CD">
            <w:pPr>
              <w:pStyle w:val="65"/>
              <w:keepNext w:val="0"/>
              <w:keepLines w:val="0"/>
              <w:pageBreakBefore w:val="0"/>
              <w:shd w:val="clear"/>
              <w:tabs>
                <w:tab w:val="left" w:pos="0"/>
              </w:tabs>
              <w:kinsoku/>
              <w:wordWrap/>
              <w:overflowPunct/>
              <w:topLinePunct w:val="0"/>
              <w:autoSpaceDE/>
              <w:autoSpaceDN/>
              <w:bidi w:val="0"/>
              <w:spacing w:line="240" w:lineRule="auto"/>
              <w:ind w:firstLine="0" w:firstLineChars="0"/>
              <w:jc w:val="left"/>
              <w:rPr>
                <w:rFonts w:ascii="宋体" w:hAnsi="宋体" w:cs="宋体"/>
                <w:color w:val="auto"/>
                <w:szCs w:val="21"/>
                <w:highlight w:val="none"/>
              </w:rPr>
            </w:pPr>
            <w:r>
              <w:rPr>
                <w:rFonts w:hint="eastAsia" w:ascii="宋体" w:hAnsi="宋体" w:cs="宋体"/>
                <w:color w:val="auto"/>
                <w:szCs w:val="21"/>
                <w:highlight w:val="none"/>
              </w:rPr>
              <w:t>2、中标人（联合体投标的由联合体牵头方提供）必须根据招标文件规定的时间要求及时出具履约担保，</w:t>
            </w:r>
            <w:r>
              <w:rPr>
                <w:rFonts w:hint="eastAsia" w:ascii="宋体" w:hAnsi="宋体" w:cs="宋体"/>
                <w:color w:val="auto"/>
                <w:szCs w:val="21"/>
                <w:highlight w:val="none"/>
                <w:shd w:val="clear"/>
              </w:rPr>
              <w:t>如中标人</w:t>
            </w:r>
            <w:r>
              <w:rPr>
                <w:rFonts w:hint="eastAsia" w:ascii="宋体" w:hAnsi="宋体" w:cs="宋体"/>
                <w:color w:val="auto"/>
                <w:szCs w:val="21"/>
                <w:highlight w:val="none"/>
                <w:shd w:val="clear"/>
                <w:lang w:val="en-US" w:eastAsia="zh-CN"/>
              </w:rPr>
              <w:t>未按规定</w:t>
            </w:r>
            <w:r>
              <w:rPr>
                <w:rFonts w:hint="eastAsia" w:ascii="宋体" w:hAnsi="宋体" w:cs="宋体"/>
                <w:color w:val="auto"/>
                <w:szCs w:val="21"/>
                <w:highlight w:val="none"/>
                <w:shd w:val="clear"/>
              </w:rPr>
              <w:t>提供履约担保的</w:t>
            </w:r>
            <w:r>
              <w:rPr>
                <w:rFonts w:hint="eastAsia" w:ascii="宋体" w:hAnsi="宋体" w:cs="宋体"/>
                <w:color w:val="auto"/>
                <w:szCs w:val="21"/>
                <w:highlight w:val="none"/>
              </w:rPr>
              <w:t>，视为自动放弃中标资格。招标人可以按照评标委员会提出的中标候选人名单排序依次确定其他中标候选人为中标人</w:t>
            </w:r>
            <w:r>
              <w:rPr>
                <w:rFonts w:ascii="宋体" w:hAnsi="宋体" w:cs="宋体"/>
                <w:color w:val="auto"/>
                <w:szCs w:val="21"/>
                <w:highlight w:val="none"/>
              </w:rPr>
              <w:t>,</w:t>
            </w:r>
            <w:r>
              <w:rPr>
                <w:rFonts w:hint="eastAsia" w:ascii="宋体" w:hAnsi="宋体" w:cs="宋体"/>
                <w:color w:val="auto"/>
                <w:szCs w:val="21"/>
                <w:highlight w:val="none"/>
              </w:rPr>
              <w:t>也可以重新招标。</w:t>
            </w:r>
          </w:p>
          <w:p w14:paraId="64E566AD">
            <w:pPr>
              <w:keepNext w:val="0"/>
              <w:keepLines w:val="0"/>
              <w:pageBreakBefore w:val="0"/>
              <w:shd w:val="clear"/>
              <w:kinsoku/>
              <w:wordWrap/>
              <w:overflowPunct/>
              <w:topLinePunct w:val="0"/>
              <w:autoSpaceDE/>
              <w:autoSpaceDN/>
              <w:bidi w:val="0"/>
              <w:spacing w:line="240" w:lineRule="auto"/>
              <w:rPr>
                <w:rFonts w:ascii="宋体" w:hAnsi="宋体" w:cs="宋体"/>
                <w:b/>
                <w:color w:val="auto"/>
                <w:szCs w:val="21"/>
                <w:highlight w:val="none"/>
              </w:rPr>
            </w:pPr>
            <w:r>
              <w:rPr>
                <w:rFonts w:hint="eastAsia" w:ascii="宋体" w:hAnsi="宋体" w:cs="宋体"/>
                <w:color w:val="auto"/>
                <w:szCs w:val="21"/>
                <w:highlight w:val="none"/>
              </w:rPr>
              <w:t>3、投标人如在本项目中存在串通投标、弄虚作假骗取中标、行贿情形的，中标无效，该投标人将被招标人列入黑名单并限制其投标。行政监督部门将对其违法行为进行行政处罚。</w:t>
            </w:r>
          </w:p>
        </w:tc>
      </w:tr>
      <w:tr w14:paraId="37F748E6">
        <w:tblPrEx>
          <w:tblCellMar>
            <w:top w:w="0" w:type="dxa"/>
            <w:left w:w="108" w:type="dxa"/>
            <w:bottom w:w="0" w:type="dxa"/>
            <w:right w:w="108" w:type="dxa"/>
          </w:tblCellMar>
        </w:tblPrEx>
        <w:trPr>
          <w:trHeight w:val="975"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5233">
            <w:pPr>
              <w:keepNext w:val="0"/>
              <w:keepLines w:val="0"/>
              <w:pageBreakBefore w:val="0"/>
              <w:widowControl/>
              <w:shd w:val="clear"/>
              <w:kinsoku/>
              <w:wordWrap/>
              <w:overflowPunct/>
              <w:topLinePunct w:val="0"/>
              <w:autoSpaceDE/>
              <w:autoSpaceDN/>
              <w:bidi w:val="0"/>
              <w:spacing w:line="240" w:lineRule="auto"/>
              <w:jc w:val="center"/>
              <w:rPr>
                <w:rFonts w:ascii="宋体" w:hAnsi="宋体" w:cs="宋体"/>
                <w:color w:val="auto"/>
                <w:szCs w:val="21"/>
                <w:highlight w:val="none"/>
              </w:rPr>
            </w:pPr>
            <w:r>
              <w:rPr>
                <w:rFonts w:hint="eastAsia" w:ascii="宋体" w:hAnsi="宋体" w:cs="宋体"/>
                <w:color w:val="auto"/>
                <w:kern w:val="1"/>
                <w:szCs w:val="21"/>
                <w:highlight w:val="none"/>
              </w:rPr>
              <w:t>10</w:t>
            </w:r>
          </w:p>
        </w:tc>
        <w:tc>
          <w:tcPr>
            <w:tcW w:w="2113" w:type="dxa"/>
            <w:tcBorders>
              <w:top w:val="single" w:color="000000" w:sz="4" w:space="0"/>
              <w:left w:val="single" w:color="000000" w:sz="4" w:space="0"/>
              <w:bottom w:val="single" w:color="000000" w:sz="4" w:space="0"/>
              <w:right w:val="single" w:color="auto" w:sz="4" w:space="0"/>
            </w:tcBorders>
            <w:shd w:val="clear" w:color="auto" w:fill="auto"/>
            <w:vAlign w:val="center"/>
          </w:tcPr>
          <w:p w14:paraId="18481B7D">
            <w:pPr>
              <w:pStyle w:val="65"/>
              <w:keepNext w:val="0"/>
              <w:keepLines w:val="0"/>
              <w:pageBreakBefore w:val="0"/>
              <w:shd w:val="clear"/>
              <w:tabs>
                <w:tab w:val="left" w:pos="0"/>
              </w:tabs>
              <w:kinsoku/>
              <w:wordWrap/>
              <w:overflowPunct/>
              <w:topLinePunct w:val="0"/>
              <w:autoSpaceDE/>
              <w:autoSpaceDN/>
              <w:bidi w:val="0"/>
              <w:spacing w:line="240" w:lineRule="auto"/>
              <w:ind w:firstLine="0" w:firstLineChars="0"/>
              <w:jc w:val="left"/>
              <w:rPr>
                <w:rFonts w:ascii="宋体" w:hAnsi="宋体" w:cs="宋体"/>
                <w:color w:val="auto"/>
                <w:szCs w:val="21"/>
                <w:highlight w:val="none"/>
              </w:rPr>
            </w:pPr>
            <w:r>
              <w:rPr>
                <w:rFonts w:hint="eastAsia" w:ascii="宋体" w:hAnsi="宋体" w:cs="宋体"/>
                <w:color w:val="auto"/>
                <w:kern w:val="1"/>
                <w:szCs w:val="21"/>
                <w:highlight w:val="none"/>
              </w:rPr>
              <w:t>电子招标投标</w:t>
            </w:r>
          </w:p>
        </w:tc>
        <w:tc>
          <w:tcPr>
            <w:tcW w:w="6595" w:type="dxa"/>
            <w:tcBorders>
              <w:top w:val="single" w:color="000000" w:sz="4" w:space="0"/>
              <w:left w:val="single" w:color="auto" w:sz="4" w:space="0"/>
              <w:bottom w:val="single" w:color="000000" w:sz="4" w:space="0"/>
              <w:right w:val="single" w:color="000000" w:sz="4" w:space="0"/>
            </w:tcBorders>
            <w:shd w:val="clear" w:color="auto" w:fill="auto"/>
            <w:vAlign w:val="center"/>
          </w:tcPr>
          <w:p w14:paraId="2C3BDE35">
            <w:pPr>
              <w:keepNext w:val="0"/>
              <w:keepLines w:val="0"/>
              <w:pageBreakBefore w:val="0"/>
              <w:shd w:val="clear"/>
              <w:kinsoku/>
              <w:wordWrap/>
              <w:overflowPunct/>
              <w:topLinePunct w:val="0"/>
              <w:autoSpaceDE/>
              <w:autoSpaceDN/>
              <w:bidi w:val="0"/>
              <w:spacing w:line="240" w:lineRule="auto"/>
              <w:rPr>
                <w:rFonts w:ascii="宋体" w:hAnsi="宋体" w:cs="宋体"/>
                <w:color w:val="auto"/>
                <w:kern w:val="1"/>
                <w:szCs w:val="21"/>
                <w:highlight w:val="none"/>
              </w:rPr>
            </w:pPr>
            <w:r>
              <w:rPr>
                <w:rFonts w:hint="eastAsia" w:ascii="宋体" w:hAnsi="宋体" w:cs="宋体"/>
                <w:color w:val="auto"/>
                <w:kern w:val="1"/>
                <w:szCs w:val="21"/>
                <w:highlight w:val="none"/>
              </w:rPr>
              <w:t>□否</w:t>
            </w:r>
          </w:p>
          <w:p w14:paraId="607A706C">
            <w:pPr>
              <w:keepNext w:val="0"/>
              <w:keepLines w:val="0"/>
              <w:pageBreakBefore w:val="0"/>
              <w:shd w:val="clear"/>
              <w:kinsoku/>
              <w:wordWrap/>
              <w:overflowPunct/>
              <w:topLinePunct w:val="0"/>
              <w:autoSpaceDE/>
              <w:autoSpaceDN/>
              <w:bidi w:val="0"/>
              <w:spacing w:line="240" w:lineRule="auto"/>
              <w:rPr>
                <w:rFonts w:ascii="宋体" w:hAnsi="宋体" w:cs="宋体"/>
                <w:color w:val="auto"/>
                <w:kern w:val="1"/>
                <w:szCs w:val="21"/>
                <w:highlight w:val="none"/>
              </w:rPr>
            </w:pPr>
            <w:r>
              <w:rPr>
                <w:rFonts w:hint="eastAsia" w:ascii="宋体" w:hAnsi="宋体" w:cs="宋体"/>
                <w:color w:val="auto"/>
                <w:szCs w:val="21"/>
                <w:highlight w:val="none"/>
              </w:rPr>
              <w:t>■</w:t>
            </w:r>
            <w:r>
              <w:rPr>
                <w:rFonts w:hint="eastAsia" w:ascii="宋体" w:hAnsi="宋体" w:cs="宋体"/>
                <w:color w:val="auto"/>
                <w:kern w:val="1"/>
                <w:szCs w:val="21"/>
                <w:highlight w:val="none"/>
              </w:rPr>
              <w:t>是，具体要求：</w:t>
            </w:r>
          </w:p>
          <w:p w14:paraId="31C817BC">
            <w:pPr>
              <w:pStyle w:val="2"/>
              <w:keepNext w:val="0"/>
              <w:keepLines w:val="0"/>
              <w:pageBreakBefore w:val="0"/>
              <w:shd w:val="clear"/>
              <w:kinsoku/>
              <w:wordWrap/>
              <w:overflowPunct/>
              <w:topLinePunct w:val="0"/>
              <w:autoSpaceDE/>
              <w:autoSpaceDN/>
              <w:bidi w:val="0"/>
              <w:spacing w:line="240" w:lineRule="auto"/>
              <w:rPr>
                <w:rFonts w:cs="宋体"/>
                <w:color w:val="auto"/>
                <w:kern w:val="1"/>
                <w:sz w:val="21"/>
                <w:szCs w:val="21"/>
                <w:highlight w:val="none"/>
                <w:lang w:val="en-US"/>
              </w:rPr>
            </w:pPr>
            <w:r>
              <w:rPr>
                <w:rFonts w:cs="宋体"/>
                <w:color w:val="auto"/>
                <w:kern w:val="1"/>
                <w:sz w:val="21"/>
                <w:szCs w:val="21"/>
                <w:highlight w:val="none"/>
                <w:lang w:val="en-US"/>
              </w:rPr>
              <w:t>1、投标文件全部采用电子文档，投标文件应按交易平台相关操作指南编制。如不按上述要求编制引起系统无法检索、读取相关信息的，其后果由投标人承担。投标文件所附证书证件及证明文件均为原件扫描件，并应采用单位数字证书加盖电子印章。招标文件所附格式要求盖章处及招标文件要求投标文件盖章处需采用单位数字证书，按招标文件要求在相应位置加盖电子印章。投标文</w:t>
            </w:r>
            <w:r>
              <w:rPr>
                <w:rFonts w:hint="eastAsia" w:cs="宋体"/>
                <w:color w:val="auto"/>
                <w:kern w:val="1"/>
                <w:sz w:val="21"/>
                <w:szCs w:val="21"/>
                <w:highlight w:val="none"/>
                <w:lang w:val="en-US"/>
              </w:rPr>
              <w:t>件中需个人签字或盖章的，应在线下完成后扫描上传。具体操作详见广州公共资源交易中心网站最新发布的《建设工程全流程电子化项目操作指南》。</w:t>
            </w:r>
          </w:p>
          <w:p w14:paraId="6DE9D7D1">
            <w:pPr>
              <w:pStyle w:val="2"/>
              <w:keepNext w:val="0"/>
              <w:keepLines w:val="0"/>
              <w:pageBreakBefore w:val="0"/>
              <w:shd w:val="clear"/>
              <w:kinsoku/>
              <w:wordWrap/>
              <w:overflowPunct/>
              <w:topLinePunct w:val="0"/>
              <w:autoSpaceDE/>
              <w:autoSpaceDN/>
              <w:bidi w:val="0"/>
              <w:spacing w:line="240" w:lineRule="auto"/>
              <w:rPr>
                <w:rFonts w:cs="宋体"/>
                <w:color w:val="auto"/>
                <w:kern w:val="1"/>
                <w:sz w:val="21"/>
                <w:szCs w:val="21"/>
                <w:highlight w:val="none"/>
                <w:lang w:val="en-US"/>
              </w:rPr>
            </w:pPr>
            <w:r>
              <w:rPr>
                <w:rFonts w:cs="宋体"/>
                <w:color w:val="auto"/>
                <w:kern w:val="1"/>
                <w:sz w:val="21"/>
                <w:szCs w:val="21"/>
                <w:highlight w:val="none"/>
                <w:lang w:val="en-US"/>
              </w:rPr>
              <w:t>2、现场提交备用资料</w:t>
            </w:r>
          </w:p>
          <w:p w14:paraId="598F5ABB">
            <w:pPr>
              <w:pStyle w:val="2"/>
              <w:keepNext w:val="0"/>
              <w:keepLines w:val="0"/>
              <w:pageBreakBefore w:val="0"/>
              <w:shd w:val="clear"/>
              <w:kinsoku/>
              <w:wordWrap/>
              <w:overflowPunct/>
              <w:topLinePunct w:val="0"/>
              <w:autoSpaceDE/>
              <w:autoSpaceDN/>
              <w:bidi w:val="0"/>
              <w:spacing w:line="240" w:lineRule="auto"/>
              <w:rPr>
                <w:rFonts w:cs="宋体"/>
                <w:color w:val="auto"/>
                <w:kern w:val="1"/>
                <w:sz w:val="21"/>
                <w:szCs w:val="21"/>
                <w:highlight w:val="none"/>
                <w:lang w:val="en-US"/>
              </w:rPr>
            </w:pPr>
            <w:r>
              <w:rPr>
                <w:rFonts w:hint="eastAsia" w:cs="宋体"/>
                <w:color w:val="auto"/>
                <w:kern w:val="1"/>
                <w:sz w:val="21"/>
                <w:szCs w:val="21"/>
                <w:highlight w:val="none"/>
                <w:lang w:val="en-US"/>
              </w:rPr>
              <w:t>（</w:t>
            </w:r>
            <w:r>
              <w:rPr>
                <w:rFonts w:cs="宋体"/>
                <w:color w:val="auto"/>
                <w:kern w:val="1"/>
                <w:sz w:val="21"/>
                <w:szCs w:val="21"/>
                <w:highlight w:val="none"/>
                <w:lang w:val="en-US"/>
              </w:rPr>
              <w:t>1）投标人可</w:t>
            </w:r>
            <w:r>
              <w:rPr>
                <w:rFonts w:hint="eastAsia" w:cs="宋体"/>
                <w:color w:val="auto"/>
                <w:kern w:val="1"/>
                <w:sz w:val="21"/>
                <w:szCs w:val="21"/>
                <w:highlight w:val="none"/>
                <w:lang w:val="en-US"/>
              </w:rPr>
              <w:t>制作非加密的电子投标文件，以光盘或</w:t>
            </w:r>
            <w:r>
              <w:rPr>
                <w:rFonts w:cs="宋体"/>
                <w:color w:val="auto"/>
                <w:kern w:val="1"/>
                <w:sz w:val="21"/>
                <w:szCs w:val="21"/>
                <w:highlight w:val="none"/>
                <w:lang w:val="en-US"/>
              </w:rPr>
              <w:t>U盘为储存介质在投标须知前附表第5.1项规定的时间、地点提交备用。</w:t>
            </w:r>
            <w:r>
              <w:rPr>
                <w:rFonts w:cs="宋体"/>
                <w:b/>
                <w:color w:val="auto"/>
                <w:kern w:val="1"/>
                <w:sz w:val="21"/>
                <w:szCs w:val="21"/>
                <w:highlight w:val="none"/>
                <w:lang w:val="en-US"/>
              </w:rPr>
              <w:t>备用电子投标文件应密封在密封袋中，并在封口处加盖投标人单位公章</w:t>
            </w:r>
            <w:r>
              <w:rPr>
                <w:rFonts w:hint="eastAsia" w:cs="宋体"/>
                <w:b/>
                <w:color w:val="auto"/>
                <w:kern w:val="1"/>
                <w:sz w:val="21"/>
                <w:szCs w:val="21"/>
                <w:highlight w:val="none"/>
                <w:lang w:val="en-US"/>
              </w:rPr>
              <w:t>。</w:t>
            </w:r>
            <w:r>
              <w:rPr>
                <w:rFonts w:cs="宋体"/>
                <w:color w:val="auto"/>
                <w:kern w:val="1"/>
                <w:sz w:val="21"/>
                <w:szCs w:val="21"/>
                <w:highlight w:val="none"/>
                <w:lang w:val="en-US"/>
              </w:rPr>
              <w:t>密封袋上应写明的内容见投标人须知前附表要求4.1.2。</w:t>
            </w:r>
          </w:p>
          <w:p w14:paraId="4ADE993A">
            <w:pPr>
              <w:pStyle w:val="2"/>
              <w:keepNext w:val="0"/>
              <w:keepLines w:val="0"/>
              <w:pageBreakBefore w:val="0"/>
              <w:shd w:val="clear"/>
              <w:kinsoku/>
              <w:wordWrap/>
              <w:overflowPunct/>
              <w:topLinePunct w:val="0"/>
              <w:autoSpaceDE/>
              <w:autoSpaceDN/>
              <w:bidi w:val="0"/>
              <w:spacing w:line="240" w:lineRule="auto"/>
              <w:rPr>
                <w:rFonts w:cs="宋体"/>
                <w:color w:val="auto"/>
                <w:kern w:val="1"/>
                <w:sz w:val="21"/>
                <w:szCs w:val="21"/>
                <w:highlight w:val="none"/>
                <w:lang w:val="en-US"/>
              </w:rPr>
            </w:pPr>
            <w:r>
              <w:rPr>
                <w:rFonts w:hint="eastAsia" w:cs="宋体"/>
                <w:color w:val="auto"/>
                <w:kern w:val="1"/>
                <w:sz w:val="21"/>
                <w:szCs w:val="21"/>
                <w:highlight w:val="none"/>
                <w:lang w:val="en-US"/>
              </w:rPr>
              <w:t>（</w:t>
            </w:r>
            <w:r>
              <w:rPr>
                <w:rFonts w:cs="宋体"/>
                <w:color w:val="auto"/>
                <w:kern w:val="1"/>
                <w:sz w:val="21"/>
                <w:szCs w:val="21"/>
                <w:highlight w:val="none"/>
                <w:lang w:val="en-US"/>
              </w:rPr>
              <w:t>2）现场递交的备用电子投标文件不得加密。电子投标文件无法读取或导入的，则视为未提交备用电子投标文件。如果投标人没有按规定通过交易平台网上递交电子投标文件的，不再接受现场提交的备用电子投标文件。</w:t>
            </w:r>
          </w:p>
          <w:p w14:paraId="4EF7248B">
            <w:pPr>
              <w:pStyle w:val="2"/>
              <w:keepNext w:val="0"/>
              <w:keepLines w:val="0"/>
              <w:pageBreakBefore w:val="0"/>
              <w:shd w:val="clear"/>
              <w:kinsoku/>
              <w:wordWrap/>
              <w:overflowPunct/>
              <w:topLinePunct w:val="0"/>
              <w:autoSpaceDE/>
              <w:autoSpaceDN/>
              <w:bidi w:val="0"/>
              <w:spacing w:line="240" w:lineRule="auto"/>
              <w:rPr>
                <w:rFonts w:cs="宋体"/>
                <w:color w:val="auto"/>
                <w:kern w:val="1"/>
                <w:sz w:val="21"/>
                <w:szCs w:val="21"/>
                <w:highlight w:val="none"/>
                <w:lang w:val="en-US"/>
              </w:rPr>
            </w:pPr>
            <w:r>
              <w:rPr>
                <w:rFonts w:cs="宋体"/>
                <w:color w:val="auto"/>
                <w:kern w:val="1"/>
                <w:sz w:val="21"/>
                <w:szCs w:val="21"/>
                <w:highlight w:val="none"/>
                <w:lang w:val="en-US"/>
              </w:rPr>
              <w:t>3、补救方案</w:t>
            </w:r>
          </w:p>
          <w:p w14:paraId="260AC50E">
            <w:pPr>
              <w:pStyle w:val="2"/>
              <w:keepNext w:val="0"/>
              <w:keepLines w:val="0"/>
              <w:pageBreakBefore w:val="0"/>
              <w:shd w:val="clear"/>
              <w:kinsoku/>
              <w:wordWrap/>
              <w:overflowPunct/>
              <w:topLinePunct w:val="0"/>
              <w:autoSpaceDE/>
              <w:autoSpaceDN/>
              <w:bidi w:val="0"/>
              <w:spacing w:line="240" w:lineRule="auto"/>
              <w:rPr>
                <w:rFonts w:cs="宋体"/>
                <w:color w:val="auto"/>
                <w:kern w:val="1"/>
                <w:sz w:val="21"/>
                <w:szCs w:val="21"/>
                <w:highlight w:val="none"/>
                <w:lang w:val="en-US"/>
              </w:rPr>
            </w:pPr>
            <w:r>
              <w:rPr>
                <w:rFonts w:hint="eastAsia" w:cs="宋体"/>
                <w:color w:val="auto"/>
                <w:kern w:val="1"/>
                <w:sz w:val="21"/>
                <w:szCs w:val="21"/>
                <w:highlight w:val="none"/>
                <w:lang w:val="en-US"/>
              </w:rPr>
              <w:t>（</w:t>
            </w:r>
            <w:r>
              <w:rPr>
                <w:rFonts w:cs="宋体"/>
                <w:color w:val="auto"/>
                <w:kern w:val="1"/>
                <w:sz w:val="21"/>
                <w:szCs w:val="21"/>
                <w:highlight w:val="none"/>
                <w:lang w:val="en-US"/>
              </w:rPr>
              <w:t>1）投标文件解密失败的补救方案：</w:t>
            </w:r>
          </w:p>
          <w:p w14:paraId="1FCDBE8E">
            <w:pPr>
              <w:pStyle w:val="2"/>
              <w:keepNext w:val="0"/>
              <w:keepLines w:val="0"/>
              <w:pageBreakBefore w:val="0"/>
              <w:shd w:val="clear"/>
              <w:kinsoku/>
              <w:wordWrap/>
              <w:overflowPunct/>
              <w:topLinePunct w:val="0"/>
              <w:autoSpaceDE/>
              <w:autoSpaceDN/>
              <w:bidi w:val="0"/>
              <w:spacing w:line="240" w:lineRule="auto"/>
              <w:rPr>
                <w:rFonts w:cs="宋体"/>
                <w:color w:val="auto"/>
                <w:kern w:val="1"/>
                <w:sz w:val="21"/>
                <w:szCs w:val="21"/>
                <w:highlight w:val="none"/>
                <w:lang w:val="en-US"/>
              </w:rPr>
            </w:pPr>
            <w:r>
              <w:rPr>
                <w:rFonts w:hint="eastAsia" w:cs="宋体"/>
                <w:color w:val="auto"/>
                <w:kern w:val="1"/>
                <w:sz w:val="21"/>
                <w:szCs w:val="21"/>
                <w:highlight w:val="none"/>
                <w:lang w:val="en-US"/>
              </w:rPr>
              <w:t>在规定时间内，因投标人之外原因导致的电子投标文件解密失败，在开标现场读取备用电子投标文件内容，继续开标程序。评标委员会对其投标文件的评审以递交的备用电子投标文件内容为准。</w:t>
            </w:r>
          </w:p>
          <w:p w14:paraId="56CE89CC">
            <w:pPr>
              <w:pStyle w:val="2"/>
              <w:keepNext w:val="0"/>
              <w:keepLines w:val="0"/>
              <w:pageBreakBefore w:val="0"/>
              <w:shd w:val="clear"/>
              <w:kinsoku/>
              <w:wordWrap/>
              <w:overflowPunct/>
              <w:topLinePunct w:val="0"/>
              <w:autoSpaceDE/>
              <w:autoSpaceDN/>
              <w:bidi w:val="0"/>
              <w:spacing w:line="240" w:lineRule="auto"/>
              <w:rPr>
                <w:rFonts w:cs="宋体"/>
                <w:color w:val="auto"/>
                <w:kern w:val="1"/>
                <w:sz w:val="21"/>
                <w:szCs w:val="21"/>
                <w:highlight w:val="none"/>
                <w:lang w:val="en-US"/>
              </w:rPr>
            </w:pPr>
            <w:r>
              <w:rPr>
                <w:rFonts w:hint="eastAsia" w:cs="宋体"/>
                <w:color w:val="auto"/>
                <w:kern w:val="1"/>
                <w:sz w:val="21"/>
                <w:szCs w:val="21"/>
                <w:highlight w:val="none"/>
                <w:lang w:val="en-US"/>
              </w:rPr>
              <w:t>（</w:t>
            </w:r>
            <w:r>
              <w:rPr>
                <w:rFonts w:cs="宋体"/>
                <w:color w:val="auto"/>
                <w:kern w:val="1"/>
                <w:sz w:val="21"/>
                <w:szCs w:val="21"/>
                <w:highlight w:val="none"/>
                <w:lang w:val="en-US"/>
              </w:rPr>
              <w:t>2）评标时突发情况的补救方案</w:t>
            </w:r>
          </w:p>
          <w:p w14:paraId="691CF173">
            <w:pPr>
              <w:pStyle w:val="2"/>
              <w:keepNext w:val="0"/>
              <w:keepLines w:val="0"/>
              <w:pageBreakBefore w:val="0"/>
              <w:shd w:val="clear"/>
              <w:kinsoku/>
              <w:wordWrap/>
              <w:overflowPunct/>
              <w:topLinePunct w:val="0"/>
              <w:autoSpaceDE/>
              <w:autoSpaceDN/>
              <w:bidi w:val="0"/>
              <w:spacing w:line="240" w:lineRule="auto"/>
              <w:rPr>
                <w:rFonts w:cs="宋体"/>
                <w:color w:val="auto"/>
                <w:kern w:val="1"/>
                <w:sz w:val="21"/>
                <w:szCs w:val="21"/>
                <w:highlight w:val="none"/>
                <w:lang w:val="en-US"/>
              </w:rPr>
            </w:pPr>
            <w:r>
              <w:rPr>
                <w:rFonts w:hint="eastAsia" w:cs="宋体"/>
                <w:color w:val="auto"/>
                <w:kern w:val="1"/>
                <w:sz w:val="21"/>
                <w:szCs w:val="21"/>
                <w:highlight w:val="none"/>
                <w:lang w:val="en-US"/>
              </w:rPr>
              <w:t>若遇不可抗力发生（如：网络瘫痪、服务器损坏、交易系统故障短期无法恢复等因素），由评标委员会开启现场递交的全部电子投标文件，并按递交的电子投标文件内容进行评审。</w:t>
            </w:r>
          </w:p>
          <w:p w14:paraId="26EB6A13">
            <w:pPr>
              <w:pStyle w:val="65"/>
              <w:keepNext w:val="0"/>
              <w:keepLines w:val="0"/>
              <w:pageBreakBefore w:val="0"/>
              <w:shd w:val="clear"/>
              <w:tabs>
                <w:tab w:val="left" w:pos="0"/>
              </w:tabs>
              <w:kinsoku/>
              <w:wordWrap/>
              <w:overflowPunct/>
              <w:topLinePunct w:val="0"/>
              <w:autoSpaceDE/>
              <w:autoSpaceDN/>
              <w:bidi w:val="0"/>
              <w:spacing w:line="240" w:lineRule="auto"/>
              <w:ind w:firstLine="0" w:firstLineChars="0"/>
              <w:jc w:val="left"/>
              <w:rPr>
                <w:rFonts w:ascii="宋体" w:hAnsi="宋体" w:cs="宋体"/>
                <w:color w:val="auto"/>
                <w:szCs w:val="21"/>
                <w:highlight w:val="none"/>
              </w:rPr>
            </w:pPr>
            <w:r>
              <w:rPr>
                <w:rFonts w:hint="eastAsia" w:cs="宋体"/>
                <w:color w:val="auto"/>
                <w:kern w:val="1"/>
                <w:szCs w:val="21"/>
                <w:highlight w:val="none"/>
              </w:rPr>
              <w:t>（</w:t>
            </w:r>
            <w:r>
              <w:rPr>
                <w:rFonts w:cs="宋体"/>
                <w:color w:val="auto"/>
                <w:kern w:val="1"/>
                <w:szCs w:val="21"/>
                <w:highlight w:val="none"/>
              </w:rPr>
              <w:t>3）除发生上述情况外，开标评标均以投标人通过交易平台网上递交的电子投标文件为准。</w:t>
            </w:r>
          </w:p>
        </w:tc>
      </w:tr>
    </w:tbl>
    <w:p w14:paraId="4AEF7F58">
      <w:pPr>
        <w:pStyle w:val="5"/>
        <w:shd w:val="clear"/>
        <w:spacing w:line="360" w:lineRule="auto"/>
        <w:rPr>
          <w:rFonts w:ascii="宋体" w:hAnsi="宋体" w:eastAsia="宋体" w:cs="宋体"/>
          <w:color w:val="auto"/>
          <w:highlight w:val="none"/>
          <w:lang w:val="zh-CN"/>
        </w:rPr>
      </w:pPr>
      <w:bookmarkStart w:id="40" w:name="_Toc300834949"/>
      <w:bookmarkEnd w:id="40"/>
      <w:bookmarkStart w:id="41" w:name="_Toc144974497"/>
      <w:bookmarkEnd w:id="41"/>
      <w:bookmarkStart w:id="42" w:name="_Toc247527553"/>
      <w:bookmarkEnd w:id="42"/>
      <w:bookmarkStart w:id="43" w:name="_Toc357089511"/>
      <w:bookmarkEnd w:id="43"/>
      <w:bookmarkStart w:id="44" w:name="_Toc362816480"/>
      <w:bookmarkEnd w:id="44"/>
      <w:bookmarkStart w:id="45" w:name="_Toc247513952"/>
      <w:bookmarkEnd w:id="45"/>
      <w:bookmarkStart w:id="46" w:name="_Toc152042305"/>
      <w:bookmarkEnd w:id="46"/>
      <w:bookmarkStart w:id="47" w:name="_Toc152045529"/>
      <w:bookmarkEnd w:id="47"/>
      <w:bookmarkStart w:id="48" w:name="_Toc443505822"/>
      <w:bookmarkEnd w:id="48"/>
      <w:r>
        <w:rPr>
          <w:rFonts w:hint="eastAsia" w:ascii="宋体" w:hAnsi="宋体" w:eastAsia="宋体" w:cs="宋体"/>
          <w:color w:val="auto"/>
          <w:highlight w:val="none"/>
          <w:lang w:val="zh-CN"/>
        </w:rPr>
        <w:br w:type="page"/>
      </w:r>
      <w:bookmarkStart w:id="49" w:name="_Toc13193"/>
      <w:bookmarkEnd w:id="49"/>
      <w:bookmarkStart w:id="50" w:name="_Toc224"/>
      <w:bookmarkEnd w:id="50"/>
      <w:bookmarkStart w:id="51" w:name="_Toc5620296"/>
      <w:bookmarkStart w:id="52" w:name="_Toc15796"/>
      <w:r>
        <w:rPr>
          <w:rFonts w:hint="eastAsia" w:ascii="宋体" w:hAnsi="宋体" w:eastAsia="宋体" w:cs="宋体"/>
          <w:color w:val="auto"/>
          <w:highlight w:val="none"/>
          <w:lang w:val="zh-CN"/>
        </w:rPr>
        <w:t>1. 总则</w:t>
      </w:r>
      <w:bookmarkEnd w:id="51"/>
      <w:bookmarkEnd w:id="52"/>
    </w:p>
    <w:p w14:paraId="3C5EE742">
      <w:pPr>
        <w:pStyle w:val="6"/>
        <w:shd w:val="clear"/>
        <w:spacing w:line="360" w:lineRule="auto"/>
        <w:ind w:firstLine="118"/>
        <w:rPr>
          <w:rFonts w:ascii="宋体" w:hAnsi="宋体" w:eastAsia="宋体"/>
          <w:b/>
          <w:color w:val="auto"/>
          <w:sz w:val="24"/>
          <w:szCs w:val="24"/>
          <w:highlight w:val="none"/>
        </w:rPr>
      </w:pPr>
      <w:bookmarkStart w:id="53" w:name="_Toc152045530"/>
      <w:bookmarkEnd w:id="53"/>
      <w:bookmarkStart w:id="54" w:name="_Toc247527554"/>
      <w:bookmarkEnd w:id="54"/>
      <w:bookmarkStart w:id="55" w:name="_Toc152042306"/>
      <w:bookmarkEnd w:id="55"/>
      <w:bookmarkStart w:id="56" w:name="_Toc144974498"/>
      <w:bookmarkEnd w:id="56"/>
      <w:bookmarkStart w:id="57" w:name="_Toc362816481"/>
      <w:bookmarkEnd w:id="57"/>
      <w:bookmarkStart w:id="58" w:name="_Toc356469178"/>
      <w:bookmarkEnd w:id="58"/>
      <w:bookmarkStart w:id="59" w:name="_Toc357089512"/>
      <w:bookmarkEnd w:id="59"/>
      <w:bookmarkStart w:id="60" w:name="_Toc247513953"/>
      <w:bookmarkEnd w:id="60"/>
      <w:bookmarkStart w:id="61" w:name="_Toc300834950"/>
      <w:bookmarkEnd w:id="61"/>
      <w:bookmarkStart w:id="62" w:name="_Toc14593"/>
      <w:bookmarkStart w:id="63" w:name="_Toc5620297"/>
      <w:r>
        <w:rPr>
          <w:rFonts w:hint="eastAsia" w:ascii="宋体" w:hAnsi="宋体" w:eastAsia="宋体"/>
          <w:b/>
          <w:color w:val="auto"/>
          <w:sz w:val="24"/>
          <w:szCs w:val="24"/>
          <w:highlight w:val="none"/>
        </w:rPr>
        <w:t>1.1 项目概况</w:t>
      </w:r>
      <w:bookmarkEnd w:id="62"/>
      <w:bookmarkEnd w:id="63"/>
    </w:p>
    <w:p w14:paraId="2C14031F">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1.1.1 根据《中华人民共和国招标投标法》等有关法律、法规和规章的规定，本招标项目已具备招标条件，现对该项目进行招标。</w:t>
      </w:r>
    </w:p>
    <w:p w14:paraId="651C32C3">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1.1.2 招标人：见投标人须知前附表。</w:t>
      </w:r>
    </w:p>
    <w:p w14:paraId="0C40B2DA">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1.1.3 招标代理机构：见投标人须知前附表。</w:t>
      </w:r>
    </w:p>
    <w:p w14:paraId="6F530C20">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1.1.4 招标项目名称：见投标人须知前附表。</w:t>
      </w:r>
    </w:p>
    <w:p w14:paraId="64CDCD62">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1.1.5 项目建设地点：见投标人须知前附表。</w:t>
      </w:r>
    </w:p>
    <w:p w14:paraId="15698F2A">
      <w:pPr>
        <w:pStyle w:val="6"/>
        <w:shd w:val="clear"/>
        <w:spacing w:line="360" w:lineRule="auto"/>
        <w:ind w:firstLine="118"/>
        <w:rPr>
          <w:rFonts w:ascii="宋体" w:hAnsi="宋体" w:eastAsia="宋体"/>
          <w:b/>
          <w:color w:val="auto"/>
          <w:sz w:val="24"/>
          <w:szCs w:val="24"/>
          <w:highlight w:val="none"/>
        </w:rPr>
      </w:pPr>
      <w:bookmarkStart w:id="64" w:name="_Toc300834951"/>
      <w:bookmarkEnd w:id="64"/>
      <w:bookmarkStart w:id="65" w:name="_Toc362816482"/>
      <w:bookmarkEnd w:id="65"/>
      <w:bookmarkStart w:id="66" w:name="_Toc247513954"/>
      <w:bookmarkEnd w:id="66"/>
      <w:bookmarkStart w:id="67" w:name="_Toc356469179"/>
      <w:bookmarkEnd w:id="67"/>
      <w:bookmarkStart w:id="68" w:name="_Toc152045531"/>
      <w:bookmarkEnd w:id="68"/>
      <w:bookmarkStart w:id="69" w:name="_Toc357089513"/>
      <w:bookmarkEnd w:id="69"/>
      <w:bookmarkStart w:id="70" w:name="_Toc152042307"/>
      <w:bookmarkEnd w:id="70"/>
      <w:bookmarkStart w:id="71" w:name="_Toc144974499"/>
      <w:bookmarkEnd w:id="71"/>
      <w:bookmarkStart w:id="72" w:name="_Toc247527555"/>
      <w:bookmarkEnd w:id="72"/>
      <w:bookmarkStart w:id="73" w:name="_Toc28844"/>
      <w:bookmarkStart w:id="74" w:name="_Toc5620298"/>
      <w:r>
        <w:rPr>
          <w:rFonts w:hint="eastAsia" w:ascii="宋体" w:hAnsi="宋体" w:eastAsia="宋体"/>
          <w:b/>
          <w:color w:val="auto"/>
          <w:sz w:val="24"/>
          <w:szCs w:val="24"/>
          <w:highlight w:val="none"/>
        </w:rPr>
        <w:t>1.2 项目的资金来源和落实情况</w:t>
      </w:r>
      <w:bookmarkEnd w:id="73"/>
      <w:bookmarkEnd w:id="74"/>
    </w:p>
    <w:p w14:paraId="3807EA22">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1.2.1 资金来源及比例：见投标人须知前附表。</w:t>
      </w:r>
    </w:p>
    <w:p w14:paraId="325FC858">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1.2.2 资金落实情况：见投标人须知前附表。</w:t>
      </w:r>
    </w:p>
    <w:p w14:paraId="5FEA52BB">
      <w:pPr>
        <w:pStyle w:val="6"/>
        <w:shd w:val="clear"/>
        <w:spacing w:line="360" w:lineRule="auto"/>
        <w:ind w:firstLine="118"/>
        <w:rPr>
          <w:rFonts w:ascii="宋体" w:hAnsi="宋体" w:eastAsia="宋体"/>
          <w:b/>
          <w:color w:val="auto"/>
          <w:sz w:val="24"/>
          <w:szCs w:val="24"/>
          <w:highlight w:val="none"/>
        </w:rPr>
      </w:pPr>
      <w:bookmarkStart w:id="75" w:name="_Toc247527556"/>
      <w:bookmarkEnd w:id="75"/>
      <w:bookmarkStart w:id="76" w:name="_Toc247513955"/>
      <w:bookmarkEnd w:id="76"/>
      <w:bookmarkStart w:id="77" w:name="_Toc152045532"/>
      <w:bookmarkEnd w:id="77"/>
      <w:bookmarkStart w:id="78" w:name="_Toc357089514"/>
      <w:bookmarkEnd w:id="78"/>
      <w:bookmarkStart w:id="79" w:name="_Toc356469180"/>
      <w:bookmarkEnd w:id="79"/>
      <w:bookmarkStart w:id="80" w:name="_Toc152042308"/>
      <w:bookmarkEnd w:id="80"/>
      <w:bookmarkStart w:id="81" w:name="_Toc362816483"/>
      <w:bookmarkEnd w:id="81"/>
      <w:bookmarkStart w:id="82" w:name="_Toc144974500"/>
      <w:bookmarkEnd w:id="82"/>
      <w:bookmarkStart w:id="83" w:name="_Toc300834952"/>
      <w:bookmarkEnd w:id="83"/>
      <w:bookmarkStart w:id="84" w:name="_Toc5620299"/>
      <w:bookmarkStart w:id="85" w:name="_Toc27428"/>
      <w:r>
        <w:rPr>
          <w:rFonts w:hint="eastAsia" w:ascii="宋体" w:hAnsi="宋体" w:eastAsia="宋体"/>
          <w:b/>
          <w:color w:val="auto"/>
          <w:sz w:val="24"/>
          <w:szCs w:val="24"/>
          <w:highlight w:val="none"/>
        </w:rPr>
        <w:t>1.3 招标范围、计划工期和质量标准</w:t>
      </w:r>
      <w:bookmarkEnd w:id="84"/>
      <w:bookmarkEnd w:id="85"/>
    </w:p>
    <w:p w14:paraId="07D2FE19">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1.3.1 招标范围：见投标人须知前附表。</w:t>
      </w:r>
    </w:p>
    <w:p w14:paraId="499BE5A7">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1.3.2 计划工期：见投标人须知前附表。</w:t>
      </w:r>
    </w:p>
    <w:p w14:paraId="1B4F29BA">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1.3.3 质量标准：见投标人须知前附表。</w:t>
      </w:r>
    </w:p>
    <w:p w14:paraId="54719F84">
      <w:pPr>
        <w:pStyle w:val="6"/>
        <w:shd w:val="clear"/>
        <w:spacing w:line="360" w:lineRule="auto"/>
        <w:ind w:firstLine="118"/>
        <w:rPr>
          <w:rFonts w:ascii="宋体" w:hAnsi="宋体" w:eastAsia="宋体"/>
          <w:b/>
          <w:color w:val="auto"/>
          <w:sz w:val="24"/>
          <w:szCs w:val="24"/>
          <w:highlight w:val="none"/>
        </w:rPr>
      </w:pPr>
      <w:bookmarkStart w:id="86" w:name="_Toc144974502"/>
      <w:bookmarkEnd w:id="86"/>
      <w:bookmarkStart w:id="87" w:name="_Toc152045534"/>
      <w:bookmarkEnd w:id="87"/>
      <w:bookmarkStart w:id="88" w:name="_Toc247513957"/>
      <w:bookmarkEnd w:id="88"/>
      <w:bookmarkStart w:id="89" w:name="_Toc300834954"/>
      <w:bookmarkEnd w:id="89"/>
      <w:bookmarkStart w:id="90" w:name="_Toc152042310"/>
      <w:bookmarkEnd w:id="90"/>
      <w:bookmarkStart w:id="91" w:name="_Toc247527558"/>
      <w:bookmarkEnd w:id="91"/>
      <w:bookmarkStart w:id="92" w:name="_Toc31933"/>
      <w:bookmarkStart w:id="93" w:name="_Toc5620300"/>
      <w:r>
        <w:rPr>
          <w:rFonts w:hint="eastAsia" w:ascii="宋体" w:hAnsi="宋体" w:eastAsia="宋体"/>
          <w:b/>
          <w:color w:val="auto"/>
          <w:sz w:val="24"/>
          <w:szCs w:val="24"/>
          <w:highlight w:val="none"/>
        </w:rPr>
        <w:t>1.4投标人资格要求</w:t>
      </w:r>
      <w:bookmarkEnd w:id="92"/>
      <w:bookmarkEnd w:id="93"/>
    </w:p>
    <w:p w14:paraId="279EA38E">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1.4.1</w:t>
      </w:r>
      <w:r>
        <w:rPr>
          <w:rFonts w:hint="eastAsia" w:ascii="宋体" w:hAnsi="宋体" w:cs="宋体"/>
          <w:color w:val="auto"/>
          <w:kern w:val="1"/>
          <w:highlight w:val="none"/>
          <w:u w:val="single"/>
        </w:rPr>
        <w:t>投标人资格要求详见招标公告。</w:t>
      </w:r>
    </w:p>
    <w:p w14:paraId="1FBB1D18">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1.4.2 投标人须知前附表规定接受联合体投标的，除应符合本章第1.4.1项和投标人须知前附表的要求外，还应遵守以下规定：</w:t>
      </w:r>
    </w:p>
    <w:p w14:paraId="2FBC241F">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（1）联合体各方应按招标文件提供的格式签订联合体协议书，明确联合体牵头人和各方权利义务；</w:t>
      </w:r>
    </w:p>
    <w:p w14:paraId="46C64D43">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（2）由同一专业的单位组成的联合体，按照资质等级较低的单位确定资质等级；</w:t>
      </w:r>
    </w:p>
    <w:p w14:paraId="1824F08F">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（3）联合体各方不得再以自己名义单独或参加其他联合体在本招标项目中投标。</w:t>
      </w:r>
    </w:p>
    <w:p w14:paraId="789D0C15">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1.4.3 投标人不得存在下列情形之一：</w:t>
      </w:r>
    </w:p>
    <w:p w14:paraId="125F59AA">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（一）为招标人不具有独立法人资格的附属机构（单位）；</w:t>
      </w:r>
    </w:p>
    <w:p w14:paraId="389D94CE">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（二）为本标段前期准备提供咨询服务或者与提供咨询服务的机构存在附属关系的（已公开项目建议书、可行性研究报告等前期成果文件的编制单位除外）；</w:t>
      </w:r>
    </w:p>
    <w:p w14:paraId="5FCE7C66">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（三）为本标段监理人或者与本标段监理人存在隶属关系或者其他利害关系；</w:t>
      </w:r>
    </w:p>
    <w:p w14:paraId="7817A68E">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（四）为本标段的代建人；</w:t>
      </w:r>
    </w:p>
    <w:p w14:paraId="6CE229CF">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（五）为本标段提供招标代理服务的；</w:t>
      </w:r>
    </w:p>
    <w:p w14:paraId="1515962E">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（六）与本标段的监理人或代建人或招标代理机构同为一个法定代表人的；</w:t>
      </w:r>
    </w:p>
    <w:p w14:paraId="17EED6A7">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（七）与本标段的监理人或代建人或招标代理机构互相控股或参股的；</w:t>
      </w:r>
    </w:p>
    <w:p w14:paraId="7C5638E2">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（八）与本标段的监理人或代建人或招标代理机构相互任职或工作的；</w:t>
      </w:r>
    </w:p>
    <w:p w14:paraId="4AF1C615">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（九）与本标段的检测机构有隶属关系或者其他利害关系；</w:t>
      </w:r>
    </w:p>
    <w:p w14:paraId="0FF214A3">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 xml:space="preserve">（十）与招标人存在利害关系且可能影响招标公正性； </w:t>
      </w:r>
    </w:p>
    <w:p w14:paraId="155BC01E">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1EBFC7E1">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（十二）被责令停产停业、暂扣或者吊销许可证、暂扣或者吊销执照的（本项事实应当以根据《中华人民共和国行政处罚法》依法作出并已经生效的行政处罚决定为认定依据。）；</w:t>
      </w:r>
    </w:p>
    <w:p w14:paraId="72CDE745">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（十三）进入清算程序，或被宣布破产，或其他丧失履约能力的情形；</w:t>
      </w:r>
    </w:p>
    <w:p w14:paraId="48E1BA6E">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BFED310">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（十五）法律法规规定的其他情形。</w:t>
      </w:r>
    </w:p>
    <w:p w14:paraId="64427D22">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1.4.4 单位负责人为同一人或者存在控股、管理关系的不同单位，不得同时参加本招标项目投标。</w:t>
      </w:r>
    </w:p>
    <w:p w14:paraId="5BA58F8D">
      <w:pPr>
        <w:pStyle w:val="6"/>
        <w:shd w:val="clear"/>
        <w:spacing w:line="360" w:lineRule="auto"/>
        <w:ind w:firstLine="118"/>
        <w:rPr>
          <w:rFonts w:ascii="宋体" w:hAnsi="宋体" w:eastAsia="宋体"/>
          <w:b/>
          <w:color w:val="auto"/>
          <w:sz w:val="24"/>
          <w:szCs w:val="24"/>
          <w:highlight w:val="none"/>
        </w:rPr>
      </w:pPr>
      <w:bookmarkStart w:id="94" w:name="_Toc247513958"/>
      <w:bookmarkEnd w:id="94"/>
      <w:bookmarkStart w:id="95" w:name="_Toc300834955"/>
      <w:bookmarkEnd w:id="95"/>
      <w:bookmarkStart w:id="96" w:name="_Toc356469182"/>
      <w:bookmarkEnd w:id="96"/>
      <w:bookmarkStart w:id="97" w:name="_Toc247527559"/>
      <w:bookmarkEnd w:id="97"/>
      <w:bookmarkStart w:id="98" w:name="_Toc357089516"/>
      <w:bookmarkEnd w:id="98"/>
      <w:bookmarkStart w:id="99" w:name="_Toc144974503"/>
      <w:bookmarkEnd w:id="99"/>
      <w:bookmarkStart w:id="100" w:name="_Toc362816485"/>
      <w:bookmarkEnd w:id="100"/>
      <w:bookmarkStart w:id="101" w:name="_Toc152045535"/>
      <w:bookmarkEnd w:id="101"/>
      <w:bookmarkStart w:id="102" w:name="_Toc152042311"/>
      <w:bookmarkEnd w:id="102"/>
      <w:bookmarkStart w:id="103" w:name="_Toc5620301"/>
      <w:bookmarkStart w:id="104" w:name="_Toc21668"/>
      <w:r>
        <w:rPr>
          <w:rFonts w:hint="eastAsia" w:ascii="宋体" w:hAnsi="宋体" w:eastAsia="宋体"/>
          <w:b/>
          <w:color w:val="auto"/>
          <w:sz w:val="24"/>
          <w:szCs w:val="24"/>
          <w:highlight w:val="none"/>
        </w:rPr>
        <w:t>1.5 费用承担和设计成果补偿</w:t>
      </w:r>
      <w:bookmarkEnd w:id="103"/>
      <w:bookmarkEnd w:id="104"/>
    </w:p>
    <w:p w14:paraId="11EDEBDF">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1.5.1 投标人准备和参加投标活动发生的费用自理。</w:t>
      </w:r>
    </w:p>
    <w:p w14:paraId="1C7FF0BF">
      <w:pPr>
        <w:pStyle w:val="6"/>
        <w:shd w:val="clear"/>
        <w:spacing w:line="360" w:lineRule="auto"/>
        <w:ind w:firstLine="118"/>
        <w:rPr>
          <w:rFonts w:ascii="宋体" w:hAnsi="宋体" w:eastAsia="宋体"/>
          <w:b/>
          <w:color w:val="auto"/>
          <w:sz w:val="24"/>
          <w:szCs w:val="24"/>
          <w:highlight w:val="none"/>
        </w:rPr>
      </w:pPr>
      <w:bookmarkStart w:id="105" w:name="_Toc300834956"/>
      <w:bookmarkEnd w:id="105"/>
      <w:bookmarkStart w:id="106" w:name="_Toc356469183"/>
      <w:bookmarkEnd w:id="106"/>
      <w:bookmarkStart w:id="107" w:name="_Toc247513959"/>
      <w:bookmarkEnd w:id="107"/>
      <w:bookmarkStart w:id="108" w:name="_Toc152042312"/>
      <w:bookmarkEnd w:id="108"/>
      <w:bookmarkStart w:id="109" w:name="_Toc144974504"/>
      <w:bookmarkEnd w:id="109"/>
      <w:bookmarkStart w:id="110" w:name="_Toc247527560"/>
      <w:bookmarkEnd w:id="110"/>
      <w:bookmarkStart w:id="111" w:name="_Toc152045536"/>
      <w:bookmarkEnd w:id="111"/>
      <w:bookmarkStart w:id="112" w:name="_Toc357089517"/>
      <w:bookmarkEnd w:id="112"/>
      <w:bookmarkStart w:id="113" w:name="_Toc362816486"/>
      <w:bookmarkEnd w:id="113"/>
      <w:bookmarkStart w:id="114" w:name="_Toc14287"/>
      <w:bookmarkStart w:id="115" w:name="_Toc5620302"/>
      <w:r>
        <w:rPr>
          <w:rFonts w:hint="eastAsia" w:ascii="宋体" w:hAnsi="宋体" w:eastAsia="宋体"/>
          <w:b/>
          <w:color w:val="auto"/>
          <w:sz w:val="24"/>
          <w:szCs w:val="24"/>
          <w:highlight w:val="none"/>
        </w:rPr>
        <w:t>1.6 保密</w:t>
      </w:r>
      <w:bookmarkEnd w:id="114"/>
      <w:bookmarkEnd w:id="115"/>
    </w:p>
    <w:p w14:paraId="411BD179">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参与招标投标活动的各方应对招标文件和投标文件中的商业和技术等秘密保密，否则应承担相应的法律责任。</w:t>
      </w:r>
    </w:p>
    <w:p w14:paraId="507EB2ED">
      <w:pPr>
        <w:pStyle w:val="6"/>
        <w:shd w:val="clear"/>
        <w:spacing w:line="360" w:lineRule="auto"/>
        <w:ind w:firstLine="118"/>
        <w:rPr>
          <w:rFonts w:ascii="宋体" w:hAnsi="宋体" w:eastAsia="宋体"/>
          <w:b/>
          <w:color w:val="auto"/>
          <w:sz w:val="24"/>
          <w:szCs w:val="24"/>
          <w:highlight w:val="none"/>
        </w:rPr>
      </w:pPr>
      <w:bookmarkStart w:id="116" w:name="_Toc356469184"/>
      <w:bookmarkEnd w:id="116"/>
      <w:bookmarkStart w:id="117" w:name="_Toc247527561"/>
      <w:bookmarkEnd w:id="117"/>
      <w:bookmarkStart w:id="118" w:name="_Toc362816487"/>
      <w:bookmarkEnd w:id="118"/>
      <w:bookmarkStart w:id="119" w:name="_Toc152045537"/>
      <w:bookmarkEnd w:id="119"/>
      <w:bookmarkStart w:id="120" w:name="_Toc300834957"/>
      <w:bookmarkEnd w:id="120"/>
      <w:bookmarkStart w:id="121" w:name="_Toc247513960"/>
      <w:bookmarkEnd w:id="121"/>
      <w:bookmarkStart w:id="122" w:name="_Toc152042313"/>
      <w:bookmarkEnd w:id="122"/>
      <w:bookmarkStart w:id="123" w:name="_Toc357089518"/>
      <w:bookmarkEnd w:id="123"/>
      <w:bookmarkStart w:id="124" w:name="_Toc144974505"/>
      <w:bookmarkEnd w:id="124"/>
      <w:bookmarkStart w:id="125" w:name="_Toc5620303"/>
      <w:bookmarkStart w:id="126" w:name="_Toc23256"/>
      <w:r>
        <w:rPr>
          <w:rFonts w:hint="eastAsia" w:ascii="宋体" w:hAnsi="宋体" w:eastAsia="宋体"/>
          <w:b/>
          <w:color w:val="auto"/>
          <w:sz w:val="24"/>
          <w:szCs w:val="24"/>
          <w:highlight w:val="none"/>
        </w:rPr>
        <w:t>1.7 语言文字</w:t>
      </w:r>
      <w:bookmarkEnd w:id="125"/>
      <w:bookmarkEnd w:id="126"/>
    </w:p>
    <w:p w14:paraId="46B5D3F6">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招标投标文件使用的语言文字为中文。专用术语使用外文的，应附有中文注释。</w:t>
      </w:r>
    </w:p>
    <w:p w14:paraId="33A900F5">
      <w:pPr>
        <w:pStyle w:val="6"/>
        <w:shd w:val="clear"/>
        <w:spacing w:line="360" w:lineRule="auto"/>
        <w:ind w:firstLine="118"/>
        <w:rPr>
          <w:rFonts w:ascii="宋体" w:hAnsi="宋体" w:eastAsia="宋体"/>
          <w:b/>
          <w:color w:val="auto"/>
          <w:sz w:val="24"/>
          <w:szCs w:val="24"/>
          <w:highlight w:val="none"/>
        </w:rPr>
      </w:pPr>
      <w:bookmarkStart w:id="127" w:name="_Toc247513961"/>
      <w:bookmarkEnd w:id="127"/>
      <w:bookmarkStart w:id="128" w:name="_Toc300834958"/>
      <w:bookmarkEnd w:id="128"/>
      <w:bookmarkStart w:id="129" w:name="_Toc152042314"/>
      <w:bookmarkEnd w:id="129"/>
      <w:bookmarkStart w:id="130" w:name="_Toc362816488"/>
      <w:bookmarkEnd w:id="130"/>
      <w:bookmarkStart w:id="131" w:name="_Toc152045538"/>
      <w:bookmarkEnd w:id="131"/>
      <w:bookmarkStart w:id="132" w:name="_Toc357089519"/>
      <w:bookmarkEnd w:id="132"/>
      <w:bookmarkStart w:id="133" w:name="_Toc356469185"/>
      <w:bookmarkEnd w:id="133"/>
      <w:bookmarkStart w:id="134" w:name="_Toc144974506"/>
      <w:bookmarkEnd w:id="134"/>
      <w:bookmarkStart w:id="135" w:name="_Toc247527562"/>
      <w:bookmarkEnd w:id="135"/>
      <w:bookmarkStart w:id="136" w:name="_Toc5620304"/>
      <w:bookmarkStart w:id="137" w:name="_Toc9356"/>
      <w:r>
        <w:rPr>
          <w:rFonts w:hint="eastAsia" w:ascii="宋体" w:hAnsi="宋体" w:eastAsia="宋体"/>
          <w:b/>
          <w:color w:val="auto"/>
          <w:sz w:val="24"/>
          <w:szCs w:val="24"/>
          <w:highlight w:val="none"/>
        </w:rPr>
        <w:t>1.8 计量单位</w:t>
      </w:r>
      <w:bookmarkEnd w:id="136"/>
      <w:bookmarkEnd w:id="137"/>
    </w:p>
    <w:p w14:paraId="7BDBAEC1">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1.8.1 所有计量均采用中华人民共和国法定计量单位。</w:t>
      </w:r>
    </w:p>
    <w:p w14:paraId="03851D77">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u w:val="none"/>
        </w:rPr>
        <w:t xml:space="preserve">1.8.2 </w:t>
      </w:r>
      <w:r>
        <w:rPr>
          <w:rFonts w:hint="eastAsia" w:ascii="宋体" w:hAnsi="宋体" w:cs="宋体"/>
          <w:color w:val="auto"/>
          <w:kern w:val="1"/>
          <w:highlight w:val="none"/>
          <w:u w:val="single"/>
        </w:rPr>
        <w:t>本工程投标报价采用的币种为人民币。</w:t>
      </w:r>
    </w:p>
    <w:p w14:paraId="7A321BC5">
      <w:pPr>
        <w:pStyle w:val="6"/>
        <w:shd w:val="clear"/>
        <w:spacing w:line="360" w:lineRule="auto"/>
        <w:ind w:firstLine="118"/>
        <w:rPr>
          <w:rFonts w:ascii="宋体" w:hAnsi="宋体" w:eastAsia="宋体"/>
          <w:b/>
          <w:color w:val="auto"/>
          <w:sz w:val="24"/>
          <w:szCs w:val="24"/>
          <w:highlight w:val="none"/>
        </w:rPr>
      </w:pPr>
      <w:bookmarkStart w:id="138" w:name="_Toc300834959"/>
      <w:bookmarkEnd w:id="138"/>
      <w:bookmarkStart w:id="139" w:name="_Toc357089520"/>
      <w:bookmarkEnd w:id="139"/>
      <w:bookmarkStart w:id="140" w:name="_Toc152045539"/>
      <w:bookmarkEnd w:id="140"/>
      <w:bookmarkStart w:id="141" w:name="_Toc247513962"/>
      <w:bookmarkEnd w:id="141"/>
      <w:bookmarkStart w:id="142" w:name="_Toc356469186"/>
      <w:bookmarkEnd w:id="142"/>
      <w:bookmarkStart w:id="143" w:name="_Toc152042315"/>
      <w:bookmarkEnd w:id="143"/>
      <w:bookmarkStart w:id="144" w:name="_Toc144974507"/>
      <w:bookmarkEnd w:id="144"/>
      <w:bookmarkStart w:id="145" w:name="_Toc247527563"/>
      <w:bookmarkEnd w:id="145"/>
      <w:bookmarkStart w:id="146" w:name="_Toc362816489"/>
      <w:bookmarkEnd w:id="146"/>
      <w:bookmarkStart w:id="147" w:name="_Toc9654"/>
      <w:bookmarkStart w:id="148" w:name="_Toc5620305"/>
      <w:r>
        <w:rPr>
          <w:rFonts w:hint="eastAsia" w:ascii="宋体" w:hAnsi="宋体" w:eastAsia="宋体"/>
          <w:b/>
          <w:color w:val="auto"/>
          <w:sz w:val="24"/>
          <w:szCs w:val="24"/>
          <w:highlight w:val="none"/>
        </w:rPr>
        <w:t>1.9 踏勘现场</w:t>
      </w:r>
      <w:bookmarkEnd w:id="147"/>
      <w:bookmarkEnd w:id="148"/>
    </w:p>
    <w:p w14:paraId="4AA0B1FA">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1.9.1 投标人须知前附表规定组织踏勘现场的，招标人按投标人须知前附表规定的时间、地点组织投标人踏勘项目现场。</w:t>
      </w:r>
    </w:p>
    <w:p w14:paraId="0A5B2B9B">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1.9.2 投标人踏勘现场发生的费用自理。</w:t>
      </w:r>
    </w:p>
    <w:p w14:paraId="5AD97320">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1.9.3 除招标人的原因外，投标人自行负责在踏勘现场中所发生的人员伤亡和财产损失。</w:t>
      </w:r>
    </w:p>
    <w:p w14:paraId="0E7DB017">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1.9.4</w:t>
      </w:r>
      <w:r>
        <w:rPr>
          <w:rFonts w:hint="eastAsia" w:ascii="宋体" w:hAnsi="宋体" w:cs="宋体"/>
          <w:color w:val="auto"/>
          <w:kern w:val="1"/>
          <w:highlight w:val="none"/>
          <w:lang w:val="en-US" w:eastAsia="zh-CN"/>
        </w:rPr>
        <w:t xml:space="preserve"> </w:t>
      </w:r>
      <w:r>
        <w:rPr>
          <w:rFonts w:hint="eastAsia" w:ascii="宋体" w:hAnsi="宋体" w:cs="宋体"/>
          <w:color w:val="auto"/>
          <w:kern w:val="1"/>
          <w:highlight w:val="none"/>
          <w:u w:val="single"/>
        </w:rPr>
        <w:t>现场由投标人自行踏勘，投标人不进行踏勘的，视为已熟知现场条件，自行承担相关风险。招标人不对投标人自行踏勘现场作出的判断和决策负责。</w:t>
      </w:r>
    </w:p>
    <w:p w14:paraId="7B31D390">
      <w:pPr>
        <w:pStyle w:val="6"/>
        <w:shd w:val="clear"/>
        <w:spacing w:line="360" w:lineRule="auto"/>
        <w:ind w:firstLine="118"/>
        <w:rPr>
          <w:rFonts w:ascii="宋体" w:hAnsi="宋体" w:eastAsia="宋体"/>
          <w:b/>
          <w:color w:val="auto"/>
          <w:sz w:val="24"/>
          <w:szCs w:val="24"/>
          <w:highlight w:val="none"/>
        </w:rPr>
      </w:pPr>
      <w:bookmarkStart w:id="149" w:name="_Toc144974508"/>
      <w:bookmarkEnd w:id="149"/>
      <w:bookmarkStart w:id="150" w:name="_Toc356469187"/>
      <w:bookmarkEnd w:id="150"/>
      <w:bookmarkStart w:id="151" w:name="_Toc357089521"/>
      <w:bookmarkEnd w:id="151"/>
      <w:bookmarkStart w:id="152" w:name="_Toc247527564"/>
      <w:bookmarkEnd w:id="152"/>
      <w:bookmarkStart w:id="153" w:name="_Toc362816490"/>
      <w:bookmarkEnd w:id="153"/>
      <w:bookmarkStart w:id="154" w:name="_Toc300834960"/>
      <w:bookmarkEnd w:id="154"/>
      <w:bookmarkStart w:id="155" w:name="_Toc247513963"/>
      <w:bookmarkEnd w:id="155"/>
      <w:bookmarkStart w:id="156" w:name="_Toc152042316"/>
      <w:bookmarkEnd w:id="156"/>
      <w:bookmarkStart w:id="157" w:name="_Toc152045540"/>
      <w:bookmarkEnd w:id="157"/>
      <w:bookmarkStart w:id="158" w:name="_Toc25429"/>
      <w:bookmarkStart w:id="159" w:name="_Toc5620306"/>
      <w:r>
        <w:rPr>
          <w:rFonts w:hint="eastAsia" w:ascii="宋体" w:hAnsi="宋体" w:eastAsia="宋体"/>
          <w:b/>
          <w:color w:val="auto"/>
          <w:sz w:val="24"/>
          <w:szCs w:val="24"/>
          <w:highlight w:val="none"/>
        </w:rPr>
        <w:t>1.10 投标预备会</w:t>
      </w:r>
      <w:bookmarkEnd w:id="158"/>
      <w:bookmarkEnd w:id="159"/>
    </w:p>
    <w:p w14:paraId="2CC8E6AB">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1.10.1</w:t>
      </w:r>
      <w:r>
        <w:rPr>
          <w:rFonts w:hint="eastAsia" w:ascii="宋体" w:hAnsi="宋体" w:cs="宋体"/>
          <w:color w:val="auto"/>
          <w:kern w:val="1"/>
          <w:highlight w:val="none"/>
          <w:lang w:val="en-US" w:eastAsia="zh-CN"/>
        </w:rPr>
        <w:t xml:space="preserve"> </w:t>
      </w:r>
      <w:r>
        <w:rPr>
          <w:rFonts w:hint="eastAsia" w:ascii="宋体" w:hAnsi="宋体" w:cs="宋体"/>
          <w:color w:val="auto"/>
          <w:kern w:val="1"/>
          <w:highlight w:val="none"/>
          <w:u w:val="single"/>
        </w:rPr>
        <w:t>本项目不召开投标预备会。</w:t>
      </w:r>
      <w:r>
        <w:rPr>
          <w:rFonts w:hint="eastAsia" w:ascii="宋体" w:hAnsi="宋体" w:cs="宋体"/>
          <w:color w:val="auto"/>
          <w:szCs w:val="21"/>
          <w:highlight w:val="none"/>
          <w:u w:val="single"/>
        </w:rPr>
        <w:t>投标人对本项目有疑问，应在投标人须知前附表1</w:t>
      </w:r>
      <w:r>
        <w:rPr>
          <w:rFonts w:ascii="宋体" w:hAnsi="宋体" w:cs="宋体"/>
          <w:color w:val="auto"/>
          <w:szCs w:val="21"/>
          <w:highlight w:val="none"/>
          <w:u w:val="single"/>
        </w:rPr>
        <w:t>.10.2</w:t>
      </w:r>
      <w:r>
        <w:rPr>
          <w:rFonts w:hint="eastAsia" w:ascii="宋体" w:hAnsi="宋体" w:cs="宋体"/>
          <w:color w:val="auto"/>
          <w:szCs w:val="21"/>
          <w:highlight w:val="none"/>
          <w:u w:val="single"/>
        </w:rPr>
        <w:t>规定的时间内，通过登录广州公共资源交易中心网站交易系统将问题提交给招标人或招标代理人。</w:t>
      </w:r>
    </w:p>
    <w:p w14:paraId="5F4A3AA5">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w:t>
      </w:r>
      <w:r>
        <w:rPr>
          <w:rFonts w:ascii="宋体" w:hAnsi="宋体" w:cs="宋体"/>
          <w:color w:val="auto"/>
          <w:kern w:val="1"/>
          <w:highlight w:val="none"/>
        </w:rPr>
        <w:t xml:space="preserve">.10.2 </w:t>
      </w:r>
      <w:r>
        <w:rPr>
          <w:rFonts w:hint="eastAsia" w:ascii="宋体" w:hAnsi="宋体" w:cs="宋体"/>
          <w:color w:val="auto"/>
          <w:kern w:val="1"/>
          <w:highlight w:val="none"/>
          <w:u w:val="single"/>
        </w:rPr>
        <w:t>招标答疑方式按投标人须知前附表规定。</w:t>
      </w:r>
    </w:p>
    <w:p w14:paraId="231CC8EA">
      <w:pPr>
        <w:pStyle w:val="6"/>
        <w:shd w:val="clear"/>
        <w:spacing w:line="360" w:lineRule="auto"/>
        <w:ind w:firstLine="118"/>
        <w:rPr>
          <w:rFonts w:ascii="宋体" w:hAnsi="宋体" w:eastAsia="宋体"/>
          <w:b/>
          <w:color w:val="auto"/>
          <w:sz w:val="24"/>
          <w:szCs w:val="24"/>
          <w:highlight w:val="none"/>
        </w:rPr>
      </w:pPr>
      <w:bookmarkStart w:id="160" w:name="_Toc247527565"/>
      <w:bookmarkEnd w:id="160"/>
      <w:bookmarkStart w:id="161" w:name="_Toc357089522"/>
      <w:bookmarkEnd w:id="161"/>
      <w:bookmarkStart w:id="162" w:name="_Toc300834961"/>
      <w:bookmarkEnd w:id="162"/>
      <w:bookmarkStart w:id="163" w:name="_Toc247513964"/>
      <w:bookmarkEnd w:id="163"/>
      <w:bookmarkStart w:id="164" w:name="_Toc362816491"/>
      <w:bookmarkEnd w:id="164"/>
      <w:bookmarkStart w:id="165" w:name="_Toc144974509"/>
      <w:bookmarkEnd w:id="165"/>
      <w:bookmarkStart w:id="166" w:name="_Toc152042317"/>
      <w:bookmarkEnd w:id="166"/>
      <w:bookmarkStart w:id="167" w:name="_Toc356469188"/>
      <w:bookmarkEnd w:id="167"/>
      <w:bookmarkStart w:id="168" w:name="_Toc152045541"/>
      <w:bookmarkEnd w:id="168"/>
      <w:bookmarkStart w:id="169" w:name="_Toc5620307"/>
      <w:bookmarkStart w:id="170" w:name="_Toc4945"/>
      <w:r>
        <w:rPr>
          <w:rFonts w:hint="eastAsia" w:ascii="宋体" w:hAnsi="宋体" w:eastAsia="宋体"/>
          <w:b/>
          <w:color w:val="auto"/>
          <w:sz w:val="24"/>
          <w:szCs w:val="24"/>
          <w:highlight w:val="none"/>
        </w:rPr>
        <w:t>1.11 分包</w:t>
      </w:r>
      <w:bookmarkEnd w:id="169"/>
      <w:bookmarkEnd w:id="170"/>
    </w:p>
    <w:p w14:paraId="6FF6F69D">
      <w:pPr>
        <w:shd w:val="clear"/>
        <w:spacing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1.11.1 投标人须知前附表规定应当由分包人实施的非主体、非关键性工作，投标人应当按照</w:t>
      </w:r>
      <w:r>
        <w:rPr>
          <w:rFonts w:hint="eastAsia" w:ascii="宋体" w:hAnsi="宋体" w:cs="宋体"/>
          <w:color w:val="auto"/>
          <w:kern w:val="1"/>
          <w:highlight w:val="none"/>
          <w:u w:val="single"/>
        </w:rPr>
        <w:t>第五章“招标人要求”</w:t>
      </w:r>
      <w:r>
        <w:rPr>
          <w:rFonts w:hint="eastAsia" w:ascii="宋体" w:hAnsi="宋体" w:cs="宋体"/>
          <w:color w:val="auto"/>
          <w:kern w:val="1"/>
          <w:highlight w:val="none"/>
        </w:rPr>
        <w:t>的规定提供分包人侯选名单及其相应资料。</w:t>
      </w:r>
    </w:p>
    <w:p w14:paraId="625EC6F4">
      <w:pPr>
        <w:shd w:val="clear"/>
        <w:spacing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1.11.2 招标人允许投标人在中标后将中标项目的部分非主体、非关键性工作进行分包的，应符合投标人须知前附表规定的分包内容、资质要求等限制性条件。</w:t>
      </w:r>
    </w:p>
    <w:p w14:paraId="5D456388">
      <w:pPr>
        <w:pStyle w:val="6"/>
        <w:shd w:val="clear"/>
        <w:spacing w:line="360" w:lineRule="auto"/>
        <w:ind w:firstLine="118"/>
        <w:rPr>
          <w:rFonts w:ascii="宋体" w:hAnsi="宋体" w:eastAsia="宋体"/>
          <w:b/>
          <w:color w:val="auto"/>
          <w:sz w:val="24"/>
          <w:szCs w:val="24"/>
          <w:highlight w:val="none"/>
        </w:rPr>
      </w:pPr>
      <w:bookmarkStart w:id="171" w:name="_Toc247513965"/>
      <w:bookmarkEnd w:id="171"/>
      <w:bookmarkStart w:id="172" w:name="_Toc300834962"/>
      <w:bookmarkEnd w:id="172"/>
      <w:bookmarkStart w:id="173" w:name="_Toc362816492"/>
      <w:bookmarkEnd w:id="173"/>
      <w:bookmarkStart w:id="174" w:name="_Toc357089523"/>
      <w:bookmarkEnd w:id="174"/>
      <w:bookmarkStart w:id="175" w:name="_Toc356469189"/>
      <w:bookmarkEnd w:id="175"/>
      <w:bookmarkStart w:id="176" w:name="_Toc247527566"/>
      <w:bookmarkEnd w:id="176"/>
      <w:bookmarkStart w:id="177" w:name="_Toc1093"/>
      <w:bookmarkStart w:id="178" w:name="_Toc5620308"/>
      <w:r>
        <w:rPr>
          <w:rFonts w:hint="eastAsia" w:ascii="宋体" w:hAnsi="宋体" w:eastAsia="宋体"/>
          <w:b/>
          <w:color w:val="auto"/>
          <w:sz w:val="24"/>
          <w:szCs w:val="24"/>
          <w:highlight w:val="none"/>
        </w:rPr>
        <w:t>1.12 偏离</w:t>
      </w:r>
      <w:bookmarkEnd w:id="177"/>
      <w:bookmarkEnd w:id="178"/>
    </w:p>
    <w:p w14:paraId="2712B381">
      <w:pPr>
        <w:shd w:val="clear"/>
        <w:spacing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投标人须知前附表允许投标文件偏离招标文件某些要求的，偏离应当符合招标文件规定的偏离范围和幅度。</w:t>
      </w:r>
    </w:p>
    <w:p w14:paraId="794A99A9">
      <w:pPr>
        <w:pStyle w:val="5"/>
        <w:shd w:val="clear"/>
        <w:spacing w:line="360" w:lineRule="auto"/>
        <w:rPr>
          <w:rFonts w:ascii="宋体" w:hAnsi="宋体" w:eastAsia="宋体" w:cs="宋体"/>
          <w:color w:val="auto"/>
          <w:highlight w:val="none"/>
          <w:lang w:val="zh-CN"/>
        </w:rPr>
      </w:pPr>
      <w:bookmarkStart w:id="179" w:name="_Toc23951"/>
      <w:bookmarkEnd w:id="179"/>
      <w:bookmarkStart w:id="180" w:name="_Toc152045542"/>
      <w:bookmarkEnd w:id="180"/>
      <w:bookmarkStart w:id="181" w:name="_Toc443505823"/>
      <w:bookmarkEnd w:id="181"/>
      <w:bookmarkStart w:id="182" w:name="_Toc362816493"/>
      <w:bookmarkEnd w:id="182"/>
      <w:bookmarkStart w:id="183" w:name="_Toc247513966"/>
      <w:bookmarkEnd w:id="183"/>
      <w:bookmarkStart w:id="184" w:name="_Toc247527567"/>
      <w:bookmarkEnd w:id="184"/>
      <w:bookmarkStart w:id="185" w:name="_Toc25799"/>
      <w:bookmarkEnd w:id="185"/>
      <w:bookmarkStart w:id="186" w:name="_Toc144974510"/>
      <w:bookmarkEnd w:id="186"/>
      <w:bookmarkStart w:id="187" w:name="_Toc357089524"/>
      <w:bookmarkEnd w:id="187"/>
      <w:bookmarkStart w:id="188" w:name="_Toc300834963"/>
      <w:bookmarkEnd w:id="188"/>
      <w:bookmarkStart w:id="189" w:name="_Toc152042318"/>
      <w:bookmarkEnd w:id="189"/>
      <w:bookmarkStart w:id="190" w:name="_Toc15458"/>
      <w:bookmarkStart w:id="191" w:name="_Toc5620309"/>
      <w:r>
        <w:rPr>
          <w:rFonts w:hint="eastAsia" w:ascii="宋体" w:hAnsi="宋体" w:eastAsia="宋体" w:cs="宋体"/>
          <w:color w:val="auto"/>
          <w:highlight w:val="none"/>
          <w:lang w:val="zh-CN"/>
        </w:rPr>
        <w:t>2. 招标文件</w:t>
      </w:r>
      <w:bookmarkEnd w:id="190"/>
      <w:bookmarkEnd w:id="191"/>
    </w:p>
    <w:p w14:paraId="13C885BE">
      <w:pPr>
        <w:pStyle w:val="6"/>
        <w:shd w:val="clear"/>
        <w:spacing w:line="360" w:lineRule="auto"/>
        <w:ind w:firstLine="118"/>
        <w:rPr>
          <w:rFonts w:ascii="宋体" w:hAnsi="宋体" w:eastAsia="宋体"/>
          <w:b/>
          <w:color w:val="auto"/>
          <w:sz w:val="24"/>
          <w:szCs w:val="24"/>
          <w:highlight w:val="none"/>
        </w:rPr>
      </w:pPr>
      <w:bookmarkStart w:id="192" w:name="_Toc356469191"/>
      <w:bookmarkEnd w:id="192"/>
      <w:bookmarkStart w:id="193" w:name="_Toc300834964"/>
      <w:bookmarkEnd w:id="193"/>
      <w:bookmarkStart w:id="194" w:name="_Toc357089525"/>
      <w:bookmarkEnd w:id="194"/>
      <w:bookmarkStart w:id="195" w:name="_Toc152045543"/>
      <w:bookmarkEnd w:id="195"/>
      <w:bookmarkStart w:id="196" w:name="_Toc152042319"/>
      <w:bookmarkEnd w:id="196"/>
      <w:bookmarkStart w:id="197" w:name="_Toc144974511"/>
      <w:bookmarkEnd w:id="197"/>
      <w:bookmarkStart w:id="198" w:name="_Toc362816494"/>
      <w:bookmarkEnd w:id="198"/>
      <w:bookmarkStart w:id="199" w:name="_Toc247513967"/>
      <w:bookmarkEnd w:id="199"/>
      <w:bookmarkStart w:id="200" w:name="_Toc247527568"/>
      <w:bookmarkEnd w:id="200"/>
      <w:bookmarkStart w:id="201" w:name="_Toc2576"/>
      <w:bookmarkStart w:id="202" w:name="_Toc5620310"/>
      <w:r>
        <w:rPr>
          <w:rFonts w:hint="eastAsia" w:ascii="宋体" w:hAnsi="宋体" w:eastAsia="宋体"/>
          <w:b/>
          <w:color w:val="auto"/>
          <w:sz w:val="24"/>
          <w:szCs w:val="24"/>
          <w:highlight w:val="none"/>
        </w:rPr>
        <w:t>2.1 招标文件的组成</w:t>
      </w:r>
      <w:bookmarkEnd w:id="201"/>
      <w:bookmarkEnd w:id="202"/>
    </w:p>
    <w:p w14:paraId="07598E3C">
      <w:pPr>
        <w:shd w:val="clea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2.1.1本招标文件包括：</w:t>
      </w:r>
    </w:p>
    <w:p w14:paraId="24E392D6">
      <w:pPr>
        <w:shd w:val="clea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（1）招标公告（另册）；</w:t>
      </w:r>
    </w:p>
    <w:p w14:paraId="2CE18F14">
      <w:pPr>
        <w:shd w:val="clea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（2）投标人须知；</w:t>
      </w:r>
    </w:p>
    <w:p w14:paraId="08B7A5AA">
      <w:pPr>
        <w:shd w:val="clea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（3）评标办法；</w:t>
      </w:r>
    </w:p>
    <w:p w14:paraId="44E1C7BE">
      <w:pPr>
        <w:shd w:val="clea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（4）合同条款及格式（另册）；</w:t>
      </w:r>
    </w:p>
    <w:p w14:paraId="188D82A2">
      <w:pPr>
        <w:shd w:val="clea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（5）</w:t>
      </w:r>
      <w:r>
        <w:rPr>
          <w:rFonts w:hint="eastAsia" w:ascii="宋体" w:hAnsi="宋体" w:cs="宋体"/>
          <w:color w:val="auto"/>
          <w:kern w:val="1"/>
          <w:highlight w:val="none"/>
          <w:u w:val="single"/>
        </w:rPr>
        <w:t>招标人要求</w:t>
      </w:r>
      <w:r>
        <w:rPr>
          <w:rFonts w:hint="eastAsia" w:ascii="宋体" w:hAnsi="宋体" w:cs="宋体"/>
          <w:color w:val="auto"/>
          <w:kern w:val="1"/>
          <w:highlight w:val="none"/>
        </w:rPr>
        <w:t>；</w:t>
      </w:r>
    </w:p>
    <w:p w14:paraId="4FADD140">
      <w:pPr>
        <w:shd w:val="clea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（6）</w:t>
      </w:r>
      <w:r>
        <w:rPr>
          <w:rFonts w:hint="eastAsia" w:ascii="宋体" w:hAnsi="宋体" w:cs="宋体"/>
          <w:color w:val="auto"/>
          <w:kern w:val="1"/>
          <w:highlight w:val="none"/>
          <w:u w:val="single"/>
        </w:rPr>
        <w:t>招标人提供的资料（另册）</w:t>
      </w:r>
      <w:r>
        <w:rPr>
          <w:rFonts w:hint="eastAsia" w:ascii="宋体" w:hAnsi="宋体" w:cs="宋体"/>
          <w:color w:val="auto"/>
          <w:kern w:val="1"/>
          <w:highlight w:val="none"/>
        </w:rPr>
        <w:t>；</w:t>
      </w:r>
    </w:p>
    <w:p w14:paraId="62F67BEC">
      <w:pPr>
        <w:shd w:val="clea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（7）投标文件格式；</w:t>
      </w:r>
    </w:p>
    <w:p w14:paraId="47EDECD8">
      <w:pPr>
        <w:shd w:val="clea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（8）</w:t>
      </w:r>
      <w:r>
        <w:rPr>
          <w:rFonts w:hint="eastAsia" w:ascii="宋体" w:hAnsi="宋体" w:cs="宋体"/>
          <w:color w:val="auto"/>
          <w:kern w:val="1"/>
          <w:highlight w:val="none"/>
          <w:u w:val="single"/>
        </w:rPr>
        <w:t>投标人须知前附表规定的其他资料。</w:t>
      </w:r>
    </w:p>
    <w:p w14:paraId="4B425BCE">
      <w:pPr>
        <w:shd w:val="clear"/>
        <w:spacing w:line="360" w:lineRule="auto"/>
        <w:ind w:firstLine="359"/>
        <w:rPr>
          <w:rFonts w:hint="eastAsia" w:ascii="宋体" w:hAnsi="宋体" w:cs="宋体"/>
          <w:color w:val="auto"/>
          <w:kern w:val="1"/>
          <w:highlight w:val="none"/>
        </w:rPr>
      </w:pPr>
      <w:r>
        <w:rPr>
          <w:rFonts w:hint="eastAsia" w:ascii="宋体" w:hAnsi="宋体" w:cs="宋体"/>
          <w:color w:val="auto"/>
          <w:kern w:val="1"/>
          <w:highlight w:val="none"/>
        </w:rPr>
        <w:t>2.1.2根据本章第1.10款、第2.2款和第2.3款对招标文件所作的澄清、修改，构成招标文件的组成部分。当招标文件的澄清、修改等在同一内容的表述不一致时，以最后发出的书面文件为准。</w:t>
      </w:r>
    </w:p>
    <w:p w14:paraId="3094F87C">
      <w:pPr>
        <w:shd w:val="clea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注：招标人应在技术条件（工程建设标准）中明确施工现场建筑垃圾源头减量的具体要求和建筑垃圾综合利用产品的使用要求。</w:t>
      </w:r>
    </w:p>
    <w:p w14:paraId="60AD8FC2">
      <w:pPr>
        <w:pStyle w:val="6"/>
        <w:shd w:val="clear"/>
        <w:spacing w:line="360" w:lineRule="auto"/>
        <w:ind w:firstLine="118"/>
        <w:rPr>
          <w:rFonts w:ascii="宋体" w:hAnsi="宋体" w:eastAsia="宋体"/>
          <w:b/>
          <w:color w:val="auto"/>
          <w:sz w:val="24"/>
          <w:szCs w:val="24"/>
          <w:highlight w:val="none"/>
        </w:rPr>
      </w:pPr>
      <w:bookmarkStart w:id="203" w:name="_Toc144974512"/>
      <w:bookmarkEnd w:id="203"/>
      <w:bookmarkStart w:id="204" w:name="_Toc300834965"/>
      <w:bookmarkEnd w:id="204"/>
      <w:bookmarkStart w:id="205" w:name="_Toc152042320"/>
      <w:bookmarkEnd w:id="205"/>
      <w:bookmarkStart w:id="206" w:name="_Toc152045544"/>
      <w:bookmarkEnd w:id="206"/>
      <w:bookmarkStart w:id="207" w:name="_Toc247527569"/>
      <w:bookmarkEnd w:id="207"/>
      <w:bookmarkStart w:id="208" w:name="_Toc357089526"/>
      <w:bookmarkEnd w:id="208"/>
      <w:bookmarkStart w:id="209" w:name="_Toc247513968"/>
      <w:bookmarkEnd w:id="209"/>
      <w:bookmarkStart w:id="210" w:name="_Toc356469192"/>
      <w:bookmarkEnd w:id="210"/>
      <w:bookmarkStart w:id="211" w:name="_Toc362816495"/>
      <w:bookmarkEnd w:id="211"/>
      <w:bookmarkStart w:id="212" w:name="_Toc5620311"/>
      <w:bookmarkStart w:id="213" w:name="_Toc14885"/>
      <w:r>
        <w:rPr>
          <w:rFonts w:hint="eastAsia" w:ascii="宋体" w:hAnsi="宋体" w:eastAsia="宋体"/>
          <w:b/>
          <w:color w:val="auto"/>
          <w:sz w:val="24"/>
          <w:szCs w:val="24"/>
          <w:highlight w:val="none"/>
        </w:rPr>
        <w:t>2.2 招标文件的澄清</w:t>
      </w:r>
      <w:bookmarkEnd w:id="212"/>
      <w:bookmarkEnd w:id="213"/>
    </w:p>
    <w:p w14:paraId="3CDAD26F">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2.2.1 投标人应仔细阅读和检查招标文件的全部内容。如发现缺页或附件不全，应及时向招标人提出，以便补齐。</w:t>
      </w:r>
      <w:r>
        <w:rPr>
          <w:rFonts w:hint="eastAsia" w:ascii="宋体" w:hAnsi="宋体" w:cs="宋体"/>
          <w:color w:val="auto"/>
          <w:kern w:val="1"/>
          <w:szCs w:val="21"/>
          <w:highlight w:val="none"/>
          <w:u w:val="single"/>
        </w:rPr>
        <w:t>如有疑问，可在投标人须知前附表规定的时间内通过广州公共资源交易中心网站交易系统将问题提交给招标人或招标代理人。</w:t>
      </w:r>
    </w:p>
    <w:p w14:paraId="1AE498D5">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网上答疑的操作指南为：登陆广州公共资源交易中心网站交易系统→进入“我的投标”专区→进入“招标答疑”选项→通过项目编号或名称找到所需的项目→在答疑时间内点击“答疑提问-新增提问”→提出问题(提问一律不得署名)。</w:t>
      </w:r>
    </w:p>
    <w:p w14:paraId="3CD17304">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2.2.2</w:t>
      </w:r>
      <w:r>
        <w:rPr>
          <w:rFonts w:hint="eastAsia" w:ascii="宋体" w:hAnsi="宋体" w:cs="宋体"/>
          <w:color w:val="auto"/>
          <w:kern w:val="1"/>
          <w:szCs w:val="21"/>
          <w:highlight w:val="none"/>
          <w:u w:val="single"/>
        </w:rPr>
        <w:t>招标人应在投标截止时间15日前解答投标人对招标文件提出的疑问，形成答疑纪要，并在广州公共资源交易中心网站“项目查询（日程安排、答疑纪要）”专区发布，</w:t>
      </w:r>
      <w:r>
        <w:rPr>
          <w:rFonts w:hint="eastAsia" w:ascii="宋体" w:hAnsi="宋体" w:cs="宋体"/>
          <w:color w:val="auto"/>
          <w:kern w:val="1"/>
          <w:szCs w:val="21"/>
          <w:highlight w:val="none"/>
        </w:rPr>
        <w:t>但不指明问题的来源。澄清发出的时间距本章第 4.2.1 项规定的投标截止时间不足 15 日的，并且澄清内容可能影响投标文件编制的，将相应延长投标截止时间。</w:t>
      </w:r>
    </w:p>
    <w:p w14:paraId="014060D0">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2.2.3</w:t>
      </w:r>
      <w:r>
        <w:rPr>
          <w:rFonts w:hint="eastAsia" w:ascii="宋体" w:hAnsi="宋体" w:cs="宋体"/>
          <w:color w:val="auto"/>
          <w:kern w:val="1"/>
          <w:szCs w:val="21"/>
          <w:highlight w:val="none"/>
          <w:u w:val="single"/>
        </w:rPr>
        <w:t>招标答疑纪要一经在广州公共资源交易中心网站发布，视作已发放给所有投标人。</w:t>
      </w:r>
    </w:p>
    <w:p w14:paraId="16AAC074">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2.2.4招标答疑纪要为招标文件的一部分。投标人可在广州公共资源交易中心网站浏览、下载招标答疑纪要。</w:t>
      </w:r>
    </w:p>
    <w:p w14:paraId="18E87CDC">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2.2.5若招标答疑纪要与招标文件有矛盾时，以广州公共资源交易中心网站最后发布的答疑纪要为准。</w:t>
      </w:r>
    </w:p>
    <w:p w14:paraId="4372E692">
      <w:pPr>
        <w:pStyle w:val="6"/>
        <w:shd w:val="clear"/>
        <w:spacing w:line="360" w:lineRule="auto"/>
        <w:ind w:firstLine="118"/>
        <w:rPr>
          <w:rFonts w:ascii="宋体" w:hAnsi="宋体" w:eastAsia="宋体"/>
          <w:b/>
          <w:color w:val="auto"/>
          <w:sz w:val="24"/>
          <w:szCs w:val="24"/>
          <w:highlight w:val="none"/>
        </w:rPr>
      </w:pPr>
      <w:bookmarkStart w:id="214" w:name="_Toc152045545"/>
      <w:bookmarkEnd w:id="214"/>
      <w:bookmarkStart w:id="215" w:name="_Toc247527570"/>
      <w:bookmarkEnd w:id="215"/>
      <w:bookmarkStart w:id="216" w:name="_Toc247513969"/>
      <w:bookmarkEnd w:id="216"/>
      <w:bookmarkStart w:id="217" w:name="_Toc362816496"/>
      <w:bookmarkEnd w:id="217"/>
      <w:bookmarkStart w:id="218" w:name="_Toc356469193"/>
      <w:bookmarkEnd w:id="218"/>
      <w:bookmarkStart w:id="219" w:name="_Toc144974513"/>
      <w:bookmarkEnd w:id="219"/>
      <w:bookmarkStart w:id="220" w:name="_Toc300834966"/>
      <w:bookmarkEnd w:id="220"/>
      <w:bookmarkStart w:id="221" w:name="_Toc357089527"/>
      <w:bookmarkEnd w:id="221"/>
      <w:bookmarkStart w:id="222" w:name="_Toc152042321"/>
      <w:bookmarkEnd w:id="222"/>
      <w:bookmarkStart w:id="223" w:name="_Toc11509"/>
      <w:bookmarkStart w:id="224" w:name="_Toc5620312"/>
      <w:r>
        <w:rPr>
          <w:rFonts w:hint="eastAsia" w:ascii="宋体" w:hAnsi="宋体" w:eastAsia="宋体"/>
          <w:b/>
          <w:color w:val="auto"/>
          <w:sz w:val="24"/>
          <w:szCs w:val="24"/>
          <w:highlight w:val="none"/>
        </w:rPr>
        <w:t>2.3 招标文件的修改</w:t>
      </w:r>
      <w:bookmarkEnd w:id="223"/>
      <w:bookmarkEnd w:id="224"/>
    </w:p>
    <w:p w14:paraId="55AA7FC7">
      <w:pPr>
        <w:pStyle w:val="35"/>
        <w:shd w:val="clear"/>
        <w:spacing w:line="360" w:lineRule="auto"/>
        <w:rPr>
          <w:rFonts w:ascii="宋体" w:hAnsi="宋体" w:cs="宋体"/>
          <w:color w:val="auto"/>
          <w:szCs w:val="21"/>
          <w:highlight w:val="none"/>
        </w:rPr>
      </w:pPr>
      <w:r>
        <w:rPr>
          <w:rFonts w:hint="eastAsia" w:ascii="宋体" w:hAnsi="宋体" w:cs="宋体"/>
          <w:color w:val="auto"/>
          <w:szCs w:val="21"/>
          <w:highlight w:val="none"/>
        </w:rPr>
        <w:t>2.3.1</w:t>
      </w:r>
      <w:r>
        <w:rPr>
          <w:rFonts w:hint="eastAsia" w:ascii="宋体" w:hAnsi="宋体" w:cs="宋体"/>
          <w:color w:val="auto"/>
          <w:szCs w:val="21"/>
          <w:highlight w:val="none"/>
          <w:u w:val="single"/>
        </w:rPr>
        <w:t>招标文件发出后,在提交投标文件截止时间15日前，招标人可对招标文件进行必要的澄清或修改。</w:t>
      </w:r>
    </w:p>
    <w:p w14:paraId="5CF19C6F">
      <w:pPr>
        <w:pStyle w:val="35"/>
        <w:shd w:val="clear"/>
        <w:spacing w:line="360" w:lineRule="auto"/>
        <w:ind w:left="-1"/>
        <w:rPr>
          <w:rFonts w:ascii="宋体" w:hAnsi="宋体" w:cs="宋体"/>
          <w:color w:val="auto"/>
          <w:szCs w:val="21"/>
          <w:highlight w:val="none"/>
        </w:rPr>
      </w:pPr>
      <w:r>
        <w:rPr>
          <w:rFonts w:hint="eastAsia" w:ascii="宋体" w:hAnsi="宋体" w:cs="宋体"/>
          <w:color w:val="auto"/>
          <w:szCs w:val="21"/>
          <w:highlight w:val="none"/>
        </w:rPr>
        <w:t>2.3.2</w:t>
      </w:r>
      <w:r>
        <w:rPr>
          <w:rFonts w:hint="eastAsia" w:ascii="宋体" w:hAnsi="宋体" w:cs="宋体"/>
          <w:color w:val="auto"/>
          <w:szCs w:val="21"/>
          <w:highlight w:val="none"/>
          <w:u w:val="single"/>
        </w:rPr>
        <w:t>招标文件的澄清或修改在广州公共资源交易中心网站发布。招标文件的澄清或修改一经在广州公共资源交易中心网站发布，视作已发放给所有投标人，招标文件的修改内容作为招标文件的组成部分，具有约束作用。</w:t>
      </w:r>
    </w:p>
    <w:p w14:paraId="7806ADDC">
      <w:pPr>
        <w:pStyle w:val="35"/>
        <w:shd w:val="clear"/>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2.3.3招标文件的澄清、修改均以广州公共资源交易中心网站发布的内容为准。当招标文件的澄清、修改在同一内容的表述不一致时，以广州公共资源交易中心网站最后发布的内容为准。</w:t>
      </w:r>
    </w:p>
    <w:p w14:paraId="14A149EC">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2.3.4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14:paraId="4273B79A">
      <w:pPr>
        <w:pStyle w:val="5"/>
        <w:shd w:val="clear"/>
        <w:spacing w:line="360" w:lineRule="auto"/>
        <w:rPr>
          <w:rFonts w:ascii="宋体" w:hAnsi="宋体" w:eastAsia="宋体" w:cs="宋体"/>
          <w:color w:val="auto"/>
          <w:highlight w:val="none"/>
          <w:lang w:val="zh-CN"/>
        </w:rPr>
      </w:pPr>
      <w:bookmarkStart w:id="225" w:name="_Toc375931087"/>
      <w:bookmarkEnd w:id="225"/>
      <w:bookmarkStart w:id="226" w:name="_Toc152042322"/>
      <w:bookmarkEnd w:id="226"/>
      <w:bookmarkStart w:id="227" w:name="_Toc410240234"/>
      <w:bookmarkEnd w:id="227"/>
      <w:bookmarkStart w:id="228" w:name="_Toc357089528"/>
      <w:bookmarkEnd w:id="228"/>
      <w:bookmarkStart w:id="229" w:name="_Toc27122"/>
      <w:bookmarkEnd w:id="229"/>
      <w:bookmarkStart w:id="230" w:name="_Toc300834967"/>
      <w:bookmarkEnd w:id="230"/>
      <w:bookmarkStart w:id="231" w:name="_Toc144974514"/>
      <w:bookmarkEnd w:id="231"/>
      <w:bookmarkStart w:id="232" w:name="_Toc247513970"/>
      <w:bookmarkEnd w:id="232"/>
      <w:bookmarkStart w:id="233" w:name="_Toc362816497"/>
      <w:bookmarkEnd w:id="233"/>
      <w:bookmarkStart w:id="234" w:name="_Toc152045546"/>
      <w:bookmarkEnd w:id="234"/>
      <w:bookmarkStart w:id="235" w:name="_Toc6320"/>
      <w:bookmarkEnd w:id="235"/>
      <w:bookmarkStart w:id="236" w:name="_Toc443505825"/>
      <w:bookmarkEnd w:id="236"/>
      <w:bookmarkStart w:id="237" w:name="_Toc247527571"/>
      <w:bookmarkEnd w:id="237"/>
      <w:bookmarkStart w:id="238" w:name="_Toc5620313"/>
      <w:bookmarkStart w:id="239" w:name="_Toc8206"/>
      <w:r>
        <w:rPr>
          <w:rFonts w:hint="eastAsia" w:ascii="宋体" w:hAnsi="宋体" w:eastAsia="宋体" w:cs="宋体"/>
          <w:color w:val="auto"/>
          <w:highlight w:val="none"/>
          <w:lang w:val="zh-CN"/>
        </w:rPr>
        <w:t>3. 投标文件</w:t>
      </w:r>
      <w:bookmarkEnd w:id="238"/>
      <w:bookmarkEnd w:id="239"/>
    </w:p>
    <w:p w14:paraId="201E9095">
      <w:pPr>
        <w:pStyle w:val="6"/>
        <w:shd w:val="clear"/>
        <w:spacing w:line="360" w:lineRule="auto"/>
        <w:rPr>
          <w:rFonts w:ascii="宋体" w:hAnsi="宋体" w:eastAsia="宋体"/>
          <w:b/>
          <w:bCs/>
          <w:color w:val="auto"/>
          <w:sz w:val="24"/>
          <w:szCs w:val="24"/>
          <w:highlight w:val="none"/>
        </w:rPr>
      </w:pPr>
      <w:bookmarkStart w:id="240" w:name="_Toc300834968"/>
      <w:bookmarkEnd w:id="240"/>
      <w:bookmarkStart w:id="241" w:name="_Toc152042323"/>
      <w:bookmarkEnd w:id="241"/>
      <w:bookmarkStart w:id="242" w:name="_Toc152045547"/>
      <w:bookmarkEnd w:id="242"/>
      <w:bookmarkStart w:id="243" w:name="_Toc247513971"/>
      <w:bookmarkEnd w:id="243"/>
      <w:bookmarkStart w:id="244" w:name="_Toc362816498"/>
      <w:bookmarkEnd w:id="244"/>
      <w:bookmarkStart w:id="245" w:name="_Toc247527572"/>
      <w:bookmarkEnd w:id="245"/>
      <w:bookmarkStart w:id="246" w:name="_Toc356469195"/>
      <w:bookmarkEnd w:id="246"/>
      <w:bookmarkStart w:id="247" w:name="_Toc357089529"/>
      <w:bookmarkEnd w:id="247"/>
      <w:bookmarkStart w:id="248" w:name="_Toc144974515"/>
      <w:bookmarkEnd w:id="248"/>
      <w:bookmarkStart w:id="249" w:name="_Toc9754"/>
      <w:bookmarkStart w:id="250" w:name="_Toc5620314"/>
      <w:r>
        <w:rPr>
          <w:rFonts w:hint="eastAsia" w:ascii="宋体" w:hAnsi="宋体" w:eastAsia="宋体"/>
          <w:b/>
          <w:bCs/>
          <w:color w:val="auto"/>
          <w:sz w:val="24"/>
          <w:szCs w:val="24"/>
          <w:highlight w:val="none"/>
        </w:rPr>
        <w:t>3.1 投标文件的组成</w:t>
      </w:r>
      <w:bookmarkEnd w:id="249"/>
      <w:bookmarkEnd w:id="250"/>
    </w:p>
    <w:p w14:paraId="46B8040F">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3.1.1投标文件由资格审查文件、工程总承包实施方案技术投标文件、工程总承包实施方案经济投标文件</w:t>
      </w:r>
      <w:r>
        <w:rPr>
          <w:rFonts w:hint="eastAsia" w:ascii="宋体" w:hAnsi="宋体" w:cs="宋体"/>
          <w:color w:val="auto"/>
          <w:kern w:val="1"/>
          <w:szCs w:val="21"/>
          <w:highlight w:val="none"/>
          <w:lang w:val="en-US" w:eastAsia="zh-CN"/>
        </w:rPr>
        <w:t>三</w:t>
      </w:r>
      <w:r>
        <w:rPr>
          <w:rFonts w:hint="eastAsia" w:ascii="宋体" w:hAnsi="宋体" w:cs="宋体"/>
          <w:color w:val="auto"/>
          <w:kern w:val="1"/>
          <w:szCs w:val="21"/>
          <w:highlight w:val="none"/>
        </w:rPr>
        <w:t>部分组成。</w:t>
      </w:r>
    </w:p>
    <w:p w14:paraId="596D38AC">
      <w:pPr>
        <w:shd w:val="clear"/>
        <w:spacing w:before="120" w:line="360" w:lineRule="auto"/>
        <w:ind w:firstLine="420"/>
        <w:rPr>
          <w:rFonts w:ascii="宋体" w:hAnsi="宋体" w:cs="宋体"/>
          <w:b/>
          <w:bCs/>
          <w:color w:val="auto"/>
          <w:kern w:val="1"/>
          <w:szCs w:val="21"/>
          <w:highlight w:val="none"/>
        </w:rPr>
      </w:pPr>
      <w:r>
        <w:rPr>
          <w:rFonts w:hint="eastAsia" w:ascii="宋体" w:hAnsi="宋体" w:cs="宋体"/>
          <w:b/>
          <w:bCs/>
          <w:color w:val="auto"/>
          <w:kern w:val="1"/>
          <w:szCs w:val="21"/>
          <w:highlight w:val="none"/>
        </w:rPr>
        <w:t>3.1.2资格审查文件</w:t>
      </w:r>
    </w:p>
    <w:p w14:paraId="2F273719">
      <w:pPr>
        <w:pStyle w:val="35"/>
        <w:shd w:val="clear"/>
        <w:spacing w:line="360" w:lineRule="auto"/>
        <w:ind w:left="-1"/>
        <w:rPr>
          <w:rFonts w:hint="eastAsia" w:ascii="宋体" w:hAnsi="宋体" w:cs="宋体"/>
          <w:color w:val="auto"/>
          <w:szCs w:val="21"/>
          <w:highlight w:val="none"/>
          <w:u w:val="single"/>
        </w:rPr>
      </w:pPr>
      <w:r>
        <w:rPr>
          <w:rFonts w:hint="eastAsia" w:ascii="宋体" w:hAnsi="宋体" w:cs="宋体"/>
          <w:color w:val="auto"/>
          <w:szCs w:val="21"/>
          <w:highlight w:val="none"/>
          <w:u w:val="single"/>
        </w:rPr>
        <w:t>（1）封面：注明项目名称、资格审查文件、投标人单位及年月日；加盖投标人电子印章（联合体投标的，“投标人”一栏需书写所有联合体成员的单位全称，由</w:t>
      </w:r>
      <w:r>
        <w:rPr>
          <w:rFonts w:hint="eastAsia" w:ascii="宋体" w:hAnsi="宋体" w:cs="宋体"/>
          <w:color w:val="auto"/>
          <w:szCs w:val="21"/>
          <w:highlight w:val="none"/>
          <w:u w:val="single"/>
          <w:lang w:eastAsia="zh-CN"/>
        </w:rPr>
        <w:t>牵头人</w:t>
      </w:r>
      <w:r>
        <w:rPr>
          <w:rFonts w:hint="eastAsia" w:ascii="宋体" w:hAnsi="宋体" w:cs="宋体"/>
          <w:color w:val="auto"/>
          <w:szCs w:val="21"/>
          <w:highlight w:val="none"/>
          <w:u w:val="single"/>
        </w:rPr>
        <w:t>签署、盖章）；</w:t>
      </w:r>
    </w:p>
    <w:p w14:paraId="6BC72AA6">
      <w:pPr>
        <w:pStyle w:val="35"/>
        <w:shd w:val="clear"/>
        <w:spacing w:line="360" w:lineRule="auto"/>
        <w:ind w:left="-1"/>
        <w:rPr>
          <w:rFonts w:hint="eastAsia" w:ascii="宋体" w:hAnsi="宋体" w:cs="宋体"/>
          <w:color w:val="auto"/>
          <w:szCs w:val="21"/>
          <w:highlight w:val="none"/>
          <w:u w:val="single"/>
          <w:lang w:eastAsia="zh-CN"/>
        </w:rPr>
      </w:pPr>
      <w:r>
        <w:rPr>
          <w:rFonts w:hint="eastAsia" w:ascii="宋体" w:hAnsi="宋体" w:cs="宋体"/>
          <w:color w:val="auto"/>
          <w:szCs w:val="21"/>
          <w:highlight w:val="none"/>
          <w:u w:val="single"/>
        </w:rPr>
        <w:t>（2）目录</w:t>
      </w:r>
      <w:r>
        <w:rPr>
          <w:rFonts w:hint="eastAsia" w:ascii="宋体" w:hAnsi="宋体" w:cs="宋体"/>
          <w:color w:val="auto"/>
          <w:szCs w:val="21"/>
          <w:highlight w:val="none"/>
          <w:u w:val="single"/>
          <w:lang w:eastAsia="zh-CN"/>
        </w:rPr>
        <w:t>；</w:t>
      </w:r>
    </w:p>
    <w:p w14:paraId="13EBFF91">
      <w:pPr>
        <w:pStyle w:val="35"/>
        <w:shd w:val="clear"/>
        <w:spacing w:line="360" w:lineRule="auto"/>
        <w:ind w:left="-1"/>
        <w:rPr>
          <w:rFonts w:hint="eastAsia" w:ascii="宋体" w:hAnsi="宋体" w:cs="宋体"/>
          <w:color w:val="auto"/>
          <w:szCs w:val="21"/>
          <w:highlight w:val="none"/>
          <w:u w:val="single"/>
        </w:rPr>
      </w:pPr>
      <w:r>
        <w:rPr>
          <w:rFonts w:hint="eastAsia" w:ascii="宋体" w:hAnsi="宋体" w:cs="宋体"/>
          <w:color w:val="auto"/>
          <w:szCs w:val="21"/>
          <w:highlight w:val="none"/>
          <w:u w:val="single"/>
        </w:rPr>
        <w:t>（3）按招标公告附件一盖章签署的《投标人声明》（联合体投标的，由联合体</w:t>
      </w:r>
      <w:r>
        <w:rPr>
          <w:rFonts w:hint="eastAsia" w:ascii="宋体" w:hAnsi="宋体" w:cs="宋体"/>
          <w:color w:val="auto"/>
          <w:szCs w:val="21"/>
          <w:highlight w:val="none"/>
          <w:u w:val="single"/>
          <w:lang w:eastAsia="zh-CN"/>
        </w:rPr>
        <w:t>牵头人</w:t>
      </w:r>
      <w:r>
        <w:rPr>
          <w:rFonts w:hint="eastAsia" w:ascii="宋体" w:hAnsi="宋体" w:cs="宋体"/>
          <w:color w:val="auto"/>
          <w:szCs w:val="21"/>
          <w:highlight w:val="none"/>
          <w:u w:val="single"/>
        </w:rPr>
        <w:t>出具）；</w:t>
      </w:r>
    </w:p>
    <w:p w14:paraId="61EEACB6">
      <w:pPr>
        <w:pStyle w:val="35"/>
        <w:shd w:val="clear"/>
        <w:spacing w:line="360" w:lineRule="auto"/>
        <w:ind w:left="-1"/>
        <w:rPr>
          <w:rFonts w:hint="eastAsia" w:ascii="宋体" w:hAnsi="宋体" w:cs="宋体"/>
          <w:color w:val="auto"/>
          <w:szCs w:val="21"/>
          <w:highlight w:val="none"/>
          <w:u w:val="single"/>
        </w:rPr>
      </w:pPr>
      <w:r>
        <w:rPr>
          <w:rFonts w:hint="eastAsia" w:ascii="宋体" w:hAnsi="宋体" w:cs="宋体"/>
          <w:color w:val="auto"/>
          <w:szCs w:val="21"/>
          <w:highlight w:val="none"/>
          <w:u w:val="single"/>
        </w:rPr>
        <w:t>（4）法定代表人证明书，如投标文件为委托代理人签署应同时附上法定代表人证明书和法定代表人授权书。（联合体投标的，由联合体</w:t>
      </w:r>
      <w:r>
        <w:rPr>
          <w:rFonts w:hint="eastAsia" w:ascii="宋体" w:hAnsi="宋体" w:cs="宋体"/>
          <w:color w:val="auto"/>
          <w:szCs w:val="21"/>
          <w:highlight w:val="none"/>
          <w:u w:val="single"/>
          <w:lang w:eastAsia="zh-CN"/>
        </w:rPr>
        <w:t>牵头人</w:t>
      </w:r>
      <w:r>
        <w:rPr>
          <w:rFonts w:hint="eastAsia" w:ascii="宋体" w:hAnsi="宋体" w:cs="宋体"/>
          <w:color w:val="auto"/>
          <w:szCs w:val="21"/>
          <w:highlight w:val="none"/>
          <w:u w:val="single"/>
        </w:rPr>
        <w:t>提供））（详见第七章投标文件格式）；</w:t>
      </w:r>
    </w:p>
    <w:p w14:paraId="49EB94B1">
      <w:pPr>
        <w:pStyle w:val="35"/>
        <w:shd w:val="clear"/>
        <w:spacing w:line="360" w:lineRule="auto"/>
        <w:ind w:left="-1"/>
        <w:rPr>
          <w:rFonts w:hint="eastAsia" w:ascii="宋体" w:hAnsi="宋体" w:cs="宋体"/>
          <w:color w:val="auto"/>
          <w:szCs w:val="21"/>
          <w:highlight w:val="none"/>
          <w:u w:val="single"/>
        </w:rPr>
      </w:pPr>
      <w:r>
        <w:rPr>
          <w:rFonts w:hint="eastAsia" w:ascii="宋体" w:hAnsi="宋体" w:cs="宋体"/>
          <w:color w:val="auto"/>
          <w:szCs w:val="21"/>
          <w:highlight w:val="none"/>
          <w:u w:val="single"/>
        </w:rPr>
        <w:t>（5）投标人代表的法定代表人授权委托书（联合体投标的，由联合体</w:t>
      </w:r>
      <w:r>
        <w:rPr>
          <w:rFonts w:hint="eastAsia" w:ascii="宋体" w:hAnsi="宋体" w:cs="宋体"/>
          <w:color w:val="auto"/>
          <w:szCs w:val="21"/>
          <w:highlight w:val="none"/>
          <w:u w:val="single"/>
          <w:lang w:eastAsia="zh-CN"/>
        </w:rPr>
        <w:t>牵头人</w:t>
      </w:r>
      <w:r>
        <w:rPr>
          <w:rFonts w:hint="eastAsia" w:ascii="宋体" w:hAnsi="宋体" w:cs="宋体"/>
          <w:color w:val="auto"/>
          <w:szCs w:val="21"/>
          <w:highlight w:val="none"/>
          <w:u w:val="single"/>
        </w:rPr>
        <w:t>出具）（详见第七章投标文件格式）；</w:t>
      </w:r>
    </w:p>
    <w:p w14:paraId="6D78789F">
      <w:pPr>
        <w:pStyle w:val="35"/>
        <w:shd w:val="clear"/>
        <w:spacing w:line="360" w:lineRule="auto"/>
        <w:ind w:left="-1"/>
        <w:rPr>
          <w:rFonts w:hint="eastAsia" w:ascii="宋体" w:hAnsi="宋体" w:cs="宋体"/>
          <w:color w:val="auto"/>
          <w:szCs w:val="21"/>
          <w:highlight w:val="none"/>
          <w:u w:val="single"/>
        </w:rPr>
      </w:pPr>
      <w:r>
        <w:rPr>
          <w:rFonts w:hint="eastAsia" w:ascii="宋体" w:hAnsi="宋体" w:cs="宋体"/>
          <w:color w:val="auto"/>
          <w:szCs w:val="21"/>
          <w:highlight w:val="none"/>
          <w:u w:val="single"/>
        </w:rPr>
        <w:t>（6）投标人证明满足招标公告第3条单列的投标人资格要求的相关证明资料；</w:t>
      </w:r>
    </w:p>
    <w:p w14:paraId="5C6D85DC">
      <w:pPr>
        <w:pStyle w:val="35"/>
        <w:shd w:val="clear"/>
        <w:spacing w:line="360" w:lineRule="auto"/>
        <w:ind w:left="-1"/>
        <w:rPr>
          <w:rFonts w:hint="eastAsia" w:ascii="宋体" w:hAnsi="宋体" w:cs="宋体"/>
          <w:color w:val="auto"/>
          <w:szCs w:val="21"/>
          <w:highlight w:val="none"/>
          <w:u w:val="single"/>
        </w:rPr>
      </w:pPr>
      <w:r>
        <w:rPr>
          <w:rFonts w:hint="eastAsia" w:ascii="宋体" w:hAnsi="宋体" w:cs="宋体"/>
          <w:color w:val="auto"/>
          <w:szCs w:val="21"/>
          <w:highlight w:val="none"/>
          <w:u w:val="single"/>
        </w:rPr>
        <w:t>（7）招标公告附件二盖章签署的《</w:t>
      </w:r>
      <w:r>
        <w:rPr>
          <w:rFonts w:hint="eastAsia" w:ascii="宋体" w:hAnsi="宋体" w:cs="宋体"/>
          <w:color w:val="auto"/>
          <w:szCs w:val="21"/>
          <w:highlight w:val="none"/>
          <w:u w:val="single"/>
          <w:lang w:eastAsia="zh-CN"/>
        </w:rPr>
        <w:t>联合体工作协议</w:t>
      </w:r>
      <w:r>
        <w:rPr>
          <w:rFonts w:hint="eastAsia" w:ascii="宋体" w:hAnsi="宋体" w:cs="宋体"/>
          <w:color w:val="auto"/>
          <w:szCs w:val="21"/>
          <w:highlight w:val="none"/>
          <w:u w:val="single"/>
        </w:rPr>
        <w:t>》（如有）；</w:t>
      </w:r>
    </w:p>
    <w:p w14:paraId="3BFD1686">
      <w:pPr>
        <w:pStyle w:val="35"/>
        <w:shd w:val="clear"/>
        <w:spacing w:line="360" w:lineRule="auto"/>
        <w:ind w:left="-1"/>
        <w:rPr>
          <w:rFonts w:ascii="宋体" w:hAnsi="宋体" w:cs="宋体"/>
          <w:color w:val="auto"/>
          <w:szCs w:val="21"/>
          <w:highlight w:val="none"/>
          <w:u w:val="single"/>
        </w:rPr>
      </w:pPr>
      <w:r>
        <w:rPr>
          <w:rFonts w:hint="eastAsia" w:ascii="宋体" w:hAnsi="宋体" w:cs="宋体"/>
          <w:color w:val="auto"/>
          <w:szCs w:val="21"/>
          <w:highlight w:val="none"/>
          <w:u w:val="single"/>
        </w:rPr>
        <w:t>（8）投标人认为应该提供的其他资料。</w:t>
      </w:r>
    </w:p>
    <w:p w14:paraId="14E2120F">
      <w:pPr>
        <w:shd w:val="clear"/>
        <w:spacing w:before="120" w:line="360" w:lineRule="auto"/>
        <w:ind w:firstLine="420"/>
        <w:rPr>
          <w:rFonts w:ascii="宋体" w:hAnsi="宋体" w:cs="宋体"/>
          <w:b/>
          <w:color w:val="auto"/>
          <w:kern w:val="1"/>
          <w:szCs w:val="21"/>
          <w:highlight w:val="none"/>
        </w:rPr>
      </w:pPr>
      <w:bookmarkStart w:id="251" w:name="_Toc5620315"/>
      <w:r>
        <w:rPr>
          <w:rFonts w:hint="eastAsia" w:ascii="宋体" w:hAnsi="宋体" w:cs="宋体"/>
          <w:b/>
          <w:bCs/>
          <w:color w:val="auto"/>
          <w:kern w:val="1"/>
          <w:szCs w:val="21"/>
          <w:highlight w:val="none"/>
        </w:rPr>
        <w:t>3.1.</w:t>
      </w:r>
      <w:bookmarkStart w:id="252" w:name="_Hlk55920752"/>
      <w:bookmarkStart w:id="253" w:name="_Hlk56585161"/>
      <w:r>
        <w:rPr>
          <w:rFonts w:hint="eastAsia" w:ascii="宋体" w:hAnsi="宋体" w:cs="宋体"/>
          <w:b/>
          <w:bCs/>
          <w:color w:val="auto"/>
          <w:kern w:val="1"/>
          <w:szCs w:val="21"/>
          <w:highlight w:val="none"/>
          <w:lang w:val="en-US" w:eastAsia="zh-CN"/>
        </w:rPr>
        <w:t>3</w:t>
      </w:r>
      <w:r>
        <w:rPr>
          <w:rFonts w:hint="eastAsia" w:ascii="宋体" w:hAnsi="宋体" w:cs="宋体"/>
          <w:b/>
          <w:color w:val="auto"/>
          <w:kern w:val="1"/>
          <w:szCs w:val="21"/>
          <w:highlight w:val="none"/>
        </w:rPr>
        <w:t>工程总承包实施方案</w:t>
      </w:r>
      <w:bookmarkEnd w:id="252"/>
      <w:r>
        <w:rPr>
          <w:rFonts w:hint="eastAsia" w:ascii="宋体" w:hAnsi="宋体" w:cs="宋体"/>
          <w:b/>
          <w:color w:val="auto"/>
          <w:kern w:val="1"/>
          <w:szCs w:val="21"/>
          <w:highlight w:val="none"/>
        </w:rPr>
        <w:t>技术投标文件</w:t>
      </w:r>
      <w:bookmarkEnd w:id="253"/>
    </w:p>
    <w:p w14:paraId="5AF34A8C">
      <w:pPr>
        <w:shd w:val="clear"/>
        <w:spacing w:line="360" w:lineRule="auto"/>
        <w:ind w:left="426"/>
        <w:rPr>
          <w:rFonts w:ascii="宋体" w:hAnsi="宋体" w:cs="宋体"/>
          <w:color w:val="auto"/>
          <w:kern w:val="1"/>
          <w:szCs w:val="21"/>
          <w:highlight w:val="none"/>
        </w:rPr>
      </w:pPr>
      <w:r>
        <w:rPr>
          <w:rFonts w:hint="eastAsia" w:ascii="宋体" w:hAnsi="宋体" w:cs="宋体"/>
          <w:color w:val="auto"/>
          <w:kern w:val="1"/>
          <w:szCs w:val="21"/>
          <w:highlight w:val="none"/>
        </w:rPr>
        <w:t>应包含但不限于以下内容：</w:t>
      </w:r>
    </w:p>
    <w:p w14:paraId="20AD0A2A">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（1）封面：</w:t>
      </w:r>
      <w:bookmarkStart w:id="254" w:name="_Hlk56347369"/>
      <w:r>
        <w:rPr>
          <w:rFonts w:hint="eastAsia" w:ascii="宋体" w:hAnsi="宋体" w:cs="宋体"/>
          <w:color w:val="auto"/>
          <w:kern w:val="1"/>
          <w:szCs w:val="21"/>
          <w:highlight w:val="none"/>
        </w:rPr>
        <w:t>写明项目名称、工程总承包实施方案技术投标文件、投标人单位及年月日；加盖投标人电子印章（联合体投标的，“投标人”一栏需书写所有联合体成员的单位全称，由牵头方签署、盖章）；</w:t>
      </w:r>
      <w:bookmarkEnd w:id="254"/>
    </w:p>
    <w:p w14:paraId="3F66F1B2">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2</w:t>
      </w:r>
      <w:r>
        <w:rPr>
          <w:rFonts w:hint="eastAsia" w:ascii="宋体" w:hAnsi="宋体" w:cs="宋体"/>
          <w:color w:val="auto"/>
          <w:kern w:val="1"/>
          <w:szCs w:val="21"/>
          <w:highlight w:val="none"/>
        </w:rPr>
        <w:t>）目录；</w:t>
      </w:r>
    </w:p>
    <w:p w14:paraId="5A88588B">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3</w:t>
      </w:r>
      <w:r>
        <w:rPr>
          <w:rFonts w:hint="eastAsia" w:ascii="宋体" w:hAnsi="宋体" w:cs="宋体"/>
          <w:color w:val="auto"/>
          <w:kern w:val="1"/>
          <w:szCs w:val="21"/>
          <w:highlight w:val="none"/>
        </w:rPr>
        <w:t>）《</w:t>
      </w:r>
      <w:r>
        <w:rPr>
          <w:rFonts w:hint="eastAsia" w:ascii="宋体" w:hAnsi="宋体" w:cs="宋体"/>
          <w:color w:val="auto"/>
          <w:szCs w:val="21"/>
          <w:highlight w:val="none"/>
        </w:rPr>
        <w:t>投标函》</w:t>
      </w:r>
      <w:r>
        <w:rPr>
          <w:rFonts w:hint="eastAsia" w:ascii="宋体" w:hAnsi="宋体" w:cs="宋体"/>
          <w:color w:val="auto"/>
          <w:kern w:val="1"/>
          <w:szCs w:val="21"/>
          <w:highlight w:val="none"/>
        </w:rPr>
        <w:t>(按招标文件的要求填写)；</w:t>
      </w:r>
    </w:p>
    <w:p w14:paraId="7106D8C7">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4</w:t>
      </w:r>
      <w:r>
        <w:rPr>
          <w:rFonts w:hint="eastAsia" w:ascii="宋体" w:hAnsi="宋体" w:cs="宋体"/>
          <w:color w:val="auto"/>
          <w:kern w:val="1"/>
          <w:szCs w:val="21"/>
          <w:highlight w:val="none"/>
        </w:rPr>
        <w:t>）《设计投标书》；(按招标文件的要求填写)</w:t>
      </w:r>
      <w:r>
        <w:rPr>
          <w:rFonts w:ascii="宋体" w:hAnsi="宋体" w:cs="宋体"/>
          <w:color w:val="auto"/>
          <w:kern w:val="1"/>
          <w:szCs w:val="21"/>
          <w:highlight w:val="none"/>
        </w:rPr>
        <w:t xml:space="preserve"> </w:t>
      </w:r>
    </w:p>
    <w:p w14:paraId="5593AD7D">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（5）《技术投标书》；（按招标文件的要求填写）</w:t>
      </w:r>
    </w:p>
    <w:p w14:paraId="74CB178F">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6</w:t>
      </w:r>
      <w:r>
        <w:rPr>
          <w:rFonts w:hint="eastAsia" w:ascii="宋体" w:hAnsi="宋体" w:cs="宋体"/>
          <w:color w:val="auto"/>
          <w:kern w:val="1"/>
          <w:szCs w:val="21"/>
          <w:highlight w:val="none"/>
        </w:rPr>
        <w:t>）《投标承诺书》；(按招标文件的要求填写)</w:t>
      </w:r>
    </w:p>
    <w:p w14:paraId="7E616F16">
      <w:pPr>
        <w:shd w:val="clear"/>
        <w:spacing w:line="360" w:lineRule="auto"/>
        <w:ind w:firstLine="420"/>
        <w:rPr>
          <w:rFonts w:ascii="宋体" w:hAnsi="宋体" w:cs="宋体"/>
          <w:color w:val="auto"/>
          <w:kern w:val="1"/>
          <w:szCs w:val="21"/>
          <w:highlight w:val="none"/>
        </w:rPr>
      </w:pPr>
      <w:bookmarkStart w:id="255" w:name="_Hlk55921098"/>
      <w:r>
        <w:rPr>
          <w:rFonts w:hint="eastAsia" w:ascii="宋体" w:hAnsi="宋体" w:cs="宋体"/>
          <w:color w:val="auto"/>
          <w:kern w:val="1"/>
          <w:szCs w:val="21"/>
          <w:highlight w:val="none"/>
        </w:rPr>
        <w:t>（</w:t>
      </w:r>
      <w:r>
        <w:rPr>
          <w:rFonts w:ascii="宋体" w:hAnsi="宋体" w:cs="宋体"/>
          <w:color w:val="auto"/>
          <w:kern w:val="1"/>
          <w:szCs w:val="21"/>
          <w:highlight w:val="none"/>
        </w:rPr>
        <w:t>7</w:t>
      </w:r>
      <w:r>
        <w:rPr>
          <w:rFonts w:hint="eastAsia" w:ascii="宋体" w:hAnsi="宋体" w:cs="宋体"/>
          <w:color w:val="auto"/>
          <w:kern w:val="1"/>
          <w:szCs w:val="21"/>
          <w:highlight w:val="none"/>
        </w:rPr>
        <w:t>）《法定代表人证明书》、《授权委托书》；</w:t>
      </w:r>
      <w:bookmarkEnd w:id="255"/>
    </w:p>
    <w:p w14:paraId="5DE71B6E">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8</w:t>
      </w:r>
      <w:r>
        <w:rPr>
          <w:rFonts w:hint="eastAsia" w:ascii="宋体" w:hAnsi="宋体" w:cs="宋体"/>
          <w:color w:val="auto"/>
          <w:kern w:val="1"/>
          <w:szCs w:val="21"/>
          <w:highlight w:val="none"/>
        </w:rPr>
        <w:t>）《设计主要负责人配备表》；</w:t>
      </w:r>
    </w:p>
    <w:p w14:paraId="371627F4">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9</w:t>
      </w:r>
      <w:r>
        <w:rPr>
          <w:rFonts w:hint="eastAsia" w:ascii="宋体" w:hAnsi="宋体" w:cs="宋体"/>
          <w:color w:val="auto"/>
          <w:kern w:val="1"/>
          <w:szCs w:val="21"/>
          <w:highlight w:val="none"/>
        </w:rPr>
        <w:t>）《拟投入本项目施工主要负责人员简历表》；</w:t>
      </w:r>
    </w:p>
    <w:p w14:paraId="3B457343">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10</w:t>
      </w:r>
      <w:r>
        <w:rPr>
          <w:rFonts w:hint="eastAsia" w:ascii="宋体" w:hAnsi="宋体" w:cs="宋体"/>
          <w:color w:val="auto"/>
          <w:kern w:val="1"/>
          <w:szCs w:val="21"/>
          <w:highlight w:val="none"/>
        </w:rPr>
        <w:t>）《拟投入本项目施工人员一览表》；</w:t>
      </w:r>
    </w:p>
    <w:p w14:paraId="33EC1B07">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11</w:t>
      </w:r>
      <w:r>
        <w:rPr>
          <w:rFonts w:hint="eastAsia" w:ascii="宋体" w:hAnsi="宋体" w:cs="宋体"/>
          <w:color w:val="auto"/>
          <w:kern w:val="1"/>
          <w:szCs w:val="21"/>
          <w:highlight w:val="none"/>
        </w:rPr>
        <w:t>）</w:t>
      </w:r>
      <w:r>
        <w:rPr>
          <w:rFonts w:hint="eastAsia" w:cs="宋体"/>
          <w:color w:val="auto"/>
          <w:kern w:val="1"/>
          <w:szCs w:val="21"/>
          <w:highlight w:val="none"/>
        </w:rPr>
        <w:t>《</w:t>
      </w:r>
      <w:bookmarkStart w:id="256" w:name="_Hlk55921535"/>
      <w:r>
        <w:rPr>
          <w:rFonts w:hint="eastAsia" w:cs="宋体"/>
          <w:color w:val="auto"/>
          <w:kern w:val="1"/>
          <w:szCs w:val="21"/>
          <w:highlight w:val="none"/>
        </w:rPr>
        <w:t>设计工程业绩</w:t>
      </w:r>
      <w:bookmarkEnd w:id="256"/>
      <w:r>
        <w:rPr>
          <w:rFonts w:hint="eastAsia" w:cs="宋体"/>
          <w:color w:val="auto"/>
          <w:kern w:val="1"/>
          <w:szCs w:val="21"/>
          <w:highlight w:val="none"/>
        </w:rPr>
        <w:t>表》、《投标人设计工程业绩获奖情况表》；</w:t>
      </w:r>
    </w:p>
    <w:p w14:paraId="7B981BFF">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w:t>
      </w:r>
      <w:r>
        <w:rPr>
          <w:rFonts w:ascii="宋体" w:hAnsi="宋体" w:cs="宋体"/>
          <w:color w:val="auto"/>
          <w:kern w:val="1"/>
          <w:szCs w:val="21"/>
          <w:highlight w:val="none"/>
        </w:rPr>
        <w:t>2</w:t>
      </w:r>
      <w:r>
        <w:rPr>
          <w:rFonts w:hint="eastAsia" w:ascii="宋体" w:hAnsi="宋体" w:cs="宋体"/>
          <w:color w:val="auto"/>
          <w:kern w:val="1"/>
          <w:szCs w:val="21"/>
          <w:highlight w:val="none"/>
        </w:rPr>
        <w:t>）《</w:t>
      </w:r>
      <w:bookmarkStart w:id="257" w:name="_Hlk55921436"/>
      <w:r>
        <w:rPr>
          <w:rFonts w:hint="eastAsia" w:ascii="宋体" w:hAnsi="宋体" w:cs="宋体"/>
          <w:color w:val="auto"/>
          <w:kern w:val="1"/>
          <w:szCs w:val="21"/>
          <w:highlight w:val="none"/>
        </w:rPr>
        <w:t>施工工程业绩表</w:t>
      </w:r>
      <w:bookmarkEnd w:id="257"/>
      <w:r>
        <w:rPr>
          <w:rFonts w:hint="eastAsia" w:ascii="宋体" w:hAnsi="宋体" w:cs="宋体"/>
          <w:color w:val="auto"/>
          <w:kern w:val="1"/>
          <w:szCs w:val="21"/>
          <w:highlight w:val="none"/>
        </w:rPr>
        <w:t>》、《投标人施工工程业绩获奖情况表》；</w:t>
      </w:r>
    </w:p>
    <w:p w14:paraId="4D3194F7">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w:t>
      </w:r>
      <w:r>
        <w:rPr>
          <w:rFonts w:ascii="宋体" w:hAnsi="宋体" w:cs="宋体"/>
          <w:color w:val="auto"/>
          <w:kern w:val="1"/>
          <w:szCs w:val="21"/>
          <w:highlight w:val="none"/>
        </w:rPr>
        <w:t>3</w:t>
      </w:r>
      <w:r>
        <w:rPr>
          <w:rFonts w:hint="eastAsia" w:ascii="宋体" w:hAnsi="宋体" w:cs="宋体"/>
          <w:color w:val="auto"/>
          <w:kern w:val="1"/>
          <w:szCs w:val="21"/>
          <w:highlight w:val="none"/>
        </w:rPr>
        <w:t>）施工组织设计方案；</w:t>
      </w:r>
    </w:p>
    <w:p w14:paraId="11ABA830">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w:t>
      </w:r>
      <w:r>
        <w:rPr>
          <w:rFonts w:ascii="宋体" w:hAnsi="宋体" w:cs="宋体"/>
          <w:color w:val="auto"/>
          <w:kern w:val="1"/>
          <w:szCs w:val="21"/>
          <w:highlight w:val="none"/>
        </w:rPr>
        <w:t>4</w:t>
      </w:r>
      <w:r>
        <w:rPr>
          <w:rFonts w:hint="eastAsia" w:ascii="宋体" w:hAnsi="宋体" w:cs="宋体"/>
          <w:color w:val="auto"/>
          <w:kern w:val="1"/>
          <w:szCs w:val="21"/>
          <w:highlight w:val="none"/>
        </w:rPr>
        <w:t>）《参与编制工程总承包实施方案技术投标文件人员名单》；（按照招标文件要求填写）</w:t>
      </w:r>
    </w:p>
    <w:p w14:paraId="552B26C3">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w:t>
      </w:r>
      <w:r>
        <w:rPr>
          <w:rFonts w:ascii="宋体" w:hAnsi="宋体" w:cs="宋体"/>
          <w:color w:val="auto"/>
          <w:kern w:val="1"/>
          <w:szCs w:val="21"/>
          <w:highlight w:val="none"/>
        </w:rPr>
        <w:t>5</w:t>
      </w:r>
      <w:r>
        <w:rPr>
          <w:rFonts w:hint="eastAsia" w:ascii="宋体" w:hAnsi="宋体" w:cs="宋体"/>
          <w:color w:val="auto"/>
          <w:kern w:val="1"/>
          <w:szCs w:val="21"/>
          <w:highlight w:val="none"/>
        </w:rPr>
        <w:t>）</w:t>
      </w:r>
      <w:r>
        <w:rPr>
          <w:rFonts w:hint="eastAsia" w:ascii="宋体" w:hAnsi="宋体" w:cs="宋体"/>
          <w:strike/>
          <w:color w:val="auto"/>
          <w:kern w:val="1"/>
          <w:szCs w:val="21"/>
          <w:highlight w:val="none"/>
        </w:rPr>
        <w:t>投标保证金</w:t>
      </w:r>
      <w:r>
        <w:rPr>
          <w:rFonts w:hint="eastAsia" w:ascii="宋体" w:hAnsi="宋体" w:cs="宋体"/>
          <w:color w:val="auto"/>
          <w:kern w:val="1"/>
          <w:szCs w:val="21"/>
          <w:highlight w:val="none"/>
        </w:rPr>
        <w:t>；</w:t>
      </w:r>
    </w:p>
    <w:p w14:paraId="3E956701">
      <w:pPr>
        <w:shd w:val="clear"/>
        <w:spacing w:line="360" w:lineRule="auto"/>
        <w:ind w:firstLine="420"/>
        <w:rPr>
          <w:rFonts w:hint="eastAsia" w:ascii="宋体" w:hAnsi="宋体" w:cs="宋体"/>
          <w:color w:val="auto"/>
          <w:kern w:val="1"/>
          <w:szCs w:val="21"/>
          <w:highlight w:val="none"/>
          <w:lang w:eastAsia="zh-CN"/>
        </w:rPr>
      </w:pPr>
      <w:r>
        <w:rPr>
          <w:rFonts w:hint="eastAsia" w:ascii="宋体" w:hAnsi="宋体" w:cs="宋体"/>
          <w:color w:val="auto"/>
          <w:kern w:val="1"/>
          <w:szCs w:val="21"/>
          <w:highlight w:val="none"/>
        </w:rPr>
        <w:t>（</w:t>
      </w:r>
      <w:r>
        <w:rPr>
          <w:rFonts w:ascii="宋体" w:hAnsi="宋体" w:cs="宋体"/>
          <w:color w:val="auto"/>
          <w:kern w:val="1"/>
          <w:szCs w:val="21"/>
          <w:highlight w:val="none"/>
        </w:rPr>
        <w:t>16</w:t>
      </w:r>
      <w:r>
        <w:rPr>
          <w:rFonts w:hint="eastAsia" w:ascii="宋体" w:hAnsi="宋体" w:cs="宋体"/>
          <w:color w:val="auto"/>
          <w:kern w:val="1"/>
          <w:szCs w:val="21"/>
          <w:highlight w:val="none"/>
        </w:rPr>
        <w:t>）投标人认为应该提供的其他资料</w:t>
      </w:r>
      <w:r>
        <w:rPr>
          <w:rFonts w:hint="eastAsia" w:ascii="宋体" w:hAnsi="宋体" w:cs="宋体"/>
          <w:color w:val="auto"/>
          <w:kern w:val="1"/>
          <w:szCs w:val="21"/>
          <w:highlight w:val="none"/>
          <w:lang w:eastAsia="zh-CN"/>
        </w:rPr>
        <w:t>。</w:t>
      </w:r>
    </w:p>
    <w:p w14:paraId="49CA82B0">
      <w:pPr>
        <w:shd w:val="clear"/>
        <w:spacing w:line="360" w:lineRule="auto"/>
        <w:ind w:firstLine="420"/>
        <w:rPr>
          <w:rFonts w:hint="eastAsia" w:ascii="宋体" w:hAnsi="宋体" w:eastAsia="宋体" w:cs="宋体"/>
          <w:color w:val="auto"/>
          <w:kern w:val="1"/>
          <w:szCs w:val="21"/>
          <w:highlight w:val="none"/>
          <w:lang w:eastAsia="zh-CN"/>
        </w:rPr>
      </w:pPr>
      <w:r>
        <w:rPr>
          <w:rFonts w:hint="eastAsia" w:ascii="宋体" w:hAnsi="宋体" w:eastAsia="宋体" w:cs="宋体"/>
          <w:color w:val="auto"/>
          <w:kern w:val="1"/>
          <w:szCs w:val="21"/>
          <w:highlight w:val="none"/>
          <w:lang w:eastAsia="zh-CN"/>
        </w:rPr>
        <w:t>（</w:t>
      </w:r>
      <w:r>
        <w:rPr>
          <w:rFonts w:hint="eastAsia" w:ascii="宋体" w:hAnsi="宋体" w:eastAsia="宋体" w:cs="宋体"/>
          <w:color w:val="auto"/>
          <w:kern w:val="1"/>
          <w:szCs w:val="21"/>
          <w:highlight w:val="none"/>
          <w:lang w:val="en-US" w:eastAsia="zh-CN"/>
        </w:rPr>
        <w:t>17</w:t>
      </w:r>
      <w:r>
        <w:rPr>
          <w:rFonts w:hint="eastAsia" w:ascii="宋体" w:hAnsi="宋体" w:eastAsia="宋体" w:cs="宋体"/>
          <w:color w:val="auto"/>
          <w:kern w:val="1"/>
          <w:szCs w:val="21"/>
          <w:highlight w:val="none"/>
          <w:lang w:eastAsia="zh-CN"/>
        </w:rPr>
        <w:t>）投标人应按照招标人提出的施工现场建筑垃圾源头减量的具体要求以及建筑垃圾综合利用产品的使用要求提供相应措施。</w:t>
      </w:r>
    </w:p>
    <w:p w14:paraId="60563988">
      <w:pPr>
        <w:shd w:val="clear"/>
        <w:spacing w:before="120" w:line="360" w:lineRule="auto"/>
        <w:ind w:firstLine="422"/>
        <w:rPr>
          <w:rFonts w:ascii="宋体" w:hAnsi="宋体" w:cs="宋体"/>
          <w:b/>
          <w:color w:val="auto"/>
          <w:kern w:val="1"/>
          <w:szCs w:val="21"/>
          <w:highlight w:val="none"/>
        </w:rPr>
      </w:pPr>
      <w:r>
        <w:rPr>
          <w:rFonts w:hint="eastAsia" w:ascii="宋体" w:hAnsi="宋体" w:cs="宋体"/>
          <w:b/>
          <w:color w:val="auto"/>
          <w:kern w:val="1"/>
          <w:szCs w:val="21"/>
          <w:highlight w:val="none"/>
        </w:rPr>
        <w:t>3.1.</w:t>
      </w:r>
      <w:r>
        <w:rPr>
          <w:rFonts w:ascii="宋体" w:hAnsi="宋体" w:cs="宋体"/>
          <w:b/>
          <w:color w:val="auto"/>
          <w:kern w:val="1"/>
          <w:szCs w:val="21"/>
          <w:highlight w:val="none"/>
        </w:rPr>
        <w:t>5</w:t>
      </w:r>
      <w:r>
        <w:rPr>
          <w:rFonts w:hint="eastAsia" w:ascii="宋体" w:hAnsi="宋体" w:cs="宋体"/>
          <w:b/>
          <w:color w:val="auto"/>
          <w:kern w:val="1"/>
          <w:szCs w:val="21"/>
          <w:highlight w:val="none"/>
        </w:rPr>
        <w:t xml:space="preserve"> </w:t>
      </w:r>
      <w:bookmarkStart w:id="258" w:name="_Hlk55921623"/>
      <w:r>
        <w:rPr>
          <w:rFonts w:hint="eastAsia" w:ascii="宋体" w:hAnsi="宋体" w:cs="宋体"/>
          <w:b/>
          <w:color w:val="auto"/>
          <w:kern w:val="1"/>
          <w:szCs w:val="21"/>
          <w:highlight w:val="none"/>
        </w:rPr>
        <w:t>工程总承包实施方案</w:t>
      </w:r>
      <w:bookmarkEnd w:id="258"/>
      <w:r>
        <w:rPr>
          <w:rFonts w:hint="eastAsia" w:ascii="宋体" w:hAnsi="宋体" w:cs="宋体"/>
          <w:b/>
          <w:color w:val="auto"/>
          <w:kern w:val="1"/>
          <w:szCs w:val="21"/>
          <w:highlight w:val="none"/>
        </w:rPr>
        <w:t>经济投标文件</w:t>
      </w:r>
    </w:p>
    <w:p w14:paraId="5950668A">
      <w:pPr>
        <w:shd w:val="clear"/>
        <w:tabs>
          <w:tab w:val="left" w:pos="1125"/>
        </w:tabs>
        <w:spacing w:line="360" w:lineRule="auto"/>
        <w:ind w:firstLine="420"/>
        <w:rPr>
          <w:rFonts w:ascii="宋体" w:hAnsi="宋体" w:cs="宋体"/>
          <w:color w:val="auto"/>
          <w:kern w:val="1"/>
          <w:szCs w:val="21"/>
          <w:highlight w:val="none"/>
        </w:rPr>
      </w:pPr>
      <w:bookmarkStart w:id="259" w:name="_Hlk56585096"/>
      <w:r>
        <w:rPr>
          <w:rFonts w:hint="eastAsia" w:ascii="宋体" w:hAnsi="宋体" w:cs="宋体"/>
          <w:color w:val="auto"/>
          <w:kern w:val="1"/>
          <w:szCs w:val="21"/>
          <w:highlight w:val="none"/>
        </w:rPr>
        <w:t>主要包括下列内容：</w:t>
      </w:r>
      <w:bookmarkEnd w:id="259"/>
    </w:p>
    <w:p w14:paraId="7E1DF591">
      <w:pPr>
        <w:numPr>
          <w:ilvl w:val="0"/>
          <w:numId w:val="2"/>
        </w:numPr>
        <w:shd w:val="clear"/>
        <w:spacing w:line="360" w:lineRule="auto"/>
        <w:ind w:left="0" w:firstLine="420"/>
        <w:rPr>
          <w:rFonts w:ascii="宋体" w:hAnsi="宋体" w:cs="宋体"/>
          <w:color w:val="auto"/>
          <w:kern w:val="1"/>
          <w:szCs w:val="21"/>
          <w:highlight w:val="none"/>
        </w:rPr>
      </w:pPr>
      <w:r>
        <w:rPr>
          <w:rFonts w:hint="eastAsia" w:ascii="宋体" w:hAnsi="宋体" w:cs="宋体"/>
          <w:color w:val="auto"/>
          <w:kern w:val="1"/>
          <w:szCs w:val="21"/>
          <w:highlight w:val="none"/>
        </w:rPr>
        <w:t>封面：写明项目名称、工程总承包实施方案经济投标文件、投标人单位及年月日；加盖投标人电子印章（联合体投标的，“投标人”一栏需书写所有联合体成员的单位全称，由牵头方签署、盖章）；</w:t>
      </w:r>
    </w:p>
    <w:p w14:paraId="11827274">
      <w:pPr>
        <w:numPr>
          <w:ilvl w:val="0"/>
          <w:numId w:val="2"/>
        </w:numPr>
        <w:shd w:val="clear"/>
        <w:tabs>
          <w:tab w:val="left" w:pos="1125"/>
        </w:tabs>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《经济标投标书》（按招标文件的要求填写）；</w:t>
      </w:r>
    </w:p>
    <w:p w14:paraId="6A901E78">
      <w:pPr>
        <w:numPr>
          <w:ilvl w:val="0"/>
          <w:numId w:val="2"/>
        </w:numPr>
        <w:shd w:val="clear"/>
        <w:tabs>
          <w:tab w:val="left" w:pos="1125"/>
        </w:tabs>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《参与编制工程总承包实施方案经济投标文件人员名单》（按招标文件的要求填写）；</w:t>
      </w:r>
    </w:p>
    <w:p w14:paraId="5BBFC325">
      <w:pPr>
        <w:numPr>
          <w:ilvl w:val="0"/>
          <w:numId w:val="2"/>
        </w:numPr>
        <w:shd w:val="clear"/>
        <w:tabs>
          <w:tab w:val="left" w:pos="1125"/>
        </w:tabs>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投标人认为应该提供的其他资料</w:t>
      </w:r>
      <w:r>
        <w:rPr>
          <w:rFonts w:hint="eastAsia" w:ascii="宋体" w:hAnsi="宋体" w:cs="宋体"/>
          <w:color w:val="auto"/>
          <w:kern w:val="1"/>
          <w:szCs w:val="21"/>
          <w:highlight w:val="none"/>
          <w:lang w:eastAsia="zh-CN"/>
        </w:rPr>
        <w:t>。</w:t>
      </w:r>
    </w:p>
    <w:p w14:paraId="2F852483">
      <w:pPr>
        <w:pStyle w:val="6"/>
        <w:shd w:val="clear"/>
        <w:spacing w:line="360" w:lineRule="auto"/>
        <w:rPr>
          <w:rFonts w:ascii="宋体" w:hAnsi="宋体" w:eastAsia="宋体"/>
          <w:b/>
          <w:bCs/>
          <w:color w:val="auto"/>
          <w:sz w:val="24"/>
          <w:szCs w:val="24"/>
          <w:highlight w:val="none"/>
        </w:rPr>
      </w:pPr>
      <w:bookmarkStart w:id="260" w:name="_Toc28699"/>
      <w:r>
        <w:rPr>
          <w:rFonts w:hint="eastAsia" w:ascii="宋体" w:hAnsi="宋体" w:eastAsia="宋体"/>
          <w:b/>
          <w:bCs/>
          <w:color w:val="auto"/>
          <w:sz w:val="24"/>
          <w:szCs w:val="24"/>
          <w:highlight w:val="none"/>
        </w:rPr>
        <w:t>3.2 投标报价</w:t>
      </w:r>
      <w:bookmarkEnd w:id="251"/>
      <w:bookmarkEnd w:id="260"/>
    </w:p>
    <w:p w14:paraId="56814A5B">
      <w:pPr>
        <w:shd w:val="clear"/>
        <w:spacing w:line="360" w:lineRule="auto"/>
        <w:ind w:firstLine="420"/>
        <w:rPr>
          <w:rFonts w:ascii="宋体" w:hAnsi="宋体" w:cs="宋体"/>
          <w:color w:val="auto"/>
          <w:kern w:val="1"/>
          <w:highlight w:val="none"/>
        </w:rPr>
      </w:pPr>
      <w:r>
        <w:rPr>
          <w:rFonts w:hint="eastAsia" w:ascii="宋体" w:hAnsi="宋体" w:cs="宋体"/>
          <w:color w:val="auto"/>
          <w:kern w:val="1"/>
          <w:szCs w:val="21"/>
          <w:highlight w:val="none"/>
        </w:rPr>
        <w:t xml:space="preserve">3.2.1 </w:t>
      </w:r>
      <w:r>
        <w:rPr>
          <w:rFonts w:hint="eastAsia" w:ascii="宋体" w:hAnsi="宋体" w:cs="宋体"/>
          <w:color w:val="auto"/>
          <w:kern w:val="1"/>
          <w:highlight w:val="none"/>
          <w:u w:val="single"/>
        </w:rPr>
        <w:t>本工程的投标报价方式见投标须知前附表。</w:t>
      </w:r>
    </w:p>
    <w:p w14:paraId="2623E052">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3.2.2 投标人应</w:t>
      </w:r>
      <w:r>
        <w:rPr>
          <w:rFonts w:hint="eastAsia" w:ascii="宋体" w:hAnsi="宋体" w:cs="宋体"/>
          <w:color w:val="auto"/>
          <w:kern w:val="1"/>
          <w:highlight w:val="none"/>
        </w:rPr>
        <w:t>充分了解</w:t>
      </w:r>
      <w:r>
        <w:rPr>
          <w:rFonts w:hint="eastAsia" w:ascii="宋体" w:hAnsi="宋体" w:cs="宋体"/>
          <w:color w:val="auto"/>
          <w:kern w:val="1"/>
          <w:szCs w:val="21"/>
          <w:highlight w:val="none"/>
        </w:rPr>
        <w:t>施工场地的位置、周边环境、道路、装卸、保管、安装限制以及影响投标报价的其他要素。投标人根据投标设计，结合市场情况进行投标报价。</w:t>
      </w:r>
    </w:p>
    <w:p w14:paraId="30FF98B9">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3.2.3 投标人在投标截止时间前修改投标函中的投标报价总额，应同时修改投标文件中的相应报价，投标报价总额为各分项金额之和。此修改须符合本章第4.3款的有关要求。</w:t>
      </w:r>
    </w:p>
    <w:p w14:paraId="0967FD80">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3.2.</w:t>
      </w:r>
      <w:r>
        <w:rPr>
          <w:rFonts w:ascii="宋体" w:hAnsi="宋体" w:cs="宋体"/>
          <w:color w:val="auto"/>
          <w:kern w:val="1"/>
          <w:highlight w:val="none"/>
        </w:rPr>
        <w:t>4</w:t>
      </w:r>
      <w:r>
        <w:rPr>
          <w:rFonts w:hint="eastAsia" w:ascii="宋体" w:hAnsi="宋体" w:cs="宋体"/>
          <w:color w:val="auto"/>
          <w:kern w:val="1"/>
          <w:highlight w:val="none"/>
        </w:rPr>
        <w:t xml:space="preserve"> 招标人设有最高投标限价的，投标人的投标报价不得超过最高投标限价，最高投标限价在投标人须知前附表中载明。</w:t>
      </w:r>
    </w:p>
    <w:p w14:paraId="34322D38">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w:t>
      </w:r>
      <w:r>
        <w:rPr>
          <w:rFonts w:ascii="宋体" w:hAnsi="宋体" w:cs="宋体"/>
          <w:color w:val="auto"/>
          <w:kern w:val="1"/>
          <w:szCs w:val="21"/>
          <w:highlight w:val="none"/>
          <w:u w:val="single"/>
        </w:rPr>
        <w:t>4</w:t>
      </w:r>
      <w:r>
        <w:rPr>
          <w:rFonts w:hint="eastAsia" w:ascii="宋体" w:hAnsi="宋体" w:cs="宋体"/>
          <w:color w:val="auto"/>
          <w:kern w:val="1"/>
          <w:szCs w:val="21"/>
          <w:highlight w:val="none"/>
          <w:u w:val="single"/>
        </w:rPr>
        <w:t>.1招标人按照招标需求制定最高投标限价（招标控制价），有两个含义，①最高投标限价总价，②设计费最高投标限价、建安工程费最高投标限价</w:t>
      </w:r>
      <w:r>
        <w:rPr>
          <w:rFonts w:hint="eastAsia" w:ascii="宋体" w:hAnsi="宋体" w:cs="宋体"/>
          <w:color w:val="auto"/>
          <w:kern w:val="1"/>
          <w:szCs w:val="21"/>
          <w:highlight w:val="none"/>
          <w:u w:val="single"/>
          <w:lang w:eastAsia="zh-CN"/>
        </w:rPr>
        <w:t>、消防水池地基承载力试验</w:t>
      </w:r>
      <w:r>
        <w:rPr>
          <w:rFonts w:hint="eastAsia" w:ascii="宋体" w:hAnsi="宋体" w:cs="宋体"/>
          <w:color w:val="auto"/>
          <w:kern w:val="1"/>
          <w:szCs w:val="21"/>
          <w:highlight w:val="none"/>
          <w:u w:val="single"/>
          <w:lang w:val="en-US" w:eastAsia="zh-CN"/>
        </w:rPr>
        <w:t>费</w:t>
      </w:r>
      <w:r>
        <w:rPr>
          <w:rFonts w:hint="eastAsia" w:ascii="宋体" w:hAnsi="宋体" w:cs="宋体"/>
          <w:color w:val="auto"/>
          <w:kern w:val="1"/>
          <w:szCs w:val="21"/>
          <w:highlight w:val="none"/>
          <w:u w:val="single"/>
        </w:rPr>
        <w:t>三个分项价。投标人按照招标人提供的招标清单中列出的费用项目予以报价，其中</w:t>
      </w:r>
      <w:r>
        <w:rPr>
          <w:rFonts w:hint="eastAsia" w:ascii="宋体" w:hAnsi="宋体" w:cs="宋体"/>
          <w:color w:val="auto"/>
          <w:kern w:val="1"/>
          <w:szCs w:val="21"/>
          <w:highlight w:val="none"/>
          <w:u w:val="single"/>
          <w:lang w:eastAsia="zh-CN"/>
        </w:rPr>
        <w:t>：</w:t>
      </w:r>
      <w:r>
        <w:rPr>
          <w:rFonts w:hint="eastAsia" w:ascii="宋体" w:hAnsi="宋体" w:cs="宋体"/>
          <w:color w:val="auto"/>
          <w:kern w:val="1"/>
          <w:szCs w:val="21"/>
          <w:highlight w:val="none"/>
          <w:u w:val="single"/>
          <w:lang w:val="en-US" w:eastAsia="zh-CN"/>
        </w:rPr>
        <w:t>设</w:t>
      </w:r>
      <w:r>
        <w:rPr>
          <w:rFonts w:hint="eastAsia" w:ascii="宋体" w:hAnsi="宋体" w:cs="宋体"/>
          <w:color w:val="auto"/>
          <w:kern w:val="1"/>
          <w:szCs w:val="21"/>
          <w:highlight w:val="none"/>
          <w:u w:val="single"/>
        </w:rPr>
        <w:t>计费、建安工程费</w:t>
      </w:r>
      <w:r>
        <w:rPr>
          <w:rFonts w:hint="eastAsia" w:ascii="宋体" w:hAnsi="宋体" w:cs="宋体"/>
          <w:color w:val="auto"/>
          <w:kern w:val="1"/>
          <w:szCs w:val="21"/>
          <w:highlight w:val="none"/>
          <w:u w:val="single"/>
          <w:lang w:eastAsia="zh-CN"/>
        </w:rPr>
        <w:t>、消防水池地基承载力试验</w:t>
      </w:r>
      <w:r>
        <w:rPr>
          <w:rFonts w:hint="eastAsia" w:ascii="宋体" w:hAnsi="宋体" w:cs="宋体"/>
          <w:color w:val="auto"/>
          <w:kern w:val="1"/>
          <w:szCs w:val="21"/>
          <w:highlight w:val="none"/>
          <w:u w:val="single"/>
          <w:lang w:val="en-US" w:eastAsia="zh-CN"/>
        </w:rPr>
        <w:t>费</w:t>
      </w:r>
      <w:r>
        <w:rPr>
          <w:rFonts w:hint="eastAsia" w:ascii="宋体" w:hAnsi="宋体" w:cs="宋体"/>
          <w:color w:val="auto"/>
          <w:kern w:val="1"/>
          <w:szCs w:val="21"/>
          <w:highlight w:val="none"/>
          <w:u w:val="single"/>
        </w:rPr>
        <w:t>所报金额不得超出招标人规定的相应的最高投标限价。</w:t>
      </w:r>
    </w:p>
    <w:p w14:paraId="60CC3164">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w:t>
      </w:r>
      <w:r>
        <w:rPr>
          <w:rFonts w:ascii="宋体" w:hAnsi="宋体" w:cs="宋体"/>
          <w:color w:val="auto"/>
          <w:kern w:val="1"/>
          <w:szCs w:val="21"/>
          <w:highlight w:val="none"/>
          <w:u w:val="single"/>
        </w:rPr>
        <w:t>4</w:t>
      </w:r>
      <w:r>
        <w:rPr>
          <w:rFonts w:hint="eastAsia" w:ascii="宋体" w:hAnsi="宋体" w:cs="宋体"/>
          <w:color w:val="auto"/>
          <w:kern w:val="1"/>
          <w:szCs w:val="21"/>
          <w:highlight w:val="none"/>
          <w:u w:val="single"/>
        </w:rPr>
        <w:t>.1.1投标报价每一项费用只允许有一个报价</w:t>
      </w:r>
      <w:r>
        <w:rPr>
          <w:rFonts w:hint="eastAsia" w:ascii="宋体" w:hAnsi="宋体" w:cs="宋体"/>
          <w:color w:val="auto"/>
          <w:kern w:val="1"/>
          <w:szCs w:val="21"/>
          <w:highlight w:val="none"/>
          <w:u w:val="single"/>
          <w:lang w:val="en-US" w:eastAsia="zh-CN"/>
        </w:rPr>
        <w:t>和下浮率</w:t>
      </w:r>
      <w:r>
        <w:rPr>
          <w:rFonts w:hint="eastAsia" w:ascii="宋体" w:hAnsi="宋体" w:cs="宋体"/>
          <w:color w:val="auto"/>
          <w:kern w:val="1"/>
          <w:szCs w:val="21"/>
          <w:highlight w:val="none"/>
          <w:u w:val="single"/>
        </w:rPr>
        <w:t>，任何有选择的报价或未填报单价的投标文件将不予接受。</w:t>
      </w:r>
    </w:p>
    <w:p w14:paraId="368ABCC1">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3.2.</w:t>
      </w:r>
      <w:r>
        <w:rPr>
          <w:rFonts w:ascii="宋体" w:hAnsi="宋体" w:cs="宋体"/>
          <w:color w:val="auto"/>
          <w:kern w:val="1"/>
          <w:szCs w:val="21"/>
          <w:highlight w:val="none"/>
          <w:u w:val="single"/>
        </w:rPr>
        <w:t>4</w:t>
      </w:r>
      <w:r>
        <w:rPr>
          <w:rFonts w:hint="eastAsia" w:ascii="宋体" w:hAnsi="宋体" w:cs="宋体"/>
          <w:color w:val="auto"/>
          <w:kern w:val="1"/>
          <w:szCs w:val="21"/>
          <w:highlight w:val="none"/>
          <w:u w:val="single"/>
        </w:rPr>
        <w:t>.1.2投标人的投标总报价，包括设计费</w:t>
      </w:r>
      <w:r>
        <w:rPr>
          <w:rFonts w:hint="eastAsia" w:ascii="宋体" w:hAnsi="宋体" w:cs="宋体"/>
          <w:color w:val="auto"/>
          <w:kern w:val="1"/>
          <w:szCs w:val="21"/>
          <w:highlight w:val="none"/>
          <w:u w:val="single"/>
          <w:lang w:eastAsia="zh-CN"/>
        </w:rPr>
        <w:t>、</w:t>
      </w:r>
      <w:r>
        <w:rPr>
          <w:rFonts w:hint="eastAsia" w:ascii="宋体" w:hAnsi="宋体" w:cs="宋体"/>
          <w:color w:val="auto"/>
          <w:kern w:val="1"/>
          <w:szCs w:val="21"/>
          <w:highlight w:val="none"/>
          <w:u w:val="single"/>
        </w:rPr>
        <w:t>建安工程费和</w:t>
      </w:r>
      <w:r>
        <w:rPr>
          <w:rFonts w:hint="eastAsia" w:ascii="宋体" w:hAnsi="宋体" w:cs="宋体"/>
          <w:color w:val="auto"/>
          <w:kern w:val="1"/>
          <w:szCs w:val="21"/>
          <w:highlight w:val="none"/>
          <w:u w:val="single"/>
          <w:lang w:eastAsia="zh-CN"/>
        </w:rPr>
        <w:t>消防水池地基承载力试验</w:t>
      </w:r>
      <w:r>
        <w:rPr>
          <w:rFonts w:hint="eastAsia" w:ascii="宋体" w:hAnsi="宋体" w:cs="宋体"/>
          <w:color w:val="auto"/>
          <w:kern w:val="1"/>
          <w:szCs w:val="21"/>
          <w:highlight w:val="none"/>
          <w:u w:val="single"/>
          <w:lang w:val="en-US" w:eastAsia="zh-CN"/>
        </w:rPr>
        <w:t>费</w:t>
      </w:r>
      <w:r>
        <w:rPr>
          <w:rFonts w:hint="eastAsia" w:ascii="宋体" w:hAnsi="宋体" w:cs="宋体"/>
          <w:color w:val="auto"/>
          <w:kern w:val="1"/>
          <w:szCs w:val="21"/>
          <w:highlight w:val="none"/>
          <w:u w:val="single"/>
        </w:rPr>
        <w:t>。投标人应按照投标须知前附表第1.3.2项的工期要求，在投标须知前附表第1.1.5项的建设地点，完成投标须知前附表第1.3.1项的招标范围内列明工作的全部费用，</w:t>
      </w:r>
      <w:r>
        <w:rPr>
          <w:rFonts w:hint="eastAsia" w:ascii="宋体" w:hAnsi="宋体" w:cs="宋体"/>
          <w:color w:val="auto"/>
          <w:kern w:val="1"/>
          <w:szCs w:val="21"/>
          <w:highlight w:val="none"/>
          <w:u w:val="single"/>
          <w:lang w:eastAsia="zh-CN"/>
        </w:rPr>
        <w:t>包括但不限于包设计、包通过图纸审查、包工、包料、包材料检测、包设备、包工期、包质量、包造价控制、包安全、包文明施工、包项目协调管理、</w:t>
      </w:r>
      <w:r>
        <w:rPr>
          <w:rFonts w:hint="eastAsia" w:ascii="宋体" w:hAnsi="宋体" w:cs="宋体"/>
          <w:color w:val="auto"/>
          <w:kern w:val="1"/>
          <w:szCs w:val="21"/>
          <w:highlight w:val="none"/>
          <w:u w:val="single"/>
          <w:lang w:val="en-US" w:eastAsia="zh-CN"/>
        </w:rPr>
        <w:t>包成品保护、包安装调试及检测、包</w:t>
      </w:r>
      <w:r>
        <w:rPr>
          <w:rFonts w:hint="eastAsia" w:ascii="宋体" w:hAnsi="宋体" w:cs="宋体"/>
          <w:color w:val="auto"/>
          <w:kern w:val="1"/>
          <w:szCs w:val="21"/>
          <w:highlight w:val="none"/>
          <w:u w:val="single"/>
          <w:lang w:eastAsia="zh-CN"/>
        </w:rPr>
        <w:t>消防水池地基承载力试验</w:t>
      </w:r>
      <w:r>
        <w:rPr>
          <w:rFonts w:hint="eastAsia" w:ascii="宋体" w:hAnsi="宋体" w:cs="宋体"/>
          <w:color w:val="auto"/>
          <w:kern w:val="1"/>
          <w:szCs w:val="21"/>
          <w:highlight w:val="none"/>
          <w:u w:val="single"/>
          <w:lang w:val="en-US" w:eastAsia="zh-CN"/>
        </w:rPr>
        <w:t>、</w:t>
      </w:r>
      <w:r>
        <w:rPr>
          <w:rFonts w:hint="eastAsia" w:ascii="宋体" w:hAnsi="宋体" w:cs="宋体"/>
          <w:color w:val="auto"/>
          <w:kern w:val="1"/>
          <w:szCs w:val="21"/>
          <w:highlight w:val="none"/>
          <w:u w:val="single"/>
          <w:lang w:eastAsia="zh-CN"/>
        </w:rPr>
        <w:t>包工程竣工验收移交、包结算、包竣工资料收集整理</w:t>
      </w:r>
      <w:r>
        <w:rPr>
          <w:rFonts w:hint="eastAsia" w:ascii="宋体" w:hAnsi="宋体" w:cs="宋体"/>
          <w:color w:val="auto"/>
          <w:kern w:val="1"/>
          <w:szCs w:val="21"/>
          <w:highlight w:val="none"/>
          <w:u w:val="single"/>
          <w:lang w:eastAsia="zh"/>
        </w:rPr>
        <w:t>及移交</w:t>
      </w:r>
      <w:r>
        <w:rPr>
          <w:rFonts w:hint="eastAsia" w:ascii="宋体" w:hAnsi="宋体" w:cs="宋体"/>
          <w:color w:val="auto"/>
          <w:kern w:val="1"/>
          <w:szCs w:val="21"/>
          <w:highlight w:val="none"/>
          <w:u w:val="single"/>
          <w:lang w:eastAsia="zh-CN"/>
        </w:rPr>
        <w:t>、包保修、包竣工图编制等</w:t>
      </w:r>
      <w:r>
        <w:rPr>
          <w:rFonts w:hint="eastAsia" w:ascii="宋体" w:hAnsi="宋体" w:cs="宋体"/>
          <w:color w:val="auto"/>
          <w:kern w:val="1"/>
          <w:szCs w:val="21"/>
          <w:highlight w:val="none"/>
          <w:u w:val="single"/>
        </w:rPr>
        <w:t>，不得以任何理由予以重复计算。</w:t>
      </w:r>
    </w:p>
    <w:p w14:paraId="71321EB0">
      <w:pPr>
        <w:shd w:val="clear"/>
        <w:spacing w:line="360" w:lineRule="auto"/>
        <w:ind w:firstLine="420"/>
        <w:rPr>
          <w:rFonts w:ascii="宋体" w:hAnsi="宋体" w:cs="宋体"/>
          <w:color w:val="auto"/>
          <w:kern w:val="1"/>
          <w:highlight w:val="none"/>
        </w:rPr>
      </w:pPr>
      <w:r>
        <w:rPr>
          <w:rFonts w:hint="eastAsia" w:ascii="宋体" w:hAnsi="宋体" w:cs="宋体"/>
          <w:color w:val="auto"/>
          <w:kern w:val="1"/>
          <w:szCs w:val="21"/>
          <w:highlight w:val="none"/>
        </w:rPr>
        <w:t>3.2.</w:t>
      </w:r>
      <w:r>
        <w:rPr>
          <w:rFonts w:ascii="宋体" w:hAnsi="宋体" w:cs="宋体"/>
          <w:color w:val="auto"/>
          <w:kern w:val="1"/>
          <w:szCs w:val="21"/>
          <w:highlight w:val="none"/>
        </w:rPr>
        <w:t>5</w:t>
      </w:r>
      <w:r>
        <w:rPr>
          <w:rFonts w:hint="eastAsia" w:ascii="宋体" w:hAnsi="宋体" w:cs="宋体"/>
          <w:color w:val="auto"/>
          <w:kern w:val="1"/>
          <w:highlight w:val="none"/>
        </w:rPr>
        <w:t>投标报价的其他要求见投标人须知前附表。</w:t>
      </w:r>
    </w:p>
    <w:p w14:paraId="24B2A111">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3.2.</w:t>
      </w:r>
      <w:r>
        <w:rPr>
          <w:rFonts w:ascii="宋体" w:hAnsi="宋体" w:cs="宋体"/>
          <w:color w:val="auto"/>
          <w:kern w:val="1"/>
          <w:highlight w:val="none"/>
          <w:u w:val="single"/>
        </w:rPr>
        <w:t>6</w:t>
      </w:r>
      <w:r>
        <w:rPr>
          <w:rFonts w:hint="eastAsia" w:ascii="宋体" w:hAnsi="宋体" w:cs="宋体"/>
          <w:color w:val="auto"/>
          <w:kern w:val="1"/>
          <w:highlight w:val="none"/>
          <w:u w:val="single"/>
        </w:rPr>
        <w:t>本项目投标报价采用的币种为人民币。</w:t>
      </w:r>
    </w:p>
    <w:p w14:paraId="01B3FFDF">
      <w:pPr>
        <w:pStyle w:val="6"/>
        <w:shd w:val="clear"/>
        <w:spacing w:before="240" w:beforeLines="100" w:after="240" w:afterLines="100" w:line="360" w:lineRule="auto"/>
        <w:ind w:firstLine="351"/>
        <w:rPr>
          <w:rFonts w:ascii="宋体" w:hAnsi="宋体" w:eastAsia="宋体"/>
          <w:b/>
          <w:color w:val="auto"/>
          <w:sz w:val="24"/>
          <w:szCs w:val="24"/>
          <w:highlight w:val="none"/>
        </w:rPr>
      </w:pPr>
      <w:bookmarkStart w:id="261" w:name="_Toc5620316"/>
      <w:bookmarkStart w:id="262" w:name="_Toc20247"/>
      <w:r>
        <w:rPr>
          <w:rFonts w:hint="eastAsia" w:ascii="宋体" w:hAnsi="宋体" w:eastAsia="宋体"/>
          <w:b/>
          <w:color w:val="auto"/>
          <w:sz w:val="24"/>
          <w:szCs w:val="24"/>
          <w:highlight w:val="none"/>
        </w:rPr>
        <w:t>3.3 投标有效期</w:t>
      </w:r>
      <w:bookmarkEnd w:id="261"/>
      <w:bookmarkEnd w:id="262"/>
    </w:p>
    <w:p w14:paraId="621DEB5D">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3.3.1</w:t>
      </w:r>
      <w:r>
        <w:rPr>
          <w:rFonts w:ascii="宋体" w:hAnsi="宋体" w:cs="宋体"/>
          <w:color w:val="auto"/>
          <w:kern w:val="1"/>
          <w:szCs w:val="21"/>
          <w:highlight w:val="none"/>
        </w:rPr>
        <w:t xml:space="preserve"> </w:t>
      </w:r>
      <w:r>
        <w:rPr>
          <w:rFonts w:hint="eastAsia" w:ascii="宋体" w:hAnsi="宋体" w:cs="宋体"/>
          <w:color w:val="auto"/>
          <w:kern w:val="1"/>
          <w:highlight w:val="none"/>
        </w:rPr>
        <w:t>投标有效期按须知前附表的规定。</w:t>
      </w:r>
    </w:p>
    <w:p w14:paraId="141F9C3C">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3.3.2 在投标有效期内，投标人撤销或修改其投标文件的，应承担招标文件和法律规定的责任。</w:t>
      </w:r>
    </w:p>
    <w:p w14:paraId="68CE4116">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w:t>
      </w:r>
      <w:r>
        <w:rPr>
          <w:rFonts w:hint="eastAsia" w:ascii="宋体" w:hAnsi="宋体" w:cs="宋体"/>
          <w:strike/>
          <w:dstrike w:val="0"/>
          <w:color w:val="auto"/>
          <w:kern w:val="1"/>
          <w:szCs w:val="21"/>
          <w:highlight w:val="none"/>
        </w:rPr>
        <w:t>，但投标人有权收回其投标保证金</w:t>
      </w:r>
      <w:r>
        <w:rPr>
          <w:rFonts w:hint="eastAsia" w:ascii="宋体" w:hAnsi="宋体" w:cs="宋体"/>
          <w:color w:val="auto"/>
          <w:kern w:val="1"/>
          <w:szCs w:val="21"/>
          <w:highlight w:val="none"/>
        </w:rPr>
        <w:t>。</w:t>
      </w:r>
    </w:p>
    <w:p w14:paraId="481BA732">
      <w:pPr>
        <w:pStyle w:val="6"/>
        <w:shd w:val="clear"/>
        <w:spacing w:before="240" w:beforeLines="100" w:after="240" w:afterLines="100" w:line="360" w:lineRule="auto"/>
        <w:ind w:firstLine="363"/>
        <w:rPr>
          <w:rFonts w:ascii="宋体" w:hAnsi="宋体" w:eastAsia="宋体"/>
          <w:b/>
          <w:strike/>
          <w:color w:val="auto"/>
          <w:sz w:val="24"/>
          <w:szCs w:val="24"/>
          <w:highlight w:val="none"/>
        </w:rPr>
      </w:pPr>
      <w:bookmarkStart w:id="263" w:name="_Toc5620317"/>
      <w:bookmarkStart w:id="264" w:name="_Toc18133"/>
      <w:r>
        <w:rPr>
          <w:rFonts w:ascii="宋体" w:hAnsi="宋体" w:eastAsia="宋体"/>
          <w:b/>
          <w:strike/>
          <w:color w:val="auto"/>
          <w:sz w:val="24"/>
          <w:szCs w:val="24"/>
          <w:highlight w:val="none"/>
        </w:rPr>
        <w:t xml:space="preserve">3.4 </w:t>
      </w:r>
      <w:r>
        <w:rPr>
          <w:rFonts w:hint="eastAsia" w:ascii="宋体" w:hAnsi="宋体" w:eastAsia="宋体"/>
          <w:b/>
          <w:strike/>
          <w:color w:val="auto"/>
          <w:sz w:val="24"/>
          <w:szCs w:val="24"/>
          <w:highlight w:val="none"/>
        </w:rPr>
        <w:t>投标保证金</w:t>
      </w:r>
      <w:bookmarkEnd w:id="263"/>
      <w:bookmarkEnd w:id="264"/>
    </w:p>
    <w:p w14:paraId="453C48C2">
      <w:pPr>
        <w:shd w:val="clear"/>
        <w:spacing w:line="360" w:lineRule="auto"/>
        <w:ind w:firstLine="420" w:firstLineChars="200"/>
        <w:rPr>
          <w:rFonts w:ascii="宋体" w:hAnsi="宋体"/>
          <w:strike/>
          <w:color w:val="auto"/>
          <w:highlight w:val="none"/>
        </w:rPr>
      </w:pPr>
      <w:r>
        <w:rPr>
          <w:rFonts w:ascii="宋体" w:hAnsi="宋体"/>
          <w:strike/>
          <w:color w:val="auto"/>
          <w:highlight w:val="none"/>
        </w:rPr>
        <w:t>3.4.1</w:t>
      </w:r>
      <w:r>
        <w:rPr>
          <w:rFonts w:hint="eastAsia" w:ascii="宋体" w:hAnsi="宋体"/>
          <w:strike/>
          <w:color w:val="auto"/>
          <w:highlight w:val="none"/>
          <w:u w:val="single"/>
        </w:rPr>
        <w:t>投标人在开标开始时间前（含开标开始时间），应按投标人须知前附表规定的金额、担保形式递交投标保证金</w:t>
      </w:r>
      <w:r>
        <w:rPr>
          <w:rFonts w:hint="eastAsia" w:ascii="宋体" w:hAnsi="宋体"/>
          <w:strike/>
          <w:color w:val="auto"/>
          <w:highlight w:val="none"/>
        </w:rPr>
        <w:t>，并作为其投标文件的组成部分。</w:t>
      </w:r>
    </w:p>
    <w:p w14:paraId="64D7C495">
      <w:pPr>
        <w:shd w:val="clear"/>
        <w:spacing w:line="360" w:lineRule="auto"/>
        <w:ind w:firstLine="420" w:firstLineChars="200"/>
        <w:rPr>
          <w:rFonts w:ascii="宋体" w:hAnsi="宋体"/>
          <w:strike/>
          <w:color w:val="auto"/>
          <w:highlight w:val="none"/>
        </w:rPr>
      </w:pPr>
      <w:r>
        <w:rPr>
          <w:rFonts w:ascii="宋体" w:hAnsi="宋体"/>
          <w:strike/>
          <w:color w:val="auto"/>
          <w:highlight w:val="none"/>
        </w:rPr>
        <w:t xml:space="preserve">3.4.2 </w:t>
      </w:r>
      <w:r>
        <w:rPr>
          <w:rFonts w:hint="eastAsia" w:ascii="宋体" w:hAnsi="宋体"/>
          <w:strike/>
          <w:color w:val="auto"/>
          <w:highlight w:val="none"/>
        </w:rPr>
        <w:t>投标人不按本章第</w:t>
      </w:r>
      <w:r>
        <w:rPr>
          <w:rFonts w:ascii="宋体" w:hAnsi="宋体"/>
          <w:strike/>
          <w:color w:val="auto"/>
          <w:highlight w:val="none"/>
        </w:rPr>
        <w:t>3.4.1</w:t>
      </w:r>
      <w:r>
        <w:rPr>
          <w:rFonts w:hint="eastAsia" w:ascii="宋体" w:hAnsi="宋体"/>
          <w:strike/>
          <w:color w:val="auto"/>
          <w:highlight w:val="none"/>
        </w:rPr>
        <w:t>项要求提交投标保证金的，评标委员会将否决其投标。</w:t>
      </w:r>
    </w:p>
    <w:p w14:paraId="39045182">
      <w:pPr>
        <w:shd w:val="clear"/>
        <w:spacing w:line="360" w:lineRule="auto"/>
        <w:ind w:firstLine="420" w:firstLineChars="200"/>
        <w:rPr>
          <w:rFonts w:ascii="宋体" w:hAnsi="宋体"/>
          <w:strike/>
          <w:color w:val="auto"/>
          <w:highlight w:val="none"/>
        </w:rPr>
      </w:pPr>
      <w:r>
        <w:rPr>
          <w:rFonts w:ascii="宋体" w:hAnsi="宋体"/>
          <w:strike/>
          <w:color w:val="auto"/>
          <w:highlight w:val="none"/>
        </w:rPr>
        <w:t>3.4.3</w:t>
      </w:r>
      <w:r>
        <w:rPr>
          <w:rFonts w:hint="eastAsia"/>
          <w:strike/>
          <w:color w:val="auto"/>
          <w:highlight w:val="none"/>
          <w:u w:val="single"/>
        </w:rPr>
        <w:t>未中标的投标保证金将尽快退还，最迟不超过招标人与中标人签订合同后的</w:t>
      </w:r>
      <w:r>
        <w:rPr>
          <w:strike/>
          <w:color w:val="auto"/>
          <w:highlight w:val="none"/>
          <w:u w:val="single"/>
        </w:rPr>
        <w:t>5</w:t>
      </w:r>
      <w:r>
        <w:rPr>
          <w:rFonts w:hint="eastAsia"/>
          <w:strike/>
          <w:color w:val="auto"/>
          <w:highlight w:val="none"/>
          <w:u w:val="single"/>
        </w:rPr>
        <w:t>个工作日。中标人的投标保证金，在签署合同并按要求提供了履约担保后予以退还。</w:t>
      </w:r>
    </w:p>
    <w:p w14:paraId="79AC02FC">
      <w:pPr>
        <w:shd w:val="clear"/>
        <w:spacing w:line="360" w:lineRule="auto"/>
        <w:ind w:firstLine="420" w:firstLineChars="200"/>
        <w:rPr>
          <w:rFonts w:ascii="宋体" w:hAnsi="宋体"/>
          <w:strike/>
          <w:color w:val="auto"/>
          <w:highlight w:val="none"/>
        </w:rPr>
      </w:pPr>
      <w:r>
        <w:rPr>
          <w:rFonts w:ascii="宋体" w:hAnsi="宋体"/>
          <w:strike/>
          <w:color w:val="auto"/>
          <w:highlight w:val="none"/>
        </w:rPr>
        <w:t>3.4.4投标人有下列情形的，</w:t>
      </w:r>
      <w:r>
        <w:rPr>
          <w:rFonts w:hint="eastAsia" w:ascii="宋体" w:hAnsi="宋体"/>
          <w:strike/>
          <w:color w:val="auto"/>
          <w:highlight w:val="none"/>
        </w:rPr>
        <w:t>将自愿接受：通报批评，记录不良行为，列入黑名单，并暂停企业参加建设单位项目招投标活动一年，不予退还投标保证金。</w:t>
      </w:r>
    </w:p>
    <w:p w14:paraId="29A549E9">
      <w:pPr>
        <w:shd w:val="clear"/>
        <w:spacing w:line="360" w:lineRule="auto"/>
        <w:ind w:firstLine="315" w:firstLineChars="150"/>
        <w:rPr>
          <w:rFonts w:ascii="宋体" w:hAnsi="宋体"/>
          <w:strike/>
          <w:color w:val="auto"/>
          <w:highlight w:val="none"/>
        </w:rPr>
      </w:pPr>
      <w:r>
        <w:rPr>
          <w:rFonts w:ascii="宋体" w:hAnsi="宋体"/>
          <w:strike/>
          <w:color w:val="auto"/>
          <w:highlight w:val="none"/>
        </w:rPr>
        <w:t>（1）</w:t>
      </w:r>
      <w:r>
        <w:rPr>
          <w:rFonts w:hint="eastAsia" w:ascii="宋体" w:hAnsi="宋体"/>
          <w:strike/>
          <w:color w:val="auto"/>
          <w:highlight w:val="none"/>
        </w:rPr>
        <w:t>投标人在规定的投标有效期内撤销或修改其投标文件；</w:t>
      </w:r>
    </w:p>
    <w:p w14:paraId="6DD71A3D">
      <w:pPr>
        <w:shd w:val="clear"/>
        <w:tabs>
          <w:tab w:val="left" w:pos="7711"/>
        </w:tabs>
        <w:spacing w:line="360" w:lineRule="auto"/>
        <w:ind w:firstLine="315" w:firstLineChars="150"/>
        <w:rPr>
          <w:rFonts w:ascii="宋体" w:hAnsi="宋体"/>
          <w:strike/>
          <w:color w:val="auto"/>
          <w:highlight w:val="none"/>
          <w:u w:val="single"/>
        </w:rPr>
      </w:pPr>
      <w:r>
        <w:rPr>
          <w:rFonts w:ascii="宋体" w:hAnsi="宋体"/>
          <w:strike/>
          <w:color w:val="auto"/>
          <w:highlight w:val="none"/>
          <w:u w:val="single"/>
        </w:rPr>
        <w:t>（2）</w:t>
      </w:r>
      <w:r>
        <w:rPr>
          <w:rFonts w:hint="eastAsia" w:ascii="宋体" w:hAnsi="宋体"/>
          <w:strike/>
          <w:color w:val="auto"/>
          <w:highlight w:val="none"/>
          <w:u w:val="single"/>
        </w:rPr>
        <w:t>投标人提供了虚假的证明材料；</w:t>
      </w:r>
    </w:p>
    <w:p w14:paraId="59B3F1A0">
      <w:pPr>
        <w:shd w:val="clear"/>
        <w:spacing w:line="360" w:lineRule="auto"/>
        <w:ind w:firstLine="315" w:firstLineChars="150"/>
        <w:rPr>
          <w:rFonts w:ascii="宋体" w:hAnsi="宋体"/>
          <w:strike/>
          <w:color w:val="auto"/>
          <w:highlight w:val="none"/>
          <w:u w:val="single"/>
        </w:rPr>
      </w:pPr>
      <w:r>
        <w:rPr>
          <w:rFonts w:ascii="宋体" w:hAnsi="宋体"/>
          <w:strike/>
          <w:color w:val="auto"/>
          <w:highlight w:val="none"/>
          <w:u w:val="single"/>
        </w:rPr>
        <w:t>（3）</w:t>
      </w:r>
      <w:r>
        <w:rPr>
          <w:rFonts w:hint="eastAsia" w:ascii="宋体" w:hAnsi="宋体"/>
          <w:strike/>
          <w:color w:val="auto"/>
          <w:highlight w:val="none"/>
          <w:u w:val="single"/>
        </w:rPr>
        <w:t>中标候选人放弃中标；</w:t>
      </w:r>
    </w:p>
    <w:p w14:paraId="659496C9">
      <w:pPr>
        <w:shd w:val="clear"/>
        <w:spacing w:line="360" w:lineRule="auto"/>
        <w:ind w:firstLine="315"/>
        <w:rPr>
          <w:rFonts w:ascii="宋体" w:hAnsi="宋体" w:cs="宋体"/>
          <w:strike/>
          <w:color w:val="auto"/>
          <w:kern w:val="1"/>
          <w:szCs w:val="21"/>
          <w:highlight w:val="none"/>
        </w:rPr>
      </w:pPr>
      <w:r>
        <w:rPr>
          <w:rFonts w:ascii="宋体" w:hAnsi="宋体"/>
          <w:strike/>
          <w:color w:val="auto"/>
          <w:highlight w:val="none"/>
          <w:u w:val="single"/>
        </w:rPr>
        <w:t>（4）</w:t>
      </w:r>
      <w:r>
        <w:rPr>
          <w:rFonts w:hint="eastAsia" w:ascii="宋体" w:hAnsi="宋体"/>
          <w:strike/>
          <w:color w:val="auto"/>
          <w:highlight w:val="none"/>
          <w:u w:val="single"/>
        </w:rPr>
        <w:t>中标人在收到中标通知书后，无正当理由拒签合同或未按招标文件规定提交履约担保。</w:t>
      </w:r>
    </w:p>
    <w:p w14:paraId="2232EF1C">
      <w:pPr>
        <w:pStyle w:val="6"/>
        <w:shd w:val="clear"/>
        <w:spacing w:before="240" w:beforeLines="100" w:after="240" w:afterLines="100" w:line="360" w:lineRule="auto"/>
        <w:ind w:firstLine="0"/>
        <w:rPr>
          <w:rFonts w:ascii="宋体" w:hAnsi="宋体" w:eastAsia="宋体"/>
          <w:b/>
          <w:color w:val="auto"/>
          <w:sz w:val="24"/>
          <w:szCs w:val="24"/>
          <w:highlight w:val="none"/>
        </w:rPr>
      </w:pPr>
      <w:bookmarkStart w:id="265" w:name="_Toc32372"/>
      <w:bookmarkStart w:id="266" w:name="_Toc5620318"/>
      <w:r>
        <w:rPr>
          <w:rFonts w:hint="eastAsia" w:ascii="宋体" w:hAnsi="宋体" w:eastAsia="宋体"/>
          <w:b/>
          <w:color w:val="auto"/>
          <w:sz w:val="24"/>
          <w:szCs w:val="24"/>
          <w:highlight w:val="none"/>
        </w:rPr>
        <w:t>3.5 资格审查</w:t>
      </w:r>
      <w:bookmarkEnd w:id="265"/>
      <w:bookmarkEnd w:id="266"/>
    </w:p>
    <w:p w14:paraId="4A7B8585">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本项目采用电子化资格后审，由评标委员会负责对投标人的资格进行审查，评标时只对通过资格评审的投标人进行下一阶段的评审。</w:t>
      </w:r>
    </w:p>
    <w:p w14:paraId="076FD73A">
      <w:pPr>
        <w:shd w:val="clear"/>
        <w:spacing w:line="360" w:lineRule="auto"/>
        <w:ind w:firstLine="420"/>
        <w:rPr>
          <w:rFonts w:ascii="宋体" w:hAnsi="宋体" w:cs="宋体"/>
          <w:color w:val="auto"/>
          <w:kern w:val="1"/>
          <w:szCs w:val="21"/>
          <w:highlight w:val="none"/>
        </w:rPr>
      </w:pPr>
      <w:r>
        <w:rPr>
          <w:rFonts w:hint="eastAsia" w:ascii="宋体" w:hAnsi="宋体"/>
          <w:b/>
          <w:color w:val="auto"/>
          <w:highlight w:val="none"/>
          <w:u w:val="single"/>
        </w:rPr>
        <w:t>资审合格后，投标人的资格发生变化而不满足投标人合格条件，在发出中标通知书前，资格问题仍未解决的，招标人将取消其中标资格</w:t>
      </w:r>
      <w:r>
        <w:rPr>
          <w:rFonts w:hint="eastAsia" w:ascii="宋体" w:hAnsi="宋体"/>
          <w:b/>
          <w:color w:val="auto"/>
          <w:highlight w:val="none"/>
        </w:rPr>
        <w:t>。</w:t>
      </w:r>
    </w:p>
    <w:p w14:paraId="2A391E5A">
      <w:pPr>
        <w:pStyle w:val="2"/>
        <w:shd w:val="clear"/>
        <w:spacing w:line="360" w:lineRule="auto"/>
        <w:rPr>
          <w:color w:val="auto"/>
          <w:highlight w:val="none"/>
          <w:lang w:val="en-US"/>
        </w:rPr>
      </w:pPr>
    </w:p>
    <w:p w14:paraId="2061A040">
      <w:pPr>
        <w:pStyle w:val="6"/>
        <w:shd w:val="clear"/>
        <w:spacing w:before="240" w:beforeLines="100" w:after="240" w:afterLines="100" w:line="360" w:lineRule="auto"/>
        <w:ind w:firstLine="0"/>
        <w:rPr>
          <w:rFonts w:ascii="宋体" w:hAnsi="宋体" w:eastAsia="宋体"/>
          <w:b/>
          <w:color w:val="auto"/>
          <w:sz w:val="24"/>
          <w:szCs w:val="24"/>
          <w:highlight w:val="none"/>
        </w:rPr>
      </w:pPr>
      <w:bookmarkStart w:id="267" w:name="_Toc9278"/>
      <w:bookmarkStart w:id="268" w:name="_Toc5620319"/>
      <w:r>
        <w:rPr>
          <w:rFonts w:hint="eastAsia" w:ascii="宋体" w:hAnsi="宋体" w:eastAsia="宋体"/>
          <w:b/>
          <w:color w:val="auto"/>
          <w:sz w:val="24"/>
          <w:szCs w:val="24"/>
          <w:highlight w:val="none"/>
        </w:rPr>
        <w:t>3.6 备选投标方案</w:t>
      </w:r>
      <w:bookmarkEnd w:id="267"/>
      <w:bookmarkEnd w:id="268"/>
    </w:p>
    <w:p w14:paraId="7F9C706C">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除投标人须知前附表另有规定外，投标人不得递交备选投标方案。</w:t>
      </w:r>
    </w:p>
    <w:p w14:paraId="7BAE16FA">
      <w:pPr>
        <w:pStyle w:val="6"/>
        <w:shd w:val="clear"/>
        <w:spacing w:before="240" w:beforeLines="100" w:after="240" w:afterLines="100" w:line="360" w:lineRule="auto"/>
        <w:ind w:firstLine="0"/>
        <w:rPr>
          <w:rFonts w:ascii="宋体" w:hAnsi="宋体" w:eastAsia="宋体"/>
          <w:b/>
          <w:color w:val="auto"/>
          <w:sz w:val="24"/>
          <w:szCs w:val="24"/>
          <w:highlight w:val="none"/>
        </w:rPr>
      </w:pPr>
      <w:bookmarkStart w:id="269" w:name="_Toc4446"/>
      <w:bookmarkStart w:id="270" w:name="_Toc5620320"/>
      <w:r>
        <w:rPr>
          <w:rFonts w:hint="eastAsia" w:ascii="宋体" w:hAnsi="宋体" w:eastAsia="宋体"/>
          <w:b/>
          <w:color w:val="auto"/>
          <w:sz w:val="24"/>
          <w:szCs w:val="24"/>
          <w:highlight w:val="none"/>
        </w:rPr>
        <w:t>3.7 投标文件的编制</w:t>
      </w:r>
      <w:bookmarkEnd w:id="269"/>
      <w:bookmarkEnd w:id="270"/>
    </w:p>
    <w:p w14:paraId="3A8C54F5">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3.7.1 投标文件应按第七章“投标文件格式”进行编写，如有必要，可以增加附页，作为投标文件的组成部分。</w:t>
      </w:r>
    </w:p>
    <w:p w14:paraId="7D57BCA6">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3.7.2 投标文件应当对招标文件有关招标范围、投标有效期、工期、质量标准、招标人要求等实质性内容作出响应。</w:t>
      </w:r>
    </w:p>
    <w:p w14:paraId="1B3B9DB0">
      <w:pPr>
        <w:shd w:val="clear"/>
        <w:spacing w:line="360" w:lineRule="auto"/>
        <w:ind w:firstLine="420"/>
        <w:rPr>
          <w:rFonts w:hint="eastAsia" w:ascii="宋体" w:hAnsi="宋体" w:cs="宋体"/>
          <w:color w:val="auto"/>
          <w:kern w:val="1"/>
          <w:szCs w:val="21"/>
          <w:highlight w:val="none"/>
          <w:u w:val="single"/>
          <w:lang w:eastAsia="zh-CN"/>
        </w:rPr>
      </w:pPr>
      <w:r>
        <w:rPr>
          <w:rFonts w:hint="eastAsia" w:ascii="宋体" w:hAnsi="宋体" w:cs="宋体"/>
          <w:color w:val="auto"/>
          <w:kern w:val="1"/>
          <w:highlight w:val="none"/>
          <w:u w:val="single"/>
        </w:rPr>
        <w:t>3.7.3</w:t>
      </w:r>
      <w:r>
        <w:rPr>
          <w:rFonts w:hint="eastAsia" w:ascii="宋体" w:hAnsi="宋体" w:cs="宋体"/>
          <w:color w:val="auto"/>
          <w:kern w:val="1"/>
          <w:szCs w:val="21"/>
          <w:highlight w:val="none"/>
          <w:u w:val="single"/>
          <w:lang w:eastAsia="zh-CN"/>
        </w:rPr>
        <w:t>投标人采用单位数字证书，按招标文件要求在相应位置加盖电子印章。投标文件中需个人签字或盖章的，应加盖个人电子印章或在线下完成后扫描上传。按照交易平台关于全流程电子化项目的相关指南进行操作，联合体投标的，联合体协议需联合体各方同时签字、盖章，法定代表人证明书及授权委托证明书可由联合体主办方出具，其中“单位”一栏可只填写联合体主办方名称，投标文件其他内容及落款中的“投标人”、“声明企业”应填写联合体各方的单位全称【格式表示为：(主)XXXX公司(成)XXXX公司】，由联合体主办方签字、盖章即可。</w:t>
      </w:r>
    </w:p>
    <w:p w14:paraId="3C53F08A">
      <w:pPr>
        <w:shd w:val="clear"/>
        <w:spacing w:line="360" w:lineRule="auto"/>
        <w:ind w:firstLine="420"/>
        <w:rPr>
          <w:rFonts w:hint="eastAsia" w:ascii="宋体" w:hAnsi="宋体" w:eastAsia="宋体" w:cs="宋体"/>
          <w:color w:val="auto"/>
          <w:kern w:val="1"/>
          <w:szCs w:val="21"/>
          <w:highlight w:val="none"/>
          <w:u w:val="single"/>
          <w:lang w:eastAsia="zh-CN"/>
        </w:rPr>
      </w:pPr>
      <w:r>
        <w:rPr>
          <w:rFonts w:hint="eastAsia" w:ascii="宋体" w:hAnsi="宋体" w:eastAsia="宋体" w:cs="宋体"/>
          <w:color w:val="auto"/>
          <w:kern w:val="1"/>
          <w:szCs w:val="21"/>
          <w:highlight w:val="none"/>
          <w:u w:val="single"/>
          <w:lang w:eastAsia="zh-CN"/>
        </w:rPr>
        <w:t>3.7.4投标文件所附证书证件要求：证书证件证明材料需为原件清晰扫描件，并采用单位数字证书，按照招标文件要求在相应位置加盖电子印章。</w:t>
      </w:r>
    </w:p>
    <w:p w14:paraId="12AD9608">
      <w:pPr>
        <w:pStyle w:val="5"/>
        <w:shd w:val="clear"/>
        <w:spacing w:before="240" w:beforeLines="100" w:after="240" w:afterLines="100" w:line="360" w:lineRule="auto"/>
        <w:rPr>
          <w:rFonts w:ascii="宋体" w:hAnsi="宋体" w:eastAsia="宋体" w:cs="宋体"/>
          <w:color w:val="auto"/>
          <w:highlight w:val="none"/>
          <w:lang w:val="zh-CN"/>
        </w:rPr>
      </w:pPr>
      <w:bookmarkStart w:id="271" w:name="_Toc8024"/>
      <w:bookmarkEnd w:id="271"/>
      <w:bookmarkStart w:id="272" w:name="_Toc443505826"/>
      <w:bookmarkEnd w:id="272"/>
      <w:bookmarkStart w:id="273" w:name="_Toc3979"/>
      <w:bookmarkEnd w:id="273"/>
      <w:bookmarkStart w:id="274" w:name="_Toc8504"/>
      <w:bookmarkStart w:id="275" w:name="_Toc5620321"/>
      <w:r>
        <w:rPr>
          <w:rFonts w:hint="eastAsia" w:ascii="宋体" w:hAnsi="宋体" w:eastAsia="宋体" w:cs="宋体"/>
          <w:color w:val="auto"/>
          <w:highlight w:val="none"/>
          <w:lang w:val="zh-CN"/>
        </w:rPr>
        <w:t>4. 投标</w:t>
      </w:r>
      <w:bookmarkEnd w:id="274"/>
      <w:bookmarkEnd w:id="275"/>
    </w:p>
    <w:p w14:paraId="68073294">
      <w:pPr>
        <w:pStyle w:val="6"/>
        <w:shd w:val="clear"/>
        <w:spacing w:line="360" w:lineRule="auto"/>
        <w:ind w:firstLine="118"/>
        <w:rPr>
          <w:rFonts w:ascii="宋体" w:hAnsi="宋体" w:eastAsia="宋体"/>
          <w:b/>
          <w:bCs/>
          <w:color w:val="auto"/>
          <w:sz w:val="24"/>
          <w:szCs w:val="24"/>
          <w:highlight w:val="none"/>
        </w:rPr>
      </w:pPr>
      <w:bookmarkStart w:id="276" w:name="_Toc362816506"/>
      <w:bookmarkEnd w:id="276"/>
      <w:bookmarkStart w:id="277" w:name="_Toc357089537"/>
      <w:bookmarkEnd w:id="277"/>
      <w:bookmarkStart w:id="278" w:name="_Toc5620322"/>
      <w:bookmarkStart w:id="279" w:name="_Toc21485"/>
      <w:r>
        <w:rPr>
          <w:rFonts w:hint="eastAsia" w:ascii="宋体" w:hAnsi="宋体" w:eastAsia="宋体"/>
          <w:b/>
          <w:bCs/>
          <w:color w:val="auto"/>
          <w:sz w:val="24"/>
          <w:szCs w:val="24"/>
          <w:highlight w:val="none"/>
        </w:rPr>
        <w:t>4.1 投标文件的密封和标记</w:t>
      </w:r>
      <w:bookmarkEnd w:id="278"/>
      <w:bookmarkEnd w:id="279"/>
    </w:p>
    <w:p w14:paraId="70B50A99">
      <w:pPr>
        <w:shd w:val="clea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4.1.1 </w:t>
      </w:r>
      <w:r>
        <w:rPr>
          <w:rFonts w:hint="eastAsia" w:ascii="宋体" w:hAnsi="宋体" w:cs="宋体"/>
          <w:color w:val="auto"/>
          <w:kern w:val="1"/>
          <w:highlight w:val="none"/>
          <w:u w:val="single"/>
        </w:rPr>
        <w:t>投标人应当按照招标文件和电子招标投标交易平台的要求加密投标文件，具体要求见投标人须知前附表。</w:t>
      </w:r>
    </w:p>
    <w:p w14:paraId="0B5CBDF2">
      <w:pPr>
        <w:shd w:val="clea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4.1.2 </w:t>
      </w:r>
      <w:r>
        <w:rPr>
          <w:rFonts w:hint="eastAsia" w:ascii="宋体" w:hAnsi="宋体" w:cs="宋体"/>
          <w:color w:val="auto"/>
          <w:kern w:val="1"/>
          <w:highlight w:val="none"/>
          <w:u w:val="single"/>
        </w:rPr>
        <w:t>如有提交备用电子投标文件，封套上应写明的内容见投标人须知前附表。</w:t>
      </w:r>
    </w:p>
    <w:p w14:paraId="12AEEE4D">
      <w:pPr>
        <w:shd w:val="clea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4.1.3投标人在投标截止期后逾期或未在指定地点递交备用电子投标文件的，或投标人递交的备用电子投标文件未按招标文件要求密封或未在密封处盖章的，或投标人</w:t>
      </w:r>
      <w:r>
        <w:rPr>
          <w:rFonts w:hint="eastAsia" w:ascii="宋体" w:hAnsi="宋体" w:cs="宋体"/>
          <w:color w:val="auto"/>
          <w:kern w:val="1"/>
          <w:highlight w:val="none"/>
          <w:u w:val="single"/>
        </w:rPr>
        <w:t>代表未凭法定代表人证明书原件、授权委托书原件（仅限于非法定代表人）、本人身份证原件按要求递交备用电子投标文件的，招标人将予以拒收。</w:t>
      </w:r>
    </w:p>
    <w:p w14:paraId="0D938CB6">
      <w:pPr>
        <w:pStyle w:val="6"/>
        <w:shd w:val="clear"/>
        <w:spacing w:line="360" w:lineRule="auto"/>
        <w:ind w:firstLine="118"/>
        <w:rPr>
          <w:rFonts w:ascii="宋体" w:hAnsi="宋体" w:eastAsia="宋体"/>
          <w:b/>
          <w:bCs/>
          <w:color w:val="auto"/>
          <w:sz w:val="24"/>
          <w:szCs w:val="24"/>
          <w:highlight w:val="none"/>
        </w:rPr>
      </w:pPr>
      <w:bookmarkStart w:id="280" w:name="_Toc5620323"/>
      <w:bookmarkStart w:id="281" w:name="_Toc7472"/>
      <w:r>
        <w:rPr>
          <w:rFonts w:hint="eastAsia" w:ascii="宋体" w:hAnsi="宋体" w:eastAsia="宋体"/>
          <w:b/>
          <w:bCs/>
          <w:color w:val="auto"/>
          <w:sz w:val="24"/>
          <w:szCs w:val="24"/>
          <w:highlight w:val="none"/>
        </w:rPr>
        <w:t xml:space="preserve">4.2 </w:t>
      </w:r>
      <w:r>
        <w:rPr>
          <w:rFonts w:hint="eastAsia" w:ascii="宋体" w:hAnsi="宋体" w:eastAsia="宋体"/>
          <w:b/>
          <w:bCs/>
          <w:color w:val="auto"/>
          <w:sz w:val="24"/>
          <w:szCs w:val="24"/>
          <w:highlight w:val="none"/>
          <w:u w:val="single"/>
        </w:rPr>
        <w:t>投标文件的递交、接收、封存</w:t>
      </w:r>
      <w:bookmarkEnd w:id="280"/>
      <w:bookmarkEnd w:id="281"/>
    </w:p>
    <w:p w14:paraId="54F3D78B">
      <w:pPr>
        <w:shd w:val="clea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4.2.1 </w:t>
      </w:r>
      <w:r>
        <w:rPr>
          <w:rFonts w:hint="eastAsia" w:ascii="宋体" w:hAnsi="宋体" w:cs="宋体"/>
          <w:color w:val="auto"/>
          <w:kern w:val="1"/>
          <w:highlight w:val="none"/>
          <w:u w:val="single"/>
        </w:rPr>
        <w:t>投标人应在投标人须知前附表规定的投标截止时间前递交投标文件。</w:t>
      </w:r>
    </w:p>
    <w:p w14:paraId="1B1F5AA5">
      <w:pPr>
        <w:shd w:val="clea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4.2.2投标人通过下载招标文件的</w:t>
      </w:r>
      <w:r>
        <w:rPr>
          <w:rFonts w:hint="eastAsia" w:ascii="宋体" w:hAnsi="宋体" w:cs="宋体"/>
          <w:b/>
          <w:color w:val="auto"/>
          <w:kern w:val="1"/>
          <w:highlight w:val="none"/>
          <w:u w:val="single"/>
        </w:rPr>
        <w:t>广州公共资源交易中心</w:t>
      </w:r>
      <w:r>
        <w:rPr>
          <w:rFonts w:hint="eastAsia" w:ascii="宋体" w:hAnsi="宋体" w:cs="宋体"/>
          <w:color w:val="auto"/>
          <w:kern w:val="1"/>
          <w:highlight w:val="none"/>
          <w:u w:val="single"/>
        </w:rPr>
        <w:t>电子招标投标交易平台递交电子投标文件。</w:t>
      </w:r>
    </w:p>
    <w:p w14:paraId="2A91390A">
      <w:pPr>
        <w:shd w:val="clea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4.2.3投标人完成电子投标文件上传后，电子招标投标交易平台即时向投标人发出递交回执通知。递交时间以递交回执通知载明的传输完成时间为准。</w:t>
      </w:r>
    </w:p>
    <w:p w14:paraId="30F853A9">
      <w:pPr>
        <w:shd w:val="clea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4.2.4</w:t>
      </w:r>
      <w:r>
        <w:rPr>
          <w:rFonts w:hint="eastAsia" w:ascii="宋体" w:hAnsi="宋体" w:cs="宋体"/>
          <w:color w:val="auto"/>
          <w:kern w:val="1"/>
          <w:highlight w:val="none"/>
          <w:u w:val="single"/>
        </w:rPr>
        <w:t>到投标截止时间止，若电子招标投标交易平台收到的投标文件少于</w:t>
      </w:r>
      <w:r>
        <w:rPr>
          <w:rFonts w:ascii="宋体" w:hAnsi="宋体" w:cs="宋体"/>
          <w:color w:val="auto"/>
          <w:kern w:val="1"/>
          <w:highlight w:val="none"/>
          <w:u w:val="single"/>
        </w:rPr>
        <w:t>3家的，本项目招标失败，将依法重新招标。</w:t>
      </w:r>
    </w:p>
    <w:p w14:paraId="6C5A15F1">
      <w:pPr>
        <w:shd w:val="clea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4.2.5 </w:t>
      </w:r>
      <w:r>
        <w:rPr>
          <w:rFonts w:hint="eastAsia" w:ascii="宋体" w:hAnsi="宋体" w:cs="宋体"/>
          <w:color w:val="auto"/>
          <w:kern w:val="1"/>
          <w:highlight w:val="none"/>
          <w:u w:val="single"/>
        </w:rPr>
        <w:t>逾期送达的投标文件，电子招标投标交易平台将予以拒收。</w:t>
      </w:r>
    </w:p>
    <w:p w14:paraId="58D4B0D1">
      <w:pPr>
        <w:pStyle w:val="6"/>
        <w:shd w:val="clear"/>
        <w:spacing w:line="360" w:lineRule="auto"/>
        <w:ind w:firstLine="118"/>
        <w:rPr>
          <w:rFonts w:ascii="宋体" w:hAnsi="宋体" w:eastAsia="宋体"/>
          <w:b/>
          <w:bCs/>
          <w:color w:val="auto"/>
          <w:sz w:val="24"/>
          <w:szCs w:val="24"/>
          <w:highlight w:val="none"/>
        </w:rPr>
      </w:pPr>
      <w:bookmarkStart w:id="282" w:name="_Toc362816508"/>
      <w:bookmarkEnd w:id="282"/>
      <w:bookmarkStart w:id="283" w:name="_Toc357089539"/>
      <w:bookmarkEnd w:id="283"/>
      <w:bookmarkStart w:id="284" w:name="_Toc17582"/>
      <w:bookmarkStart w:id="285" w:name="_Toc5620324"/>
      <w:r>
        <w:rPr>
          <w:rFonts w:hint="eastAsia" w:ascii="宋体" w:hAnsi="宋体" w:eastAsia="宋体"/>
          <w:b/>
          <w:bCs/>
          <w:color w:val="auto"/>
          <w:sz w:val="24"/>
          <w:szCs w:val="24"/>
          <w:highlight w:val="none"/>
        </w:rPr>
        <w:t>4.3 投标文件的修改与撤回</w:t>
      </w:r>
      <w:bookmarkEnd w:id="284"/>
      <w:bookmarkEnd w:id="285"/>
    </w:p>
    <w:p w14:paraId="5982EB79">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4.3.1 在投标人须知前附表第</w:t>
      </w:r>
      <w:r>
        <w:rPr>
          <w:rFonts w:ascii="宋体" w:hAnsi="宋体" w:cs="宋体"/>
          <w:color w:val="auto"/>
          <w:kern w:val="1"/>
          <w:highlight w:val="none"/>
          <w:u w:val="single"/>
        </w:rPr>
        <w:t>4.2.1</w:t>
      </w:r>
      <w:r>
        <w:rPr>
          <w:rFonts w:hint="eastAsia" w:ascii="宋体" w:hAnsi="宋体" w:cs="宋体"/>
          <w:color w:val="auto"/>
          <w:kern w:val="1"/>
          <w:highlight w:val="none"/>
          <w:u w:val="single"/>
        </w:rPr>
        <w:t>项规定的投标截止时间前，投标人可以修改或撤回已递交的投标文件，但需在交易平台发出撤回通知。</w:t>
      </w:r>
    </w:p>
    <w:p w14:paraId="1CC86AD8">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4.3.2 投标人修改或撤回已递交投标文件的通知，应按照本章第 3.7.3项的要求加盖电子印章。电子招标投标交易平台收到通知后，即时向投标人发出确认回执通知。</w:t>
      </w:r>
    </w:p>
    <w:p w14:paraId="351E5655">
      <w:pPr>
        <w:shd w:val="clear"/>
        <w:spacing w:line="360" w:lineRule="auto"/>
        <w:ind w:firstLine="420"/>
        <w:rPr>
          <w:rFonts w:ascii="宋体" w:hAnsi="宋体" w:cs="宋体"/>
          <w:strike/>
          <w:color w:val="auto"/>
          <w:kern w:val="1"/>
          <w:highlight w:val="none"/>
          <w:u w:val="single"/>
        </w:rPr>
      </w:pPr>
      <w:r>
        <w:rPr>
          <w:rFonts w:ascii="宋体" w:hAnsi="宋体" w:cs="宋体"/>
          <w:strike/>
          <w:color w:val="auto"/>
          <w:kern w:val="1"/>
          <w:highlight w:val="none"/>
          <w:u w:val="single"/>
        </w:rPr>
        <w:t xml:space="preserve">4.3.3 </w:t>
      </w:r>
      <w:r>
        <w:rPr>
          <w:rFonts w:hint="eastAsia" w:ascii="宋体" w:hAnsi="宋体"/>
          <w:strike/>
          <w:color w:val="auto"/>
          <w:szCs w:val="21"/>
          <w:highlight w:val="none"/>
          <w:u w:val="single"/>
        </w:rPr>
        <w:t>投标人撤回投标文件的，招标人自收到投标人撤回通知之日起</w:t>
      </w:r>
      <w:r>
        <w:rPr>
          <w:rFonts w:ascii="宋体" w:hAnsi="宋体"/>
          <w:strike/>
          <w:color w:val="auto"/>
          <w:szCs w:val="21"/>
          <w:highlight w:val="none"/>
          <w:u w:val="single"/>
        </w:rPr>
        <w:t xml:space="preserve"> 5 </w:t>
      </w:r>
      <w:r>
        <w:rPr>
          <w:rFonts w:hint="eastAsia" w:ascii="宋体" w:hAnsi="宋体"/>
          <w:strike/>
          <w:color w:val="auto"/>
          <w:szCs w:val="21"/>
          <w:highlight w:val="none"/>
          <w:u w:val="single"/>
        </w:rPr>
        <w:t>日内退还已收取的投标保证金。</w:t>
      </w:r>
    </w:p>
    <w:p w14:paraId="1C918EA1">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4</w:t>
      </w:r>
      <w:r>
        <w:rPr>
          <w:rFonts w:ascii="宋体" w:hAnsi="宋体" w:cs="宋体"/>
          <w:color w:val="auto"/>
          <w:kern w:val="1"/>
          <w:highlight w:val="none"/>
          <w:u w:val="single"/>
        </w:rPr>
        <w:t xml:space="preserve">.3.4 </w:t>
      </w:r>
      <w:r>
        <w:rPr>
          <w:rFonts w:hint="eastAsia" w:ascii="宋体" w:hAnsi="宋体"/>
          <w:color w:val="auto"/>
          <w:szCs w:val="21"/>
          <w:highlight w:val="none"/>
          <w:u w:val="single"/>
        </w:rPr>
        <w:t>修改的内容为投标文件的组成部分修改的投标文件应按照本章第 3 条、第 4 条的规定进行编制和递交。</w:t>
      </w:r>
    </w:p>
    <w:p w14:paraId="27416163">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4.3.</w:t>
      </w:r>
      <w:r>
        <w:rPr>
          <w:rFonts w:ascii="宋体" w:hAnsi="宋体" w:cs="宋体"/>
          <w:color w:val="auto"/>
          <w:kern w:val="1"/>
          <w:highlight w:val="none"/>
          <w:u w:val="single"/>
        </w:rPr>
        <w:t>5</w:t>
      </w:r>
      <w:r>
        <w:rPr>
          <w:rFonts w:hint="eastAsia" w:ascii="宋体" w:hAnsi="宋体" w:cs="宋体"/>
          <w:color w:val="auto"/>
          <w:kern w:val="1"/>
          <w:highlight w:val="none"/>
          <w:u w:val="single"/>
        </w:rPr>
        <w:t xml:space="preserve"> 在投标截止时间之后，投标人不得补充、修改和更换投标文件。</w:t>
      </w:r>
    </w:p>
    <w:p w14:paraId="04DA6845">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u w:val="single"/>
        </w:rPr>
        <w:t>4.3.</w:t>
      </w:r>
      <w:r>
        <w:rPr>
          <w:rFonts w:ascii="宋体" w:hAnsi="宋体" w:cs="宋体"/>
          <w:color w:val="auto"/>
          <w:kern w:val="1"/>
          <w:highlight w:val="none"/>
          <w:u w:val="single"/>
        </w:rPr>
        <w:t>6</w:t>
      </w:r>
      <w:r>
        <w:rPr>
          <w:rFonts w:hint="eastAsia" w:ascii="宋体" w:hAnsi="宋体" w:cs="宋体"/>
          <w:color w:val="auto"/>
          <w:kern w:val="1"/>
          <w:highlight w:val="none"/>
          <w:u w:val="single"/>
        </w:rPr>
        <w:t xml:space="preserve"> 在投标截止后，投标人在投标文件格式中规定的有效期终止日前，投标人不能</w:t>
      </w:r>
      <w:r>
        <w:rPr>
          <w:rFonts w:hint="eastAsia" w:ascii="宋体" w:hAnsi="宋体" w:cs="宋体"/>
          <w:color w:val="auto"/>
          <w:kern w:val="1"/>
          <w:highlight w:val="none"/>
          <w:u w:val="single"/>
          <w:lang w:val="en-US" w:eastAsia="zh-CN"/>
        </w:rPr>
        <w:t>撤销</w:t>
      </w:r>
      <w:r>
        <w:rPr>
          <w:rFonts w:hint="eastAsia" w:ascii="宋体" w:hAnsi="宋体" w:cs="宋体"/>
          <w:color w:val="auto"/>
          <w:kern w:val="1"/>
          <w:highlight w:val="none"/>
          <w:u w:val="single"/>
        </w:rPr>
        <w:t>投标文件，否则招标人有权就其</w:t>
      </w:r>
      <w:r>
        <w:rPr>
          <w:rFonts w:hint="eastAsia" w:ascii="宋体" w:hAnsi="宋体" w:cs="宋体"/>
          <w:color w:val="auto"/>
          <w:kern w:val="1"/>
          <w:highlight w:val="none"/>
          <w:u w:val="single"/>
          <w:lang w:val="en-US" w:eastAsia="zh-CN"/>
        </w:rPr>
        <w:t>撤销</w:t>
      </w:r>
      <w:r>
        <w:rPr>
          <w:rFonts w:hint="eastAsia" w:ascii="宋体" w:hAnsi="宋体" w:cs="宋体"/>
          <w:color w:val="auto"/>
          <w:kern w:val="1"/>
          <w:highlight w:val="none"/>
          <w:u w:val="single"/>
        </w:rPr>
        <w:t>行为报告政府主管部门载入不良信用记录。</w:t>
      </w:r>
    </w:p>
    <w:p w14:paraId="7686F274">
      <w:pPr>
        <w:pStyle w:val="5"/>
        <w:shd w:val="clear"/>
        <w:spacing w:before="240" w:beforeLines="100" w:after="240" w:afterLines="100" w:line="360" w:lineRule="auto"/>
        <w:rPr>
          <w:rFonts w:ascii="宋体" w:hAnsi="宋体" w:eastAsia="宋体" w:cs="宋体"/>
          <w:color w:val="auto"/>
          <w:highlight w:val="none"/>
          <w:lang w:val="zh-CN"/>
        </w:rPr>
      </w:pPr>
      <w:bookmarkStart w:id="286" w:name="_Toc443505828"/>
      <w:bookmarkEnd w:id="286"/>
      <w:bookmarkStart w:id="287" w:name="_Toc16809"/>
      <w:bookmarkEnd w:id="287"/>
      <w:bookmarkStart w:id="288" w:name="_Toc7909"/>
      <w:bookmarkEnd w:id="288"/>
      <w:bookmarkStart w:id="289" w:name="_Toc3600"/>
      <w:r>
        <w:rPr>
          <w:rFonts w:hint="eastAsia" w:ascii="宋体" w:hAnsi="宋体" w:eastAsia="宋体" w:cs="宋体"/>
          <w:color w:val="auto"/>
          <w:highlight w:val="none"/>
          <w:lang w:val="zh-CN"/>
        </w:rPr>
        <w:t>5. 开标</w:t>
      </w:r>
      <w:bookmarkEnd w:id="289"/>
    </w:p>
    <w:p w14:paraId="0E11B309">
      <w:pPr>
        <w:pStyle w:val="6"/>
        <w:shd w:val="clear"/>
        <w:spacing w:line="360" w:lineRule="auto"/>
        <w:ind w:firstLine="118"/>
        <w:rPr>
          <w:rFonts w:ascii="宋体" w:hAnsi="宋体" w:eastAsia="宋体"/>
          <w:b/>
          <w:bCs/>
          <w:color w:val="auto"/>
          <w:sz w:val="24"/>
          <w:szCs w:val="24"/>
          <w:highlight w:val="none"/>
        </w:rPr>
      </w:pPr>
      <w:bookmarkStart w:id="290" w:name="_Toc21830"/>
      <w:r>
        <w:rPr>
          <w:rFonts w:hint="eastAsia" w:ascii="宋体" w:hAnsi="宋体" w:eastAsia="宋体"/>
          <w:b/>
          <w:bCs/>
          <w:color w:val="auto"/>
          <w:sz w:val="24"/>
          <w:szCs w:val="24"/>
          <w:highlight w:val="none"/>
        </w:rPr>
        <w:t>5.1 开标时间和地点</w:t>
      </w:r>
      <w:bookmarkEnd w:id="290"/>
    </w:p>
    <w:p w14:paraId="5C203F76">
      <w:pPr>
        <w:shd w:val="clear"/>
        <w:spacing w:line="360" w:lineRule="auto"/>
        <w:ind w:firstLine="420"/>
        <w:rPr>
          <w:rFonts w:ascii="宋体" w:hAnsi="宋体" w:cs="宋体"/>
          <w:color w:val="auto"/>
          <w:kern w:val="1"/>
          <w:highlight w:val="none"/>
          <w:u w:val="single"/>
        </w:rPr>
      </w:pPr>
      <w:r>
        <w:rPr>
          <w:rFonts w:hint="eastAsia" w:ascii="宋体" w:hAnsi="宋体"/>
          <w:color w:val="auto"/>
          <w:szCs w:val="21"/>
          <w:highlight w:val="none"/>
          <w:u w:val="single"/>
        </w:rPr>
        <w:t>招标人在本章第 4.2.1 项规定的投标截止时间（开标时间）,通过电子招标投标交易平台公 开开标。</w:t>
      </w:r>
    </w:p>
    <w:p w14:paraId="58BD0A24">
      <w:pPr>
        <w:pStyle w:val="6"/>
        <w:shd w:val="clear"/>
        <w:spacing w:line="360" w:lineRule="auto"/>
        <w:ind w:firstLine="118"/>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5.2 开标程序</w:t>
      </w:r>
    </w:p>
    <w:p w14:paraId="11EE4EE8">
      <w:pPr>
        <w:shd w:val="clear"/>
        <w:spacing w:line="360" w:lineRule="auto"/>
        <w:ind w:firstLine="420"/>
        <w:rPr>
          <w:rFonts w:ascii="宋体" w:hAnsi="宋体" w:cs="宋体"/>
          <w:color w:val="auto"/>
          <w:kern w:val="1"/>
          <w:szCs w:val="21"/>
          <w:highlight w:val="none"/>
          <w:u w:val="single"/>
        </w:rPr>
      </w:pPr>
      <w:r>
        <w:rPr>
          <w:rFonts w:ascii="宋体" w:hAnsi="宋体" w:cs="宋体"/>
          <w:color w:val="auto"/>
          <w:kern w:val="1"/>
          <w:szCs w:val="21"/>
          <w:highlight w:val="none"/>
          <w:u w:val="single"/>
        </w:rPr>
        <w:t xml:space="preserve">5.2.1 </w:t>
      </w:r>
      <w:r>
        <w:rPr>
          <w:rFonts w:hint="eastAsia" w:ascii="宋体" w:hAnsi="宋体" w:cs="宋体"/>
          <w:color w:val="auto"/>
          <w:kern w:val="1"/>
          <w:szCs w:val="21"/>
          <w:highlight w:val="none"/>
          <w:u w:val="single"/>
        </w:rPr>
        <w:t>招标人按投标须知前附表所规定的时间和地点公开开标。截标后，</w:t>
      </w:r>
      <w:r>
        <w:rPr>
          <w:rFonts w:hint="eastAsia" w:ascii="宋体" w:hAnsi="宋体" w:cs="宋体"/>
          <w:color w:val="auto"/>
          <w:kern w:val="1"/>
          <w:highlight w:val="none"/>
          <w:u w:val="single"/>
        </w:rPr>
        <w:t>开标开始时间因故推迟的</w:t>
      </w:r>
      <w:r>
        <w:rPr>
          <w:rFonts w:hint="eastAsia" w:ascii="宋体" w:hAnsi="宋体" w:cs="宋体"/>
          <w:color w:val="auto"/>
          <w:kern w:val="1"/>
          <w:szCs w:val="21"/>
          <w:highlight w:val="none"/>
          <w:u w:val="single"/>
        </w:rPr>
        <w:t>，相关评标信息仍以原递交投标文件截止时间的信息为准。</w:t>
      </w:r>
    </w:p>
    <w:p w14:paraId="09835217">
      <w:pPr>
        <w:shd w:val="clear"/>
        <w:spacing w:line="360" w:lineRule="auto"/>
        <w:ind w:firstLine="458"/>
        <w:rPr>
          <w:rFonts w:ascii="宋体" w:hAnsi="宋体" w:cs="宋体"/>
          <w:color w:val="auto"/>
          <w:kern w:val="1"/>
          <w:szCs w:val="21"/>
          <w:highlight w:val="none"/>
          <w:u w:val="single"/>
        </w:rPr>
      </w:pPr>
      <w:r>
        <w:rPr>
          <w:rFonts w:ascii="宋体" w:hAnsi="宋体" w:cs="宋体"/>
          <w:color w:val="auto"/>
          <w:kern w:val="1"/>
          <w:szCs w:val="21"/>
          <w:highlight w:val="none"/>
          <w:u w:val="single"/>
        </w:rPr>
        <w:t>5.2.2开标由招标人或委托招标代理单位主持。</w:t>
      </w:r>
    </w:p>
    <w:p w14:paraId="7C0684BB">
      <w:pPr>
        <w:shd w:val="clear"/>
        <w:spacing w:line="360" w:lineRule="auto"/>
        <w:ind w:firstLine="458"/>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5.2.3投标截止时间前未完成投标文件传输的或因投标人之外的原因造成投标文件未解密且投标人未递交备用电子投标文件的，视为投标人其撤回投标文件。因投标人原因造成投标文件未解密的或未在投标截止时间后</w:t>
      </w:r>
      <w:r>
        <w:rPr>
          <w:rFonts w:hint="eastAsia" w:ascii="宋体" w:hAnsi="宋体" w:cs="宋体"/>
          <w:color w:val="auto"/>
          <w:kern w:val="1"/>
          <w:szCs w:val="21"/>
          <w:highlight w:val="none"/>
          <w:u w:val="single"/>
          <w:lang w:val="en-US" w:eastAsia="zh-CN"/>
        </w:rPr>
        <w:t>一个</w:t>
      </w:r>
      <w:r>
        <w:rPr>
          <w:rFonts w:hint="eastAsia" w:ascii="宋体" w:hAnsi="宋体" w:cs="宋体"/>
          <w:color w:val="auto"/>
          <w:kern w:val="1"/>
          <w:szCs w:val="21"/>
          <w:highlight w:val="none"/>
          <w:u w:val="single"/>
        </w:rPr>
        <w:t>小时解密的，视为撤销其投标文件。</w:t>
      </w:r>
    </w:p>
    <w:p w14:paraId="67573FDD">
      <w:pPr>
        <w:shd w:val="clear"/>
        <w:spacing w:line="360" w:lineRule="auto"/>
        <w:ind w:firstLine="458"/>
        <w:rPr>
          <w:rFonts w:ascii="宋体" w:hAnsi="宋体" w:cs="宋体"/>
          <w:color w:val="auto"/>
          <w:kern w:val="1"/>
          <w:szCs w:val="21"/>
          <w:highlight w:val="none"/>
          <w:u w:val="single"/>
        </w:rPr>
      </w:pPr>
      <w:r>
        <w:rPr>
          <w:rFonts w:ascii="宋体" w:hAnsi="宋体" w:cs="宋体"/>
          <w:color w:val="auto"/>
          <w:kern w:val="1"/>
          <w:szCs w:val="21"/>
          <w:highlight w:val="none"/>
          <w:u w:val="single"/>
        </w:rPr>
        <w:t>5.2.</w:t>
      </w:r>
      <w:r>
        <w:rPr>
          <w:rFonts w:hint="eastAsia" w:ascii="宋体" w:hAnsi="宋体" w:cs="宋体"/>
          <w:color w:val="auto"/>
          <w:kern w:val="1"/>
          <w:szCs w:val="21"/>
          <w:highlight w:val="none"/>
          <w:u w:val="single"/>
        </w:rPr>
        <w:t>4</w:t>
      </w:r>
      <w:r>
        <w:rPr>
          <w:rFonts w:hint="eastAsia" w:ascii="宋体" w:hAnsi="宋体"/>
          <w:color w:val="auto"/>
          <w:szCs w:val="21"/>
          <w:highlight w:val="none"/>
          <w:u w:val="single"/>
        </w:rPr>
        <w:t>开标时，</w:t>
      </w:r>
      <w:r>
        <w:rPr>
          <w:rFonts w:hint="eastAsia" w:ascii="宋体" w:hAnsi="宋体"/>
          <w:color w:val="auto"/>
          <w:szCs w:val="21"/>
          <w:highlight w:val="none"/>
          <w:u w:val="single"/>
          <w:lang w:val="en-US" w:eastAsia="zh-CN"/>
        </w:rPr>
        <w:t>本项目</w:t>
      </w:r>
      <w:r>
        <w:rPr>
          <w:rFonts w:hint="eastAsia" w:ascii="宋体" w:hAnsi="宋体"/>
          <w:color w:val="auto"/>
          <w:szCs w:val="21"/>
          <w:highlight w:val="none"/>
          <w:u w:val="single"/>
        </w:rPr>
        <w:t>两个（含两个）以上的投标人加密打包投标文件电脑机器特征码一致的，不参与下一程序，并由评标委员会否决其投标。</w:t>
      </w:r>
    </w:p>
    <w:p w14:paraId="265B7FCF">
      <w:pPr>
        <w:shd w:val="clear"/>
        <w:spacing w:line="360" w:lineRule="auto"/>
        <w:ind w:firstLine="458"/>
        <w:rPr>
          <w:rFonts w:ascii="宋体" w:hAnsi="宋体" w:cs="宋体"/>
          <w:color w:val="auto"/>
          <w:kern w:val="1"/>
          <w:szCs w:val="21"/>
          <w:highlight w:val="none"/>
          <w:u w:val="single"/>
        </w:rPr>
      </w:pPr>
      <w:r>
        <w:rPr>
          <w:rFonts w:ascii="宋体" w:hAnsi="宋体" w:cs="宋体"/>
          <w:color w:val="auto"/>
          <w:kern w:val="1"/>
          <w:szCs w:val="21"/>
          <w:highlight w:val="none"/>
          <w:u w:val="single"/>
        </w:rPr>
        <w:t>5.2.</w:t>
      </w:r>
      <w:r>
        <w:rPr>
          <w:rFonts w:hint="eastAsia" w:ascii="宋体" w:hAnsi="宋体" w:cs="宋体"/>
          <w:color w:val="auto"/>
          <w:kern w:val="1"/>
          <w:szCs w:val="21"/>
          <w:highlight w:val="none"/>
          <w:u w:val="single"/>
        </w:rPr>
        <w:t>5开标细则</w:t>
      </w:r>
    </w:p>
    <w:p w14:paraId="3259B80A">
      <w:pPr>
        <w:shd w:val="clea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1）资格审查文件、工程总承包实施方案技术投标文件、工程总承包实施方案经济投标文件同时公开开标；</w:t>
      </w:r>
    </w:p>
    <w:p w14:paraId="0A56BF9E">
      <w:pPr>
        <w:shd w:val="clea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2</w:t>
      </w:r>
      <w:r>
        <w:rPr>
          <w:rFonts w:hint="eastAsia" w:ascii="宋体" w:hAnsi="宋体" w:cs="宋体"/>
          <w:color w:val="auto"/>
          <w:kern w:val="1"/>
          <w:szCs w:val="21"/>
          <w:highlight w:val="none"/>
          <w:u w:val="single"/>
        </w:rPr>
        <w:t>）开标时宣读下列内容，并予以记录，记录提交评标委员会评审：</w:t>
      </w:r>
    </w:p>
    <w:p w14:paraId="53C96E23">
      <w:pPr>
        <w:shd w:val="clea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开标时，宣读</w:t>
      </w:r>
      <w:r>
        <w:rPr>
          <w:rFonts w:ascii="宋体" w:hAnsi="宋体" w:cs="宋体"/>
          <w:color w:val="auto"/>
          <w:kern w:val="1"/>
          <w:szCs w:val="21"/>
          <w:highlight w:val="none"/>
          <w:u w:val="single"/>
        </w:rPr>
        <w:t>a、投标人名称；b、有无法定代表人证明书及授权委托证明书；c、总工期；d、质量标准；e、项目负责人姓名；f、设计负责人姓名；g、投标总报价；</w:t>
      </w:r>
      <w:r>
        <w:rPr>
          <w:rFonts w:hint="eastAsia" w:ascii="宋体" w:hAnsi="宋体" w:cs="宋体"/>
          <w:color w:val="auto"/>
          <w:kern w:val="1"/>
          <w:szCs w:val="21"/>
          <w:highlight w:val="none"/>
          <w:u w:val="single"/>
        </w:rPr>
        <w:t>等主要内容以及开标记录表中的其他必要内容。招标人或招标代理对开标过程进行记录，并存档备查，投标人代表、招标人代表、监标人、记录人等有关人员在开标记录上签字确认；若有关人员不签字的，不影响开标程序。</w:t>
      </w:r>
    </w:p>
    <w:p w14:paraId="461BE1BC">
      <w:pPr>
        <w:pStyle w:val="6"/>
        <w:shd w:val="clear"/>
        <w:spacing w:line="360" w:lineRule="auto"/>
        <w:ind w:firstLine="118"/>
        <w:rPr>
          <w:rFonts w:ascii="宋体" w:hAnsi="宋体" w:eastAsia="宋体"/>
          <w:b/>
          <w:bCs/>
          <w:color w:val="auto"/>
          <w:sz w:val="24"/>
          <w:szCs w:val="24"/>
          <w:highlight w:val="none"/>
        </w:rPr>
      </w:pPr>
      <w:bookmarkStart w:id="291" w:name="_Toc11457"/>
      <w:r>
        <w:rPr>
          <w:rFonts w:ascii="宋体" w:hAnsi="宋体" w:eastAsia="宋体"/>
          <w:b/>
          <w:bCs/>
          <w:color w:val="auto"/>
          <w:sz w:val="24"/>
          <w:szCs w:val="24"/>
          <w:highlight w:val="none"/>
        </w:rPr>
        <w:t xml:space="preserve">5.3 </w:t>
      </w:r>
      <w:r>
        <w:rPr>
          <w:rFonts w:hint="eastAsia" w:ascii="宋体" w:hAnsi="宋体" w:eastAsia="宋体"/>
          <w:b/>
          <w:bCs/>
          <w:color w:val="auto"/>
          <w:sz w:val="24"/>
          <w:szCs w:val="24"/>
          <w:highlight w:val="none"/>
        </w:rPr>
        <w:t>开标异议</w:t>
      </w:r>
      <w:bookmarkEnd w:id="291"/>
    </w:p>
    <w:p w14:paraId="3EEDD1BD">
      <w:pPr>
        <w:shd w:val="clear"/>
        <w:spacing w:line="360" w:lineRule="auto"/>
        <w:ind w:firstLine="359"/>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2D2067C0">
      <w:pPr>
        <w:pStyle w:val="5"/>
        <w:shd w:val="clear"/>
        <w:spacing w:before="240" w:beforeLines="100" w:after="240" w:afterLines="100" w:line="360" w:lineRule="auto"/>
        <w:rPr>
          <w:rFonts w:ascii="宋体" w:hAnsi="宋体" w:eastAsia="宋体" w:cs="宋体"/>
          <w:color w:val="auto"/>
          <w:highlight w:val="none"/>
          <w:lang w:val="zh-CN"/>
        </w:rPr>
      </w:pPr>
      <w:bookmarkStart w:id="292" w:name="_Toc20998"/>
      <w:bookmarkEnd w:id="292"/>
      <w:bookmarkStart w:id="293" w:name="_Toc23707"/>
      <w:bookmarkEnd w:id="293"/>
      <w:bookmarkStart w:id="294" w:name="_Toc6507"/>
      <w:bookmarkStart w:id="295" w:name="_Toc5620328"/>
      <w:r>
        <w:rPr>
          <w:rFonts w:hint="eastAsia" w:ascii="宋体" w:hAnsi="宋体" w:eastAsia="宋体" w:cs="宋体"/>
          <w:color w:val="auto"/>
          <w:highlight w:val="none"/>
          <w:lang w:val="zh-CN"/>
        </w:rPr>
        <w:t>6. 评标</w:t>
      </w:r>
      <w:bookmarkEnd w:id="294"/>
      <w:bookmarkEnd w:id="295"/>
    </w:p>
    <w:p w14:paraId="012D6D3D">
      <w:pPr>
        <w:pStyle w:val="6"/>
        <w:shd w:val="clear"/>
        <w:spacing w:before="0" w:after="0" w:line="360" w:lineRule="auto"/>
        <w:ind w:firstLine="0"/>
        <w:rPr>
          <w:rFonts w:ascii="宋体" w:hAnsi="宋体" w:eastAsia="宋体"/>
          <w:color w:val="auto"/>
          <w:sz w:val="21"/>
          <w:szCs w:val="21"/>
          <w:highlight w:val="none"/>
        </w:rPr>
      </w:pPr>
      <w:bookmarkStart w:id="296" w:name="_Toc19143"/>
      <w:bookmarkStart w:id="297" w:name="_Toc5620329"/>
      <w:r>
        <w:rPr>
          <w:rFonts w:hint="eastAsia" w:ascii="宋体" w:hAnsi="宋体" w:eastAsia="宋体"/>
          <w:color w:val="auto"/>
          <w:sz w:val="21"/>
          <w:szCs w:val="21"/>
          <w:highlight w:val="none"/>
        </w:rPr>
        <w:t>6.1 评标委员会</w:t>
      </w:r>
      <w:bookmarkEnd w:id="296"/>
      <w:bookmarkEnd w:id="297"/>
    </w:p>
    <w:p w14:paraId="21CFD3EB">
      <w:pPr>
        <w:shd w:val="clear"/>
        <w:spacing w:line="360" w:lineRule="auto"/>
        <w:ind w:firstLine="420"/>
        <w:rPr>
          <w:rFonts w:hint="eastAsia" w:ascii="宋体" w:hAnsi="宋体" w:eastAsia="宋体" w:cs="宋体"/>
          <w:color w:val="auto"/>
          <w:kern w:val="1"/>
          <w:szCs w:val="21"/>
          <w:highlight w:val="none"/>
          <w:lang w:val="en-US" w:eastAsia="zh-CN"/>
        </w:rPr>
      </w:pPr>
      <w:r>
        <w:rPr>
          <w:rFonts w:hint="eastAsia" w:ascii="宋体" w:hAnsi="宋体" w:cs="宋体"/>
          <w:color w:val="auto"/>
          <w:kern w:val="1"/>
          <w:szCs w:val="21"/>
          <w:highlight w:val="none"/>
        </w:rPr>
        <w:t>6.1.1</w:t>
      </w:r>
      <w:r>
        <w:rPr>
          <w:rFonts w:hint="eastAsia" w:ascii="宋体" w:hAnsi="宋体" w:cs="宋体"/>
          <w:color w:val="auto"/>
          <w:kern w:val="1"/>
          <w:szCs w:val="21"/>
          <w:highlight w:val="none"/>
          <w:u w:val="single"/>
        </w:rPr>
        <w:t>评标由招标人依法组建的评标委员会负责</w:t>
      </w:r>
      <w:r>
        <w:rPr>
          <w:rFonts w:hint="eastAsia" w:ascii="宋体" w:hAnsi="宋体" w:cs="宋体"/>
          <w:color w:val="auto"/>
          <w:kern w:val="1"/>
          <w:szCs w:val="21"/>
          <w:highlight w:val="none"/>
          <w:u w:val="single"/>
          <w:lang w:eastAsia="zh-CN"/>
        </w:rPr>
        <w:t>。</w:t>
      </w:r>
    </w:p>
    <w:p w14:paraId="23F2561F">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6.1.2 评标委员会成员有下列情形之一的，应当回避：</w:t>
      </w:r>
    </w:p>
    <w:p w14:paraId="5C18C0E4">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（1）投标人或投标人主要负责人的近亲属；</w:t>
      </w:r>
    </w:p>
    <w:p w14:paraId="056A928E">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（2）项目主管部门或者行政监督部门的人员；</w:t>
      </w:r>
    </w:p>
    <w:p w14:paraId="6BC99810">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（3）与投标人有经济利益关系，可能影响对投标公正评审的；</w:t>
      </w:r>
    </w:p>
    <w:p w14:paraId="6CF23297">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（4）曾因在招标、评标以及其他与招标投标有关活动中从事违法行为而受过行政处罚或刑事处罚的；</w:t>
      </w:r>
    </w:p>
    <w:p w14:paraId="347BF719">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（5）与投标人有其他利害关系。</w:t>
      </w:r>
    </w:p>
    <w:p w14:paraId="31B75D32">
      <w:pPr>
        <w:pStyle w:val="6"/>
        <w:shd w:val="clear"/>
        <w:spacing w:before="0" w:after="0" w:line="360" w:lineRule="auto"/>
        <w:ind w:firstLine="0"/>
        <w:rPr>
          <w:rFonts w:ascii="宋体" w:hAnsi="宋体" w:eastAsia="宋体"/>
          <w:color w:val="auto"/>
          <w:sz w:val="21"/>
          <w:szCs w:val="21"/>
          <w:highlight w:val="none"/>
        </w:rPr>
      </w:pPr>
      <w:bookmarkStart w:id="298" w:name="_Toc443505829"/>
      <w:bookmarkEnd w:id="298"/>
      <w:bookmarkStart w:id="299" w:name="_Toc5620330"/>
      <w:bookmarkStart w:id="300" w:name="_Toc7827"/>
      <w:r>
        <w:rPr>
          <w:rFonts w:hint="eastAsia" w:ascii="宋体" w:hAnsi="宋体" w:eastAsia="宋体"/>
          <w:color w:val="auto"/>
          <w:sz w:val="21"/>
          <w:szCs w:val="21"/>
          <w:highlight w:val="none"/>
        </w:rPr>
        <w:t>6.2 评标原则</w:t>
      </w:r>
      <w:bookmarkEnd w:id="299"/>
      <w:bookmarkEnd w:id="300"/>
    </w:p>
    <w:p w14:paraId="6E1E5F68">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评标活动遵循公平、公正、科学和择优的原则。</w:t>
      </w:r>
    </w:p>
    <w:p w14:paraId="3543B435">
      <w:pPr>
        <w:pStyle w:val="6"/>
        <w:shd w:val="clear"/>
        <w:spacing w:before="0" w:after="0" w:line="360" w:lineRule="auto"/>
        <w:ind w:firstLine="0"/>
        <w:rPr>
          <w:rFonts w:ascii="宋体" w:hAnsi="宋体" w:eastAsia="宋体"/>
          <w:color w:val="auto"/>
          <w:sz w:val="21"/>
          <w:szCs w:val="21"/>
          <w:highlight w:val="none"/>
        </w:rPr>
      </w:pPr>
      <w:bookmarkStart w:id="301" w:name="_Toc16832"/>
      <w:bookmarkStart w:id="302" w:name="_Toc5620331"/>
      <w:r>
        <w:rPr>
          <w:rFonts w:hint="eastAsia" w:ascii="宋体" w:hAnsi="宋体" w:eastAsia="宋体"/>
          <w:color w:val="auto"/>
          <w:sz w:val="21"/>
          <w:szCs w:val="21"/>
          <w:highlight w:val="none"/>
        </w:rPr>
        <w:t>6.3 评标</w:t>
      </w:r>
      <w:bookmarkEnd w:id="301"/>
      <w:bookmarkEnd w:id="302"/>
    </w:p>
    <w:p w14:paraId="52937650">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评标委员会按照第三章“评标办法”规定的方法、评审因素、标准和程序对投标文件进行评审。第三章“评标办法”没有规定的方法、评审因素和标准，不作为评标依据。</w:t>
      </w:r>
    </w:p>
    <w:p w14:paraId="3314FC02">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在评审过程中，评标委员会可以以书面形式要求投标人就资格审查文件和投标文件中含义不明确的内容进行书面说明并提供相关材料。</w:t>
      </w:r>
    </w:p>
    <w:p w14:paraId="5CF4CB01">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评标委员会经评审，认为所有投标都不符合招标文件要求的，可以否决所有投标。所有投标被否决后，招标人应当依法重新招标。</w:t>
      </w:r>
    </w:p>
    <w:p w14:paraId="71B26839">
      <w:pPr>
        <w:pStyle w:val="2"/>
        <w:shd w:val="clear"/>
        <w:spacing w:line="360" w:lineRule="auto"/>
        <w:ind w:firstLine="442"/>
        <w:rPr>
          <w:rFonts w:cs="宋体"/>
          <w:color w:val="auto"/>
          <w:kern w:val="1"/>
          <w:sz w:val="21"/>
          <w:szCs w:val="21"/>
          <w:highlight w:val="none"/>
          <w:u w:val="single"/>
          <w:lang w:val="en-US"/>
        </w:rPr>
      </w:pPr>
      <w:r>
        <w:rPr>
          <w:rFonts w:hint="eastAsia" w:cs="宋体"/>
          <w:color w:val="auto"/>
          <w:kern w:val="1"/>
          <w:sz w:val="21"/>
          <w:szCs w:val="21"/>
          <w:highlight w:val="none"/>
          <w:u w:val="single"/>
          <w:lang w:val="en-US"/>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4394F749">
      <w:pPr>
        <w:shd w:val="clear"/>
        <w:spacing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u w:val="single"/>
        </w:rPr>
        <w:t>评标结束后，评标委员会递交评标报告并依法推荐中标候选人。</w:t>
      </w:r>
    </w:p>
    <w:p w14:paraId="2173ABFD">
      <w:pPr>
        <w:pStyle w:val="5"/>
        <w:shd w:val="clear"/>
        <w:spacing w:before="240" w:beforeLines="100" w:after="240" w:afterLines="100" w:line="360" w:lineRule="auto"/>
        <w:rPr>
          <w:rFonts w:ascii="宋体" w:hAnsi="宋体" w:eastAsia="宋体" w:cs="宋体"/>
          <w:color w:val="auto"/>
          <w:highlight w:val="none"/>
          <w:lang w:val="zh-CN"/>
        </w:rPr>
      </w:pPr>
      <w:bookmarkStart w:id="303" w:name="_Toc27077"/>
      <w:bookmarkEnd w:id="303"/>
      <w:bookmarkStart w:id="304" w:name="_Toc7746"/>
      <w:bookmarkEnd w:id="304"/>
      <w:bookmarkStart w:id="305" w:name="_Toc5620333"/>
      <w:bookmarkStart w:id="306" w:name="_Toc13256"/>
      <w:r>
        <w:rPr>
          <w:rFonts w:hint="eastAsia" w:ascii="宋体" w:hAnsi="宋体" w:eastAsia="宋体" w:cs="宋体"/>
          <w:color w:val="auto"/>
          <w:highlight w:val="none"/>
          <w:lang w:val="zh-CN"/>
        </w:rPr>
        <w:t>7. 合同授予</w:t>
      </w:r>
      <w:bookmarkEnd w:id="305"/>
      <w:bookmarkEnd w:id="306"/>
    </w:p>
    <w:p w14:paraId="36597EED">
      <w:pPr>
        <w:pStyle w:val="6"/>
        <w:shd w:val="clear"/>
        <w:spacing w:before="0" w:after="0" w:line="360" w:lineRule="auto"/>
        <w:ind w:firstLine="0"/>
        <w:rPr>
          <w:rFonts w:ascii="宋体" w:hAnsi="宋体" w:eastAsia="宋体"/>
          <w:color w:val="auto"/>
          <w:sz w:val="21"/>
          <w:szCs w:val="21"/>
          <w:highlight w:val="none"/>
        </w:rPr>
      </w:pPr>
      <w:bookmarkStart w:id="307" w:name="_Toc18404"/>
      <w:bookmarkStart w:id="308" w:name="_Toc5620334"/>
      <w:r>
        <w:rPr>
          <w:rFonts w:hint="eastAsia" w:ascii="宋体" w:hAnsi="宋体" w:eastAsia="宋体"/>
          <w:color w:val="auto"/>
          <w:sz w:val="21"/>
          <w:szCs w:val="21"/>
          <w:highlight w:val="none"/>
        </w:rPr>
        <w:t>7.1 定标方式</w:t>
      </w:r>
      <w:bookmarkEnd w:id="307"/>
      <w:bookmarkEnd w:id="308"/>
    </w:p>
    <w:p w14:paraId="0628782B">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7.1.1除投标人须知前附表规定评标委员会直接确定中标人外，招标人依据评标委员会推荐的中标候选人确定中标人，评标委员会推荐中标候选人的人数见投标人须知前附表。</w:t>
      </w:r>
    </w:p>
    <w:p w14:paraId="1EF12204">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7.1.2 依法必须进行公开招标的项目，招标人应当确定排名第一的中标候选人为中标人。</w:t>
      </w:r>
    </w:p>
    <w:p w14:paraId="5194240A">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7.1.3排名第一的中标候选人放弃中标、因不可抗力不能履行合同、不按照招标文件要求提交履约保证金，或者被查实存在影响中标结果的违法行为或项目负责人已在其他在建项目中任职、不符合任职数量规定时等情形，不符合中标条件的，招标人可以按照评标委员会提出的中标候选人名单排序依次确定其他中标候选人为中标人，也可以重新招标。</w:t>
      </w:r>
    </w:p>
    <w:p w14:paraId="488818D3">
      <w:pPr>
        <w:pStyle w:val="6"/>
        <w:shd w:val="clear"/>
        <w:spacing w:before="0" w:after="0" w:line="360" w:lineRule="auto"/>
        <w:ind w:firstLine="0"/>
        <w:rPr>
          <w:rFonts w:ascii="宋体" w:hAnsi="宋体" w:eastAsia="宋体"/>
          <w:color w:val="auto"/>
          <w:sz w:val="21"/>
          <w:szCs w:val="21"/>
          <w:highlight w:val="none"/>
        </w:rPr>
      </w:pPr>
      <w:bookmarkStart w:id="309" w:name="_Toc5620335"/>
      <w:bookmarkStart w:id="310" w:name="_Toc19474"/>
      <w:r>
        <w:rPr>
          <w:rFonts w:hint="eastAsia" w:ascii="宋体" w:hAnsi="宋体" w:eastAsia="宋体"/>
          <w:color w:val="auto"/>
          <w:sz w:val="21"/>
          <w:szCs w:val="21"/>
          <w:highlight w:val="none"/>
        </w:rPr>
        <w:t>7.2 中标候选人公示</w:t>
      </w:r>
      <w:bookmarkEnd w:id="309"/>
      <w:bookmarkEnd w:id="310"/>
    </w:p>
    <w:p w14:paraId="02936E60">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7.2.1</w:t>
      </w:r>
      <w:r>
        <w:rPr>
          <w:rFonts w:hint="eastAsia" w:ascii="宋体" w:hAnsi="宋体" w:cs="宋体"/>
          <w:color w:val="auto"/>
          <w:kern w:val="1"/>
          <w:highlight w:val="none"/>
        </w:rPr>
        <w:t>招标人在投标人须知前附表规定的媒介公示中标候选人</w:t>
      </w:r>
      <w:r>
        <w:rPr>
          <w:rFonts w:hint="eastAsia" w:ascii="宋体" w:hAnsi="宋体" w:cs="宋体"/>
          <w:color w:val="auto"/>
          <w:kern w:val="1"/>
          <w:szCs w:val="21"/>
          <w:highlight w:val="none"/>
        </w:rPr>
        <w:t>。</w:t>
      </w:r>
    </w:p>
    <w:p w14:paraId="5D7B8D7C">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7.2.2在产生中标候选人后，招标人将中标候选人的投标文件商务部分文件的电子文件（包括人员、业绩、奖项等资料）在广州公共资源交易中心和广东省招标投标监管网公开。</w:t>
      </w:r>
    </w:p>
    <w:p w14:paraId="108A8581">
      <w:pPr>
        <w:pStyle w:val="6"/>
        <w:shd w:val="clear"/>
        <w:spacing w:before="0" w:after="0" w:line="360" w:lineRule="auto"/>
        <w:ind w:firstLine="0"/>
        <w:rPr>
          <w:rFonts w:ascii="宋体" w:hAnsi="宋体" w:eastAsia="宋体"/>
          <w:color w:val="auto"/>
          <w:sz w:val="21"/>
          <w:szCs w:val="21"/>
          <w:highlight w:val="none"/>
        </w:rPr>
      </w:pPr>
      <w:bookmarkStart w:id="311" w:name="_Toc28278"/>
      <w:bookmarkStart w:id="312" w:name="_Toc5620336"/>
      <w:r>
        <w:rPr>
          <w:rFonts w:hint="eastAsia" w:ascii="宋体" w:hAnsi="宋体" w:eastAsia="宋体"/>
          <w:color w:val="auto"/>
          <w:sz w:val="21"/>
          <w:szCs w:val="21"/>
          <w:highlight w:val="none"/>
        </w:rPr>
        <w:t>7.3 中标通知</w:t>
      </w:r>
      <w:bookmarkEnd w:id="311"/>
      <w:bookmarkEnd w:id="312"/>
    </w:p>
    <w:p w14:paraId="3F3E81C8">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rPr>
        <w:t>7.3.1在本章第3.3 款规定的投标有效期内，</w:t>
      </w:r>
      <w:r>
        <w:rPr>
          <w:rFonts w:hint="eastAsia" w:ascii="宋体" w:hAnsi="宋体" w:cs="宋体"/>
          <w:color w:val="auto"/>
          <w:kern w:val="1"/>
          <w:highlight w:val="none"/>
          <w:u w:val="single"/>
        </w:rPr>
        <w:t>中标人自行于广州公共资源交易中心交易平台下载中标通知书，同时招标人将中标结果通过广州公共资源交易中心交易平台公开发布。中标人须对其投标文件真实性负责，并准备投标文件涉及的所有原件待查，</w:t>
      </w:r>
      <w:r>
        <w:rPr>
          <w:rFonts w:hint="eastAsia" w:ascii="宋体" w:hAnsi="宋体" w:cs="宋体"/>
          <w:strike w:val="0"/>
          <w:dstrike w:val="0"/>
          <w:color w:val="auto"/>
          <w:kern w:val="1"/>
          <w:highlight w:val="none"/>
          <w:u w:val="single"/>
        </w:rPr>
        <w:t>如存在弄虚作假情况，招标人有权取消其中标人资格，并上报建设行政主管部门。</w:t>
      </w:r>
    </w:p>
    <w:p w14:paraId="34895E32">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u w:val="single"/>
        </w:rPr>
        <w:t>7.3.2 招标人应当自确定中标人后，向招投标监管机构提交招标投标情况的书面报告；经招投标监管机构备案后，方可发出中标通知书。中标通知书由招标人（或招标代理机构）颁发，并经广州公共资源交易中心确认。</w:t>
      </w:r>
    </w:p>
    <w:p w14:paraId="04268186">
      <w:pPr>
        <w:pStyle w:val="6"/>
        <w:shd w:val="clear"/>
        <w:spacing w:before="0" w:after="0" w:line="360" w:lineRule="auto"/>
        <w:ind w:firstLine="0"/>
        <w:rPr>
          <w:rFonts w:ascii="宋体" w:hAnsi="宋体" w:eastAsia="宋体"/>
          <w:color w:val="auto"/>
          <w:sz w:val="21"/>
          <w:szCs w:val="21"/>
          <w:highlight w:val="none"/>
        </w:rPr>
      </w:pPr>
      <w:bookmarkStart w:id="313" w:name="_Toc5620337"/>
      <w:bookmarkStart w:id="314" w:name="_Toc26932"/>
      <w:r>
        <w:rPr>
          <w:rFonts w:hint="eastAsia" w:ascii="宋体" w:hAnsi="宋体" w:eastAsia="宋体"/>
          <w:color w:val="auto"/>
          <w:sz w:val="21"/>
          <w:szCs w:val="21"/>
          <w:highlight w:val="none"/>
        </w:rPr>
        <w:t>7.4 履约担保</w:t>
      </w:r>
      <w:bookmarkEnd w:id="313"/>
      <w:bookmarkEnd w:id="314"/>
    </w:p>
    <w:p w14:paraId="55DD473A">
      <w:pPr>
        <w:shd w:val="clear"/>
        <w:spacing w:line="360" w:lineRule="auto"/>
        <w:ind w:firstLine="420"/>
        <w:rPr>
          <w:rFonts w:ascii="宋体" w:hAnsi="宋体" w:cs="宋体"/>
          <w:color w:val="auto"/>
          <w:kern w:val="1"/>
          <w:highlight w:val="none"/>
        </w:rPr>
      </w:pPr>
      <w:r>
        <w:rPr>
          <w:rFonts w:hint="eastAsia" w:ascii="宋体" w:hAnsi="宋体" w:cs="宋体"/>
          <w:color w:val="auto"/>
          <w:kern w:val="1"/>
          <w:szCs w:val="21"/>
          <w:highlight w:val="none"/>
        </w:rPr>
        <w:t>7.4.1 在签订合同前，中标人应按投标人须知前附表规定的担保形式向招标人提交履约担保。除投标人须知前附表另有规定外，履约担保金额为</w:t>
      </w:r>
      <w:r>
        <w:rPr>
          <w:rFonts w:ascii="宋体" w:hAnsi="宋体" w:cs="宋体"/>
          <w:color w:val="auto"/>
          <w:szCs w:val="21"/>
          <w:highlight w:val="none"/>
        </w:rPr>
        <w:t>中标价的10%，具体以合同约定为准</w:t>
      </w:r>
      <w:r>
        <w:rPr>
          <w:rFonts w:hint="eastAsia" w:ascii="宋体" w:hAnsi="宋体" w:cs="宋体"/>
          <w:color w:val="auto"/>
          <w:kern w:val="1"/>
          <w:szCs w:val="21"/>
          <w:highlight w:val="none"/>
        </w:rPr>
        <w:t>。联合体中标的，其履约担保由联合体中牵头人的名义提交。</w:t>
      </w:r>
      <w:r>
        <w:rPr>
          <w:rFonts w:hint="eastAsia" w:ascii="宋体" w:hAnsi="宋体" w:cs="宋体"/>
          <w:color w:val="auto"/>
          <w:kern w:val="1"/>
          <w:szCs w:val="21"/>
          <w:highlight w:val="none"/>
          <w:u w:val="single"/>
        </w:rPr>
        <w:t>履约保函的担保期限为履约担保之日起至合同工程经结算审定部门结算审定完成并移交工程档案后止。</w:t>
      </w:r>
    </w:p>
    <w:p w14:paraId="052F3605">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7.4.2 中标人不能按本章第7.4.1项要求提交履约担保的，视为放弃中标，</w:t>
      </w:r>
      <w:r>
        <w:rPr>
          <w:rFonts w:hint="eastAsia" w:ascii="宋体" w:hAnsi="宋体" w:cs="宋体"/>
          <w:color w:val="auto"/>
          <w:kern w:val="1"/>
          <w:szCs w:val="21"/>
          <w:highlight w:val="none"/>
          <w:u w:val="single"/>
        </w:rPr>
        <w:t>给招标人造成损失的，中标人还应当予以赔偿。</w:t>
      </w:r>
    </w:p>
    <w:p w14:paraId="33E1C51E">
      <w:pPr>
        <w:pStyle w:val="6"/>
        <w:shd w:val="clear"/>
        <w:spacing w:before="0" w:after="0" w:line="360" w:lineRule="auto"/>
        <w:ind w:firstLine="0"/>
        <w:rPr>
          <w:rFonts w:ascii="宋体" w:hAnsi="宋体" w:eastAsia="宋体"/>
          <w:color w:val="auto"/>
          <w:sz w:val="21"/>
          <w:szCs w:val="21"/>
          <w:highlight w:val="none"/>
        </w:rPr>
      </w:pPr>
      <w:bookmarkStart w:id="315" w:name="_Toc18213"/>
      <w:bookmarkStart w:id="316" w:name="_Toc5620338"/>
      <w:r>
        <w:rPr>
          <w:rFonts w:hint="eastAsia" w:ascii="宋体" w:hAnsi="宋体" w:eastAsia="宋体"/>
          <w:color w:val="auto"/>
          <w:sz w:val="21"/>
          <w:szCs w:val="21"/>
          <w:highlight w:val="none"/>
        </w:rPr>
        <w:t>7.5 签订合同</w:t>
      </w:r>
      <w:bookmarkEnd w:id="315"/>
      <w:bookmarkEnd w:id="316"/>
    </w:p>
    <w:p w14:paraId="3A5B3A70">
      <w:pPr>
        <w:shd w:val="clear"/>
        <w:spacing w:line="360" w:lineRule="auto"/>
        <w:ind w:firstLine="420"/>
        <w:rPr>
          <w:rFonts w:ascii="宋体" w:hAnsi="宋体" w:cs="宋体"/>
          <w:b/>
          <w:color w:val="auto"/>
          <w:kern w:val="1"/>
          <w:szCs w:val="24"/>
          <w:highlight w:val="none"/>
        </w:rPr>
      </w:pPr>
      <w:r>
        <w:rPr>
          <w:rFonts w:hint="eastAsia" w:ascii="宋体" w:hAnsi="宋体" w:cs="宋体"/>
          <w:color w:val="auto"/>
          <w:kern w:val="1"/>
          <w:highlight w:val="none"/>
        </w:rPr>
        <w:t>7.5.1 招标人和中标人应当自中标通知书发出之日起30天内，根据招标文件和中标人的投标文件订立书面合同。中标人无正当理由拒签合同的，招标人取消其中标资格</w:t>
      </w:r>
      <w:r>
        <w:rPr>
          <w:rFonts w:hint="eastAsia" w:ascii="宋体" w:hAnsi="宋体" w:cs="宋体"/>
          <w:color w:val="auto"/>
          <w:kern w:val="1"/>
          <w:szCs w:val="21"/>
          <w:highlight w:val="none"/>
        </w:rPr>
        <w:t>，</w:t>
      </w:r>
      <w:r>
        <w:rPr>
          <w:rFonts w:hint="eastAsia" w:ascii="宋体" w:hAnsi="宋体" w:cs="宋体"/>
          <w:color w:val="auto"/>
          <w:kern w:val="1"/>
          <w:szCs w:val="21"/>
          <w:highlight w:val="none"/>
          <w:u w:val="single"/>
        </w:rPr>
        <w:t>给招标人造成损失的，中标人还应当予以赔偿。</w:t>
      </w:r>
      <w:r>
        <w:rPr>
          <w:rFonts w:hint="eastAsia" w:ascii="宋体" w:hAnsi="宋体" w:cs="宋体"/>
          <w:color w:val="auto"/>
          <w:kern w:val="1"/>
          <w:highlight w:val="none"/>
        </w:rPr>
        <w:t xml:space="preserve"> </w:t>
      </w:r>
      <w:bookmarkStart w:id="317" w:name="_Toc443505830"/>
      <w:bookmarkEnd w:id="317"/>
      <w:bookmarkStart w:id="318" w:name="_Toc15670"/>
      <w:bookmarkEnd w:id="318"/>
      <w:bookmarkStart w:id="319" w:name="_Toc11555"/>
      <w:bookmarkEnd w:id="319"/>
    </w:p>
    <w:p w14:paraId="7E10F4B2">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7.5.2 发出中标通知书后，招标人无正当理由拒签合同</w:t>
      </w:r>
      <w:r>
        <w:rPr>
          <w:rFonts w:hint="eastAsia"/>
          <w:color w:val="auto"/>
          <w:highlight w:val="none"/>
        </w:rPr>
        <w:t>的，</w:t>
      </w:r>
      <w:r>
        <w:rPr>
          <w:rFonts w:hint="eastAsia" w:ascii="宋体" w:hAnsi="宋体" w:cs="宋体"/>
          <w:color w:val="auto"/>
          <w:kern w:val="1"/>
          <w:highlight w:val="none"/>
        </w:rPr>
        <w:t>给中标人造成损失的，还应当赔偿损失。</w:t>
      </w:r>
    </w:p>
    <w:p w14:paraId="046AA0CF">
      <w:pPr>
        <w:pStyle w:val="5"/>
        <w:shd w:val="clear"/>
        <w:spacing w:before="240" w:beforeLines="100" w:after="240" w:afterLines="100" w:line="360" w:lineRule="auto"/>
        <w:rPr>
          <w:rFonts w:ascii="宋体" w:hAnsi="宋体" w:eastAsia="宋体" w:cs="宋体"/>
          <w:color w:val="auto"/>
          <w:highlight w:val="none"/>
          <w:lang w:val="zh-CN"/>
        </w:rPr>
      </w:pPr>
      <w:bookmarkStart w:id="320" w:name="_Toc30835"/>
      <w:bookmarkEnd w:id="320"/>
      <w:bookmarkStart w:id="321" w:name="_Toc21320"/>
      <w:bookmarkEnd w:id="321"/>
      <w:bookmarkStart w:id="322" w:name="_Toc443505831"/>
      <w:bookmarkEnd w:id="322"/>
      <w:bookmarkStart w:id="323" w:name="_Toc5620339"/>
      <w:bookmarkStart w:id="324" w:name="_Toc9984"/>
      <w:r>
        <w:rPr>
          <w:rFonts w:hint="eastAsia" w:ascii="宋体" w:hAnsi="宋体" w:eastAsia="宋体" w:cs="宋体"/>
          <w:color w:val="auto"/>
          <w:highlight w:val="none"/>
          <w:lang w:val="zh-CN"/>
        </w:rPr>
        <w:t>8. 纪律和监督</w:t>
      </w:r>
      <w:bookmarkEnd w:id="323"/>
      <w:bookmarkEnd w:id="324"/>
    </w:p>
    <w:p w14:paraId="2E891F8A">
      <w:pPr>
        <w:shd w:val="clear"/>
        <w:spacing w:line="360" w:lineRule="auto"/>
        <w:rPr>
          <w:rFonts w:ascii="宋体" w:hAnsi="宋体" w:cs="宋体"/>
          <w:color w:val="auto"/>
          <w:kern w:val="1"/>
          <w:szCs w:val="21"/>
          <w:highlight w:val="none"/>
          <w:lang w:val="zh-CN"/>
        </w:rPr>
      </w:pPr>
      <w:bookmarkStart w:id="325" w:name="_Toc7252"/>
      <w:bookmarkEnd w:id="325"/>
      <w:bookmarkStart w:id="326" w:name="_Toc30367"/>
      <w:bookmarkEnd w:id="326"/>
      <w:bookmarkStart w:id="327" w:name="_Toc443505832"/>
      <w:bookmarkEnd w:id="327"/>
      <w:bookmarkStart w:id="328" w:name="_Toc5620340"/>
      <w:r>
        <w:rPr>
          <w:rFonts w:hint="eastAsia" w:ascii="宋体" w:hAnsi="宋体" w:cs="宋体"/>
          <w:color w:val="auto"/>
          <w:kern w:val="1"/>
          <w:szCs w:val="21"/>
          <w:highlight w:val="none"/>
          <w:lang w:val="zh-CN"/>
        </w:rPr>
        <w:t>8.1 对招标人的纪律要求</w:t>
      </w:r>
      <w:bookmarkEnd w:id="328"/>
    </w:p>
    <w:p w14:paraId="3FBAEC82">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招标人不得泄漏招标投标活动中应当保密的情况和资料，不得与投标人串通损害国家利益、社会公共利益或者他人合法权益。</w:t>
      </w:r>
    </w:p>
    <w:p w14:paraId="03DC19B1">
      <w:pPr>
        <w:shd w:val="clear"/>
        <w:spacing w:line="360" w:lineRule="auto"/>
        <w:rPr>
          <w:rFonts w:ascii="宋体" w:hAnsi="宋体" w:cs="宋体"/>
          <w:color w:val="auto"/>
          <w:kern w:val="1"/>
          <w:highlight w:val="none"/>
        </w:rPr>
      </w:pPr>
      <w:r>
        <w:rPr>
          <w:rFonts w:hint="eastAsia" w:ascii="宋体" w:hAnsi="宋体" w:cs="宋体"/>
          <w:color w:val="auto"/>
          <w:kern w:val="1"/>
          <w:szCs w:val="21"/>
          <w:highlight w:val="none"/>
        </w:rPr>
        <w:t>8.2 对投标人的纪律要求</w:t>
      </w:r>
    </w:p>
    <w:p w14:paraId="70424888">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355E2AF">
      <w:pPr>
        <w:shd w:val="clear"/>
        <w:spacing w:line="360" w:lineRule="auto"/>
        <w:rPr>
          <w:rFonts w:ascii="宋体" w:hAnsi="宋体" w:cs="宋体"/>
          <w:color w:val="auto"/>
          <w:kern w:val="1"/>
          <w:highlight w:val="none"/>
        </w:rPr>
      </w:pPr>
      <w:r>
        <w:rPr>
          <w:rFonts w:hint="eastAsia" w:ascii="宋体" w:hAnsi="宋体" w:cs="宋体"/>
          <w:bCs/>
          <w:color w:val="auto"/>
          <w:kern w:val="1"/>
          <w:szCs w:val="21"/>
          <w:highlight w:val="none"/>
        </w:rPr>
        <w:t xml:space="preserve">8.3 </w:t>
      </w:r>
      <w:r>
        <w:rPr>
          <w:rFonts w:hint="eastAsia" w:ascii="宋体" w:hAnsi="宋体" w:cs="宋体"/>
          <w:color w:val="auto"/>
          <w:kern w:val="1"/>
          <w:highlight w:val="none"/>
        </w:rPr>
        <w:t>对评标委员会成员的纪律要求</w:t>
      </w:r>
    </w:p>
    <w:p w14:paraId="634A5DBD">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1F307EB">
      <w:pPr>
        <w:shd w:val="clear"/>
        <w:spacing w:line="360" w:lineRule="auto"/>
        <w:rPr>
          <w:rFonts w:ascii="宋体" w:hAnsi="宋体" w:cs="宋体"/>
          <w:color w:val="auto"/>
          <w:kern w:val="1"/>
          <w:highlight w:val="none"/>
        </w:rPr>
      </w:pPr>
      <w:r>
        <w:rPr>
          <w:rFonts w:hint="eastAsia" w:ascii="宋体" w:hAnsi="宋体" w:cs="宋体"/>
          <w:color w:val="auto"/>
          <w:kern w:val="1"/>
          <w:szCs w:val="21"/>
          <w:highlight w:val="none"/>
        </w:rPr>
        <w:t>8.4 对与评标活动有关的工作人员的纪律要求</w:t>
      </w:r>
    </w:p>
    <w:p w14:paraId="490530C4">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36542AD">
      <w:pPr>
        <w:shd w:val="clear"/>
        <w:spacing w:line="360" w:lineRule="auto"/>
        <w:rPr>
          <w:rFonts w:ascii="宋体" w:hAnsi="宋体" w:cs="宋体"/>
          <w:color w:val="auto"/>
          <w:kern w:val="1"/>
          <w:highlight w:val="none"/>
        </w:rPr>
      </w:pPr>
      <w:r>
        <w:rPr>
          <w:rFonts w:hint="eastAsia" w:ascii="宋体" w:hAnsi="宋体" w:cs="宋体"/>
          <w:bCs/>
          <w:color w:val="auto"/>
          <w:kern w:val="1"/>
          <w:szCs w:val="21"/>
          <w:highlight w:val="none"/>
        </w:rPr>
        <w:t>8.5 投诉</w:t>
      </w:r>
    </w:p>
    <w:p w14:paraId="37C56696">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投标人和其他利害关系人认为本次招标活动违反法律、法规和规章规定的，有权向有关行政监督部门投诉。</w:t>
      </w:r>
    </w:p>
    <w:p w14:paraId="00826365">
      <w:pPr>
        <w:pStyle w:val="5"/>
        <w:shd w:val="clear"/>
        <w:spacing w:line="360" w:lineRule="auto"/>
        <w:rPr>
          <w:rFonts w:ascii="宋体" w:hAnsi="宋体" w:eastAsia="宋体" w:cs="宋体"/>
          <w:color w:val="auto"/>
          <w:highlight w:val="none"/>
          <w:lang w:val="zh-CN"/>
        </w:rPr>
      </w:pPr>
      <w:bookmarkStart w:id="329" w:name="_Toc443505833"/>
      <w:bookmarkEnd w:id="329"/>
      <w:bookmarkStart w:id="330" w:name="_Toc17396"/>
      <w:bookmarkEnd w:id="330"/>
      <w:bookmarkStart w:id="331" w:name="_Toc10775"/>
      <w:bookmarkEnd w:id="331"/>
      <w:bookmarkStart w:id="332" w:name="_Toc5620341"/>
      <w:bookmarkStart w:id="333" w:name="_Toc11223"/>
      <w:r>
        <w:rPr>
          <w:rFonts w:hint="eastAsia" w:ascii="宋体" w:hAnsi="宋体" w:eastAsia="宋体" w:cs="宋体"/>
          <w:color w:val="auto"/>
          <w:highlight w:val="none"/>
          <w:lang w:val="zh-CN"/>
        </w:rPr>
        <w:t>9. 需要补充的其他内容</w:t>
      </w:r>
      <w:bookmarkEnd w:id="332"/>
      <w:bookmarkEnd w:id="333"/>
    </w:p>
    <w:p w14:paraId="43DA330C">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需要补充的其他内容：见投标人须知前附表。</w:t>
      </w:r>
    </w:p>
    <w:p w14:paraId="362A02E8">
      <w:pPr>
        <w:pStyle w:val="5"/>
        <w:shd w:val="clear"/>
        <w:spacing w:line="360" w:lineRule="auto"/>
        <w:rPr>
          <w:rFonts w:ascii="宋体" w:hAnsi="宋体" w:eastAsia="宋体" w:cs="宋体"/>
          <w:color w:val="auto"/>
          <w:highlight w:val="none"/>
          <w:lang w:val="zh-CN"/>
        </w:rPr>
      </w:pPr>
      <w:bookmarkStart w:id="334" w:name="_Toc443505834"/>
      <w:bookmarkEnd w:id="334"/>
      <w:bookmarkStart w:id="335" w:name="_Toc26121"/>
      <w:bookmarkEnd w:id="335"/>
      <w:bookmarkStart w:id="336" w:name="_Toc3028"/>
      <w:bookmarkEnd w:id="336"/>
      <w:bookmarkStart w:id="337" w:name="_Toc5620342"/>
      <w:bookmarkStart w:id="338" w:name="_Toc10563"/>
      <w:r>
        <w:rPr>
          <w:rFonts w:hint="eastAsia" w:ascii="宋体" w:hAnsi="宋体" w:eastAsia="宋体" w:cs="宋体"/>
          <w:color w:val="auto"/>
          <w:highlight w:val="none"/>
          <w:lang w:val="zh-CN"/>
        </w:rPr>
        <w:t>10. 电子招标投标</w:t>
      </w:r>
      <w:bookmarkEnd w:id="337"/>
      <w:bookmarkEnd w:id="338"/>
    </w:p>
    <w:p w14:paraId="1445CA28">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本招标项目是否采用电子招标投标方式，见投标人须知前附表。</w:t>
      </w:r>
    </w:p>
    <w:p w14:paraId="221DA3EF">
      <w:pPr>
        <w:pStyle w:val="5"/>
        <w:shd w:val="clear"/>
        <w:spacing w:line="360" w:lineRule="auto"/>
        <w:rPr>
          <w:rFonts w:ascii="宋体" w:hAnsi="宋体" w:eastAsia="宋体" w:cs="宋体"/>
          <w:color w:val="auto"/>
          <w:highlight w:val="none"/>
          <w:u w:val="single"/>
          <w:lang w:val="zh-CN"/>
        </w:rPr>
      </w:pPr>
      <w:bookmarkStart w:id="339" w:name="_Toc20042"/>
      <w:bookmarkEnd w:id="339"/>
      <w:bookmarkStart w:id="340" w:name="_Toc25267"/>
      <w:bookmarkEnd w:id="340"/>
      <w:bookmarkStart w:id="341" w:name="_Toc5620343"/>
      <w:bookmarkStart w:id="342" w:name="_Toc32213"/>
      <w:r>
        <w:rPr>
          <w:rFonts w:hint="eastAsia" w:ascii="宋体" w:hAnsi="宋体" w:eastAsia="宋体" w:cs="宋体"/>
          <w:color w:val="auto"/>
          <w:highlight w:val="none"/>
          <w:u w:val="single"/>
          <w:lang w:val="zh-CN"/>
        </w:rPr>
        <w:t>11.其他</w:t>
      </w:r>
      <w:bookmarkEnd w:id="341"/>
      <w:bookmarkEnd w:id="342"/>
    </w:p>
    <w:p w14:paraId="2B996766">
      <w:pPr>
        <w:shd w:val="clear"/>
        <w:spacing w:line="360" w:lineRule="auto"/>
        <w:rPr>
          <w:rFonts w:ascii="宋体" w:hAnsi="宋体" w:cs="宋体"/>
          <w:color w:val="auto"/>
          <w:kern w:val="1"/>
          <w:highlight w:val="none"/>
          <w:u w:val="single"/>
        </w:rPr>
      </w:pPr>
      <w:bookmarkStart w:id="343" w:name="_Toc5620344"/>
      <w:r>
        <w:rPr>
          <w:rFonts w:hint="eastAsia" w:ascii="宋体" w:hAnsi="宋体" w:cs="宋体"/>
          <w:color w:val="auto"/>
          <w:kern w:val="1"/>
          <w:highlight w:val="none"/>
          <w:u w:val="single"/>
        </w:rPr>
        <w:t>11.1 投标人按招标文件要求递交的所有资料,若存在虚假材料，一经发现或被投诉，经确认证实后，招标人将取消其投标资格，并上报给相关主管部门予以通报。</w:t>
      </w:r>
      <w:bookmarkEnd w:id="343"/>
    </w:p>
    <w:p w14:paraId="1F4BC1A8">
      <w:pPr>
        <w:shd w:val="clear"/>
        <w:spacing w:line="360" w:lineRule="auto"/>
        <w:rPr>
          <w:rFonts w:ascii="宋体" w:hAnsi="宋体" w:cs="宋体"/>
          <w:color w:val="auto"/>
          <w:kern w:val="1"/>
          <w:highlight w:val="none"/>
        </w:rPr>
      </w:pPr>
      <w:r>
        <w:rPr>
          <w:rFonts w:hint="eastAsia" w:ascii="宋体" w:hAnsi="宋体" w:cs="宋体"/>
          <w:color w:val="auto"/>
          <w:kern w:val="1"/>
          <w:highlight w:val="none"/>
          <w:u w:val="single"/>
        </w:rPr>
        <w:t>11.2投标人如在本项目中存在串通投标、弄虚作假</w:t>
      </w:r>
      <w:r>
        <w:rPr>
          <w:rFonts w:hint="eastAsia" w:ascii="宋体" w:hAnsi="宋体" w:cs="宋体"/>
          <w:color w:val="auto"/>
          <w:kern w:val="1"/>
          <w:highlight w:val="none"/>
          <w:u w:val="single"/>
          <w:lang w:val="en-US" w:eastAsia="zh-CN"/>
        </w:rPr>
        <w:t>骗取中标、</w:t>
      </w:r>
      <w:r>
        <w:rPr>
          <w:rFonts w:hint="eastAsia" w:ascii="宋体" w:hAnsi="宋体" w:cs="宋体"/>
          <w:color w:val="auto"/>
          <w:kern w:val="1"/>
          <w:highlight w:val="none"/>
          <w:u w:val="single"/>
        </w:rPr>
        <w:t>行贿情形的，中标无效，该投标人将被招标人列入黑名单并限制其投标。行政监督部门将对其违法行为进行政处罚。</w:t>
      </w:r>
    </w:p>
    <w:p w14:paraId="5E009FEA">
      <w:pPr>
        <w:shd w:val="clear"/>
        <w:spacing w:line="360" w:lineRule="auto"/>
        <w:rPr>
          <w:rFonts w:ascii="宋体" w:hAnsi="宋体" w:cs="宋体"/>
          <w:color w:val="auto"/>
          <w:kern w:val="1"/>
          <w:highlight w:val="none"/>
        </w:rPr>
        <w:sectPr>
          <w:footerReference r:id="rId6" w:type="default"/>
          <w:pgSz w:w="11906" w:h="16838"/>
          <w:pgMar w:top="1440" w:right="1269" w:bottom="1440" w:left="1597" w:header="851" w:footer="992" w:gutter="0"/>
          <w:pgBorders>
            <w:top w:val="none" w:sz="0" w:space="0"/>
            <w:left w:val="none" w:sz="0" w:space="0"/>
            <w:bottom w:val="none" w:sz="0" w:space="0"/>
            <w:right w:val="none" w:sz="0" w:space="0"/>
          </w:pgBorders>
          <w:pgNumType w:start="1"/>
          <w:cols w:space="720" w:num="1"/>
        </w:sectPr>
      </w:pPr>
    </w:p>
    <w:p w14:paraId="7DB92454">
      <w:pPr>
        <w:keepNext/>
        <w:keepLines/>
        <w:shd w:val="clear"/>
        <w:spacing w:before="120" w:after="120" w:line="360" w:lineRule="auto"/>
        <w:ind w:firstLine="136"/>
        <w:rPr>
          <w:rFonts w:ascii="宋体" w:hAnsi="宋体"/>
          <w:color w:val="auto"/>
          <w:highlight w:val="none"/>
        </w:rPr>
      </w:pPr>
      <w:bookmarkStart w:id="344" w:name="_Toc5620345"/>
      <w:r>
        <w:rPr>
          <w:rFonts w:hint="eastAsia" w:ascii="宋体" w:hAnsi="宋体"/>
          <w:color w:val="auto"/>
          <w:highlight w:val="none"/>
        </w:rPr>
        <w:t>附件一：开标记录表</w:t>
      </w:r>
      <w:bookmarkEnd w:id="344"/>
    </w:p>
    <w:p w14:paraId="748ABB56">
      <w:pPr>
        <w:shd w:val="clear"/>
        <w:spacing w:line="360" w:lineRule="auto"/>
        <w:jc w:val="center"/>
        <w:rPr>
          <w:rFonts w:ascii="宋体" w:hAnsi="宋体" w:cs="宋体"/>
          <w:color w:val="auto"/>
          <w:kern w:val="1"/>
          <w:sz w:val="28"/>
          <w:szCs w:val="28"/>
          <w:highlight w:val="none"/>
        </w:rPr>
      </w:pPr>
      <w:r>
        <w:rPr>
          <w:rFonts w:hint="eastAsia" w:ascii="宋体" w:hAnsi="宋体" w:cs="宋体"/>
          <w:color w:val="auto"/>
          <w:kern w:val="1"/>
          <w:sz w:val="28"/>
          <w:szCs w:val="28"/>
          <w:highlight w:val="none"/>
        </w:rPr>
        <w:t>开标记录表</w:t>
      </w:r>
    </w:p>
    <w:p w14:paraId="007C307C">
      <w:pPr>
        <w:shd w:val="clear"/>
        <w:spacing w:line="360" w:lineRule="auto"/>
        <w:ind w:right="420"/>
        <w:jc w:val="center"/>
        <w:rPr>
          <w:rFonts w:ascii="宋体" w:hAnsi="宋体" w:cs="宋体"/>
          <w:color w:val="auto"/>
          <w:kern w:val="1"/>
          <w:highlight w:val="none"/>
        </w:rPr>
      </w:pPr>
      <w:r>
        <w:rPr>
          <w:rFonts w:hint="eastAsia" w:ascii="宋体" w:hAnsi="宋体" w:cs="宋体"/>
          <w:color w:val="auto"/>
          <w:kern w:val="1"/>
          <w:highlight w:val="none"/>
          <w:lang w:val="en-US" w:eastAsia="zh-CN"/>
        </w:rPr>
        <w:t>最高限价：</w:t>
      </w:r>
      <w:r>
        <w:rPr>
          <w:rFonts w:hint="eastAsia" w:ascii="宋体" w:hAnsi="宋体" w:cs="宋体"/>
          <w:color w:val="auto"/>
          <w:kern w:val="1"/>
          <w:highlight w:val="none"/>
        </w:rPr>
        <w:t xml:space="preserve">                                                                                             开标时间： 年 月 日 时 分</w:t>
      </w:r>
    </w:p>
    <w:tbl>
      <w:tblPr>
        <w:tblStyle w:val="37"/>
        <w:tblW w:w="4998" w:type="pct"/>
        <w:jc w:val="center"/>
        <w:tblLayout w:type="autofit"/>
        <w:tblCellMar>
          <w:top w:w="0" w:type="dxa"/>
          <w:left w:w="108" w:type="dxa"/>
          <w:bottom w:w="0" w:type="dxa"/>
          <w:right w:w="108" w:type="dxa"/>
        </w:tblCellMar>
      </w:tblPr>
      <w:tblGrid>
        <w:gridCol w:w="503"/>
        <w:gridCol w:w="1720"/>
        <w:gridCol w:w="714"/>
        <w:gridCol w:w="986"/>
        <w:gridCol w:w="740"/>
        <w:gridCol w:w="659"/>
        <w:gridCol w:w="919"/>
        <w:gridCol w:w="1015"/>
        <w:gridCol w:w="812"/>
        <w:gridCol w:w="1220"/>
        <w:gridCol w:w="1081"/>
        <w:gridCol w:w="960"/>
        <w:gridCol w:w="1116"/>
        <w:gridCol w:w="1265"/>
        <w:gridCol w:w="730"/>
      </w:tblGrid>
      <w:tr w14:paraId="0C4CC5BF">
        <w:tblPrEx>
          <w:tblCellMar>
            <w:top w:w="0" w:type="dxa"/>
            <w:left w:w="108" w:type="dxa"/>
            <w:bottom w:w="0" w:type="dxa"/>
            <w:right w:w="108" w:type="dxa"/>
          </w:tblCellMar>
        </w:tblPrEx>
        <w:trPr>
          <w:trHeight w:val="707" w:hRule="atLeast"/>
          <w:jc w:val="center"/>
        </w:trPr>
        <w:tc>
          <w:tcPr>
            <w:tcW w:w="174" w:type="pct"/>
            <w:vMerge w:val="restart"/>
            <w:tcBorders>
              <w:top w:val="single" w:color="000000" w:sz="4" w:space="0"/>
              <w:left w:val="single" w:color="000000" w:sz="4" w:space="0"/>
              <w:bottom w:val="single" w:color="000000" w:sz="4" w:space="0"/>
              <w:right w:val="single" w:color="000000" w:sz="4" w:space="0"/>
            </w:tcBorders>
            <w:vAlign w:val="center"/>
          </w:tcPr>
          <w:p w14:paraId="756B0C21">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 w:val="18"/>
                <w:szCs w:val="18"/>
                <w:highlight w:val="none"/>
              </w:rPr>
            </w:pPr>
            <w:r>
              <w:rPr>
                <w:rFonts w:hint="eastAsia" w:ascii="宋体" w:hAnsi="宋体" w:cs="宋体"/>
                <w:color w:val="auto"/>
                <w:kern w:val="1"/>
                <w:sz w:val="18"/>
                <w:szCs w:val="18"/>
                <w:highlight w:val="none"/>
              </w:rPr>
              <w:t>序号</w:t>
            </w:r>
          </w:p>
        </w:tc>
        <w:tc>
          <w:tcPr>
            <w:tcW w:w="595" w:type="pct"/>
            <w:vMerge w:val="restart"/>
            <w:tcBorders>
              <w:top w:val="single" w:color="000000" w:sz="4" w:space="0"/>
              <w:left w:val="single" w:color="000000" w:sz="4" w:space="0"/>
              <w:bottom w:val="single" w:color="000000" w:sz="4" w:space="0"/>
              <w:right w:val="single" w:color="000000" w:sz="4" w:space="0"/>
            </w:tcBorders>
            <w:vAlign w:val="center"/>
          </w:tcPr>
          <w:p w14:paraId="76F19ED1">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投标人名称</w:t>
            </w:r>
          </w:p>
        </w:tc>
        <w:tc>
          <w:tcPr>
            <w:tcW w:w="247" w:type="pct"/>
            <w:vMerge w:val="restart"/>
            <w:tcBorders>
              <w:top w:val="single" w:color="000000" w:sz="4" w:space="0"/>
              <w:left w:val="single" w:color="000000" w:sz="4" w:space="0"/>
              <w:bottom w:val="single" w:color="000000" w:sz="4" w:space="0"/>
              <w:right w:val="single" w:color="000000" w:sz="4" w:space="0"/>
            </w:tcBorders>
            <w:vAlign w:val="center"/>
          </w:tcPr>
          <w:p w14:paraId="32954A71">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投标文件递交情况</w:t>
            </w:r>
          </w:p>
        </w:tc>
        <w:tc>
          <w:tcPr>
            <w:tcW w:w="341" w:type="pct"/>
            <w:vMerge w:val="restart"/>
            <w:tcBorders>
              <w:top w:val="single" w:color="000000" w:sz="4" w:space="0"/>
              <w:left w:val="single" w:color="000000" w:sz="4" w:space="0"/>
              <w:bottom w:val="single" w:color="000000" w:sz="4" w:space="0"/>
              <w:right w:val="single" w:color="000000" w:sz="4" w:space="0"/>
            </w:tcBorders>
            <w:vAlign w:val="center"/>
          </w:tcPr>
          <w:p w14:paraId="5341CE15">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投标文件解密情况</w:t>
            </w:r>
          </w:p>
        </w:tc>
        <w:tc>
          <w:tcPr>
            <w:tcW w:w="256" w:type="pct"/>
            <w:vMerge w:val="restart"/>
            <w:tcBorders>
              <w:top w:val="single" w:color="000000" w:sz="4" w:space="0"/>
              <w:left w:val="single" w:color="000000" w:sz="4" w:space="0"/>
              <w:bottom w:val="single" w:color="000000" w:sz="4" w:space="0"/>
              <w:right w:val="single" w:color="000000" w:sz="4" w:space="0"/>
            </w:tcBorders>
            <w:vAlign w:val="center"/>
          </w:tcPr>
          <w:p w14:paraId="46836FD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投标总工期</w:t>
            </w:r>
          </w:p>
        </w:tc>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2D4EED2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 w:val="18"/>
                <w:szCs w:val="18"/>
                <w:highlight w:val="none"/>
              </w:rPr>
            </w:pPr>
            <w:r>
              <w:rPr>
                <w:rFonts w:hint="eastAsia" w:ascii="宋体" w:hAnsi="宋体" w:cs="宋体"/>
                <w:color w:val="auto"/>
                <w:kern w:val="1"/>
                <w:sz w:val="18"/>
                <w:szCs w:val="18"/>
                <w:highlight w:val="none"/>
              </w:rPr>
              <w:t>质量标准</w:t>
            </w:r>
          </w:p>
        </w:tc>
        <w:tc>
          <w:tcPr>
            <w:tcW w:w="318" w:type="pct"/>
            <w:vMerge w:val="restart"/>
            <w:tcBorders>
              <w:top w:val="single" w:color="000000" w:sz="4" w:space="0"/>
              <w:left w:val="single" w:color="000000" w:sz="4" w:space="0"/>
              <w:right w:val="single" w:color="auto" w:sz="4" w:space="0"/>
            </w:tcBorders>
            <w:vAlign w:val="center"/>
          </w:tcPr>
          <w:p w14:paraId="6E26DF2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 w:val="18"/>
                <w:szCs w:val="18"/>
                <w:highlight w:val="none"/>
              </w:rPr>
            </w:pPr>
            <w:r>
              <w:rPr>
                <w:rFonts w:hint="eastAsia" w:ascii="宋体" w:hAnsi="宋体" w:cs="宋体"/>
                <w:color w:val="auto"/>
                <w:kern w:val="1"/>
                <w:sz w:val="18"/>
                <w:szCs w:val="18"/>
                <w:highlight w:val="none"/>
              </w:rPr>
              <w:t>项目负责人</w:t>
            </w:r>
          </w:p>
        </w:tc>
        <w:tc>
          <w:tcPr>
            <w:tcW w:w="351" w:type="pct"/>
            <w:vMerge w:val="restart"/>
            <w:tcBorders>
              <w:top w:val="single" w:color="000000" w:sz="4" w:space="0"/>
              <w:left w:val="single" w:color="auto" w:sz="4" w:space="0"/>
              <w:right w:val="single" w:color="000000" w:sz="4" w:space="0"/>
            </w:tcBorders>
            <w:vAlign w:val="center"/>
          </w:tcPr>
          <w:p w14:paraId="6B85D80F">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 w:val="18"/>
                <w:szCs w:val="18"/>
                <w:highlight w:val="none"/>
              </w:rPr>
            </w:pPr>
            <w:r>
              <w:rPr>
                <w:rFonts w:hint="eastAsia" w:ascii="宋体" w:hAnsi="宋体" w:cs="宋体"/>
                <w:color w:val="auto"/>
                <w:kern w:val="1"/>
                <w:sz w:val="18"/>
                <w:szCs w:val="18"/>
                <w:highlight w:val="none"/>
              </w:rPr>
              <w:t>设计负责人</w:t>
            </w:r>
          </w:p>
        </w:tc>
        <w:tc>
          <w:tcPr>
            <w:tcW w:w="281" w:type="pct"/>
            <w:vMerge w:val="restart"/>
            <w:tcBorders>
              <w:top w:val="single" w:color="000000" w:sz="4" w:space="0"/>
              <w:left w:val="single" w:color="000000" w:sz="4" w:space="0"/>
              <w:right w:val="single" w:color="000000" w:sz="4" w:space="0"/>
            </w:tcBorders>
            <w:vAlign w:val="center"/>
          </w:tcPr>
          <w:p w14:paraId="0187B95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 w:val="18"/>
                <w:szCs w:val="18"/>
                <w:highlight w:val="none"/>
              </w:rPr>
            </w:pPr>
            <w:r>
              <w:rPr>
                <w:rFonts w:hint="eastAsia" w:ascii="宋体" w:hAnsi="宋体" w:cs="宋体"/>
                <w:color w:val="auto"/>
                <w:kern w:val="1"/>
                <w:sz w:val="18"/>
                <w:szCs w:val="18"/>
                <w:highlight w:val="none"/>
              </w:rPr>
              <w:t>专职安全员</w:t>
            </w:r>
          </w:p>
        </w:tc>
        <w:tc>
          <w:tcPr>
            <w:tcW w:w="422" w:type="pct"/>
            <w:vMerge w:val="restart"/>
            <w:tcBorders>
              <w:top w:val="single" w:color="000000" w:sz="4" w:space="0"/>
              <w:left w:val="single" w:color="000000" w:sz="4" w:space="0"/>
              <w:bottom w:val="single" w:color="000000" w:sz="4" w:space="0"/>
              <w:right w:val="single" w:color="000000" w:sz="4" w:space="0"/>
            </w:tcBorders>
            <w:vAlign w:val="center"/>
          </w:tcPr>
          <w:p w14:paraId="57B43C3E">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投标总报价（人民币：万元）</w:t>
            </w:r>
          </w:p>
        </w:tc>
        <w:tc>
          <w:tcPr>
            <w:tcW w:w="1092" w:type="pct"/>
            <w:gridSpan w:val="3"/>
            <w:tcBorders>
              <w:top w:val="single" w:color="000000" w:sz="4" w:space="0"/>
              <w:left w:val="single" w:color="000000" w:sz="4" w:space="0"/>
              <w:bottom w:val="single" w:color="000000" w:sz="4" w:space="0"/>
              <w:right w:val="single" w:color="auto" w:sz="4" w:space="0"/>
            </w:tcBorders>
            <w:vAlign w:val="center"/>
          </w:tcPr>
          <w:p w14:paraId="738A95D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投标报价</w:t>
            </w:r>
          </w:p>
          <w:p w14:paraId="2A30E22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 w:val="18"/>
                <w:szCs w:val="18"/>
                <w:highlight w:val="none"/>
              </w:rPr>
            </w:pPr>
            <w:r>
              <w:rPr>
                <w:rFonts w:hint="eastAsia" w:ascii="宋体" w:hAnsi="宋体" w:cs="宋体"/>
                <w:color w:val="auto"/>
                <w:kern w:val="1"/>
                <w:sz w:val="18"/>
                <w:szCs w:val="18"/>
                <w:highlight w:val="none"/>
              </w:rPr>
              <w:t>（人民币：万元）</w:t>
            </w:r>
          </w:p>
        </w:tc>
        <w:tc>
          <w:tcPr>
            <w:tcW w:w="437" w:type="pct"/>
            <w:vMerge w:val="restart"/>
            <w:tcBorders>
              <w:top w:val="single" w:color="000000" w:sz="4" w:space="0"/>
              <w:left w:val="single" w:color="auto" w:sz="4" w:space="0"/>
              <w:right w:val="single" w:color="000000" w:sz="4" w:space="0"/>
            </w:tcBorders>
            <w:vAlign w:val="center"/>
          </w:tcPr>
          <w:p w14:paraId="122815F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投标人代表签名</w:t>
            </w:r>
          </w:p>
        </w:tc>
        <w:tc>
          <w:tcPr>
            <w:tcW w:w="252" w:type="pct"/>
            <w:vMerge w:val="restart"/>
            <w:tcBorders>
              <w:top w:val="single" w:color="000000" w:sz="4" w:space="0"/>
              <w:left w:val="single" w:color="000000" w:sz="4" w:space="0"/>
              <w:right w:val="single" w:color="000000" w:sz="4" w:space="0"/>
            </w:tcBorders>
            <w:vAlign w:val="center"/>
          </w:tcPr>
          <w:p w14:paraId="20B9AD0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 w:val="18"/>
                <w:szCs w:val="18"/>
                <w:highlight w:val="none"/>
              </w:rPr>
            </w:pPr>
            <w:r>
              <w:rPr>
                <w:rFonts w:hint="eastAsia" w:ascii="宋体" w:hAnsi="宋体" w:cs="宋体"/>
                <w:color w:val="auto"/>
                <w:kern w:val="1"/>
                <w:sz w:val="18"/>
                <w:szCs w:val="18"/>
                <w:highlight w:val="none"/>
              </w:rPr>
              <w:t>备注</w:t>
            </w:r>
          </w:p>
        </w:tc>
      </w:tr>
      <w:tr w14:paraId="5F051E6E">
        <w:tblPrEx>
          <w:tblCellMar>
            <w:top w:w="0" w:type="dxa"/>
            <w:left w:w="108" w:type="dxa"/>
            <w:bottom w:w="0" w:type="dxa"/>
            <w:right w:w="108" w:type="dxa"/>
          </w:tblCellMar>
        </w:tblPrEx>
        <w:trPr>
          <w:trHeight w:val="1171" w:hRule="atLeast"/>
          <w:jc w:val="center"/>
        </w:trPr>
        <w:tc>
          <w:tcPr>
            <w:tcW w:w="174" w:type="pct"/>
            <w:vMerge w:val="continue"/>
            <w:tcBorders>
              <w:top w:val="single" w:color="000000" w:sz="4" w:space="0"/>
              <w:left w:val="single" w:color="000000" w:sz="4" w:space="0"/>
              <w:bottom w:val="single" w:color="000000" w:sz="4" w:space="0"/>
              <w:right w:val="single" w:color="000000" w:sz="4" w:space="0"/>
            </w:tcBorders>
            <w:vAlign w:val="center"/>
          </w:tcPr>
          <w:p w14:paraId="7BC80C4A">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ascii="宋体" w:hAnsi="宋体" w:cs="宋体"/>
                <w:color w:val="auto"/>
                <w:kern w:val="1"/>
                <w:sz w:val="18"/>
                <w:szCs w:val="18"/>
                <w:highlight w:val="none"/>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70357CC6">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ascii="宋体" w:hAnsi="宋体" w:cs="宋体"/>
                <w:color w:val="auto"/>
                <w:kern w:val="1"/>
                <w:sz w:val="18"/>
                <w:szCs w:val="18"/>
                <w:highlight w:val="none"/>
              </w:rPr>
            </w:pPr>
          </w:p>
        </w:tc>
        <w:tc>
          <w:tcPr>
            <w:tcW w:w="247" w:type="pct"/>
            <w:vMerge w:val="continue"/>
            <w:tcBorders>
              <w:top w:val="single" w:color="000000" w:sz="4" w:space="0"/>
              <w:left w:val="single" w:color="000000" w:sz="4" w:space="0"/>
              <w:bottom w:val="single" w:color="000000" w:sz="4" w:space="0"/>
              <w:right w:val="single" w:color="000000" w:sz="4" w:space="0"/>
            </w:tcBorders>
            <w:vAlign w:val="center"/>
          </w:tcPr>
          <w:p w14:paraId="5E7062E1">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ascii="宋体" w:hAnsi="宋体" w:cs="宋体"/>
                <w:color w:val="auto"/>
                <w:kern w:val="1"/>
                <w:sz w:val="18"/>
                <w:szCs w:val="18"/>
                <w:highlight w:val="none"/>
              </w:rPr>
            </w:pPr>
          </w:p>
        </w:tc>
        <w:tc>
          <w:tcPr>
            <w:tcW w:w="341" w:type="pct"/>
            <w:vMerge w:val="continue"/>
            <w:tcBorders>
              <w:top w:val="single" w:color="000000" w:sz="4" w:space="0"/>
              <w:left w:val="single" w:color="000000" w:sz="4" w:space="0"/>
              <w:bottom w:val="single" w:color="000000" w:sz="4" w:space="0"/>
              <w:right w:val="single" w:color="000000" w:sz="4" w:space="0"/>
            </w:tcBorders>
            <w:vAlign w:val="center"/>
          </w:tcPr>
          <w:p w14:paraId="234CEEE9">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ascii="宋体" w:hAnsi="宋体" w:cs="宋体"/>
                <w:color w:val="auto"/>
                <w:kern w:val="1"/>
                <w:sz w:val="18"/>
                <w:szCs w:val="18"/>
                <w:highlight w:val="none"/>
              </w:rPr>
            </w:pPr>
          </w:p>
        </w:tc>
        <w:tc>
          <w:tcPr>
            <w:tcW w:w="256" w:type="pct"/>
            <w:vMerge w:val="continue"/>
            <w:tcBorders>
              <w:top w:val="single" w:color="000000" w:sz="4" w:space="0"/>
              <w:left w:val="single" w:color="000000" w:sz="4" w:space="0"/>
              <w:bottom w:val="single" w:color="000000" w:sz="4" w:space="0"/>
              <w:right w:val="single" w:color="000000" w:sz="4" w:space="0"/>
            </w:tcBorders>
            <w:vAlign w:val="center"/>
          </w:tcPr>
          <w:p w14:paraId="6D14AF13">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ascii="宋体" w:hAnsi="宋体" w:cs="宋体"/>
                <w:color w:val="auto"/>
                <w:kern w:val="1"/>
                <w:sz w:val="18"/>
                <w:szCs w:val="18"/>
                <w:highlight w:val="none"/>
              </w:rPr>
            </w:pPr>
          </w:p>
        </w:tc>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085BA7C8">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ascii="宋体" w:hAnsi="宋体" w:cs="宋体"/>
                <w:color w:val="auto"/>
                <w:kern w:val="1"/>
                <w:sz w:val="18"/>
                <w:szCs w:val="18"/>
                <w:highlight w:val="none"/>
              </w:rPr>
            </w:pPr>
          </w:p>
        </w:tc>
        <w:tc>
          <w:tcPr>
            <w:tcW w:w="318" w:type="pct"/>
            <w:vMerge w:val="continue"/>
            <w:tcBorders>
              <w:left w:val="single" w:color="000000" w:sz="4" w:space="0"/>
              <w:bottom w:val="single" w:color="000000" w:sz="4" w:space="0"/>
              <w:right w:val="single" w:color="000000" w:sz="4" w:space="0"/>
            </w:tcBorders>
            <w:vAlign w:val="center"/>
          </w:tcPr>
          <w:p w14:paraId="45BFE87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 w:val="18"/>
                <w:szCs w:val="18"/>
                <w:highlight w:val="none"/>
              </w:rPr>
            </w:pPr>
          </w:p>
        </w:tc>
        <w:tc>
          <w:tcPr>
            <w:tcW w:w="351" w:type="pct"/>
            <w:vMerge w:val="continue"/>
            <w:tcBorders>
              <w:left w:val="single" w:color="auto" w:sz="4" w:space="0"/>
              <w:bottom w:val="single" w:color="000000" w:sz="4" w:space="0"/>
              <w:right w:val="single" w:color="000000" w:sz="4" w:space="0"/>
            </w:tcBorders>
            <w:vAlign w:val="center"/>
          </w:tcPr>
          <w:p w14:paraId="42DB60D0">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 w:val="18"/>
                <w:szCs w:val="18"/>
                <w:highlight w:val="none"/>
              </w:rPr>
            </w:pPr>
          </w:p>
        </w:tc>
        <w:tc>
          <w:tcPr>
            <w:tcW w:w="281" w:type="pct"/>
            <w:vMerge w:val="continue"/>
            <w:tcBorders>
              <w:left w:val="single" w:color="000000" w:sz="4" w:space="0"/>
              <w:bottom w:val="single" w:color="000000" w:sz="4" w:space="0"/>
              <w:right w:val="single" w:color="000000" w:sz="4" w:space="0"/>
            </w:tcBorders>
            <w:vAlign w:val="center"/>
          </w:tcPr>
          <w:p w14:paraId="2235C89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 w:val="18"/>
                <w:szCs w:val="18"/>
                <w:highlight w:val="none"/>
              </w:rPr>
            </w:pPr>
          </w:p>
        </w:tc>
        <w:tc>
          <w:tcPr>
            <w:tcW w:w="422" w:type="pct"/>
            <w:vMerge w:val="continue"/>
            <w:tcBorders>
              <w:top w:val="single" w:color="000000" w:sz="4" w:space="0"/>
              <w:left w:val="single" w:color="000000" w:sz="4" w:space="0"/>
              <w:bottom w:val="single" w:color="000000" w:sz="4" w:space="0"/>
              <w:right w:val="single" w:color="000000" w:sz="4" w:space="0"/>
            </w:tcBorders>
            <w:vAlign w:val="center"/>
          </w:tcPr>
          <w:p w14:paraId="3D0233EE">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ascii="宋体" w:hAnsi="宋体" w:cs="宋体"/>
                <w:color w:val="auto"/>
                <w:kern w:val="1"/>
                <w:sz w:val="18"/>
                <w:szCs w:val="18"/>
                <w:highlight w:val="none"/>
              </w:rPr>
            </w:pPr>
          </w:p>
        </w:tc>
        <w:tc>
          <w:tcPr>
            <w:tcW w:w="374" w:type="pct"/>
            <w:tcBorders>
              <w:top w:val="single" w:color="000000" w:sz="4" w:space="0"/>
              <w:left w:val="single" w:color="000000" w:sz="4" w:space="0"/>
              <w:bottom w:val="single" w:color="000000" w:sz="4" w:space="0"/>
              <w:right w:val="single" w:color="auto" w:sz="4" w:space="0"/>
            </w:tcBorders>
            <w:vAlign w:val="center"/>
          </w:tcPr>
          <w:p w14:paraId="3DC95ABB">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highlight w:val="none"/>
              </w:rPr>
            </w:pPr>
            <w:r>
              <w:rPr>
                <w:rFonts w:hint="eastAsia" w:ascii="宋体" w:hAnsi="宋体" w:cs="宋体"/>
                <w:color w:val="auto"/>
                <w:kern w:val="1"/>
                <w:sz w:val="18"/>
                <w:szCs w:val="18"/>
                <w:highlight w:val="none"/>
              </w:rPr>
              <w:t>设计费</w:t>
            </w:r>
          </w:p>
        </w:tc>
        <w:tc>
          <w:tcPr>
            <w:tcW w:w="332" w:type="pct"/>
            <w:tcBorders>
              <w:top w:val="single" w:color="000000" w:sz="4" w:space="0"/>
              <w:left w:val="single" w:color="000000" w:sz="4" w:space="0"/>
              <w:bottom w:val="single" w:color="000000" w:sz="4" w:space="0"/>
              <w:right w:val="single" w:color="000000" w:sz="4" w:space="0"/>
            </w:tcBorders>
            <w:vAlign w:val="center"/>
          </w:tcPr>
          <w:p w14:paraId="5B7FD984">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rPr>
              <w:t>建安</w:t>
            </w:r>
          </w:p>
          <w:p w14:paraId="62B87044">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 w:val="18"/>
                <w:szCs w:val="18"/>
                <w:highlight w:val="none"/>
              </w:rPr>
            </w:pPr>
            <w:r>
              <w:rPr>
                <w:rFonts w:hint="eastAsia" w:ascii="宋体" w:hAnsi="宋体" w:cs="宋体"/>
                <w:color w:val="auto"/>
                <w:kern w:val="1"/>
                <w:sz w:val="18"/>
                <w:szCs w:val="18"/>
                <w:highlight w:val="none"/>
              </w:rPr>
              <w:t>工程费</w:t>
            </w:r>
          </w:p>
        </w:tc>
        <w:tc>
          <w:tcPr>
            <w:tcW w:w="385" w:type="pct"/>
            <w:tcBorders>
              <w:top w:val="single" w:color="000000" w:sz="4" w:space="0"/>
              <w:left w:val="single" w:color="000000" w:sz="4" w:space="0"/>
              <w:bottom w:val="single" w:color="000000" w:sz="4" w:space="0"/>
              <w:right w:val="single" w:color="auto" w:sz="4" w:space="0"/>
            </w:tcBorders>
            <w:vAlign w:val="center"/>
          </w:tcPr>
          <w:p w14:paraId="013473F4">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 w:val="18"/>
                <w:szCs w:val="18"/>
                <w:highlight w:val="none"/>
              </w:rPr>
            </w:pPr>
            <w:r>
              <w:rPr>
                <w:rFonts w:hint="eastAsia" w:ascii="宋体" w:hAnsi="宋体" w:cs="宋体"/>
                <w:color w:val="auto"/>
                <w:kern w:val="1"/>
                <w:sz w:val="18"/>
                <w:szCs w:val="18"/>
                <w:highlight w:val="none"/>
              </w:rPr>
              <w:t>消防水池地基承载力试验费</w:t>
            </w:r>
          </w:p>
        </w:tc>
        <w:tc>
          <w:tcPr>
            <w:tcW w:w="437" w:type="pct"/>
            <w:vMerge w:val="continue"/>
            <w:tcBorders>
              <w:left w:val="single" w:color="auto" w:sz="4" w:space="0"/>
              <w:right w:val="single" w:color="000000" w:sz="4" w:space="0"/>
            </w:tcBorders>
          </w:tcPr>
          <w:p w14:paraId="2858E5C1">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ascii="宋体" w:hAnsi="宋体" w:cs="宋体"/>
                <w:color w:val="auto"/>
                <w:kern w:val="1"/>
                <w:sz w:val="18"/>
                <w:szCs w:val="18"/>
                <w:highlight w:val="none"/>
              </w:rPr>
            </w:pPr>
          </w:p>
        </w:tc>
        <w:tc>
          <w:tcPr>
            <w:tcW w:w="252" w:type="pct"/>
            <w:vMerge w:val="continue"/>
            <w:tcBorders>
              <w:left w:val="single" w:color="000000" w:sz="4" w:space="0"/>
              <w:right w:val="single" w:color="000000" w:sz="4" w:space="0"/>
            </w:tcBorders>
          </w:tcPr>
          <w:p w14:paraId="715553AA">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ascii="宋体" w:hAnsi="宋体" w:cs="宋体"/>
                <w:color w:val="auto"/>
                <w:kern w:val="1"/>
                <w:sz w:val="18"/>
                <w:szCs w:val="18"/>
                <w:highlight w:val="none"/>
              </w:rPr>
            </w:pPr>
          </w:p>
        </w:tc>
      </w:tr>
      <w:tr w14:paraId="2C6E2A21">
        <w:tblPrEx>
          <w:tblCellMar>
            <w:top w:w="0" w:type="dxa"/>
            <w:left w:w="108" w:type="dxa"/>
            <w:bottom w:w="0" w:type="dxa"/>
            <w:right w:w="108" w:type="dxa"/>
          </w:tblCellMar>
        </w:tblPrEx>
        <w:trPr>
          <w:trHeight w:val="627" w:hRule="atLeast"/>
          <w:jc w:val="center"/>
        </w:trPr>
        <w:tc>
          <w:tcPr>
            <w:tcW w:w="174" w:type="pct"/>
            <w:tcBorders>
              <w:top w:val="single" w:color="000000" w:sz="4" w:space="0"/>
              <w:left w:val="single" w:color="000000" w:sz="4" w:space="0"/>
              <w:bottom w:val="single" w:color="000000" w:sz="4" w:space="0"/>
              <w:right w:val="single" w:color="000000" w:sz="4" w:space="0"/>
            </w:tcBorders>
            <w:vAlign w:val="center"/>
          </w:tcPr>
          <w:p w14:paraId="47ADF6AF">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595" w:type="pct"/>
            <w:tcBorders>
              <w:top w:val="single" w:color="000000" w:sz="4" w:space="0"/>
              <w:left w:val="single" w:color="000000" w:sz="4" w:space="0"/>
              <w:bottom w:val="single" w:color="000000" w:sz="4" w:space="0"/>
              <w:right w:val="single" w:color="000000" w:sz="4" w:space="0"/>
            </w:tcBorders>
            <w:vAlign w:val="center"/>
          </w:tcPr>
          <w:p w14:paraId="55B7B289">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247" w:type="pct"/>
            <w:tcBorders>
              <w:top w:val="single" w:color="000000" w:sz="4" w:space="0"/>
              <w:left w:val="single" w:color="000000" w:sz="4" w:space="0"/>
              <w:bottom w:val="single" w:color="000000" w:sz="4" w:space="0"/>
              <w:right w:val="single" w:color="000000" w:sz="4" w:space="0"/>
            </w:tcBorders>
            <w:vAlign w:val="center"/>
          </w:tcPr>
          <w:p w14:paraId="07905C79">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341" w:type="pct"/>
            <w:tcBorders>
              <w:top w:val="single" w:color="000000" w:sz="4" w:space="0"/>
              <w:left w:val="single" w:color="000000" w:sz="4" w:space="0"/>
              <w:bottom w:val="single" w:color="000000" w:sz="4" w:space="0"/>
              <w:right w:val="single" w:color="000000" w:sz="4" w:space="0"/>
            </w:tcBorders>
            <w:vAlign w:val="center"/>
          </w:tcPr>
          <w:p w14:paraId="6ACD4632">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256" w:type="pct"/>
            <w:tcBorders>
              <w:top w:val="single" w:color="000000" w:sz="4" w:space="0"/>
              <w:left w:val="single" w:color="000000" w:sz="4" w:space="0"/>
              <w:bottom w:val="single" w:color="000000" w:sz="4" w:space="0"/>
              <w:right w:val="single" w:color="000000" w:sz="4" w:space="0"/>
            </w:tcBorders>
            <w:vAlign w:val="center"/>
          </w:tcPr>
          <w:p w14:paraId="61B2450A">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228" w:type="pct"/>
            <w:tcBorders>
              <w:top w:val="single" w:color="000000" w:sz="4" w:space="0"/>
              <w:left w:val="single" w:color="000000" w:sz="4" w:space="0"/>
              <w:bottom w:val="single" w:color="000000" w:sz="4" w:space="0"/>
              <w:right w:val="single" w:color="000000" w:sz="4" w:space="0"/>
            </w:tcBorders>
            <w:vAlign w:val="center"/>
          </w:tcPr>
          <w:p w14:paraId="1D0ED5E6">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318" w:type="pct"/>
            <w:tcBorders>
              <w:top w:val="single" w:color="000000" w:sz="4" w:space="0"/>
              <w:left w:val="single" w:color="000000" w:sz="4" w:space="0"/>
              <w:bottom w:val="single" w:color="000000" w:sz="4" w:space="0"/>
              <w:right w:val="single" w:color="auto" w:sz="4" w:space="0"/>
            </w:tcBorders>
            <w:vAlign w:val="center"/>
          </w:tcPr>
          <w:p w14:paraId="6494C404">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351" w:type="pct"/>
            <w:tcBorders>
              <w:top w:val="single" w:color="000000" w:sz="4" w:space="0"/>
              <w:left w:val="single" w:color="auto" w:sz="4" w:space="0"/>
              <w:bottom w:val="single" w:color="000000" w:sz="4" w:space="0"/>
              <w:right w:val="single" w:color="000000" w:sz="4" w:space="0"/>
            </w:tcBorders>
            <w:vAlign w:val="center"/>
          </w:tcPr>
          <w:p w14:paraId="3B98555A">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281" w:type="pct"/>
            <w:tcBorders>
              <w:top w:val="single" w:color="000000" w:sz="4" w:space="0"/>
              <w:left w:val="single" w:color="000000" w:sz="4" w:space="0"/>
              <w:bottom w:val="single" w:color="000000" w:sz="4" w:space="0"/>
              <w:right w:val="single" w:color="000000" w:sz="4" w:space="0"/>
            </w:tcBorders>
            <w:vAlign w:val="center"/>
          </w:tcPr>
          <w:p w14:paraId="0D28BC9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422" w:type="pct"/>
            <w:tcBorders>
              <w:top w:val="single" w:color="000000" w:sz="4" w:space="0"/>
              <w:left w:val="single" w:color="000000" w:sz="4" w:space="0"/>
              <w:bottom w:val="single" w:color="000000" w:sz="4" w:space="0"/>
              <w:right w:val="single" w:color="000000" w:sz="4" w:space="0"/>
            </w:tcBorders>
            <w:vAlign w:val="center"/>
          </w:tcPr>
          <w:p w14:paraId="7550286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374" w:type="pct"/>
            <w:tcBorders>
              <w:top w:val="single" w:color="000000" w:sz="4" w:space="0"/>
              <w:left w:val="single" w:color="000000" w:sz="4" w:space="0"/>
              <w:bottom w:val="single" w:color="000000" w:sz="4" w:space="0"/>
              <w:right w:val="single" w:color="auto" w:sz="4" w:space="0"/>
            </w:tcBorders>
          </w:tcPr>
          <w:p w14:paraId="46D1566E">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332" w:type="pct"/>
            <w:tcBorders>
              <w:top w:val="single" w:color="000000" w:sz="4" w:space="0"/>
              <w:left w:val="single" w:color="000000" w:sz="4" w:space="0"/>
              <w:bottom w:val="single" w:color="000000" w:sz="4" w:space="0"/>
              <w:right w:val="single" w:color="000000" w:sz="4" w:space="0"/>
            </w:tcBorders>
          </w:tcPr>
          <w:p w14:paraId="01407932">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385" w:type="pct"/>
            <w:tcBorders>
              <w:top w:val="single" w:color="000000" w:sz="4" w:space="0"/>
              <w:left w:val="single" w:color="000000" w:sz="4" w:space="0"/>
              <w:bottom w:val="single" w:color="000000" w:sz="4" w:space="0"/>
              <w:right w:val="single" w:color="auto" w:sz="4" w:space="0"/>
            </w:tcBorders>
          </w:tcPr>
          <w:p w14:paraId="4AA89F1E">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437" w:type="pct"/>
            <w:tcBorders>
              <w:top w:val="single" w:color="000000" w:sz="4" w:space="0"/>
              <w:left w:val="single" w:color="auto" w:sz="4" w:space="0"/>
              <w:bottom w:val="single" w:color="000000" w:sz="4" w:space="0"/>
              <w:right w:val="single" w:color="000000" w:sz="4" w:space="0"/>
            </w:tcBorders>
          </w:tcPr>
          <w:p w14:paraId="61FD9500">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252" w:type="pct"/>
            <w:tcBorders>
              <w:top w:val="single" w:color="000000" w:sz="4" w:space="0"/>
              <w:left w:val="single" w:color="000000" w:sz="4" w:space="0"/>
              <w:bottom w:val="single" w:color="000000" w:sz="4" w:space="0"/>
              <w:right w:val="single" w:color="000000" w:sz="4" w:space="0"/>
            </w:tcBorders>
          </w:tcPr>
          <w:p w14:paraId="2124DD40">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r>
      <w:tr w14:paraId="4CD592D4">
        <w:tblPrEx>
          <w:tblCellMar>
            <w:top w:w="0" w:type="dxa"/>
            <w:left w:w="108" w:type="dxa"/>
            <w:bottom w:w="0" w:type="dxa"/>
            <w:right w:w="108" w:type="dxa"/>
          </w:tblCellMar>
        </w:tblPrEx>
        <w:trPr>
          <w:trHeight w:val="627" w:hRule="atLeast"/>
          <w:jc w:val="center"/>
        </w:trPr>
        <w:tc>
          <w:tcPr>
            <w:tcW w:w="174" w:type="pct"/>
            <w:tcBorders>
              <w:top w:val="single" w:color="000000" w:sz="4" w:space="0"/>
              <w:left w:val="single" w:color="000000" w:sz="4" w:space="0"/>
              <w:bottom w:val="single" w:color="000000" w:sz="4" w:space="0"/>
              <w:right w:val="single" w:color="000000" w:sz="4" w:space="0"/>
            </w:tcBorders>
            <w:vAlign w:val="center"/>
          </w:tcPr>
          <w:p w14:paraId="78BC06F9">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595" w:type="pct"/>
            <w:tcBorders>
              <w:top w:val="single" w:color="000000" w:sz="4" w:space="0"/>
              <w:left w:val="single" w:color="000000" w:sz="4" w:space="0"/>
              <w:bottom w:val="single" w:color="000000" w:sz="4" w:space="0"/>
              <w:right w:val="single" w:color="000000" w:sz="4" w:space="0"/>
            </w:tcBorders>
            <w:vAlign w:val="center"/>
          </w:tcPr>
          <w:p w14:paraId="0475EA54">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247" w:type="pct"/>
            <w:tcBorders>
              <w:top w:val="single" w:color="000000" w:sz="4" w:space="0"/>
              <w:left w:val="single" w:color="000000" w:sz="4" w:space="0"/>
              <w:bottom w:val="single" w:color="000000" w:sz="4" w:space="0"/>
              <w:right w:val="single" w:color="000000" w:sz="4" w:space="0"/>
            </w:tcBorders>
            <w:vAlign w:val="center"/>
          </w:tcPr>
          <w:p w14:paraId="5CA43BA2">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341" w:type="pct"/>
            <w:tcBorders>
              <w:top w:val="single" w:color="000000" w:sz="4" w:space="0"/>
              <w:left w:val="single" w:color="000000" w:sz="4" w:space="0"/>
              <w:bottom w:val="single" w:color="000000" w:sz="4" w:space="0"/>
              <w:right w:val="single" w:color="000000" w:sz="4" w:space="0"/>
            </w:tcBorders>
            <w:vAlign w:val="center"/>
          </w:tcPr>
          <w:p w14:paraId="32B88F03">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256" w:type="pct"/>
            <w:tcBorders>
              <w:top w:val="single" w:color="000000" w:sz="4" w:space="0"/>
              <w:left w:val="single" w:color="000000" w:sz="4" w:space="0"/>
              <w:bottom w:val="single" w:color="000000" w:sz="4" w:space="0"/>
              <w:right w:val="single" w:color="000000" w:sz="4" w:space="0"/>
            </w:tcBorders>
            <w:vAlign w:val="center"/>
          </w:tcPr>
          <w:p w14:paraId="3A2A29CC">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228" w:type="pct"/>
            <w:tcBorders>
              <w:top w:val="single" w:color="000000" w:sz="4" w:space="0"/>
              <w:left w:val="single" w:color="000000" w:sz="4" w:space="0"/>
              <w:bottom w:val="single" w:color="000000" w:sz="4" w:space="0"/>
              <w:right w:val="single" w:color="000000" w:sz="4" w:space="0"/>
            </w:tcBorders>
            <w:vAlign w:val="center"/>
          </w:tcPr>
          <w:p w14:paraId="68218485">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318" w:type="pct"/>
            <w:tcBorders>
              <w:top w:val="single" w:color="000000" w:sz="4" w:space="0"/>
              <w:left w:val="single" w:color="000000" w:sz="4" w:space="0"/>
              <w:bottom w:val="single" w:color="000000" w:sz="4" w:space="0"/>
              <w:right w:val="single" w:color="auto" w:sz="4" w:space="0"/>
            </w:tcBorders>
            <w:vAlign w:val="center"/>
          </w:tcPr>
          <w:p w14:paraId="2581E27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351" w:type="pct"/>
            <w:tcBorders>
              <w:top w:val="single" w:color="000000" w:sz="4" w:space="0"/>
              <w:left w:val="single" w:color="auto" w:sz="4" w:space="0"/>
              <w:bottom w:val="single" w:color="000000" w:sz="4" w:space="0"/>
              <w:right w:val="single" w:color="000000" w:sz="4" w:space="0"/>
            </w:tcBorders>
            <w:vAlign w:val="center"/>
          </w:tcPr>
          <w:p w14:paraId="4402D410">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281" w:type="pct"/>
            <w:tcBorders>
              <w:top w:val="single" w:color="000000" w:sz="4" w:space="0"/>
              <w:left w:val="single" w:color="000000" w:sz="4" w:space="0"/>
              <w:bottom w:val="single" w:color="000000" w:sz="4" w:space="0"/>
              <w:right w:val="single" w:color="000000" w:sz="4" w:space="0"/>
            </w:tcBorders>
            <w:vAlign w:val="center"/>
          </w:tcPr>
          <w:p w14:paraId="501D1510">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422" w:type="pct"/>
            <w:tcBorders>
              <w:top w:val="single" w:color="000000" w:sz="4" w:space="0"/>
              <w:left w:val="single" w:color="000000" w:sz="4" w:space="0"/>
              <w:bottom w:val="single" w:color="000000" w:sz="4" w:space="0"/>
              <w:right w:val="single" w:color="000000" w:sz="4" w:space="0"/>
            </w:tcBorders>
            <w:vAlign w:val="center"/>
          </w:tcPr>
          <w:p w14:paraId="33304FD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374" w:type="pct"/>
            <w:tcBorders>
              <w:top w:val="single" w:color="000000" w:sz="4" w:space="0"/>
              <w:left w:val="single" w:color="000000" w:sz="4" w:space="0"/>
              <w:bottom w:val="single" w:color="000000" w:sz="4" w:space="0"/>
              <w:right w:val="single" w:color="auto" w:sz="4" w:space="0"/>
            </w:tcBorders>
          </w:tcPr>
          <w:p w14:paraId="29DB0144">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332" w:type="pct"/>
            <w:tcBorders>
              <w:top w:val="single" w:color="000000" w:sz="4" w:space="0"/>
              <w:left w:val="single" w:color="000000" w:sz="4" w:space="0"/>
              <w:bottom w:val="single" w:color="000000" w:sz="4" w:space="0"/>
              <w:right w:val="single" w:color="000000" w:sz="4" w:space="0"/>
            </w:tcBorders>
          </w:tcPr>
          <w:p w14:paraId="4AD7BE82">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385" w:type="pct"/>
            <w:tcBorders>
              <w:top w:val="single" w:color="000000" w:sz="4" w:space="0"/>
              <w:left w:val="single" w:color="000000" w:sz="4" w:space="0"/>
              <w:bottom w:val="single" w:color="000000" w:sz="4" w:space="0"/>
              <w:right w:val="single" w:color="auto" w:sz="4" w:space="0"/>
            </w:tcBorders>
          </w:tcPr>
          <w:p w14:paraId="51F3D463">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437" w:type="pct"/>
            <w:tcBorders>
              <w:top w:val="single" w:color="000000" w:sz="4" w:space="0"/>
              <w:left w:val="single" w:color="auto" w:sz="4" w:space="0"/>
              <w:bottom w:val="single" w:color="000000" w:sz="4" w:space="0"/>
              <w:right w:val="single" w:color="000000" w:sz="4" w:space="0"/>
            </w:tcBorders>
          </w:tcPr>
          <w:p w14:paraId="2E673CD4">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252" w:type="pct"/>
            <w:tcBorders>
              <w:top w:val="single" w:color="000000" w:sz="4" w:space="0"/>
              <w:left w:val="single" w:color="000000" w:sz="4" w:space="0"/>
              <w:bottom w:val="single" w:color="000000" w:sz="4" w:space="0"/>
              <w:right w:val="single" w:color="000000" w:sz="4" w:space="0"/>
            </w:tcBorders>
          </w:tcPr>
          <w:p w14:paraId="4C671F8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r>
      <w:tr w14:paraId="44C1AAF4">
        <w:tblPrEx>
          <w:tblCellMar>
            <w:top w:w="0" w:type="dxa"/>
            <w:left w:w="108" w:type="dxa"/>
            <w:bottom w:w="0" w:type="dxa"/>
            <w:right w:w="108" w:type="dxa"/>
          </w:tblCellMar>
        </w:tblPrEx>
        <w:trPr>
          <w:trHeight w:val="627" w:hRule="atLeast"/>
          <w:jc w:val="center"/>
        </w:trPr>
        <w:tc>
          <w:tcPr>
            <w:tcW w:w="174" w:type="pct"/>
            <w:tcBorders>
              <w:top w:val="single" w:color="000000" w:sz="4" w:space="0"/>
              <w:left w:val="single" w:color="000000" w:sz="4" w:space="0"/>
              <w:bottom w:val="single" w:color="000000" w:sz="4" w:space="0"/>
              <w:right w:val="single" w:color="000000" w:sz="4" w:space="0"/>
            </w:tcBorders>
            <w:vAlign w:val="center"/>
          </w:tcPr>
          <w:p w14:paraId="3B5CE3BA">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595" w:type="pct"/>
            <w:tcBorders>
              <w:top w:val="single" w:color="000000" w:sz="4" w:space="0"/>
              <w:left w:val="single" w:color="000000" w:sz="4" w:space="0"/>
              <w:bottom w:val="single" w:color="000000" w:sz="4" w:space="0"/>
              <w:right w:val="single" w:color="000000" w:sz="4" w:space="0"/>
            </w:tcBorders>
            <w:vAlign w:val="center"/>
          </w:tcPr>
          <w:p w14:paraId="493EED68">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247" w:type="pct"/>
            <w:tcBorders>
              <w:top w:val="single" w:color="000000" w:sz="4" w:space="0"/>
              <w:left w:val="single" w:color="000000" w:sz="4" w:space="0"/>
              <w:bottom w:val="single" w:color="000000" w:sz="4" w:space="0"/>
              <w:right w:val="single" w:color="000000" w:sz="4" w:space="0"/>
            </w:tcBorders>
            <w:vAlign w:val="center"/>
          </w:tcPr>
          <w:p w14:paraId="480817BC">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341" w:type="pct"/>
            <w:tcBorders>
              <w:top w:val="single" w:color="000000" w:sz="4" w:space="0"/>
              <w:left w:val="single" w:color="000000" w:sz="4" w:space="0"/>
              <w:bottom w:val="single" w:color="000000" w:sz="4" w:space="0"/>
              <w:right w:val="single" w:color="000000" w:sz="4" w:space="0"/>
            </w:tcBorders>
            <w:vAlign w:val="center"/>
          </w:tcPr>
          <w:p w14:paraId="55B1036C">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256" w:type="pct"/>
            <w:tcBorders>
              <w:top w:val="single" w:color="000000" w:sz="4" w:space="0"/>
              <w:left w:val="single" w:color="000000" w:sz="4" w:space="0"/>
              <w:bottom w:val="single" w:color="000000" w:sz="4" w:space="0"/>
              <w:right w:val="single" w:color="000000" w:sz="4" w:space="0"/>
            </w:tcBorders>
            <w:vAlign w:val="center"/>
          </w:tcPr>
          <w:p w14:paraId="41D93D54">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228" w:type="pct"/>
            <w:tcBorders>
              <w:top w:val="single" w:color="000000" w:sz="4" w:space="0"/>
              <w:left w:val="single" w:color="000000" w:sz="4" w:space="0"/>
              <w:bottom w:val="single" w:color="000000" w:sz="4" w:space="0"/>
              <w:right w:val="single" w:color="000000" w:sz="4" w:space="0"/>
            </w:tcBorders>
            <w:vAlign w:val="center"/>
          </w:tcPr>
          <w:p w14:paraId="7FE37C4E">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318" w:type="pct"/>
            <w:tcBorders>
              <w:top w:val="single" w:color="000000" w:sz="4" w:space="0"/>
              <w:left w:val="single" w:color="000000" w:sz="4" w:space="0"/>
              <w:bottom w:val="single" w:color="000000" w:sz="4" w:space="0"/>
              <w:right w:val="single" w:color="auto" w:sz="4" w:space="0"/>
            </w:tcBorders>
            <w:vAlign w:val="center"/>
          </w:tcPr>
          <w:p w14:paraId="46C20E08">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351" w:type="pct"/>
            <w:tcBorders>
              <w:top w:val="single" w:color="000000" w:sz="4" w:space="0"/>
              <w:left w:val="single" w:color="auto" w:sz="4" w:space="0"/>
              <w:bottom w:val="single" w:color="000000" w:sz="4" w:space="0"/>
              <w:right w:val="single" w:color="000000" w:sz="4" w:space="0"/>
            </w:tcBorders>
            <w:vAlign w:val="center"/>
          </w:tcPr>
          <w:p w14:paraId="4ED6F453">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281" w:type="pct"/>
            <w:tcBorders>
              <w:top w:val="single" w:color="000000" w:sz="4" w:space="0"/>
              <w:left w:val="single" w:color="000000" w:sz="4" w:space="0"/>
              <w:bottom w:val="single" w:color="000000" w:sz="4" w:space="0"/>
              <w:right w:val="single" w:color="000000" w:sz="4" w:space="0"/>
            </w:tcBorders>
            <w:vAlign w:val="center"/>
          </w:tcPr>
          <w:p w14:paraId="76C2A96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422" w:type="pct"/>
            <w:tcBorders>
              <w:top w:val="single" w:color="000000" w:sz="4" w:space="0"/>
              <w:left w:val="single" w:color="000000" w:sz="4" w:space="0"/>
              <w:bottom w:val="single" w:color="000000" w:sz="4" w:space="0"/>
              <w:right w:val="single" w:color="000000" w:sz="4" w:space="0"/>
            </w:tcBorders>
            <w:vAlign w:val="center"/>
          </w:tcPr>
          <w:p w14:paraId="1E392F35">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374" w:type="pct"/>
            <w:tcBorders>
              <w:top w:val="single" w:color="000000" w:sz="4" w:space="0"/>
              <w:left w:val="single" w:color="000000" w:sz="4" w:space="0"/>
              <w:bottom w:val="single" w:color="000000" w:sz="4" w:space="0"/>
              <w:right w:val="single" w:color="auto" w:sz="4" w:space="0"/>
            </w:tcBorders>
          </w:tcPr>
          <w:p w14:paraId="7B8F5248">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332" w:type="pct"/>
            <w:tcBorders>
              <w:top w:val="single" w:color="000000" w:sz="4" w:space="0"/>
              <w:left w:val="single" w:color="000000" w:sz="4" w:space="0"/>
              <w:bottom w:val="single" w:color="000000" w:sz="4" w:space="0"/>
              <w:right w:val="single" w:color="000000" w:sz="4" w:space="0"/>
            </w:tcBorders>
          </w:tcPr>
          <w:p w14:paraId="2F73AADB">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385" w:type="pct"/>
            <w:tcBorders>
              <w:top w:val="single" w:color="000000" w:sz="4" w:space="0"/>
              <w:left w:val="single" w:color="000000" w:sz="4" w:space="0"/>
              <w:bottom w:val="single" w:color="000000" w:sz="4" w:space="0"/>
              <w:right w:val="single" w:color="auto" w:sz="4" w:space="0"/>
            </w:tcBorders>
          </w:tcPr>
          <w:p w14:paraId="496D4F29">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437" w:type="pct"/>
            <w:tcBorders>
              <w:top w:val="single" w:color="000000" w:sz="4" w:space="0"/>
              <w:left w:val="single" w:color="auto" w:sz="4" w:space="0"/>
              <w:bottom w:val="single" w:color="000000" w:sz="4" w:space="0"/>
              <w:right w:val="single" w:color="000000" w:sz="4" w:space="0"/>
            </w:tcBorders>
          </w:tcPr>
          <w:p w14:paraId="0EDF73B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252" w:type="pct"/>
            <w:tcBorders>
              <w:top w:val="single" w:color="000000" w:sz="4" w:space="0"/>
              <w:left w:val="single" w:color="000000" w:sz="4" w:space="0"/>
              <w:bottom w:val="single" w:color="000000" w:sz="4" w:space="0"/>
              <w:right w:val="single" w:color="000000" w:sz="4" w:space="0"/>
            </w:tcBorders>
          </w:tcPr>
          <w:p w14:paraId="10CA977F">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r>
      <w:tr w14:paraId="61DCABC7">
        <w:tblPrEx>
          <w:tblCellMar>
            <w:top w:w="0" w:type="dxa"/>
            <w:left w:w="108" w:type="dxa"/>
            <w:bottom w:w="0" w:type="dxa"/>
            <w:right w:w="108" w:type="dxa"/>
          </w:tblCellMar>
        </w:tblPrEx>
        <w:trPr>
          <w:trHeight w:val="627" w:hRule="atLeast"/>
          <w:jc w:val="center"/>
        </w:trPr>
        <w:tc>
          <w:tcPr>
            <w:tcW w:w="174" w:type="pct"/>
            <w:tcBorders>
              <w:top w:val="single" w:color="000000" w:sz="4" w:space="0"/>
              <w:left w:val="single" w:color="000000" w:sz="4" w:space="0"/>
              <w:bottom w:val="single" w:color="000000" w:sz="4" w:space="0"/>
              <w:right w:val="single" w:color="000000" w:sz="4" w:space="0"/>
            </w:tcBorders>
            <w:vAlign w:val="center"/>
          </w:tcPr>
          <w:p w14:paraId="09542759">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595" w:type="pct"/>
            <w:tcBorders>
              <w:top w:val="single" w:color="000000" w:sz="4" w:space="0"/>
              <w:left w:val="single" w:color="000000" w:sz="4" w:space="0"/>
              <w:bottom w:val="single" w:color="000000" w:sz="4" w:space="0"/>
              <w:right w:val="single" w:color="000000" w:sz="4" w:space="0"/>
            </w:tcBorders>
            <w:vAlign w:val="center"/>
          </w:tcPr>
          <w:p w14:paraId="7C45944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247" w:type="pct"/>
            <w:tcBorders>
              <w:top w:val="single" w:color="000000" w:sz="4" w:space="0"/>
              <w:left w:val="single" w:color="000000" w:sz="4" w:space="0"/>
              <w:bottom w:val="single" w:color="000000" w:sz="4" w:space="0"/>
              <w:right w:val="single" w:color="000000" w:sz="4" w:space="0"/>
            </w:tcBorders>
            <w:vAlign w:val="center"/>
          </w:tcPr>
          <w:p w14:paraId="0CC4A260">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341" w:type="pct"/>
            <w:tcBorders>
              <w:top w:val="single" w:color="000000" w:sz="4" w:space="0"/>
              <w:left w:val="single" w:color="000000" w:sz="4" w:space="0"/>
              <w:bottom w:val="single" w:color="000000" w:sz="4" w:space="0"/>
              <w:right w:val="single" w:color="000000" w:sz="4" w:space="0"/>
            </w:tcBorders>
            <w:vAlign w:val="center"/>
          </w:tcPr>
          <w:p w14:paraId="085899E9">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256" w:type="pct"/>
            <w:tcBorders>
              <w:top w:val="single" w:color="000000" w:sz="4" w:space="0"/>
              <w:left w:val="single" w:color="000000" w:sz="4" w:space="0"/>
              <w:bottom w:val="single" w:color="000000" w:sz="4" w:space="0"/>
              <w:right w:val="single" w:color="000000" w:sz="4" w:space="0"/>
            </w:tcBorders>
            <w:vAlign w:val="center"/>
          </w:tcPr>
          <w:p w14:paraId="1E378EAF">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228" w:type="pct"/>
            <w:tcBorders>
              <w:top w:val="single" w:color="000000" w:sz="4" w:space="0"/>
              <w:left w:val="single" w:color="000000" w:sz="4" w:space="0"/>
              <w:bottom w:val="single" w:color="000000" w:sz="4" w:space="0"/>
              <w:right w:val="single" w:color="000000" w:sz="4" w:space="0"/>
            </w:tcBorders>
            <w:vAlign w:val="center"/>
          </w:tcPr>
          <w:p w14:paraId="046ECC1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318" w:type="pct"/>
            <w:tcBorders>
              <w:top w:val="single" w:color="000000" w:sz="4" w:space="0"/>
              <w:left w:val="single" w:color="000000" w:sz="4" w:space="0"/>
              <w:bottom w:val="single" w:color="000000" w:sz="4" w:space="0"/>
              <w:right w:val="single" w:color="auto" w:sz="4" w:space="0"/>
            </w:tcBorders>
            <w:vAlign w:val="center"/>
          </w:tcPr>
          <w:p w14:paraId="186EA5E4">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351" w:type="pct"/>
            <w:tcBorders>
              <w:top w:val="single" w:color="000000" w:sz="4" w:space="0"/>
              <w:left w:val="single" w:color="auto" w:sz="4" w:space="0"/>
              <w:bottom w:val="single" w:color="000000" w:sz="4" w:space="0"/>
              <w:right w:val="single" w:color="000000" w:sz="4" w:space="0"/>
            </w:tcBorders>
            <w:vAlign w:val="center"/>
          </w:tcPr>
          <w:p w14:paraId="5BDFB23B">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281" w:type="pct"/>
            <w:tcBorders>
              <w:top w:val="single" w:color="000000" w:sz="4" w:space="0"/>
              <w:left w:val="single" w:color="000000" w:sz="4" w:space="0"/>
              <w:bottom w:val="single" w:color="000000" w:sz="4" w:space="0"/>
              <w:right w:val="single" w:color="000000" w:sz="4" w:space="0"/>
            </w:tcBorders>
            <w:vAlign w:val="center"/>
          </w:tcPr>
          <w:p w14:paraId="0424491B">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422" w:type="pct"/>
            <w:tcBorders>
              <w:top w:val="single" w:color="000000" w:sz="4" w:space="0"/>
              <w:left w:val="single" w:color="000000" w:sz="4" w:space="0"/>
              <w:bottom w:val="single" w:color="000000" w:sz="4" w:space="0"/>
              <w:right w:val="single" w:color="000000" w:sz="4" w:space="0"/>
            </w:tcBorders>
            <w:vAlign w:val="center"/>
          </w:tcPr>
          <w:p w14:paraId="1A7E0AB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374" w:type="pct"/>
            <w:tcBorders>
              <w:top w:val="single" w:color="000000" w:sz="4" w:space="0"/>
              <w:left w:val="single" w:color="000000" w:sz="4" w:space="0"/>
              <w:bottom w:val="single" w:color="000000" w:sz="4" w:space="0"/>
              <w:right w:val="single" w:color="auto" w:sz="4" w:space="0"/>
            </w:tcBorders>
          </w:tcPr>
          <w:p w14:paraId="03AA3603">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332" w:type="pct"/>
            <w:tcBorders>
              <w:top w:val="single" w:color="000000" w:sz="4" w:space="0"/>
              <w:left w:val="single" w:color="000000" w:sz="4" w:space="0"/>
              <w:bottom w:val="single" w:color="000000" w:sz="4" w:space="0"/>
              <w:right w:val="single" w:color="000000" w:sz="4" w:space="0"/>
            </w:tcBorders>
          </w:tcPr>
          <w:p w14:paraId="35CFB28F">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385" w:type="pct"/>
            <w:tcBorders>
              <w:top w:val="single" w:color="000000" w:sz="4" w:space="0"/>
              <w:left w:val="single" w:color="000000" w:sz="4" w:space="0"/>
              <w:bottom w:val="single" w:color="000000" w:sz="4" w:space="0"/>
              <w:right w:val="single" w:color="auto" w:sz="4" w:space="0"/>
            </w:tcBorders>
          </w:tcPr>
          <w:p w14:paraId="0082E472">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437" w:type="pct"/>
            <w:tcBorders>
              <w:top w:val="single" w:color="000000" w:sz="4" w:space="0"/>
              <w:left w:val="single" w:color="auto" w:sz="4" w:space="0"/>
              <w:bottom w:val="single" w:color="000000" w:sz="4" w:space="0"/>
              <w:right w:val="single" w:color="000000" w:sz="4" w:space="0"/>
            </w:tcBorders>
          </w:tcPr>
          <w:p w14:paraId="1664800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c>
          <w:tcPr>
            <w:tcW w:w="252" w:type="pct"/>
            <w:tcBorders>
              <w:top w:val="single" w:color="000000" w:sz="4" w:space="0"/>
              <w:left w:val="single" w:color="000000" w:sz="4" w:space="0"/>
              <w:bottom w:val="single" w:color="000000" w:sz="4" w:space="0"/>
              <w:right w:val="single" w:color="000000" w:sz="4" w:space="0"/>
            </w:tcBorders>
          </w:tcPr>
          <w:p w14:paraId="1C7AF11A">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kern w:val="1"/>
                <w:szCs w:val="21"/>
                <w:highlight w:val="none"/>
              </w:rPr>
            </w:pPr>
          </w:p>
        </w:tc>
      </w:tr>
    </w:tbl>
    <w:p w14:paraId="55A18C00">
      <w:pPr>
        <w:shd w:val="clear"/>
        <w:spacing w:line="360" w:lineRule="auto"/>
        <w:ind w:firstLine="840" w:firstLineChars="400"/>
        <w:rPr>
          <w:rFonts w:ascii="宋体" w:hAnsi="宋体" w:cs="宋体"/>
          <w:color w:val="auto"/>
          <w:kern w:val="1"/>
          <w:szCs w:val="21"/>
          <w:highlight w:val="none"/>
          <w:u w:val="single"/>
        </w:rPr>
      </w:pPr>
      <w:r>
        <w:rPr>
          <w:rFonts w:hint="eastAsia" w:ascii="宋体" w:hAnsi="宋体" w:cs="宋体"/>
          <w:color w:val="auto"/>
          <w:kern w:val="1"/>
          <w:szCs w:val="21"/>
          <w:highlight w:val="none"/>
        </w:rPr>
        <w:t>招标代理：                               招标人代表：                               交易中心见证人：</w:t>
      </w:r>
    </w:p>
    <w:p w14:paraId="32BF5FFC">
      <w:pPr>
        <w:shd w:val="clear"/>
        <w:spacing w:line="360" w:lineRule="auto"/>
        <w:rPr>
          <w:rFonts w:ascii="宋体" w:hAnsi="宋体" w:cs="宋体"/>
          <w:color w:val="auto"/>
          <w:kern w:val="1"/>
          <w:szCs w:val="21"/>
          <w:highlight w:val="none"/>
          <w:u w:val="single"/>
        </w:rPr>
        <w:sectPr>
          <w:headerReference r:id="rId7" w:type="default"/>
          <w:footerReference r:id="rId8" w:type="default"/>
          <w:pgSz w:w="16838" w:h="11906" w:orient="landscape"/>
          <w:pgMar w:top="1361" w:right="1304" w:bottom="1304" w:left="1304" w:header="851" w:footer="992" w:gutter="0"/>
          <w:pgBorders>
            <w:top w:val="none" w:sz="0" w:space="0"/>
            <w:left w:val="none" w:sz="0" w:space="0"/>
            <w:bottom w:val="none" w:sz="0" w:space="0"/>
            <w:right w:val="none" w:sz="0" w:space="0"/>
          </w:pgBorders>
          <w:cols w:space="720" w:num="1"/>
        </w:sectPr>
      </w:pPr>
      <w:r>
        <w:rPr>
          <w:rFonts w:hint="eastAsia" w:ascii="宋体" w:hAnsi="宋体" w:cs="宋体"/>
          <w:color w:val="auto"/>
          <w:kern w:val="1"/>
          <w:szCs w:val="21"/>
          <w:highlight w:val="none"/>
          <w:u w:val="single"/>
        </w:rPr>
        <w:t>本表仅供参考，具体以开标时广州公共资源交易中心系统的开标记录表为准。</w:t>
      </w:r>
    </w:p>
    <w:p w14:paraId="72980D22">
      <w:pPr>
        <w:pStyle w:val="4"/>
        <w:shd w:val="clear"/>
        <w:spacing w:line="360" w:lineRule="auto"/>
        <w:jc w:val="center"/>
        <w:rPr>
          <w:rFonts w:ascii="宋体" w:hAnsi="宋体" w:cs="宋体"/>
          <w:color w:val="auto"/>
          <w:kern w:val="1"/>
          <w:highlight w:val="none"/>
        </w:rPr>
      </w:pPr>
      <w:bookmarkStart w:id="345" w:name="_Toc31642"/>
      <w:bookmarkEnd w:id="345"/>
      <w:bookmarkStart w:id="346" w:name="_Toc5620346"/>
      <w:bookmarkStart w:id="347" w:name="_Toc16394"/>
      <w:r>
        <w:rPr>
          <w:rFonts w:hint="eastAsia" w:ascii="宋体" w:hAnsi="宋体" w:cs="宋体"/>
          <w:color w:val="auto"/>
          <w:kern w:val="1"/>
          <w:highlight w:val="none"/>
        </w:rPr>
        <w:t xml:space="preserve">第三章 </w:t>
      </w:r>
      <w:bookmarkStart w:id="348" w:name="_Hlk116911189"/>
      <w:r>
        <w:rPr>
          <w:rFonts w:hint="eastAsia" w:ascii="宋体" w:hAnsi="宋体" w:cs="宋体"/>
          <w:color w:val="auto"/>
          <w:kern w:val="1"/>
          <w:highlight w:val="none"/>
        </w:rPr>
        <w:t>评标办法</w:t>
      </w:r>
      <w:bookmarkEnd w:id="348"/>
      <w:r>
        <w:rPr>
          <w:rFonts w:hint="eastAsia" w:ascii="宋体" w:hAnsi="宋体" w:cs="宋体"/>
          <w:color w:val="auto"/>
          <w:kern w:val="1"/>
          <w:highlight w:val="none"/>
        </w:rPr>
        <w:t>（综合评估法）</w:t>
      </w:r>
      <w:bookmarkEnd w:id="346"/>
      <w:bookmarkEnd w:id="347"/>
    </w:p>
    <w:p w14:paraId="276B14B8">
      <w:pPr>
        <w:shd w:val="clear"/>
        <w:spacing w:line="360" w:lineRule="auto"/>
        <w:jc w:val="center"/>
        <w:rPr>
          <w:rFonts w:ascii="宋体" w:hAnsi="宋体" w:cs="宋体"/>
          <w:b/>
          <w:color w:val="auto"/>
          <w:kern w:val="1"/>
          <w:sz w:val="28"/>
          <w:highlight w:val="none"/>
        </w:rPr>
      </w:pPr>
      <w:r>
        <w:rPr>
          <w:rFonts w:hint="eastAsia" w:ascii="宋体" w:hAnsi="宋体" w:cs="宋体"/>
          <w:b/>
          <w:color w:val="auto"/>
          <w:kern w:val="1"/>
          <w:sz w:val="28"/>
          <w:highlight w:val="none"/>
        </w:rPr>
        <w:t>评标办法前附表</w:t>
      </w:r>
    </w:p>
    <w:tbl>
      <w:tblPr>
        <w:tblStyle w:val="37"/>
        <w:tblW w:w="92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338"/>
        <w:gridCol w:w="1447"/>
        <w:gridCol w:w="1373"/>
        <w:gridCol w:w="5242"/>
      </w:tblGrid>
      <w:tr w14:paraId="7E30D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blHeader/>
        </w:trPr>
        <w:tc>
          <w:tcPr>
            <w:tcW w:w="2625" w:type="dxa"/>
            <w:gridSpan w:val="3"/>
            <w:tcBorders>
              <w:tl2br w:val="nil"/>
              <w:tr2bl w:val="nil"/>
            </w:tcBorders>
            <w:vAlign w:val="center"/>
          </w:tcPr>
          <w:p w14:paraId="215DA14A">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1"/>
                <w:szCs w:val="21"/>
                <w:highlight w:val="none"/>
              </w:rPr>
            </w:pPr>
            <w:r>
              <w:rPr>
                <w:rFonts w:hint="eastAsia" w:ascii="宋体" w:hAnsi="宋体" w:eastAsia="宋体" w:cs="宋体"/>
                <w:b/>
                <w:color w:val="auto"/>
                <w:kern w:val="1"/>
                <w:szCs w:val="21"/>
                <w:highlight w:val="none"/>
              </w:rPr>
              <w:t>条款号</w:t>
            </w:r>
          </w:p>
        </w:tc>
        <w:tc>
          <w:tcPr>
            <w:tcW w:w="1373" w:type="dxa"/>
            <w:tcBorders>
              <w:tl2br w:val="nil"/>
              <w:tr2bl w:val="nil"/>
            </w:tcBorders>
            <w:vAlign w:val="center"/>
          </w:tcPr>
          <w:p w14:paraId="56FC791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1"/>
                <w:szCs w:val="21"/>
                <w:highlight w:val="none"/>
              </w:rPr>
            </w:pPr>
            <w:r>
              <w:rPr>
                <w:rFonts w:hint="eastAsia" w:ascii="宋体" w:hAnsi="宋体" w:eastAsia="宋体" w:cs="宋体"/>
                <w:b/>
                <w:color w:val="auto"/>
                <w:kern w:val="1"/>
                <w:szCs w:val="21"/>
                <w:highlight w:val="none"/>
              </w:rPr>
              <w:t>评审因素</w:t>
            </w:r>
          </w:p>
        </w:tc>
        <w:tc>
          <w:tcPr>
            <w:tcW w:w="5242" w:type="dxa"/>
            <w:tcBorders>
              <w:tl2br w:val="nil"/>
              <w:tr2bl w:val="nil"/>
            </w:tcBorders>
            <w:vAlign w:val="center"/>
          </w:tcPr>
          <w:p w14:paraId="594D0C22">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1"/>
                <w:szCs w:val="21"/>
                <w:highlight w:val="none"/>
              </w:rPr>
            </w:pPr>
            <w:r>
              <w:rPr>
                <w:rFonts w:hint="eastAsia" w:ascii="宋体" w:hAnsi="宋体" w:eastAsia="宋体" w:cs="宋体"/>
                <w:b/>
                <w:color w:val="auto"/>
                <w:kern w:val="1"/>
                <w:szCs w:val="21"/>
                <w:highlight w:val="none"/>
              </w:rPr>
              <w:t>评审标准</w:t>
            </w:r>
          </w:p>
        </w:tc>
      </w:tr>
      <w:tr w14:paraId="26E5D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40" w:type="dxa"/>
            <w:tcBorders>
              <w:tl2br w:val="nil"/>
              <w:tr2bl w:val="nil"/>
            </w:tcBorders>
            <w:vAlign w:val="center"/>
          </w:tcPr>
          <w:p w14:paraId="721EE3F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1</w:t>
            </w:r>
          </w:p>
        </w:tc>
        <w:tc>
          <w:tcPr>
            <w:tcW w:w="1785" w:type="dxa"/>
            <w:gridSpan w:val="2"/>
            <w:tcBorders>
              <w:tl2br w:val="nil"/>
              <w:tr2bl w:val="nil"/>
            </w:tcBorders>
            <w:vAlign w:val="center"/>
          </w:tcPr>
          <w:p w14:paraId="0F19454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r>
              <w:rPr>
                <w:rFonts w:hint="eastAsia" w:ascii="宋体" w:hAnsi="宋体" w:eastAsia="宋体" w:cs="宋体"/>
                <w:b/>
                <w:color w:val="auto"/>
                <w:szCs w:val="21"/>
                <w:highlight w:val="none"/>
              </w:rPr>
              <w:t>评标方法</w:t>
            </w:r>
          </w:p>
        </w:tc>
        <w:tc>
          <w:tcPr>
            <w:tcW w:w="1373" w:type="dxa"/>
            <w:tcBorders>
              <w:tl2br w:val="nil"/>
              <w:tr2bl w:val="nil"/>
            </w:tcBorders>
            <w:vAlign w:val="center"/>
          </w:tcPr>
          <w:p w14:paraId="4F1E419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b/>
                <w:color w:val="auto"/>
                <w:szCs w:val="21"/>
                <w:highlight w:val="none"/>
              </w:rPr>
              <w:t>中标候选人排序方法</w:t>
            </w:r>
          </w:p>
        </w:tc>
        <w:tc>
          <w:tcPr>
            <w:tcW w:w="5242" w:type="dxa"/>
            <w:tcBorders>
              <w:tl2br w:val="nil"/>
              <w:tr2bl w:val="nil"/>
            </w:tcBorders>
            <w:vAlign w:val="center"/>
          </w:tcPr>
          <w:p w14:paraId="640D3367">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本次评标采用综合评估法。评标委员会对满足招标文件实质性要求的投标文件，按照本章第2.2款规定的评分标准进行打分，并按得分由高到低顺序推荐中标候选人，但投标报价低于其成本的除外。总分相等时，以工程总承包实施方案技术部分得分高的排前；总分与工程总承包实施方案技术部分得分均相同的投标文件，以投标报价较低的排前；如仍存在相同情况，则对具有相同情况的投标人，按中标候选人数量规定，由评标委员会采用记名投票方式，确定中标候选人的排序。</w:t>
            </w:r>
          </w:p>
        </w:tc>
      </w:tr>
      <w:tr w14:paraId="38900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40" w:type="dxa"/>
            <w:vMerge w:val="restart"/>
            <w:tcBorders>
              <w:tl2br w:val="nil"/>
              <w:tr2bl w:val="nil"/>
            </w:tcBorders>
            <w:vAlign w:val="center"/>
          </w:tcPr>
          <w:p w14:paraId="0E6A3E5E">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2.1.1</w:t>
            </w:r>
          </w:p>
        </w:tc>
        <w:tc>
          <w:tcPr>
            <w:tcW w:w="1785" w:type="dxa"/>
            <w:gridSpan w:val="2"/>
            <w:vMerge w:val="restart"/>
            <w:tcBorders>
              <w:tl2br w:val="nil"/>
              <w:tr2bl w:val="nil"/>
            </w:tcBorders>
            <w:vAlign w:val="center"/>
          </w:tcPr>
          <w:p w14:paraId="4493CB98">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形式评审</w:t>
            </w:r>
            <w:bookmarkStart w:id="349" w:name="_Hlk153899853"/>
            <w:r>
              <w:rPr>
                <w:rFonts w:hint="eastAsia" w:ascii="宋体" w:hAnsi="宋体" w:eastAsia="宋体" w:cs="宋体"/>
                <w:color w:val="auto"/>
                <w:kern w:val="1"/>
                <w:szCs w:val="21"/>
                <w:highlight w:val="none"/>
              </w:rPr>
              <w:t>标准</w:t>
            </w:r>
            <w:bookmarkEnd w:id="349"/>
          </w:p>
        </w:tc>
        <w:tc>
          <w:tcPr>
            <w:tcW w:w="1373" w:type="dxa"/>
            <w:tcBorders>
              <w:tl2br w:val="nil"/>
              <w:tr2bl w:val="nil"/>
            </w:tcBorders>
            <w:vAlign w:val="center"/>
          </w:tcPr>
          <w:p w14:paraId="6BDE301B">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投标人名称、项目负责人、安全员</w:t>
            </w:r>
          </w:p>
        </w:tc>
        <w:tc>
          <w:tcPr>
            <w:tcW w:w="5242" w:type="dxa"/>
            <w:tcBorders>
              <w:tl2br w:val="nil"/>
              <w:tr2bl w:val="nil"/>
            </w:tcBorders>
            <w:vAlign w:val="center"/>
          </w:tcPr>
          <w:p w14:paraId="2E38BEE4">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投标人名称与营业执照、资质证书一致，投标人名称、项目负责人、安全员与投标登记时一致</w:t>
            </w:r>
          </w:p>
        </w:tc>
      </w:tr>
      <w:tr w14:paraId="312BA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40" w:type="dxa"/>
            <w:vMerge w:val="continue"/>
            <w:tcBorders>
              <w:tl2br w:val="nil"/>
              <w:tr2bl w:val="nil"/>
            </w:tcBorders>
            <w:vAlign w:val="center"/>
          </w:tcPr>
          <w:p w14:paraId="0FD017F6">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p>
        </w:tc>
        <w:tc>
          <w:tcPr>
            <w:tcW w:w="1785" w:type="dxa"/>
            <w:gridSpan w:val="2"/>
            <w:vMerge w:val="continue"/>
            <w:tcBorders>
              <w:tl2br w:val="nil"/>
              <w:tr2bl w:val="nil"/>
            </w:tcBorders>
            <w:vAlign w:val="center"/>
          </w:tcPr>
          <w:p w14:paraId="6E9345B6">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p>
        </w:tc>
        <w:tc>
          <w:tcPr>
            <w:tcW w:w="1373" w:type="dxa"/>
            <w:tcBorders>
              <w:tl2br w:val="nil"/>
              <w:tr2bl w:val="nil"/>
            </w:tcBorders>
            <w:vAlign w:val="center"/>
          </w:tcPr>
          <w:p w14:paraId="279DBD4C">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法定代表人证明书、法定代表人授权委托书</w:t>
            </w:r>
          </w:p>
        </w:tc>
        <w:tc>
          <w:tcPr>
            <w:tcW w:w="5242" w:type="dxa"/>
            <w:tcBorders>
              <w:tl2br w:val="nil"/>
              <w:tr2bl w:val="nil"/>
            </w:tcBorders>
            <w:vAlign w:val="center"/>
          </w:tcPr>
          <w:p w14:paraId="54BF7B8A">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投标文件具有有效的法定代表人证明书，由委托代理人签署或盖章的投标文件中有法定代表人授权委托书</w:t>
            </w:r>
          </w:p>
        </w:tc>
      </w:tr>
      <w:tr w14:paraId="13A50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40" w:type="dxa"/>
            <w:vMerge w:val="continue"/>
            <w:tcBorders>
              <w:tl2br w:val="nil"/>
              <w:tr2bl w:val="nil"/>
            </w:tcBorders>
            <w:vAlign w:val="center"/>
          </w:tcPr>
          <w:p w14:paraId="72C45E68">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p>
        </w:tc>
        <w:tc>
          <w:tcPr>
            <w:tcW w:w="1785" w:type="dxa"/>
            <w:gridSpan w:val="2"/>
            <w:vMerge w:val="continue"/>
            <w:tcBorders>
              <w:tl2br w:val="nil"/>
              <w:tr2bl w:val="nil"/>
            </w:tcBorders>
            <w:vAlign w:val="center"/>
          </w:tcPr>
          <w:p w14:paraId="09EE3FBB">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p>
        </w:tc>
        <w:tc>
          <w:tcPr>
            <w:tcW w:w="1373" w:type="dxa"/>
            <w:tcBorders>
              <w:tl2br w:val="nil"/>
              <w:tr2bl w:val="nil"/>
            </w:tcBorders>
            <w:vAlign w:val="center"/>
          </w:tcPr>
          <w:p w14:paraId="4BEAEFD8">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《设计投标书》、《技术投标书》、《投标函》</w:t>
            </w:r>
          </w:p>
        </w:tc>
        <w:tc>
          <w:tcPr>
            <w:tcW w:w="5242" w:type="dxa"/>
            <w:tcBorders>
              <w:tl2br w:val="nil"/>
              <w:tr2bl w:val="nil"/>
            </w:tcBorders>
            <w:vAlign w:val="center"/>
          </w:tcPr>
          <w:p w14:paraId="3CDBA4F6">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按招标文件规定的格式填写，没有出现内容不全，或者关键字迹模糊无法辨认的；有法定代表人或其委托代理人签字或盖章并加盖单位章</w:t>
            </w:r>
          </w:p>
        </w:tc>
      </w:tr>
      <w:tr w14:paraId="374E5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0" w:hRule="atLeast"/>
        </w:trPr>
        <w:tc>
          <w:tcPr>
            <w:tcW w:w="840" w:type="dxa"/>
            <w:vMerge w:val="continue"/>
            <w:tcBorders>
              <w:tl2br w:val="nil"/>
              <w:tr2bl w:val="nil"/>
            </w:tcBorders>
            <w:vAlign w:val="center"/>
          </w:tcPr>
          <w:p w14:paraId="127BB565">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p>
        </w:tc>
        <w:tc>
          <w:tcPr>
            <w:tcW w:w="1785" w:type="dxa"/>
            <w:gridSpan w:val="2"/>
            <w:vMerge w:val="continue"/>
            <w:tcBorders>
              <w:tl2br w:val="nil"/>
              <w:tr2bl w:val="nil"/>
            </w:tcBorders>
            <w:vAlign w:val="center"/>
          </w:tcPr>
          <w:p w14:paraId="398F1240">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p>
        </w:tc>
        <w:tc>
          <w:tcPr>
            <w:tcW w:w="1373" w:type="dxa"/>
            <w:tcBorders>
              <w:tl2br w:val="nil"/>
              <w:tr2bl w:val="nil"/>
            </w:tcBorders>
            <w:vAlign w:val="center"/>
          </w:tcPr>
          <w:p w14:paraId="186F1AC0">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投标文件格式</w:t>
            </w:r>
          </w:p>
        </w:tc>
        <w:tc>
          <w:tcPr>
            <w:tcW w:w="5242" w:type="dxa"/>
            <w:tcBorders>
              <w:tl2br w:val="nil"/>
              <w:tr2bl w:val="nil"/>
            </w:tcBorders>
            <w:vAlign w:val="center"/>
          </w:tcPr>
          <w:p w14:paraId="4A3DEFC4">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工程总承包实施方案技术投标文件按规定的格式（第七章“工程总承包实施方案技术投标文件格式” 格式1、格式2、格式3、格式4、格式12）要求填写，按规定盖章签署，没有主要内容不全，或关键字迹模糊、无法辨认的情形；</w:t>
            </w:r>
          </w:p>
          <w:p w14:paraId="73493900">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工程总承包实施方案经济投标文件按规定的格式（第七章“工程总承包实施方案经济投标文件格式” 格式1、格式2、格式3）要求填写，按规定盖章签署，没有主要内容不全，或关键字迹模糊、无法辨认的情形；</w:t>
            </w:r>
          </w:p>
        </w:tc>
      </w:tr>
      <w:tr w14:paraId="25677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840" w:type="dxa"/>
            <w:vMerge w:val="continue"/>
            <w:tcBorders>
              <w:tl2br w:val="nil"/>
              <w:tr2bl w:val="nil"/>
            </w:tcBorders>
            <w:vAlign w:val="center"/>
          </w:tcPr>
          <w:p w14:paraId="44DE6F7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p>
        </w:tc>
        <w:tc>
          <w:tcPr>
            <w:tcW w:w="1785" w:type="dxa"/>
            <w:gridSpan w:val="2"/>
            <w:vMerge w:val="continue"/>
            <w:tcBorders>
              <w:tl2br w:val="nil"/>
              <w:tr2bl w:val="nil"/>
            </w:tcBorders>
            <w:vAlign w:val="center"/>
          </w:tcPr>
          <w:p w14:paraId="75D97782">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p>
        </w:tc>
        <w:tc>
          <w:tcPr>
            <w:tcW w:w="1373" w:type="dxa"/>
            <w:tcBorders>
              <w:tl2br w:val="nil"/>
              <w:tr2bl w:val="nil"/>
            </w:tcBorders>
            <w:vAlign w:val="center"/>
          </w:tcPr>
          <w:p w14:paraId="6F194F10">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报价唯一</w:t>
            </w:r>
          </w:p>
        </w:tc>
        <w:tc>
          <w:tcPr>
            <w:tcW w:w="5242" w:type="dxa"/>
            <w:tcBorders>
              <w:tl2br w:val="nil"/>
              <w:tr2bl w:val="nil"/>
            </w:tcBorders>
            <w:vAlign w:val="center"/>
          </w:tcPr>
          <w:p w14:paraId="4F08C148">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只能有一个有效投标总报价</w:t>
            </w:r>
          </w:p>
        </w:tc>
      </w:tr>
      <w:tr w14:paraId="0DDC1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40" w:type="dxa"/>
            <w:vMerge w:val="continue"/>
            <w:tcBorders>
              <w:tl2br w:val="nil"/>
              <w:tr2bl w:val="nil"/>
            </w:tcBorders>
            <w:vAlign w:val="center"/>
          </w:tcPr>
          <w:p w14:paraId="4957B57E">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p>
        </w:tc>
        <w:tc>
          <w:tcPr>
            <w:tcW w:w="1785" w:type="dxa"/>
            <w:gridSpan w:val="2"/>
            <w:vMerge w:val="continue"/>
            <w:tcBorders>
              <w:tl2br w:val="nil"/>
              <w:tr2bl w:val="nil"/>
            </w:tcBorders>
            <w:vAlign w:val="center"/>
          </w:tcPr>
          <w:p w14:paraId="743F042A">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p>
        </w:tc>
        <w:tc>
          <w:tcPr>
            <w:tcW w:w="1373" w:type="dxa"/>
            <w:tcBorders>
              <w:tl2br w:val="nil"/>
              <w:tr2bl w:val="nil"/>
            </w:tcBorders>
            <w:vAlign w:val="center"/>
          </w:tcPr>
          <w:p w14:paraId="13B78811">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投标保证金递交情况</w:t>
            </w:r>
          </w:p>
        </w:tc>
        <w:tc>
          <w:tcPr>
            <w:tcW w:w="5242" w:type="dxa"/>
            <w:tcBorders>
              <w:tl2br w:val="nil"/>
              <w:tr2bl w:val="nil"/>
            </w:tcBorders>
            <w:vAlign w:val="center"/>
          </w:tcPr>
          <w:p w14:paraId="1E0135FA">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本项目不适用</w:t>
            </w:r>
          </w:p>
        </w:tc>
      </w:tr>
      <w:tr w14:paraId="56F3C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40" w:type="dxa"/>
            <w:vMerge w:val="continue"/>
            <w:tcBorders>
              <w:tl2br w:val="nil"/>
              <w:tr2bl w:val="nil"/>
            </w:tcBorders>
            <w:vAlign w:val="center"/>
          </w:tcPr>
          <w:p w14:paraId="3BD60ECA">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p>
        </w:tc>
        <w:tc>
          <w:tcPr>
            <w:tcW w:w="1785" w:type="dxa"/>
            <w:gridSpan w:val="2"/>
            <w:vMerge w:val="continue"/>
            <w:tcBorders>
              <w:tl2br w:val="nil"/>
              <w:tr2bl w:val="nil"/>
            </w:tcBorders>
            <w:vAlign w:val="center"/>
          </w:tcPr>
          <w:p w14:paraId="4C823C4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p>
        </w:tc>
        <w:tc>
          <w:tcPr>
            <w:tcW w:w="1373" w:type="dxa"/>
            <w:tcBorders>
              <w:tl2br w:val="nil"/>
              <w:tr2bl w:val="nil"/>
            </w:tcBorders>
            <w:vAlign w:val="center"/>
          </w:tcPr>
          <w:p w14:paraId="49B82D25">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参与编制投标文件人员名单</w:t>
            </w:r>
          </w:p>
        </w:tc>
        <w:tc>
          <w:tcPr>
            <w:tcW w:w="5242" w:type="dxa"/>
            <w:tcBorders>
              <w:tl2br w:val="nil"/>
              <w:tr2bl w:val="nil"/>
            </w:tcBorders>
            <w:vAlign w:val="center"/>
          </w:tcPr>
          <w:p w14:paraId="11E6847A">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有《参与编制工程总承包实施方案技术投标文件人员名单》和《参与编制工程总承包实施方案经济投标文件人员名单》</w:t>
            </w:r>
          </w:p>
        </w:tc>
      </w:tr>
      <w:tr w14:paraId="7AAD2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40" w:type="dxa"/>
            <w:vMerge w:val="continue"/>
            <w:tcBorders>
              <w:tl2br w:val="nil"/>
              <w:tr2bl w:val="nil"/>
            </w:tcBorders>
            <w:vAlign w:val="center"/>
          </w:tcPr>
          <w:p w14:paraId="4078A019">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p>
        </w:tc>
        <w:tc>
          <w:tcPr>
            <w:tcW w:w="1785" w:type="dxa"/>
            <w:gridSpan w:val="2"/>
            <w:vMerge w:val="continue"/>
            <w:tcBorders>
              <w:tl2br w:val="nil"/>
              <w:tr2bl w:val="nil"/>
            </w:tcBorders>
            <w:vAlign w:val="center"/>
          </w:tcPr>
          <w:p w14:paraId="764E519C">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p>
        </w:tc>
        <w:tc>
          <w:tcPr>
            <w:tcW w:w="1373" w:type="dxa"/>
            <w:tcBorders>
              <w:tl2br w:val="nil"/>
              <w:tr2bl w:val="nil"/>
            </w:tcBorders>
            <w:vAlign w:val="center"/>
          </w:tcPr>
          <w:p w14:paraId="67E6C804">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投标文件电脑机器特征码</w:t>
            </w:r>
          </w:p>
        </w:tc>
        <w:tc>
          <w:tcPr>
            <w:tcW w:w="5242" w:type="dxa"/>
            <w:tcBorders>
              <w:tl2br w:val="nil"/>
              <w:tr2bl w:val="nil"/>
            </w:tcBorders>
            <w:vAlign w:val="center"/>
          </w:tcPr>
          <w:p w14:paraId="4CA5B32A">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投标人与</w:t>
            </w:r>
            <w:r>
              <w:rPr>
                <w:rFonts w:hint="eastAsia" w:ascii="宋体" w:hAnsi="宋体" w:eastAsia="宋体" w:cs="宋体"/>
                <w:color w:val="auto"/>
                <w:highlight w:val="none"/>
                <w:u w:val="single"/>
              </w:rPr>
              <w:t>本项目</w:t>
            </w:r>
            <w:r>
              <w:rPr>
                <w:rFonts w:hint="eastAsia" w:ascii="宋体" w:hAnsi="宋体" w:eastAsia="宋体" w:cs="宋体"/>
                <w:color w:val="auto"/>
                <w:highlight w:val="none"/>
              </w:rPr>
              <w:t>其他投标人加密打包投标文件电脑机器特征码一致的(以广州公共资源交易中心交易平台评标系统的检索信息为准)将被否决</w:t>
            </w:r>
          </w:p>
        </w:tc>
      </w:tr>
      <w:tr w14:paraId="144DF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40" w:type="dxa"/>
            <w:vMerge w:val="continue"/>
            <w:tcBorders>
              <w:tl2br w:val="nil"/>
              <w:tr2bl w:val="nil"/>
            </w:tcBorders>
            <w:vAlign w:val="center"/>
          </w:tcPr>
          <w:p w14:paraId="0D4D1A1B">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p>
        </w:tc>
        <w:tc>
          <w:tcPr>
            <w:tcW w:w="1785" w:type="dxa"/>
            <w:gridSpan w:val="2"/>
            <w:vMerge w:val="continue"/>
            <w:tcBorders>
              <w:tl2br w:val="nil"/>
              <w:tr2bl w:val="nil"/>
            </w:tcBorders>
            <w:vAlign w:val="center"/>
          </w:tcPr>
          <w:p w14:paraId="5B00BF5F">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p>
        </w:tc>
        <w:tc>
          <w:tcPr>
            <w:tcW w:w="1373" w:type="dxa"/>
            <w:tcBorders>
              <w:tl2br w:val="nil"/>
              <w:tr2bl w:val="nil"/>
            </w:tcBorders>
            <w:vAlign w:val="center"/>
          </w:tcPr>
          <w:p w14:paraId="1850733D">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串通投标情形</w:t>
            </w:r>
          </w:p>
        </w:tc>
        <w:tc>
          <w:tcPr>
            <w:tcW w:w="5242" w:type="dxa"/>
            <w:tcBorders>
              <w:tl2br w:val="nil"/>
              <w:tr2bl w:val="nil"/>
            </w:tcBorders>
            <w:vAlign w:val="center"/>
          </w:tcPr>
          <w:p w14:paraId="44763949">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不存在串通投标情形（串通投标情形以《中华人民共和国招标投标法实施条例》的规定为准）；</w:t>
            </w:r>
          </w:p>
        </w:tc>
      </w:tr>
      <w:tr w14:paraId="67730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840" w:type="dxa"/>
            <w:tcBorders>
              <w:tl2br w:val="nil"/>
              <w:tr2bl w:val="nil"/>
            </w:tcBorders>
            <w:vAlign w:val="center"/>
          </w:tcPr>
          <w:p w14:paraId="36DC18C3">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2.1.2</w:t>
            </w:r>
          </w:p>
        </w:tc>
        <w:tc>
          <w:tcPr>
            <w:tcW w:w="1785" w:type="dxa"/>
            <w:gridSpan w:val="2"/>
            <w:tcBorders>
              <w:tl2br w:val="nil"/>
              <w:tr2bl w:val="nil"/>
            </w:tcBorders>
            <w:vAlign w:val="center"/>
          </w:tcPr>
          <w:p w14:paraId="471FE27E">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资格评审标准</w:t>
            </w:r>
          </w:p>
        </w:tc>
        <w:tc>
          <w:tcPr>
            <w:tcW w:w="1373" w:type="dxa"/>
            <w:tcBorders>
              <w:tl2br w:val="nil"/>
              <w:tr2bl w:val="nil"/>
            </w:tcBorders>
            <w:vAlign w:val="center"/>
          </w:tcPr>
          <w:p w14:paraId="35DFC9B0">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详见附表1</w:t>
            </w:r>
          </w:p>
        </w:tc>
        <w:tc>
          <w:tcPr>
            <w:tcW w:w="5242" w:type="dxa"/>
            <w:tcBorders>
              <w:tl2br w:val="nil"/>
              <w:tr2bl w:val="nil"/>
            </w:tcBorders>
            <w:vAlign w:val="center"/>
          </w:tcPr>
          <w:p w14:paraId="3C264C01">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详见附表1</w:t>
            </w:r>
          </w:p>
        </w:tc>
      </w:tr>
      <w:tr w14:paraId="2C461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40" w:type="dxa"/>
            <w:vMerge w:val="restart"/>
            <w:tcBorders>
              <w:tl2br w:val="nil"/>
              <w:tr2bl w:val="nil"/>
            </w:tcBorders>
            <w:vAlign w:val="center"/>
          </w:tcPr>
          <w:p w14:paraId="7565DC48">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2.1.3</w:t>
            </w:r>
          </w:p>
        </w:tc>
        <w:tc>
          <w:tcPr>
            <w:tcW w:w="1785" w:type="dxa"/>
            <w:gridSpan w:val="2"/>
            <w:vMerge w:val="restart"/>
            <w:tcBorders>
              <w:tl2br w:val="nil"/>
              <w:tr2bl w:val="nil"/>
            </w:tcBorders>
            <w:vAlign w:val="center"/>
          </w:tcPr>
          <w:p w14:paraId="160B8ACE">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工程总承包实施方案响应性评审标准</w:t>
            </w:r>
          </w:p>
        </w:tc>
        <w:tc>
          <w:tcPr>
            <w:tcW w:w="1373" w:type="dxa"/>
            <w:tcBorders>
              <w:tl2br w:val="nil"/>
              <w:tr2bl w:val="nil"/>
            </w:tcBorders>
            <w:vAlign w:val="center"/>
          </w:tcPr>
          <w:p w14:paraId="4A89CDDB">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投标报价</w:t>
            </w:r>
          </w:p>
        </w:tc>
        <w:tc>
          <w:tcPr>
            <w:tcW w:w="5242" w:type="dxa"/>
            <w:tcBorders>
              <w:tl2br w:val="nil"/>
              <w:tr2bl w:val="nil"/>
            </w:tcBorders>
            <w:vAlign w:val="center"/>
          </w:tcPr>
          <w:p w14:paraId="234D8AC5">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符合第二章“投标人须知”第3.2项规定</w:t>
            </w:r>
          </w:p>
        </w:tc>
      </w:tr>
      <w:tr w14:paraId="0AA8F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40" w:type="dxa"/>
            <w:vMerge w:val="continue"/>
            <w:tcBorders>
              <w:tl2br w:val="nil"/>
              <w:tr2bl w:val="nil"/>
            </w:tcBorders>
            <w:vAlign w:val="center"/>
          </w:tcPr>
          <w:p w14:paraId="0DBF7F0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p>
        </w:tc>
        <w:tc>
          <w:tcPr>
            <w:tcW w:w="1785" w:type="dxa"/>
            <w:gridSpan w:val="2"/>
            <w:vMerge w:val="continue"/>
            <w:tcBorders>
              <w:tl2br w:val="nil"/>
              <w:tr2bl w:val="nil"/>
            </w:tcBorders>
            <w:vAlign w:val="center"/>
          </w:tcPr>
          <w:p w14:paraId="6472017E">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p>
        </w:tc>
        <w:tc>
          <w:tcPr>
            <w:tcW w:w="1373" w:type="dxa"/>
            <w:tcBorders>
              <w:tl2br w:val="nil"/>
              <w:tr2bl w:val="nil"/>
            </w:tcBorders>
            <w:vAlign w:val="center"/>
          </w:tcPr>
          <w:p w14:paraId="2F9200BC">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投标内容</w:t>
            </w:r>
          </w:p>
        </w:tc>
        <w:tc>
          <w:tcPr>
            <w:tcW w:w="5242" w:type="dxa"/>
            <w:tcBorders>
              <w:tl2br w:val="nil"/>
              <w:tr2bl w:val="nil"/>
            </w:tcBorders>
            <w:vAlign w:val="center"/>
          </w:tcPr>
          <w:p w14:paraId="5CFEE2AC">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符合第二章“投标人须知”第1.3.1项规定</w:t>
            </w:r>
          </w:p>
        </w:tc>
      </w:tr>
      <w:tr w14:paraId="569F3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840" w:type="dxa"/>
            <w:vMerge w:val="continue"/>
            <w:tcBorders>
              <w:tl2br w:val="nil"/>
              <w:tr2bl w:val="nil"/>
            </w:tcBorders>
            <w:vAlign w:val="center"/>
          </w:tcPr>
          <w:p w14:paraId="76A35EAA">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p>
        </w:tc>
        <w:tc>
          <w:tcPr>
            <w:tcW w:w="1785" w:type="dxa"/>
            <w:gridSpan w:val="2"/>
            <w:vMerge w:val="continue"/>
            <w:tcBorders>
              <w:tl2br w:val="nil"/>
              <w:tr2bl w:val="nil"/>
            </w:tcBorders>
            <w:vAlign w:val="center"/>
          </w:tcPr>
          <w:p w14:paraId="4640B871">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p>
        </w:tc>
        <w:tc>
          <w:tcPr>
            <w:tcW w:w="1373" w:type="dxa"/>
            <w:tcBorders>
              <w:tl2br w:val="nil"/>
              <w:tr2bl w:val="nil"/>
            </w:tcBorders>
            <w:vAlign w:val="center"/>
          </w:tcPr>
          <w:p w14:paraId="4A141085">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投标总工期</w:t>
            </w:r>
          </w:p>
        </w:tc>
        <w:tc>
          <w:tcPr>
            <w:tcW w:w="5242" w:type="dxa"/>
            <w:tcBorders>
              <w:tl2br w:val="nil"/>
              <w:tr2bl w:val="nil"/>
            </w:tcBorders>
            <w:vAlign w:val="center"/>
          </w:tcPr>
          <w:p w14:paraId="187E8528">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符合第二章“投标人须知”第1.3.2项规定</w:t>
            </w:r>
          </w:p>
        </w:tc>
      </w:tr>
      <w:tr w14:paraId="067CC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trPr>
        <w:tc>
          <w:tcPr>
            <w:tcW w:w="840" w:type="dxa"/>
            <w:vMerge w:val="continue"/>
            <w:tcBorders>
              <w:tl2br w:val="nil"/>
              <w:tr2bl w:val="nil"/>
            </w:tcBorders>
            <w:vAlign w:val="center"/>
          </w:tcPr>
          <w:p w14:paraId="65C3531B">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p>
        </w:tc>
        <w:tc>
          <w:tcPr>
            <w:tcW w:w="1785" w:type="dxa"/>
            <w:gridSpan w:val="2"/>
            <w:vMerge w:val="continue"/>
            <w:tcBorders>
              <w:tl2br w:val="nil"/>
              <w:tr2bl w:val="nil"/>
            </w:tcBorders>
            <w:vAlign w:val="center"/>
          </w:tcPr>
          <w:p w14:paraId="3E31F639">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p>
        </w:tc>
        <w:tc>
          <w:tcPr>
            <w:tcW w:w="1373" w:type="dxa"/>
            <w:tcBorders>
              <w:tl2br w:val="nil"/>
              <w:tr2bl w:val="nil"/>
            </w:tcBorders>
            <w:vAlign w:val="center"/>
          </w:tcPr>
          <w:p w14:paraId="63D5BEF0">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质量标准</w:t>
            </w:r>
          </w:p>
        </w:tc>
        <w:tc>
          <w:tcPr>
            <w:tcW w:w="5242" w:type="dxa"/>
            <w:tcBorders>
              <w:tl2br w:val="nil"/>
              <w:tr2bl w:val="nil"/>
            </w:tcBorders>
            <w:vAlign w:val="center"/>
          </w:tcPr>
          <w:p w14:paraId="46883540">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符合第二章“投标人须知”第1.3.3项规定</w:t>
            </w:r>
          </w:p>
        </w:tc>
      </w:tr>
      <w:tr w14:paraId="0ACB2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trPr>
        <w:tc>
          <w:tcPr>
            <w:tcW w:w="840" w:type="dxa"/>
            <w:vMerge w:val="continue"/>
            <w:tcBorders>
              <w:tl2br w:val="nil"/>
              <w:tr2bl w:val="nil"/>
            </w:tcBorders>
            <w:vAlign w:val="center"/>
          </w:tcPr>
          <w:p w14:paraId="070B11FA">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p>
        </w:tc>
        <w:tc>
          <w:tcPr>
            <w:tcW w:w="1785" w:type="dxa"/>
            <w:gridSpan w:val="2"/>
            <w:vMerge w:val="continue"/>
            <w:tcBorders>
              <w:tl2br w:val="nil"/>
              <w:tr2bl w:val="nil"/>
            </w:tcBorders>
            <w:vAlign w:val="center"/>
          </w:tcPr>
          <w:p w14:paraId="14496721">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p>
        </w:tc>
        <w:tc>
          <w:tcPr>
            <w:tcW w:w="1373" w:type="dxa"/>
            <w:tcBorders>
              <w:tl2br w:val="nil"/>
              <w:tr2bl w:val="nil"/>
            </w:tcBorders>
            <w:vAlign w:val="center"/>
          </w:tcPr>
          <w:p w14:paraId="1F1AD6CF">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保修期限</w:t>
            </w:r>
          </w:p>
        </w:tc>
        <w:tc>
          <w:tcPr>
            <w:tcW w:w="5242" w:type="dxa"/>
            <w:tcBorders>
              <w:tl2br w:val="nil"/>
              <w:tr2bl w:val="nil"/>
            </w:tcBorders>
            <w:vAlign w:val="center"/>
          </w:tcPr>
          <w:p w14:paraId="2CF704D0">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符合第二章“投标人须知前附表”第9.2项规定</w:t>
            </w:r>
          </w:p>
        </w:tc>
      </w:tr>
      <w:tr w14:paraId="0480A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840" w:type="dxa"/>
            <w:vMerge w:val="continue"/>
            <w:tcBorders>
              <w:tl2br w:val="nil"/>
              <w:tr2bl w:val="nil"/>
            </w:tcBorders>
            <w:vAlign w:val="center"/>
          </w:tcPr>
          <w:p w14:paraId="76E81928">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p>
        </w:tc>
        <w:tc>
          <w:tcPr>
            <w:tcW w:w="1785" w:type="dxa"/>
            <w:gridSpan w:val="2"/>
            <w:vMerge w:val="continue"/>
            <w:tcBorders>
              <w:tl2br w:val="nil"/>
              <w:tr2bl w:val="nil"/>
            </w:tcBorders>
            <w:vAlign w:val="center"/>
          </w:tcPr>
          <w:p w14:paraId="02A2D858">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p>
        </w:tc>
        <w:tc>
          <w:tcPr>
            <w:tcW w:w="1373" w:type="dxa"/>
            <w:tcBorders>
              <w:tl2br w:val="nil"/>
              <w:tr2bl w:val="nil"/>
            </w:tcBorders>
            <w:vAlign w:val="center"/>
          </w:tcPr>
          <w:p w14:paraId="1B30DC8D">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5242" w:type="dxa"/>
            <w:tcBorders>
              <w:tl2br w:val="nil"/>
              <w:tr2bl w:val="nil"/>
            </w:tcBorders>
            <w:vAlign w:val="center"/>
          </w:tcPr>
          <w:p w14:paraId="1404EC51">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符合第二章“投标人须知”第3.3.1项规定</w:t>
            </w:r>
          </w:p>
        </w:tc>
      </w:tr>
      <w:tr w14:paraId="3396D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840" w:type="dxa"/>
            <w:vMerge w:val="continue"/>
            <w:tcBorders>
              <w:tl2br w:val="nil"/>
              <w:tr2bl w:val="nil"/>
            </w:tcBorders>
            <w:vAlign w:val="center"/>
          </w:tcPr>
          <w:p w14:paraId="32F9BB55">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Cs w:val="21"/>
                <w:highlight w:val="none"/>
              </w:rPr>
            </w:pPr>
          </w:p>
        </w:tc>
        <w:tc>
          <w:tcPr>
            <w:tcW w:w="1785" w:type="dxa"/>
            <w:gridSpan w:val="2"/>
            <w:vMerge w:val="continue"/>
            <w:tcBorders>
              <w:tl2br w:val="nil"/>
              <w:tr2bl w:val="nil"/>
            </w:tcBorders>
            <w:vAlign w:val="center"/>
          </w:tcPr>
          <w:p w14:paraId="749E182F">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Cs w:val="21"/>
                <w:highlight w:val="none"/>
              </w:rPr>
            </w:pPr>
          </w:p>
        </w:tc>
        <w:tc>
          <w:tcPr>
            <w:tcW w:w="1373" w:type="dxa"/>
            <w:tcBorders>
              <w:tl2br w:val="nil"/>
              <w:tr2bl w:val="nil"/>
            </w:tcBorders>
            <w:vAlign w:val="center"/>
          </w:tcPr>
          <w:p w14:paraId="68A692C3">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合法合规性</w:t>
            </w:r>
          </w:p>
        </w:tc>
        <w:tc>
          <w:tcPr>
            <w:tcW w:w="5242" w:type="dxa"/>
            <w:tcBorders>
              <w:tl2br w:val="nil"/>
              <w:tr2bl w:val="nil"/>
            </w:tcBorders>
            <w:vAlign w:val="center"/>
          </w:tcPr>
          <w:p w14:paraId="0EEE57C7">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投标人之间不存在《广东省实施&lt;中华人民共和国招标投标法&gt;》第十六条所禁止的情形的</w:t>
            </w:r>
          </w:p>
        </w:tc>
      </w:tr>
      <w:tr w14:paraId="5999E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2625" w:type="dxa"/>
            <w:gridSpan w:val="3"/>
            <w:tcBorders>
              <w:tl2br w:val="nil"/>
              <w:tr2bl w:val="nil"/>
            </w:tcBorders>
            <w:vAlign w:val="center"/>
          </w:tcPr>
          <w:p w14:paraId="78919651">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1"/>
                <w:szCs w:val="21"/>
                <w:highlight w:val="none"/>
              </w:rPr>
            </w:pPr>
            <w:r>
              <w:rPr>
                <w:rFonts w:hint="eastAsia" w:ascii="宋体" w:hAnsi="宋体" w:eastAsia="宋体" w:cs="宋体"/>
                <w:b/>
                <w:color w:val="auto"/>
                <w:kern w:val="1"/>
                <w:szCs w:val="21"/>
                <w:highlight w:val="none"/>
              </w:rPr>
              <w:t>条款号</w:t>
            </w:r>
          </w:p>
        </w:tc>
        <w:tc>
          <w:tcPr>
            <w:tcW w:w="1373" w:type="dxa"/>
            <w:tcBorders>
              <w:tl2br w:val="nil"/>
              <w:tr2bl w:val="nil"/>
            </w:tcBorders>
            <w:vAlign w:val="center"/>
          </w:tcPr>
          <w:p w14:paraId="5A0236B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1"/>
                <w:szCs w:val="21"/>
                <w:highlight w:val="none"/>
              </w:rPr>
            </w:pPr>
            <w:r>
              <w:rPr>
                <w:rFonts w:hint="eastAsia" w:ascii="宋体" w:hAnsi="宋体" w:eastAsia="宋体" w:cs="宋体"/>
                <w:b/>
                <w:color w:val="auto"/>
                <w:kern w:val="1"/>
                <w:szCs w:val="21"/>
                <w:highlight w:val="none"/>
              </w:rPr>
              <w:t>条款内容</w:t>
            </w:r>
          </w:p>
        </w:tc>
        <w:tc>
          <w:tcPr>
            <w:tcW w:w="5242" w:type="dxa"/>
            <w:tcBorders>
              <w:tl2br w:val="nil"/>
              <w:tr2bl w:val="nil"/>
            </w:tcBorders>
            <w:vAlign w:val="center"/>
          </w:tcPr>
          <w:p w14:paraId="1A5D3E19">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1"/>
                <w:szCs w:val="21"/>
                <w:highlight w:val="none"/>
              </w:rPr>
            </w:pPr>
            <w:r>
              <w:rPr>
                <w:rFonts w:hint="eastAsia" w:ascii="宋体" w:hAnsi="宋体" w:eastAsia="宋体" w:cs="宋体"/>
                <w:b/>
                <w:color w:val="auto"/>
                <w:kern w:val="1"/>
                <w:szCs w:val="21"/>
                <w:highlight w:val="none"/>
              </w:rPr>
              <w:t>编列内容</w:t>
            </w:r>
          </w:p>
        </w:tc>
      </w:tr>
      <w:tr w14:paraId="0108E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trPr>
        <w:tc>
          <w:tcPr>
            <w:tcW w:w="2625" w:type="dxa"/>
            <w:gridSpan w:val="3"/>
            <w:tcBorders>
              <w:tl2br w:val="nil"/>
              <w:tr2bl w:val="nil"/>
            </w:tcBorders>
            <w:vAlign w:val="center"/>
          </w:tcPr>
          <w:p w14:paraId="4FF88659">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2.2.1</w:t>
            </w:r>
          </w:p>
        </w:tc>
        <w:tc>
          <w:tcPr>
            <w:tcW w:w="1373" w:type="dxa"/>
            <w:tcBorders>
              <w:tl2br w:val="nil"/>
              <w:tr2bl w:val="nil"/>
            </w:tcBorders>
            <w:vAlign w:val="center"/>
          </w:tcPr>
          <w:p w14:paraId="0DD2A9F8">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分值构成及权重</w:t>
            </w:r>
          </w:p>
        </w:tc>
        <w:tc>
          <w:tcPr>
            <w:tcW w:w="5242" w:type="dxa"/>
            <w:tcBorders>
              <w:tl2br w:val="nil"/>
              <w:tr2bl w:val="nil"/>
            </w:tcBorders>
            <w:vAlign w:val="center"/>
          </w:tcPr>
          <w:p w14:paraId="529C11DD">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投标人总得分满分为100分，总分权重分配：工程总承包实施方案经济部分得分（权重</w:t>
            </w:r>
            <w:r>
              <w:rPr>
                <w:rFonts w:hint="eastAsia" w:ascii="宋体" w:hAnsi="宋体" w:cs="宋体"/>
                <w:color w:val="auto"/>
                <w:highlight w:val="none"/>
                <w:lang w:val="en-US" w:eastAsia="zh-CN"/>
              </w:rPr>
              <w:t>50</w:t>
            </w:r>
            <w:r>
              <w:rPr>
                <w:rFonts w:hint="eastAsia" w:ascii="宋体" w:hAnsi="宋体" w:eastAsia="宋体" w:cs="宋体"/>
                <w:color w:val="auto"/>
                <w:highlight w:val="none"/>
              </w:rPr>
              <w:t>%）+工程总承包实施方案技术部分得分（权重</w:t>
            </w:r>
            <w:r>
              <w:rPr>
                <w:rFonts w:hint="eastAsia" w:ascii="宋体" w:hAnsi="宋体" w:cs="宋体"/>
                <w:color w:val="auto"/>
                <w:highlight w:val="none"/>
                <w:lang w:val="en-US" w:eastAsia="zh-CN"/>
              </w:rPr>
              <w:t>50</w:t>
            </w:r>
            <w:r>
              <w:rPr>
                <w:rFonts w:hint="eastAsia" w:ascii="宋体" w:hAnsi="宋体" w:eastAsia="宋体" w:cs="宋体"/>
                <w:color w:val="auto"/>
                <w:highlight w:val="none"/>
              </w:rPr>
              <w:t>%）。</w:t>
            </w:r>
          </w:p>
        </w:tc>
      </w:tr>
      <w:tr w14:paraId="1E929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2625" w:type="dxa"/>
            <w:gridSpan w:val="3"/>
            <w:tcBorders>
              <w:tl2br w:val="nil"/>
              <w:tr2bl w:val="nil"/>
            </w:tcBorders>
            <w:vAlign w:val="center"/>
          </w:tcPr>
          <w:p w14:paraId="2DC839B5">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2.2.2</w:t>
            </w:r>
          </w:p>
        </w:tc>
        <w:tc>
          <w:tcPr>
            <w:tcW w:w="1373" w:type="dxa"/>
            <w:tcBorders>
              <w:tl2br w:val="nil"/>
              <w:tr2bl w:val="nil"/>
            </w:tcBorders>
            <w:vAlign w:val="center"/>
          </w:tcPr>
          <w:p w14:paraId="4062ABEF">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评标基准价计算方法</w:t>
            </w:r>
          </w:p>
        </w:tc>
        <w:tc>
          <w:tcPr>
            <w:tcW w:w="5242" w:type="dxa"/>
            <w:tcBorders>
              <w:tl2br w:val="nil"/>
              <w:tr2bl w:val="nil"/>
            </w:tcBorders>
            <w:vAlign w:val="center"/>
          </w:tcPr>
          <w:p w14:paraId="4878683A">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在通过初步评审且经算术复核的</w:t>
            </w:r>
            <w:r>
              <w:rPr>
                <w:rFonts w:hint="eastAsia" w:ascii="宋体" w:hAnsi="宋体" w:eastAsia="宋体" w:cs="宋体"/>
                <w:color w:val="auto"/>
                <w:szCs w:val="21"/>
                <w:highlight w:val="none"/>
              </w:rPr>
              <w:t>建安工程费</w:t>
            </w:r>
            <w:r>
              <w:rPr>
                <w:rFonts w:hint="eastAsia" w:ascii="宋体" w:hAnsi="宋体" w:eastAsia="宋体" w:cs="宋体"/>
                <w:color w:val="auto"/>
                <w:highlight w:val="none"/>
              </w:rPr>
              <w:t>投标报价位于[</w:t>
            </w:r>
            <w:r>
              <w:rPr>
                <w:rFonts w:hint="eastAsia" w:ascii="宋体" w:hAnsi="宋体" w:eastAsia="宋体" w:cs="宋体"/>
                <w:color w:val="auto"/>
                <w:szCs w:val="21"/>
                <w:highlight w:val="none"/>
              </w:rPr>
              <w:t>建安工程费</w:t>
            </w:r>
            <w:r>
              <w:rPr>
                <w:rFonts w:hint="eastAsia" w:ascii="宋体" w:hAnsi="宋体" w:eastAsia="宋体" w:cs="宋体"/>
                <w:color w:val="auto"/>
                <w:highlight w:val="none"/>
              </w:rPr>
              <w:t>最高投标限价×90%，</w:t>
            </w:r>
            <w:r>
              <w:rPr>
                <w:rFonts w:hint="eastAsia" w:ascii="宋体" w:hAnsi="宋体" w:eastAsia="宋体" w:cs="宋体"/>
                <w:color w:val="auto"/>
                <w:szCs w:val="21"/>
                <w:highlight w:val="none"/>
              </w:rPr>
              <w:t>建安工程费</w:t>
            </w:r>
            <w:r>
              <w:rPr>
                <w:rFonts w:hint="eastAsia" w:ascii="宋体" w:hAnsi="宋体" w:eastAsia="宋体" w:cs="宋体"/>
                <w:color w:val="auto"/>
                <w:highlight w:val="none"/>
              </w:rPr>
              <w:t>最高投标限价]区间的投标人超过5家时，在经算术复核的位于[</w:t>
            </w:r>
            <w:r>
              <w:rPr>
                <w:rFonts w:hint="eastAsia" w:ascii="宋体" w:hAnsi="宋体" w:eastAsia="宋体" w:cs="宋体"/>
                <w:color w:val="auto"/>
                <w:szCs w:val="21"/>
                <w:highlight w:val="none"/>
              </w:rPr>
              <w:t>建安工程费</w:t>
            </w:r>
            <w:r>
              <w:rPr>
                <w:rFonts w:hint="eastAsia" w:ascii="宋体" w:hAnsi="宋体" w:eastAsia="宋体" w:cs="宋体"/>
                <w:color w:val="auto"/>
                <w:highlight w:val="none"/>
              </w:rPr>
              <w:t>最高投标限价×90%，</w:t>
            </w:r>
            <w:r>
              <w:rPr>
                <w:rFonts w:hint="eastAsia" w:ascii="宋体" w:hAnsi="宋体" w:eastAsia="宋体" w:cs="宋体"/>
                <w:color w:val="auto"/>
                <w:szCs w:val="21"/>
                <w:highlight w:val="none"/>
              </w:rPr>
              <w:t>建安工程费</w:t>
            </w:r>
            <w:r>
              <w:rPr>
                <w:rFonts w:hint="eastAsia" w:ascii="宋体" w:hAnsi="宋体" w:eastAsia="宋体" w:cs="宋体"/>
                <w:color w:val="auto"/>
                <w:highlight w:val="none"/>
              </w:rPr>
              <w:t>最高投标限价]区间的投标人的</w:t>
            </w:r>
            <w:r>
              <w:rPr>
                <w:rFonts w:hint="eastAsia" w:ascii="宋体" w:hAnsi="宋体" w:eastAsia="宋体" w:cs="宋体"/>
                <w:color w:val="auto"/>
                <w:szCs w:val="21"/>
                <w:highlight w:val="none"/>
              </w:rPr>
              <w:t>建安工程费</w:t>
            </w:r>
            <w:r>
              <w:rPr>
                <w:rFonts w:hint="eastAsia" w:ascii="宋体" w:hAnsi="宋体" w:eastAsia="宋体" w:cs="宋体"/>
                <w:color w:val="auto"/>
                <w:highlight w:val="none"/>
              </w:rPr>
              <w:t>投标报价中，去掉一个最高价和一个最低价后，取剩余报价的算术平均值为评标基准价（精确到小数点后两位）；在通过初步评审且经算术复核的</w:t>
            </w:r>
            <w:r>
              <w:rPr>
                <w:rFonts w:hint="eastAsia" w:ascii="宋体" w:hAnsi="宋体" w:eastAsia="宋体" w:cs="宋体"/>
                <w:color w:val="auto"/>
                <w:szCs w:val="21"/>
                <w:highlight w:val="none"/>
              </w:rPr>
              <w:t>建安工程费</w:t>
            </w:r>
            <w:r>
              <w:rPr>
                <w:rFonts w:hint="eastAsia" w:ascii="宋体" w:hAnsi="宋体" w:eastAsia="宋体" w:cs="宋体"/>
                <w:color w:val="auto"/>
                <w:highlight w:val="none"/>
              </w:rPr>
              <w:t>投标报价位于[</w:t>
            </w:r>
            <w:r>
              <w:rPr>
                <w:rFonts w:hint="eastAsia" w:ascii="宋体" w:hAnsi="宋体" w:eastAsia="宋体" w:cs="宋体"/>
                <w:color w:val="auto"/>
                <w:szCs w:val="21"/>
                <w:highlight w:val="none"/>
              </w:rPr>
              <w:t>建安工程费</w:t>
            </w:r>
            <w:r>
              <w:rPr>
                <w:rFonts w:hint="eastAsia" w:ascii="宋体" w:hAnsi="宋体" w:eastAsia="宋体" w:cs="宋体"/>
                <w:color w:val="auto"/>
                <w:highlight w:val="none"/>
              </w:rPr>
              <w:t>最高投标限价×90%，</w:t>
            </w:r>
            <w:r>
              <w:rPr>
                <w:rFonts w:hint="eastAsia" w:ascii="宋体" w:hAnsi="宋体" w:eastAsia="宋体" w:cs="宋体"/>
                <w:color w:val="auto"/>
                <w:szCs w:val="21"/>
                <w:highlight w:val="none"/>
              </w:rPr>
              <w:t>建安工程费</w:t>
            </w:r>
            <w:r>
              <w:rPr>
                <w:rFonts w:hint="eastAsia" w:ascii="宋体" w:hAnsi="宋体" w:eastAsia="宋体" w:cs="宋体"/>
                <w:color w:val="auto"/>
                <w:highlight w:val="none"/>
              </w:rPr>
              <w:t>最高投标限价]区间的投标人少于5家（含5家）时，直接取区间中经算术复核的</w:t>
            </w:r>
            <w:r>
              <w:rPr>
                <w:rFonts w:hint="eastAsia" w:ascii="宋体" w:hAnsi="宋体" w:eastAsia="宋体" w:cs="宋体"/>
                <w:color w:val="auto"/>
                <w:szCs w:val="21"/>
                <w:highlight w:val="none"/>
              </w:rPr>
              <w:t>建安工程费</w:t>
            </w:r>
            <w:r>
              <w:rPr>
                <w:rFonts w:hint="eastAsia" w:ascii="宋体" w:hAnsi="宋体" w:eastAsia="宋体" w:cs="宋体"/>
                <w:color w:val="auto"/>
                <w:highlight w:val="none"/>
              </w:rPr>
              <w:t>投标报价的算术平均值为评标基准价（精确到小数点后两位）。若在通过初步评审且经算术复核的</w:t>
            </w:r>
            <w:r>
              <w:rPr>
                <w:rFonts w:hint="eastAsia" w:ascii="宋体" w:hAnsi="宋体" w:eastAsia="宋体" w:cs="宋体"/>
                <w:color w:val="auto"/>
                <w:szCs w:val="21"/>
                <w:highlight w:val="none"/>
              </w:rPr>
              <w:t>建安工程费</w:t>
            </w:r>
            <w:r>
              <w:rPr>
                <w:rFonts w:hint="eastAsia" w:ascii="宋体" w:hAnsi="宋体" w:eastAsia="宋体" w:cs="宋体"/>
                <w:color w:val="auto"/>
                <w:highlight w:val="none"/>
              </w:rPr>
              <w:t>投标报价中，没有</w:t>
            </w:r>
            <w:r>
              <w:rPr>
                <w:rFonts w:hint="eastAsia" w:ascii="宋体" w:hAnsi="宋体" w:eastAsia="宋体" w:cs="宋体"/>
                <w:color w:val="auto"/>
                <w:szCs w:val="21"/>
                <w:highlight w:val="none"/>
              </w:rPr>
              <w:t>建安工程费</w:t>
            </w:r>
            <w:r>
              <w:rPr>
                <w:rFonts w:hint="eastAsia" w:ascii="宋体" w:hAnsi="宋体" w:eastAsia="宋体" w:cs="宋体"/>
                <w:color w:val="auto"/>
                <w:highlight w:val="none"/>
              </w:rPr>
              <w:t>投标报价位于[</w:t>
            </w:r>
            <w:r>
              <w:rPr>
                <w:rFonts w:hint="eastAsia" w:ascii="宋体" w:hAnsi="宋体" w:eastAsia="宋体" w:cs="宋体"/>
                <w:color w:val="auto"/>
                <w:szCs w:val="21"/>
                <w:highlight w:val="none"/>
              </w:rPr>
              <w:t>建安工程费</w:t>
            </w:r>
            <w:r>
              <w:rPr>
                <w:rFonts w:hint="eastAsia" w:ascii="宋体" w:hAnsi="宋体" w:eastAsia="宋体" w:cs="宋体"/>
                <w:color w:val="auto"/>
                <w:highlight w:val="none"/>
              </w:rPr>
              <w:t>最高投标限价×90%，</w:t>
            </w:r>
            <w:r>
              <w:rPr>
                <w:rFonts w:hint="eastAsia" w:ascii="宋体" w:hAnsi="宋体" w:eastAsia="宋体" w:cs="宋体"/>
                <w:color w:val="auto"/>
                <w:szCs w:val="21"/>
                <w:highlight w:val="none"/>
              </w:rPr>
              <w:t>建安工程费</w:t>
            </w:r>
            <w:r>
              <w:rPr>
                <w:rFonts w:hint="eastAsia" w:ascii="宋体" w:hAnsi="宋体" w:eastAsia="宋体" w:cs="宋体"/>
                <w:color w:val="auto"/>
                <w:highlight w:val="none"/>
              </w:rPr>
              <w:t>最高投标限价]区间，则以最高总投标限价×95%作为评标参考价。</w:t>
            </w:r>
          </w:p>
        </w:tc>
      </w:tr>
      <w:tr w14:paraId="7CDB8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2625" w:type="dxa"/>
            <w:gridSpan w:val="3"/>
            <w:tcBorders>
              <w:tl2br w:val="nil"/>
              <w:tr2bl w:val="nil"/>
            </w:tcBorders>
            <w:vAlign w:val="center"/>
          </w:tcPr>
          <w:p w14:paraId="4241F674">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2.2.3</w:t>
            </w:r>
          </w:p>
        </w:tc>
        <w:tc>
          <w:tcPr>
            <w:tcW w:w="1373" w:type="dxa"/>
            <w:tcBorders>
              <w:tl2br w:val="nil"/>
              <w:tr2bl w:val="nil"/>
            </w:tcBorders>
            <w:vAlign w:val="center"/>
          </w:tcPr>
          <w:p w14:paraId="1D362B69">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建安工程费</w:t>
            </w:r>
            <w:r>
              <w:rPr>
                <w:rFonts w:hint="eastAsia" w:ascii="宋体" w:hAnsi="宋体" w:eastAsia="宋体" w:cs="宋体"/>
                <w:color w:val="auto"/>
                <w:highlight w:val="none"/>
              </w:rPr>
              <w:t>投标报价的偏差率计算公式</w:t>
            </w:r>
          </w:p>
        </w:tc>
        <w:tc>
          <w:tcPr>
            <w:tcW w:w="5242" w:type="dxa"/>
            <w:tcBorders>
              <w:tl2br w:val="nil"/>
              <w:tr2bl w:val="nil"/>
            </w:tcBorders>
            <w:vAlign w:val="center"/>
          </w:tcPr>
          <w:p w14:paraId="705B0A13">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偏差率=100%×（</w:t>
            </w:r>
            <w:r>
              <w:rPr>
                <w:rFonts w:hint="eastAsia" w:ascii="宋体" w:hAnsi="宋体" w:eastAsia="宋体" w:cs="宋体"/>
                <w:color w:val="auto"/>
                <w:szCs w:val="21"/>
                <w:highlight w:val="none"/>
              </w:rPr>
              <w:t>建安工程费</w:t>
            </w:r>
            <w:r>
              <w:rPr>
                <w:rFonts w:hint="eastAsia" w:ascii="宋体" w:hAnsi="宋体" w:eastAsia="宋体" w:cs="宋体"/>
                <w:color w:val="auto"/>
                <w:highlight w:val="none"/>
              </w:rPr>
              <w:t>投标报价－评标基准价）/评标基准价</w:t>
            </w:r>
          </w:p>
        </w:tc>
      </w:tr>
      <w:tr w14:paraId="24A17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2625" w:type="dxa"/>
            <w:gridSpan w:val="3"/>
            <w:tcBorders>
              <w:tl2br w:val="nil"/>
              <w:tr2bl w:val="nil"/>
            </w:tcBorders>
            <w:vAlign w:val="center"/>
          </w:tcPr>
          <w:p w14:paraId="5C6CD368">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r>
              <w:rPr>
                <w:rFonts w:hint="eastAsia" w:ascii="宋体" w:hAnsi="宋体" w:eastAsia="宋体" w:cs="宋体"/>
                <w:b/>
                <w:color w:val="auto"/>
                <w:kern w:val="1"/>
                <w:szCs w:val="21"/>
                <w:highlight w:val="none"/>
              </w:rPr>
              <w:t>条款号</w:t>
            </w:r>
          </w:p>
        </w:tc>
        <w:tc>
          <w:tcPr>
            <w:tcW w:w="1373" w:type="dxa"/>
            <w:tcBorders>
              <w:tl2br w:val="nil"/>
              <w:tr2bl w:val="nil"/>
            </w:tcBorders>
            <w:vAlign w:val="center"/>
          </w:tcPr>
          <w:p w14:paraId="7D36E4FA">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1"/>
                <w:szCs w:val="21"/>
                <w:highlight w:val="none"/>
              </w:rPr>
            </w:pPr>
            <w:r>
              <w:rPr>
                <w:rFonts w:hint="eastAsia" w:ascii="宋体" w:hAnsi="宋体" w:eastAsia="宋体" w:cs="宋体"/>
                <w:b/>
                <w:color w:val="auto"/>
                <w:kern w:val="1"/>
                <w:szCs w:val="21"/>
                <w:highlight w:val="none"/>
              </w:rPr>
              <w:t>评分因素</w:t>
            </w:r>
          </w:p>
        </w:tc>
        <w:tc>
          <w:tcPr>
            <w:tcW w:w="5242" w:type="dxa"/>
            <w:tcBorders>
              <w:tl2br w:val="nil"/>
              <w:tr2bl w:val="nil"/>
            </w:tcBorders>
            <w:vAlign w:val="center"/>
          </w:tcPr>
          <w:p w14:paraId="65CCA2CB">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r>
              <w:rPr>
                <w:rFonts w:hint="eastAsia" w:ascii="宋体" w:hAnsi="宋体" w:eastAsia="宋体" w:cs="宋体"/>
                <w:b/>
                <w:color w:val="auto"/>
                <w:kern w:val="1"/>
                <w:szCs w:val="21"/>
                <w:highlight w:val="none"/>
              </w:rPr>
              <w:t>评分标准</w:t>
            </w:r>
          </w:p>
        </w:tc>
      </w:tr>
      <w:tr w14:paraId="5F3A3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178" w:type="dxa"/>
            <w:gridSpan w:val="2"/>
            <w:tcBorders>
              <w:tl2br w:val="nil"/>
              <w:tr2bl w:val="nil"/>
            </w:tcBorders>
            <w:vAlign w:val="center"/>
          </w:tcPr>
          <w:p w14:paraId="68053054">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2.2.4（</w:t>
            </w:r>
            <w:r>
              <w:rPr>
                <w:rFonts w:hint="eastAsia" w:ascii="宋体" w:hAnsi="宋体" w:cs="宋体"/>
                <w:color w:val="auto"/>
                <w:kern w:val="1"/>
                <w:szCs w:val="21"/>
                <w:highlight w:val="none"/>
                <w:lang w:val="en-US" w:eastAsia="zh-CN"/>
              </w:rPr>
              <w:t>1</w:t>
            </w:r>
            <w:r>
              <w:rPr>
                <w:rFonts w:hint="eastAsia" w:ascii="宋体" w:hAnsi="宋体" w:eastAsia="宋体" w:cs="宋体"/>
                <w:color w:val="auto"/>
                <w:kern w:val="1"/>
                <w:szCs w:val="21"/>
                <w:highlight w:val="none"/>
              </w:rPr>
              <w:t>）</w:t>
            </w:r>
          </w:p>
        </w:tc>
        <w:tc>
          <w:tcPr>
            <w:tcW w:w="1447" w:type="dxa"/>
            <w:vMerge w:val="restart"/>
            <w:tcBorders>
              <w:tl2br w:val="nil"/>
              <w:tr2bl w:val="nil"/>
            </w:tcBorders>
            <w:vAlign w:val="center"/>
          </w:tcPr>
          <w:p w14:paraId="310857CF">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工程总承包实施方案评分标准</w:t>
            </w:r>
          </w:p>
        </w:tc>
        <w:tc>
          <w:tcPr>
            <w:tcW w:w="1373" w:type="dxa"/>
            <w:tcBorders>
              <w:tl2br w:val="nil"/>
              <w:tr2bl w:val="nil"/>
            </w:tcBorders>
            <w:vAlign w:val="center"/>
          </w:tcPr>
          <w:p w14:paraId="150C914D">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工程总承包实施方案技术部分</w:t>
            </w:r>
          </w:p>
        </w:tc>
        <w:tc>
          <w:tcPr>
            <w:tcW w:w="5242" w:type="dxa"/>
            <w:tcBorders>
              <w:tl2br w:val="nil"/>
              <w:tr2bl w:val="nil"/>
            </w:tcBorders>
            <w:vAlign w:val="center"/>
          </w:tcPr>
          <w:p w14:paraId="11C2B6E6">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见</w:t>
            </w:r>
            <w:r>
              <w:rPr>
                <w:rFonts w:hint="eastAsia" w:ascii="宋体" w:hAnsi="宋体" w:cs="宋体"/>
                <w:color w:val="auto"/>
                <w:kern w:val="1"/>
                <w:szCs w:val="21"/>
                <w:highlight w:val="none"/>
                <w:lang w:eastAsia="zh-CN"/>
              </w:rPr>
              <w:t>附表2</w:t>
            </w:r>
            <w:r>
              <w:rPr>
                <w:rFonts w:hint="eastAsia" w:ascii="宋体" w:hAnsi="宋体" w:eastAsia="宋体" w:cs="宋体"/>
                <w:color w:val="auto"/>
                <w:kern w:val="1"/>
                <w:szCs w:val="21"/>
                <w:highlight w:val="none"/>
              </w:rPr>
              <w:t>《工程总承包实施方案技术部分评分表》</w:t>
            </w:r>
          </w:p>
        </w:tc>
      </w:tr>
      <w:tr w14:paraId="7340C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atLeast"/>
        </w:trPr>
        <w:tc>
          <w:tcPr>
            <w:tcW w:w="1178" w:type="dxa"/>
            <w:gridSpan w:val="2"/>
            <w:tcBorders>
              <w:tl2br w:val="nil"/>
              <w:tr2bl w:val="nil"/>
            </w:tcBorders>
            <w:vAlign w:val="center"/>
          </w:tcPr>
          <w:p w14:paraId="70B7E665">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2.2.4（</w:t>
            </w:r>
            <w:r>
              <w:rPr>
                <w:rFonts w:hint="eastAsia" w:ascii="宋体" w:hAnsi="宋体" w:cs="宋体"/>
                <w:color w:val="auto"/>
                <w:kern w:val="1"/>
                <w:szCs w:val="21"/>
                <w:highlight w:val="none"/>
                <w:lang w:val="en-US" w:eastAsia="zh-CN"/>
              </w:rPr>
              <w:t>2</w:t>
            </w:r>
            <w:r>
              <w:rPr>
                <w:rFonts w:hint="eastAsia" w:ascii="宋体" w:hAnsi="宋体" w:eastAsia="宋体" w:cs="宋体"/>
                <w:color w:val="auto"/>
                <w:kern w:val="1"/>
                <w:szCs w:val="21"/>
                <w:highlight w:val="none"/>
              </w:rPr>
              <w:t>）</w:t>
            </w:r>
          </w:p>
        </w:tc>
        <w:tc>
          <w:tcPr>
            <w:tcW w:w="1447" w:type="dxa"/>
            <w:vMerge w:val="continue"/>
            <w:tcBorders>
              <w:tl2br w:val="nil"/>
              <w:tr2bl w:val="nil"/>
            </w:tcBorders>
            <w:vAlign w:val="center"/>
          </w:tcPr>
          <w:p w14:paraId="22D1216B">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Cs w:val="21"/>
                <w:highlight w:val="none"/>
              </w:rPr>
            </w:pPr>
          </w:p>
        </w:tc>
        <w:tc>
          <w:tcPr>
            <w:tcW w:w="1373" w:type="dxa"/>
            <w:tcBorders>
              <w:tl2br w:val="nil"/>
              <w:tr2bl w:val="nil"/>
            </w:tcBorders>
            <w:vAlign w:val="center"/>
          </w:tcPr>
          <w:p w14:paraId="219E9A24">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工程总承包实施方案经济部分</w:t>
            </w:r>
          </w:p>
        </w:tc>
        <w:tc>
          <w:tcPr>
            <w:tcW w:w="5242" w:type="dxa"/>
            <w:tcBorders>
              <w:tl2br w:val="nil"/>
              <w:tr2bl w:val="nil"/>
            </w:tcBorders>
            <w:shd w:val="clear" w:color="auto" w:fill="auto"/>
            <w:vAlign w:val="center"/>
          </w:tcPr>
          <w:p w14:paraId="38F90B64">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Cs w:val="21"/>
                <w:highlight w:val="none"/>
                <w:lang w:eastAsia="zh-CN"/>
              </w:rPr>
            </w:pPr>
            <w:r>
              <w:rPr>
                <w:rFonts w:hint="eastAsia" w:ascii="宋体" w:hAnsi="宋体" w:eastAsia="宋体" w:cs="宋体"/>
                <w:color w:val="auto"/>
                <w:kern w:val="1"/>
                <w:szCs w:val="21"/>
                <w:highlight w:val="none"/>
              </w:rPr>
              <w:t>评标委员会按“当评标价等于评标基准价时得100分，</w:t>
            </w:r>
            <w:r>
              <w:rPr>
                <w:rFonts w:hint="eastAsia" w:ascii="宋体" w:hAnsi="宋体" w:eastAsia="宋体" w:cs="宋体"/>
                <w:color w:val="auto"/>
                <w:kern w:val="1"/>
                <w:szCs w:val="21"/>
                <w:highlight w:val="none"/>
                <w:shd w:val="clear"/>
              </w:rPr>
              <w:t>评标价每高于评标基准价1%，扣</w:t>
            </w:r>
            <w:r>
              <w:rPr>
                <w:rFonts w:hint="eastAsia" w:ascii="宋体" w:hAnsi="宋体" w:cs="宋体"/>
                <w:color w:val="auto"/>
                <w:kern w:val="1"/>
                <w:szCs w:val="21"/>
                <w:highlight w:val="none"/>
                <w:shd w:val="clear"/>
                <w:lang w:val="en-US" w:eastAsia="zh-CN"/>
              </w:rPr>
              <w:t>1.5</w:t>
            </w:r>
            <w:r>
              <w:rPr>
                <w:rFonts w:hint="eastAsia" w:ascii="宋体" w:hAnsi="宋体" w:eastAsia="宋体" w:cs="宋体"/>
                <w:color w:val="auto"/>
                <w:kern w:val="1"/>
                <w:szCs w:val="21"/>
                <w:highlight w:val="none"/>
                <w:shd w:val="clear"/>
              </w:rPr>
              <w:t>分，每低于评标基准价1%，扣</w:t>
            </w:r>
            <w:r>
              <w:rPr>
                <w:rFonts w:hint="eastAsia" w:ascii="宋体" w:hAnsi="宋体" w:cs="宋体"/>
                <w:color w:val="auto"/>
                <w:kern w:val="1"/>
                <w:szCs w:val="21"/>
                <w:highlight w:val="none"/>
                <w:shd w:val="clear"/>
                <w:lang w:val="en-US" w:eastAsia="zh-CN"/>
              </w:rPr>
              <w:t>1.0</w:t>
            </w:r>
            <w:r>
              <w:rPr>
                <w:rFonts w:hint="eastAsia" w:ascii="宋体" w:hAnsi="宋体" w:eastAsia="宋体" w:cs="宋体"/>
                <w:color w:val="auto"/>
                <w:kern w:val="1"/>
                <w:szCs w:val="21"/>
                <w:highlight w:val="none"/>
                <w:shd w:val="clear"/>
              </w:rPr>
              <w:t>分，</w:t>
            </w:r>
            <w:r>
              <w:rPr>
                <w:rFonts w:hint="eastAsia" w:ascii="宋体" w:hAnsi="宋体" w:eastAsia="宋体" w:cs="宋体"/>
                <w:color w:val="auto"/>
                <w:kern w:val="1"/>
                <w:szCs w:val="21"/>
                <w:highlight w:val="none"/>
              </w:rPr>
              <w:t>最多扣100分”的标准，计算出工程总承包实施方案经济部分得分，精确到小数点后两位。</w:t>
            </w:r>
          </w:p>
        </w:tc>
      </w:tr>
      <w:tr w14:paraId="71712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9240" w:type="dxa"/>
            <w:gridSpan w:val="5"/>
            <w:tcBorders>
              <w:tl2br w:val="nil"/>
              <w:tr2bl w:val="nil"/>
            </w:tcBorders>
            <w:vAlign w:val="center"/>
          </w:tcPr>
          <w:p w14:paraId="04D6E7C8">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b/>
                <w:color w:val="auto"/>
                <w:kern w:val="1"/>
                <w:szCs w:val="21"/>
                <w:highlight w:val="none"/>
              </w:rPr>
            </w:pPr>
            <w:r>
              <w:rPr>
                <w:rFonts w:hint="eastAsia" w:ascii="宋体" w:hAnsi="宋体" w:eastAsia="宋体" w:cs="宋体"/>
                <w:b/>
                <w:color w:val="auto"/>
                <w:kern w:val="1"/>
                <w:szCs w:val="21"/>
                <w:highlight w:val="none"/>
              </w:rPr>
              <w:t>需要补充的其他内容</w:t>
            </w:r>
          </w:p>
        </w:tc>
      </w:tr>
      <w:tr w14:paraId="4F156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1" w:hRule="atLeast"/>
        </w:trPr>
        <w:tc>
          <w:tcPr>
            <w:tcW w:w="9240" w:type="dxa"/>
            <w:gridSpan w:val="5"/>
            <w:tcBorders>
              <w:tl2br w:val="nil"/>
              <w:tr2bl w:val="nil"/>
            </w:tcBorders>
            <w:vAlign w:val="center"/>
          </w:tcPr>
          <w:p w14:paraId="3BB7C94C">
            <w:pPr>
              <w:keepNext w:val="0"/>
              <w:keepLines w:val="0"/>
              <w:pageBreakBefore w:val="0"/>
              <w:widowControl w:val="0"/>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关于联合体投标人评标的相关规定：</w:t>
            </w:r>
          </w:p>
          <w:p w14:paraId="55B605DD">
            <w:pPr>
              <w:keepNext w:val="0"/>
              <w:keepLines w:val="0"/>
              <w:pageBreakBefore w:val="0"/>
              <w:widowControl w:val="0"/>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1）如投标人组成联合体，</w:t>
            </w:r>
            <w:r>
              <w:rPr>
                <w:rFonts w:hint="eastAsia" w:ascii="宋体" w:hAnsi="宋体" w:eastAsia="宋体" w:cs="宋体"/>
                <w:color w:val="auto"/>
                <w:szCs w:val="21"/>
                <w:highlight w:val="none"/>
              </w:rPr>
              <w:t>但只接受最多由</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rPr>
              <w:t>家单位组成的联合体（设计单位不超过1家、施工单位不超过</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家），应以承接</w:t>
            </w:r>
            <w:r>
              <w:rPr>
                <w:rFonts w:hint="eastAsia" w:ascii="宋体" w:hAnsi="宋体" w:eastAsia="宋体" w:cs="宋体"/>
                <w:color w:val="auto"/>
                <w:szCs w:val="21"/>
                <w:highlight w:val="none"/>
                <w:u w:val="single"/>
              </w:rPr>
              <w:t>施工</w:t>
            </w:r>
            <w:r>
              <w:rPr>
                <w:rFonts w:hint="eastAsia" w:ascii="宋体" w:hAnsi="宋体" w:eastAsia="宋体" w:cs="宋体"/>
                <w:color w:val="auto"/>
                <w:szCs w:val="21"/>
                <w:highlight w:val="none"/>
              </w:rPr>
              <w:t>任务的一家单位为牵头方</w:t>
            </w:r>
            <w:r>
              <w:rPr>
                <w:rFonts w:hint="eastAsia" w:ascii="宋体" w:hAnsi="宋体" w:eastAsia="宋体" w:cs="宋体"/>
                <w:color w:val="auto"/>
                <w:kern w:val="1"/>
                <w:szCs w:val="21"/>
                <w:highlight w:val="none"/>
              </w:rPr>
              <w:t>，并签订</w:t>
            </w:r>
            <w:r>
              <w:rPr>
                <w:rFonts w:hint="eastAsia" w:ascii="宋体" w:hAnsi="宋体" w:cs="宋体"/>
                <w:color w:val="auto"/>
                <w:kern w:val="1"/>
                <w:szCs w:val="21"/>
                <w:highlight w:val="none"/>
                <w:lang w:eastAsia="zh-CN"/>
              </w:rPr>
              <w:t>联合体工作协议</w:t>
            </w:r>
            <w:r>
              <w:rPr>
                <w:rFonts w:hint="eastAsia" w:ascii="宋体" w:hAnsi="宋体" w:eastAsia="宋体" w:cs="宋体"/>
                <w:color w:val="auto"/>
                <w:kern w:val="1"/>
                <w:szCs w:val="21"/>
                <w:highlight w:val="none"/>
              </w:rPr>
              <w:t>。</w:t>
            </w:r>
            <w:r>
              <w:rPr>
                <w:rFonts w:hint="eastAsia" w:ascii="宋体" w:hAnsi="宋体" w:cs="宋体"/>
                <w:color w:val="auto"/>
                <w:kern w:val="1"/>
                <w:szCs w:val="21"/>
                <w:highlight w:val="none"/>
                <w:lang w:eastAsia="zh-CN"/>
              </w:rPr>
              <w:t>联合体工作协议</w:t>
            </w:r>
            <w:r>
              <w:rPr>
                <w:rFonts w:hint="eastAsia" w:ascii="宋体" w:hAnsi="宋体" w:eastAsia="宋体" w:cs="宋体"/>
                <w:color w:val="auto"/>
                <w:kern w:val="1"/>
                <w:szCs w:val="21"/>
                <w:highlight w:val="none"/>
              </w:rPr>
              <w:t>应明确约定各方拟承担的工作和责任。投标人拟任本工程项目负责人应为牵头方正式员工。</w:t>
            </w:r>
          </w:p>
          <w:p w14:paraId="394FF5B8">
            <w:pPr>
              <w:keepNext w:val="0"/>
              <w:keepLines w:val="0"/>
              <w:pageBreakBefore w:val="0"/>
              <w:widowControl w:val="0"/>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rPr>
            </w:pPr>
            <w:r>
              <w:rPr>
                <w:rFonts w:hint="eastAsia" w:ascii="宋体" w:hAnsi="宋体" w:eastAsia="宋体" w:cs="宋体"/>
                <w:color w:val="auto"/>
                <w:kern w:val="1"/>
                <w:szCs w:val="21"/>
                <w:highlight w:val="none"/>
              </w:rPr>
              <w:t>2）如组成联合体投标的；设计部分评分以承接设计任务的单位为准；施工部分评分以牵头方为准。</w:t>
            </w:r>
          </w:p>
        </w:tc>
      </w:tr>
    </w:tbl>
    <w:p w14:paraId="4815A5AB">
      <w:pPr>
        <w:shd w:val="clear"/>
        <w:spacing w:line="360" w:lineRule="auto"/>
        <w:jc w:val="left"/>
        <w:rPr>
          <w:rFonts w:ascii="宋体" w:hAnsi="宋体" w:cs="宋体"/>
          <w:color w:val="auto"/>
          <w:highlight w:val="none"/>
        </w:rPr>
        <w:sectPr>
          <w:headerReference r:id="rId9" w:type="default"/>
          <w:footerReference r:id="rId10" w:type="default"/>
          <w:pgSz w:w="11907" w:h="16840"/>
          <w:pgMar w:top="1361" w:right="1304" w:bottom="1304" w:left="1304" w:header="851" w:footer="720" w:gutter="0"/>
          <w:pgBorders>
            <w:top w:val="none" w:sz="0" w:space="0"/>
            <w:left w:val="none" w:sz="0" w:space="0"/>
            <w:bottom w:val="none" w:sz="0" w:space="0"/>
            <w:right w:val="none" w:sz="0" w:space="0"/>
          </w:pgBorders>
          <w:cols w:space="720" w:num="1"/>
        </w:sectPr>
      </w:pPr>
    </w:p>
    <w:p w14:paraId="6D24D0FB">
      <w:pPr>
        <w:pStyle w:val="5"/>
        <w:shd w:val="clear"/>
        <w:spacing w:before="100" w:after="100" w:line="360" w:lineRule="auto"/>
        <w:rPr>
          <w:rFonts w:ascii="宋体" w:hAnsi="宋体" w:eastAsia="宋体" w:cs="宋体"/>
          <w:color w:val="auto"/>
          <w:sz w:val="24"/>
          <w:szCs w:val="24"/>
          <w:highlight w:val="none"/>
          <w:lang w:val="zh-CN"/>
        </w:rPr>
      </w:pPr>
      <w:bookmarkStart w:id="350" w:name="_Toc27323"/>
      <w:bookmarkEnd w:id="350"/>
      <w:bookmarkStart w:id="351" w:name="_Toc3262"/>
      <w:bookmarkEnd w:id="351"/>
      <w:bookmarkStart w:id="352" w:name="_Toc1626"/>
      <w:bookmarkStart w:id="353" w:name="_Toc5620347"/>
      <w:r>
        <w:rPr>
          <w:rFonts w:hint="eastAsia" w:ascii="宋体" w:hAnsi="宋体" w:eastAsia="宋体" w:cs="宋体"/>
          <w:color w:val="auto"/>
          <w:sz w:val="24"/>
          <w:szCs w:val="24"/>
          <w:highlight w:val="none"/>
          <w:lang w:val="zh-CN"/>
        </w:rPr>
        <w:t>1. 评标方法</w:t>
      </w:r>
      <w:bookmarkEnd w:id="352"/>
      <w:bookmarkEnd w:id="353"/>
    </w:p>
    <w:p w14:paraId="2559D30D">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本次评标采用综合评估法。评标委员会对满足招标文件实质性要求的投标文件，按照本章第2.2款规定的评分标准进行打分，并按得分由高到低顺序推荐中标候选人，但投标报价低于其成本的除外。</w:t>
      </w:r>
      <w:r>
        <w:rPr>
          <w:rFonts w:hint="eastAsia" w:ascii="宋体" w:hAnsi="宋体" w:cs="宋体"/>
          <w:color w:val="auto"/>
          <w:kern w:val="1"/>
          <w:szCs w:val="21"/>
          <w:highlight w:val="none"/>
          <w:u w:val="single"/>
        </w:rPr>
        <w:t>总分相等时，以工程总承包实施方案技术部分得分高的排前；总分与工程总承包实施方案技术部分得分均相同的投标文件，以投标报价较低的排前；如仍存在相同情况，则对具有相同情况的投标人，按中标候选人数量规定，由评标委员会采用记名投票方式，确定中标候选人的排序。</w:t>
      </w:r>
    </w:p>
    <w:p w14:paraId="2D13A748">
      <w:pPr>
        <w:pStyle w:val="5"/>
        <w:shd w:val="clear"/>
        <w:spacing w:before="100" w:after="100" w:line="360" w:lineRule="auto"/>
        <w:rPr>
          <w:rFonts w:ascii="宋体" w:hAnsi="宋体" w:eastAsia="宋体" w:cs="宋体"/>
          <w:color w:val="auto"/>
          <w:sz w:val="21"/>
          <w:szCs w:val="21"/>
          <w:highlight w:val="none"/>
          <w:lang w:val="zh-CN"/>
        </w:rPr>
      </w:pPr>
      <w:bookmarkStart w:id="354" w:name="_Toc3493"/>
      <w:bookmarkEnd w:id="354"/>
      <w:bookmarkStart w:id="355" w:name="_Toc26760"/>
      <w:bookmarkEnd w:id="355"/>
      <w:bookmarkStart w:id="356" w:name="_Toc26257"/>
      <w:bookmarkStart w:id="357" w:name="_Toc5620348"/>
      <w:r>
        <w:rPr>
          <w:rFonts w:hint="eastAsia" w:ascii="宋体" w:hAnsi="宋体" w:eastAsia="宋体" w:cs="宋体"/>
          <w:color w:val="auto"/>
          <w:sz w:val="21"/>
          <w:szCs w:val="21"/>
          <w:highlight w:val="none"/>
          <w:lang w:val="zh-CN"/>
        </w:rPr>
        <w:t>2. 评审标准</w:t>
      </w:r>
      <w:bookmarkEnd w:id="356"/>
      <w:bookmarkEnd w:id="357"/>
    </w:p>
    <w:p w14:paraId="0FDE27F4">
      <w:pPr>
        <w:pStyle w:val="6"/>
        <w:shd w:val="clear"/>
        <w:spacing w:before="100" w:after="100" w:line="360" w:lineRule="auto"/>
        <w:rPr>
          <w:rFonts w:ascii="宋体" w:hAnsi="宋体" w:eastAsia="宋体"/>
          <w:b/>
          <w:bCs/>
          <w:color w:val="auto"/>
          <w:sz w:val="21"/>
          <w:szCs w:val="21"/>
          <w:highlight w:val="none"/>
          <w:lang w:val="zh-CN"/>
        </w:rPr>
      </w:pPr>
      <w:bookmarkStart w:id="358" w:name="_Toc22589"/>
      <w:bookmarkEnd w:id="358"/>
      <w:bookmarkStart w:id="359" w:name="_Toc14978"/>
      <w:bookmarkEnd w:id="359"/>
      <w:bookmarkStart w:id="360" w:name="_Toc24233"/>
      <w:bookmarkStart w:id="361" w:name="_Toc5620349"/>
      <w:r>
        <w:rPr>
          <w:rFonts w:hint="eastAsia" w:ascii="宋体" w:hAnsi="宋体" w:eastAsia="宋体"/>
          <w:b/>
          <w:bCs/>
          <w:color w:val="auto"/>
          <w:sz w:val="21"/>
          <w:szCs w:val="21"/>
          <w:highlight w:val="none"/>
          <w:lang w:val="zh-CN"/>
        </w:rPr>
        <w:t>2.1 初步评审标准</w:t>
      </w:r>
      <w:bookmarkEnd w:id="360"/>
      <w:bookmarkEnd w:id="361"/>
    </w:p>
    <w:p w14:paraId="2F77F968">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2.1.1 形式评审标准：见评标办法前附表。</w:t>
      </w:r>
    </w:p>
    <w:p w14:paraId="69AD72FC">
      <w:pPr>
        <w:shd w:val="clea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 xml:space="preserve">2.1.2 </w:t>
      </w:r>
      <w:r>
        <w:rPr>
          <w:rFonts w:hint="eastAsia" w:ascii="宋体" w:hAnsi="宋体" w:cs="宋体"/>
          <w:color w:val="auto"/>
          <w:kern w:val="1"/>
          <w:szCs w:val="21"/>
          <w:highlight w:val="none"/>
        </w:rPr>
        <w:t>资格评审标准：见评标办法前附表。</w:t>
      </w:r>
    </w:p>
    <w:p w14:paraId="43DCD1D6">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2.1.3</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工程总承包实施方案响应性评审标准：见评标办法前附表。</w:t>
      </w:r>
    </w:p>
    <w:p w14:paraId="3725BD81">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注：</w:t>
      </w:r>
      <w:r>
        <w:rPr>
          <w:rFonts w:ascii="宋体" w:hAnsi="宋体" w:cs="宋体"/>
          <w:color w:val="auto"/>
          <w:kern w:val="1"/>
          <w:szCs w:val="21"/>
          <w:highlight w:val="none"/>
        </w:rPr>
        <w:t>不得将文件顺序、明显的文字错误等列为否决投标的情形。评委发现</w:t>
      </w:r>
      <w:r>
        <w:rPr>
          <w:rFonts w:hint="eastAsia" w:ascii="宋体" w:hAnsi="宋体" w:cs="宋体"/>
          <w:color w:val="auto"/>
          <w:kern w:val="1"/>
          <w:szCs w:val="21"/>
          <w:highlight w:val="none"/>
        </w:rPr>
        <w:t>投标文件</w:t>
      </w:r>
      <w:r>
        <w:rPr>
          <w:rFonts w:ascii="宋体" w:hAnsi="宋体" w:cs="宋体"/>
          <w:color w:val="auto"/>
          <w:kern w:val="1"/>
          <w:szCs w:val="21"/>
          <w:highlight w:val="none"/>
        </w:rPr>
        <w:t>中含义不明确、对同类问题表述不一致、有明显文字和计算错误的，应当要求投标人作必要的澄清、说明后再判定投标人是否通过</w:t>
      </w:r>
      <w:r>
        <w:rPr>
          <w:rFonts w:hint="eastAsia" w:ascii="宋体" w:hAnsi="宋体" w:cs="宋体"/>
          <w:color w:val="auto"/>
          <w:kern w:val="1"/>
          <w:szCs w:val="21"/>
          <w:highlight w:val="none"/>
        </w:rPr>
        <w:t>初步评审</w:t>
      </w:r>
      <w:r>
        <w:rPr>
          <w:rFonts w:ascii="宋体" w:hAnsi="宋体" w:cs="宋体"/>
          <w:color w:val="auto"/>
          <w:kern w:val="1"/>
          <w:szCs w:val="21"/>
          <w:highlight w:val="none"/>
        </w:rPr>
        <w:t>，不得直接认定其不通过</w:t>
      </w:r>
      <w:r>
        <w:rPr>
          <w:rFonts w:hint="eastAsia" w:ascii="宋体" w:hAnsi="宋体" w:cs="宋体"/>
          <w:color w:val="auto"/>
          <w:kern w:val="1"/>
          <w:szCs w:val="21"/>
          <w:highlight w:val="none"/>
        </w:rPr>
        <w:t>初步评审</w:t>
      </w:r>
      <w:r>
        <w:rPr>
          <w:rFonts w:ascii="宋体" w:hAnsi="宋体" w:cs="宋体"/>
          <w:color w:val="auto"/>
          <w:kern w:val="1"/>
          <w:szCs w:val="21"/>
          <w:highlight w:val="none"/>
        </w:rPr>
        <w:t>。</w:t>
      </w:r>
    </w:p>
    <w:p w14:paraId="2F442750">
      <w:pPr>
        <w:pStyle w:val="6"/>
        <w:shd w:val="clear"/>
        <w:spacing w:before="100" w:after="100" w:line="360" w:lineRule="auto"/>
        <w:rPr>
          <w:rFonts w:ascii="宋体" w:hAnsi="宋体" w:eastAsia="宋体"/>
          <w:b/>
          <w:bCs/>
          <w:color w:val="auto"/>
          <w:sz w:val="21"/>
          <w:szCs w:val="21"/>
          <w:highlight w:val="none"/>
          <w:lang w:val="zh-CN"/>
        </w:rPr>
      </w:pPr>
      <w:bookmarkStart w:id="362" w:name="_Toc5620350"/>
      <w:bookmarkStart w:id="363" w:name="_Toc21917"/>
      <w:r>
        <w:rPr>
          <w:rFonts w:hint="eastAsia" w:ascii="宋体" w:hAnsi="宋体" w:eastAsia="宋体"/>
          <w:b/>
          <w:bCs/>
          <w:color w:val="auto"/>
          <w:sz w:val="21"/>
          <w:szCs w:val="21"/>
          <w:highlight w:val="none"/>
          <w:lang w:val="zh-CN"/>
        </w:rPr>
        <w:t>2.2 分值构成与评分标准</w:t>
      </w:r>
      <w:bookmarkEnd w:id="362"/>
      <w:bookmarkEnd w:id="363"/>
    </w:p>
    <w:p w14:paraId="18AB3E16">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2.2.1 分值构成及权重：见评标办法前附表。</w:t>
      </w:r>
    </w:p>
    <w:p w14:paraId="19748BB5">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2.2.2 评标基准价计算</w:t>
      </w:r>
    </w:p>
    <w:p w14:paraId="6C33C866">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评标基准价计算方法：见评标办法前附表。</w:t>
      </w:r>
    </w:p>
    <w:p w14:paraId="698E07CD">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 xml:space="preserve">2.2.3 </w:t>
      </w:r>
      <w:r>
        <w:rPr>
          <w:rFonts w:hint="eastAsia" w:ascii="宋体" w:hAnsi="宋体" w:cs="宋体"/>
          <w:color w:val="auto"/>
          <w:szCs w:val="21"/>
          <w:highlight w:val="none"/>
        </w:rPr>
        <w:t>建安工程费</w:t>
      </w:r>
      <w:r>
        <w:rPr>
          <w:rFonts w:hint="eastAsia" w:ascii="宋体" w:hAnsi="宋体" w:cs="宋体"/>
          <w:color w:val="auto"/>
          <w:kern w:val="1"/>
          <w:szCs w:val="21"/>
          <w:highlight w:val="none"/>
        </w:rPr>
        <w:t>投标报价的偏差率计算</w:t>
      </w:r>
    </w:p>
    <w:p w14:paraId="6C098AF9">
      <w:pPr>
        <w:shd w:val="clear"/>
        <w:spacing w:line="360" w:lineRule="auto"/>
        <w:ind w:firstLine="420"/>
        <w:rPr>
          <w:rFonts w:ascii="宋体" w:hAnsi="宋体" w:cs="宋体"/>
          <w:color w:val="auto"/>
          <w:kern w:val="1"/>
          <w:szCs w:val="21"/>
          <w:highlight w:val="none"/>
        </w:rPr>
      </w:pPr>
      <w:r>
        <w:rPr>
          <w:rFonts w:hint="eastAsia" w:ascii="宋体" w:hAnsi="宋体" w:cs="宋体"/>
          <w:color w:val="auto"/>
          <w:szCs w:val="21"/>
          <w:highlight w:val="none"/>
        </w:rPr>
        <w:t>建安工程费</w:t>
      </w:r>
      <w:r>
        <w:rPr>
          <w:rFonts w:hint="eastAsia" w:ascii="宋体" w:hAnsi="宋体" w:cs="宋体"/>
          <w:color w:val="auto"/>
          <w:kern w:val="1"/>
          <w:szCs w:val="21"/>
          <w:highlight w:val="none"/>
        </w:rPr>
        <w:t>投标报价的偏差率计算公式：见评标办法前附表。</w:t>
      </w:r>
    </w:p>
    <w:p w14:paraId="35457CE8">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w:t>
      </w:r>
      <w:r>
        <w:rPr>
          <w:rFonts w:ascii="宋体" w:hAnsi="宋体" w:cs="宋体"/>
          <w:color w:val="auto"/>
          <w:kern w:val="1"/>
          <w:szCs w:val="21"/>
          <w:highlight w:val="none"/>
        </w:rPr>
        <w:t>4</w:t>
      </w:r>
      <w:r>
        <w:rPr>
          <w:rFonts w:hint="eastAsia" w:ascii="宋体" w:hAnsi="宋体" w:cs="宋体"/>
          <w:color w:val="auto"/>
          <w:kern w:val="1"/>
          <w:szCs w:val="21"/>
          <w:highlight w:val="none"/>
        </w:rPr>
        <w:t>评分标准</w:t>
      </w:r>
    </w:p>
    <w:p w14:paraId="383403FD">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hint="eastAsia" w:ascii="宋体" w:hAnsi="宋体" w:cs="宋体"/>
          <w:color w:val="auto"/>
          <w:kern w:val="1"/>
          <w:szCs w:val="21"/>
          <w:highlight w:val="none"/>
          <w:u w:val="single"/>
          <w:lang w:val="en-US" w:eastAsia="zh-CN"/>
        </w:rPr>
        <w:t>1</w:t>
      </w:r>
      <w:r>
        <w:rPr>
          <w:rFonts w:hint="eastAsia" w:ascii="宋体" w:hAnsi="宋体" w:cs="宋体"/>
          <w:color w:val="auto"/>
          <w:kern w:val="1"/>
          <w:szCs w:val="21"/>
          <w:highlight w:val="none"/>
          <w:u w:val="single"/>
        </w:rPr>
        <w:t>）工程总承包实施方案技术部分：见评标办法前附表。</w:t>
      </w:r>
    </w:p>
    <w:p w14:paraId="6BAAC9DB">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hint="eastAsia" w:ascii="宋体" w:hAnsi="宋体" w:cs="宋体"/>
          <w:color w:val="auto"/>
          <w:kern w:val="1"/>
          <w:szCs w:val="21"/>
          <w:highlight w:val="none"/>
          <w:u w:val="single"/>
          <w:lang w:val="en-US" w:eastAsia="zh-CN"/>
        </w:rPr>
        <w:t>2</w:t>
      </w:r>
      <w:r>
        <w:rPr>
          <w:rFonts w:hint="eastAsia" w:ascii="宋体" w:hAnsi="宋体" w:cs="宋体"/>
          <w:color w:val="auto"/>
          <w:kern w:val="1"/>
          <w:szCs w:val="21"/>
          <w:highlight w:val="none"/>
          <w:u w:val="single"/>
        </w:rPr>
        <w:t>）工程总承包实施方案经济部分：见评标办法前附表。</w:t>
      </w:r>
    </w:p>
    <w:p w14:paraId="2A29BD8B">
      <w:pPr>
        <w:pStyle w:val="5"/>
        <w:shd w:val="clear"/>
        <w:spacing w:before="100" w:after="100" w:line="360" w:lineRule="auto"/>
        <w:rPr>
          <w:rFonts w:ascii="宋体" w:hAnsi="宋体" w:eastAsia="宋体" w:cs="宋体"/>
          <w:color w:val="auto"/>
          <w:sz w:val="21"/>
          <w:szCs w:val="21"/>
          <w:highlight w:val="none"/>
          <w:lang w:val="zh-CN"/>
        </w:rPr>
      </w:pPr>
      <w:bookmarkStart w:id="364" w:name="_Toc25997"/>
      <w:bookmarkEnd w:id="364"/>
      <w:bookmarkStart w:id="365" w:name="_Toc11733"/>
      <w:bookmarkEnd w:id="365"/>
      <w:bookmarkStart w:id="366" w:name="_Toc5620351"/>
      <w:bookmarkStart w:id="367" w:name="_Toc5818"/>
      <w:r>
        <w:rPr>
          <w:rFonts w:hint="eastAsia" w:ascii="宋体" w:hAnsi="宋体" w:eastAsia="宋体" w:cs="宋体"/>
          <w:color w:val="auto"/>
          <w:sz w:val="21"/>
          <w:szCs w:val="21"/>
          <w:highlight w:val="none"/>
          <w:lang w:val="zh-CN"/>
        </w:rPr>
        <w:t>3. 评标程序</w:t>
      </w:r>
      <w:bookmarkEnd w:id="366"/>
      <w:bookmarkEnd w:id="367"/>
    </w:p>
    <w:p w14:paraId="6010F4AC">
      <w:pPr>
        <w:shd w:val="clear"/>
        <w:spacing w:line="360" w:lineRule="auto"/>
        <w:ind w:firstLine="420" w:firstLineChars="200"/>
        <w:rPr>
          <w:color w:val="auto"/>
          <w:highlight w:val="none"/>
          <w:u w:val="single"/>
          <w:lang w:val="zh-CN"/>
        </w:rPr>
      </w:pPr>
      <w:r>
        <w:rPr>
          <w:rFonts w:hint="eastAsia"/>
          <w:color w:val="auto"/>
          <w:highlight w:val="none"/>
          <w:u w:val="single"/>
          <w:lang w:val="zh-CN"/>
        </w:rPr>
        <w:t>本项目采取电子评标。投标单位的资格审查由评标委员会负责。</w:t>
      </w:r>
    </w:p>
    <w:p w14:paraId="3D47F22B">
      <w:pPr>
        <w:pStyle w:val="6"/>
        <w:shd w:val="clear"/>
        <w:spacing w:before="100" w:after="100" w:line="360" w:lineRule="auto"/>
        <w:ind w:firstLine="103"/>
        <w:rPr>
          <w:rFonts w:ascii="宋体" w:hAnsi="宋体" w:eastAsia="宋体"/>
          <w:color w:val="auto"/>
          <w:sz w:val="21"/>
          <w:szCs w:val="21"/>
          <w:highlight w:val="none"/>
          <w:u w:val="single"/>
        </w:rPr>
      </w:pPr>
      <w:bookmarkStart w:id="368" w:name="_Toc14439"/>
      <w:bookmarkStart w:id="369" w:name="_Toc5620356"/>
      <w:r>
        <w:rPr>
          <w:rFonts w:hint="eastAsia" w:ascii="宋体" w:hAnsi="宋体" w:eastAsia="宋体"/>
          <w:b/>
          <w:bCs/>
          <w:color w:val="auto"/>
          <w:sz w:val="21"/>
          <w:szCs w:val="21"/>
          <w:highlight w:val="none"/>
          <w:u w:val="single"/>
        </w:rPr>
        <w:t>3.</w:t>
      </w:r>
      <w:bookmarkEnd w:id="368"/>
      <w:r>
        <w:rPr>
          <w:rFonts w:hint="eastAsia" w:ascii="宋体" w:hAnsi="宋体" w:eastAsia="宋体"/>
          <w:b/>
          <w:bCs/>
          <w:color w:val="auto"/>
          <w:sz w:val="21"/>
          <w:szCs w:val="21"/>
          <w:highlight w:val="none"/>
          <w:u w:val="single"/>
          <w:lang w:val="en-US" w:eastAsia="zh-CN"/>
        </w:rPr>
        <w:t>1</w:t>
      </w:r>
      <w:r>
        <w:rPr>
          <w:rFonts w:hint="eastAsia" w:ascii="宋体" w:hAnsi="宋体" w:eastAsia="宋体"/>
          <w:b/>
          <w:bCs/>
          <w:color w:val="auto"/>
          <w:sz w:val="21"/>
          <w:szCs w:val="21"/>
          <w:highlight w:val="none"/>
          <w:u w:val="single"/>
        </w:rPr>
        <w:t>形式评审及资格评审</w:t>
      </w:r>
    </w:p>
    <w:p w14:paraId="39EA7014">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w:t>
      </w:r>
      <w:r>
        <w:rPr>
          <w:rFonts w:hint="eastAsia" w:ascii="宋体" w:hAnsi="宋体" w:cs="宋体"/>
          <w:color w:val="auto"/>
          <w:kern w:val="1"/>
          <w:szCs w:val="21"/>
          <w:highlight w:val="none"/>
          <w:u w:val="single"/>
          <w:lang w:val="en-US" w:eastAsia="zh-CN"/>
        </w:rPr>
        <w:t>1</w:t>
      </w:r>
      <w:r>
        <w:rPr>
          <w:rFonts w:hint="eastAsia" w:ascii="宋体" w:hAnsi="宋体" w:cs="宋体"/>
          <w:color w:val="auto"/>
          <w:kern w:val="1"/>
          <w:szCs w:val="21"/>
          <w:highlight w:val="none"/>
          <w:u w:val="single"/>
        </w:rPr>
        <w:t>.1形式评审中全部符合形式评审标准（详见前附表）中规定情形的，为形式评审合格。否则为形式评审不合格，经评委共同认定后，其投标文件将被拒绝。如评委的评审意见不一致时，以过半数成员的意见作为对该情形的认定结论。</w:t>
      </w:r>
    </w:p>
    <w:p w14:paraId="60F22793">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w:t>
      </w:r>
      <w:r>
        <w:rPr>
          <w:rFonts w:hint="eastAsia" w:ascii="宋体" w:hAnsi="宋体" w:cs="宋体"/>
          <w:color w:val="auto"/>
          <w:kern w:val="1"/>
          <w:szCs w:val="21"/>
          <w:highlight w:val="none"/>
          <w:u w:val="single"/>
          <w:lang w:val="en-US" w:eastAsia="zh-CN"/>
        </w:rPr>
        <w:t>1</w:t>
      </w:r>
      <w:r>
        <w:rPr>
          <w:rFonts w:hint="eastAsia" w:ascii="宋体" w:hAnsi="宋体" w:cs="宋体"/>
          <w:color w:val="auto"/>
          <w:kern w:val="1"/>
          <w:szCs w:val="21"/>
          <w:highlight w:val="none"/>
          <w:u w:val="single"/>
        </w:rPr>
        <w:t>.2汇总形式评审情况，只有通过形式评审的投标人方可进入下一阶段的评审。形式评审合格的投标人少于3名的，则本项目招标失败。</w:t>
      </w:r>
    </w:p>
    <w:p w14:paraId="3A82D28A">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w:t>
      </w:r>
      <w:r>
        <w:rPr>
          <w:rFonts w:hint="eastAsia" w:ascii="宋体" w:hAnsi="宋体" w:cs="宋体"/>
          <w:color w:val="auto"/>
          <w:kern w:val="1"/>
          <w:szCs w:val="21"/>
          <w:highlight w:val="none"/>
          <w:u w:val="single"/>
          <w:lang w:val="en-US" w:eastAsia="zh-CN"/>
        </w:rPr>
        <w:t>1</w:t>
      </w:r>
      <w:r>
        <w:rPr>
          <w:rFonts w:hint="eastAsia" w:ascii="宋体" w:hAnsi="宋体" w:cs="宋体"/>
          <w:color w:val="auto"/>
          <w:kern w:val="1"/>
          <w:szCs w:val="21"/>
          <w:highlight w:val="none"/>
          <w:u w:val="single"/>
        </w:rPr>
        <w:t>.3评委对所有通过形式评审的投标人进行资格评审。资格审查文件中全部符合资格评审标准（详见前附表）中规定情形的，为资格评审合格。否则为资格评审不合格，经评委共同认定后，其投标将被拒绝。如评委的评审意见不一致时，以过半数成员的意见作为评标委员会对该情形的认定结论。只有通过资格评审的投标人方可进入下一阶段的评审。</w:t>
      </w:r>
    </w:p>
    <w:p w14:paraId="65D9171E">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w:t>
      </w:r>
      <w:r>
        <w:rPr>
          <w:rFonts w:hint="eastAsia" w:ascii="宋体" w:hAnsi="宋体" w:cs="宋体"/>
          <w:color w:val="auto"/>
          <w:kern w:val="1"/>
          <w:szCs w:val="21"/>
          <w:highlight w:val="none"/>
          <w:u w:val="single"/>
          <w:lang w:val="en-US" w:eastAsia="zh-CN"/>
        </w:rPr>
        <w:t>1</w:t>
      </w:r>
      <w:r>
        <w:rPr>
          <w:rFonts w:hint="eastAsia" w:ascii="宋体" w:hAnsi="宋体" w:cs="宋体"/>
          <w:color w:val="auto"/>
          <w:kern w:val="1"/>
          <w:szCs w:val="21"/>
          <w:highlight w:val="none"/>
          <w:u w:val="single"/>
        </w:rPr>
        <w:t>.4汇总资格评审情况，编写资格审查报告。资格评审合格的投标人少于3名的，则本项目招标失败。</w:t>
      </w:r>
    </w:p>
    <w:p w14:paraId="2C3C6F75">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w:t>
      </w:r>
      <w:r>
        <w:rPr>
          <w:rFonts w:hint="eastAsia" w:ascii="宋体" w:hAnsi="宋体" w:cs="宋体"/>
          <w:color w:val="auto"/>
          <w:kern w:val="1"/>
          <w:szCs w:val="21"/>
          <w:highlight w:val="none"/>
          <w:u w:val="single"/>
          <w:lang w:val="en-US" w:eastAsia="zh-CN"/>
        </w:rPr>
        <w:t>1</w:t>
      </w:r>
      <w:r>
        <w:rPr>
          <w:rFonts w:hint="eastAsia" w:ascii="宋体" w:hAnsi="宋体" w:cs="宋体"/>
          <w:color w:val="auto"/>
          <w:kern w:val="1"/>
          <w:szCs w:val="21"/>
          <w:highlight w:val="none"/>
          <w:u w:val="single"/>
        </w:rPr>
        <w:t>.5形式评审及资格评审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14:paraId="3BE348EA">
      <w:pPr>
        <w:shd w:val="clear"/>
        <w:spacing w:line="360" w:lineRule="auto"/>
        <w:ind w:firstLine="420"/>
        <w:rPr>
          <w:rFonts w:ascii="宋体" w:hAnsi="宋体" w:cs="宋体"/>
          <w:color w:val="auto"/>
          <w:kern w:val="1"/>
          <w:szCs w:val="21"/>
          <w:highlight w:val="none"/>
        </w:rPr>
      </w:pPr>
      <w:r>
        <w:rPr>
          <w:rFonts w:hint="eastAsia" w:ascii="宋体" w:hAnsi="宋体" w:cs="宋体"/>
          <w:b/>
          <w:color w:val="auto"/>
          <w:kern w:val="1"/>
          <w:szCs w:val="21"/>
          <w:highlight w:val="none"/>
          <w:u w:val="single"/>
        </w:rPr>
        <w:t>特别声明：资审合格后，投标人的资格发生变化而不满足投标人合格条件，在发出中标通知书前，资格问题仍未解决的，招标人将取消其中标资格。</w:t>
      </w:r>
    </w:p>
    <w:p w14:paraId="2605D0F7">
      <w:pPr>
        <w:pStyle w:val="6"/>
        <w:shd w:val="clear"/>
        <w:spacing w:before="100" w:after="100" w:line="360" w:lineRule="auto"/>
        <w:ind w:firstLine="103"/>
        <w:rPr>
          <w:rFonts w:ascii="宋体" w:hAnsi="宋体" w:eastAsia="宋体"/>
          <w:color w:val="auto"/>
          <w:sz w:val="21"/>
          <w:szCs w:val="21"/>
          <w:highlight w:val="none"/>
          <w:u w:val="single"/>
        </w:rPr>
      </w:pPr>
      <w:bookmarkStart w:id="370" w:name="_Toc31095"/>
      <w:r>
        <w:rPr>
          <w:rFonts w:hint="eastAsia" w:ascii="宋体" w:hAnsi="宋体" w:eastAsia="宋体"/>
          <w:b/>
          <w:bCs/>
          <w:color w:val="auto"/>
          <w:sz w:val="21"/>
          <w:szCs w:val="21"/>
          <w:highlight w:val="none"/>
          <w:u w:val="single"/>
        </w:rPr>
        <w:t>3.</w:t>
      </w:r>
      <w:bookmarkEnd w:id="369"/>
      <w:bookmarkEnd w:id="370"/>
      <w:r>
        <w:rPr>
          <w:rFonts w:hint="eastAsia" w:ascii="宋体" w:hAnsi="宋体" w:eastAsia="宋体"/>
          <w:b/>
          <w:bCs/>
          <w:color w:val="auto"/>
          <w:sz w:val="21"/>
          <w:szCs w:val="21"/>
          <w:highlight w:val="none"/>
          <w:u w:val="single"/>
          <w:lang w:val="en-US" w:eastAsia="zh-CN"/>
        </w:rPr>
        <w:t>2</w:t>
      </w:r>
      <w:r>
        <w:rPr>
          <w:rFonts w:hint="eastAsia" w:ascii="宋体" w:hAnsi="宋体" w:eastAsia="宋体"/>
          <w:b/>
          <w:bCs/>
          <w:color w:val="auto"/>
          <w:sz w:val="21"/>
          <w:szCs w:val="21"/>
          <w:highlight w:val="none"/>
          <w:u w:val="single"/>
        </w:rPr>
        <w:t>工程总承包实施方案技术部分评审</w:t>
      </w:r>
    </w:p>
    <w:p w14:paraId="70C3EEBD">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w:t>
      </w:r>
      <w:r>
        <w:rPr>
          <w:rFonts w:hint="eastAsia" w:ascii="宋体" w:hAnsi="宋体" w:cs="宋体"/>
          <w:color w:val="auto"/>
          <w:kern w:val="1"/>
          <w:szCs w:val="21"/>
          <w:highlight w:val="none"/>
          <w:u w:val="single"/>
          <w:lang w:val="en-US" w:eastAsia="zh-CN"/>
        </w:rPr>
        <w:t>2</w:t>
      </w:r>
      <w:r>
        <w:rPr>
          <w:rFonts w:hint="eastAsia" w:ascii="宋体" w:hAnsi="宋体" w:cs="宋体"/>
          <w:color w:val="auto"/>
          <w:kern w:val="1"/>
          <w:szCs w:val="21"/>
          <w:highlight w:val="none"/>
          <w:u w:val="single"/>
        </w:rPr>
        <w:t>.1工程总承包实施方案的响应性评审：通过资格评审的投标文件中没有任一种列于工程总承包实施方案响应性评审标准（详见前附表）中情形的，为有效标书。否则为无效标书，经评委共同认定后，其投标文件将被拒绝。如评委的评审意见不一致时，以评委过半数成员的意见作为评标委员会对该情形的认定结论。通过工程总承包实施方案响应性评审的投标人少于3名的，则本项目招标失败。</w:t>
      </w:r>
    </w:p>
    <w:p w14:paraId="7DD611B1">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w:t>
      </w:r>
      <w:r>
        <w:rPr>
          <w:rFonts w:hint="eastAsia" w:ascii="宋体" w:hAnsi="宋体" w:cs="宋体"/>
          <w:color w:val="auto"/>
          <w:kern w:val="1"/>
          <w:szCs w:val="21"/>
          <w:highlight w:val="none"/>
          <w:u w:val="single"/>
          <w:lang w:val="en-US" w:eastAsia="zh-CN"/>
        </w:rPr>
        <w:t>2</w:t>
      </w:r>
      <w:r>
        <w:rPr>
          <w:rFonts w:hint="eastAsia" w:ascii="宋体" w:hAnsi="宋体" w:cs="宋体"/>
          <w:color w:val="auto"/>
          <w:kern w:val="1"/>
          <w:szCs w:val="21"/>
          <w:highlight w:val="none"/>
          <w:u w:val="single"/>
        </w:rPr>
        <w:t>.2工程总承包实施方案技术部分详细审查：评委按照工程总承包实施方案技术部分评分标准（详见前附表），对通过工程总承包实施方案响应性评审的投标文件进行详细评审，评分。</w:t>
      </w:r>
    </w:p>
    <w:p w14:paraId="544D9306">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w:t>
      </w:r>
      <w:r>
        <w:rPr>
          <w:rFonts w:hint="eastAsia" w:ascii="宋体" w:hAnsi="宋体" w:cs="宋体"/>
          <w:color w:val="auto"/>
          <w:kern w:val="1"/>
          <w:szCs w:val="21"/>
          <w:highlight w:val="none"/>
          <w:u w:val="single"/>
          <w:lang w:val="en-US" w:eastAsia="zh-CN"/>
        </w:rPr>
        <w:t>2</w:t>
      </w:r>
      <w:r>
        <w:rPr>
          <w:rFonts w:hint="eastAsia" w:ascii="宋体" w:hAnsi="宋体" w:cs="宋体"/>
          <w:color w:val="auto"/>
          <w:kern w:val="1"/>
          <w:szCs w:val="21"/>
          <w:highlight w:val="none"/>
          <w:u w:val="single"/>
        </w:rPr>
        <w:t>.3各投标人工程总承包实施方案技术部分得分为所有评委每个分项的分数汇总后的算术平均值，评委按此汇总每个投标人工程总承包实施方案技术部分详细评审得分，分数出现小数点，保留小数点后二位，第三位小数四舍五入。</w:t>
      </w:r>
    </w:p>
    <w:p w14:paraId="3D4E80ED">
      <w:pPr>
        <w:pStyle w:val="6"/>
        <w:shd w:val="clear"/>
        <w:spacing w:before="100" w:after="100" w:line="360" w:lineRule="auto"/>
        <w:ind w:firstLine="103"/>
        <w:rPr>
          <w:rFonts w:ascii="宋体" w:hAnsi="宋体" w:eastAsia="宋体"/>
          <w:b/>
          <w:color w:val="auto"/>
          <w:sz w:val="21"/>
          <w:szCs w:val="21"/>
          <w:highlight w:val="none"/>
          <w:u w:val="single"/>
        </w:rPr>
      </w:pPr>
      <w:bookmarkStart w:id="371" w:name="_Toc31130"/>
      <w:bookmarkStart w:id="372" w:name="_Toc5620357"/>
      <w:r>
        <w:rPr>
          <w:rFonts w:hint="eastAsia" w:ascii="宋体" w:hAnsi="宋体" w:eastAsia="宋体"/>
          <w:b/>
          <w:color w:val="auto"/>
          <w:sz w:val="21"/>
          <w:szCs w:val="21"/>
          <w:highlight w:val="none"/>
          <w:u w:val="single"/>
        </w:rPr>
        <w:t>3.</w:t>
      </w:r>
      <w:r>
        <w:rPr>
          <w:rFonts w:hint="eastAsia" w:ascii="宋体" w:hAnsi="宋体" w:eastAsia="宋体"/>
          <w:b/>
          <w:color w:val="auto"/>
          <w:sz w:val="21"/>
          <w:szCs w:val="21"/>
          <w:highlight w:val="none"/>
          <w:u w:val="single"/>
          <w:lang w:val="en-US" w:eastAsia="zh-CN"/>
        </w:rPr>
        <w:t>3</w:t>
      </w:r>
      <w:r>
        <w:rPr>
          <w:rFonts w:hint="eastAsia" w:ascii="宋体" w:hAnsi="宋体" w:eastAsia="宋体"/>
          <w:b/>
          <w:color w:val="auto"/>
          <w:sz w:val="21"/>
          <w:szCs w:val="21"/>
          <w:highlight w:val="none"/>
          <w:u w:val="single"/>
        </w:rPr>
        <w:t>工程总承包实施方案经济部分评审</w:t>
      </w:r>
    </w:p>
    <w:p w14:paraId="164A63A1">
      <w:pPr>
        <w:pStyle w:val="11"/>
        <w:shd w:val="clear"/>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w:t>
      </w:r>
      <w:r>
        <w:rPr>
          <w:rFonts w:hint="eastAsia" w:ascii="宋体" w:hAnsi="宋体" w:cs="宋体"/>
          <w:color w:val="auto"/>
          <w:kern w:val="1"/>
          <w:sz w:val="21"/>
          <w:szCs w:val="21"/>
          <w:highlight w:val="none"/>
          <w:u w:val="single"/>
          <w:lang w:val="en-US" w:eastAsia="zh-CN"/>
        </w:rPr>
        <w:t>3</w:t>
      </w:r>
      <w:r>
        <w:rPr>
          <w:rFonts w:hint="eastAsia" w:ascii="宋体" w:hAnsi="宋体" w:cs="宋体"/>
          <w:color w:val="auto"/>
          <w:kern w:val="1"/>
          <w:sz w:val="21"/>
          <w:szCs w:val="21"/>
          <w:highlight w:val="none"/>
          <w:u w:val="single"/>
          <w:lang w:val="en-US"/>
        </w:rPr>
        <w:t>.1评委汇总各投标人的初步评审结果，未通过初步评审的投标人的投标报价，不再进行工程总承包实施方案经济部分评审，也不参与评标基准价的计算。</w:t>
      </w:r>
    </w:p>
    <w:p w14:paraId="33B826A5">
      <w:pPr>
        <w:pStyle w:val="11"/>
        <w:shd w:val="clear"/>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w:t>
      </w:r>
      <w:r>
        <w:rPr>
          <w:rFonts w:hint="eastAsia" w:ascii="宋体" w:hAnsi="宋体" w:cs="宋体"/>
          <w:color w:val="auto"/>
          <w:kern w:val="1"/>
          <w:sz w:val="21"/>
          <w:szCs w:val="21"/>
          <w:highlight w:val="none"/>
          <w:u w:val="single"/>
          <w:lang w:val="en-US" w:eastAsia="zh-CN"/>
        </w:rPr>
        <w:t>3</w:t>
      </w:r>
      <w:r>
        <w:rPr>
          <w:rFonts w:ascii="宋体" w:hAnsi="宋体" w:cs="宋体"/>
          <w:color w:val="auto"/>
          <w:kern w:val="1"/>
          <w:sz w:val="21"/>
          <w:szCs w:val="21"/>
          <w:highlight w:val="none"/>
          <w:u w:val="single"/>
          <w:lang w:val="en-US"/>
        </w:rPr>
        <w:t>.2</w:t>
      </w:r>
      <w:r>
        <w:rPr>
          <w:rFonts w:hint="eastAsia" w:ascii="宋体" w:hAnsi="宋体" w:cs="宋体"/>
          <w:color w:val="auto"/>
          <w:kern w:val="1"/>
          <w:sz w:val="21"/>
          <w:szCs w:val="21"/>
          <w:highlight w:val="none"/>
          <w:u w:val="single"/>
          <w:lang w:val="en-US"/>
        </w:rPr>
        <w:t xml:space="preserve"> 投标报价有算术错误的，评委按以下原则对投标报价进行修正，修正的价格经投标人书面确认后具有约束力。投标人不接受修正价格的，评标委员会应当否决其投标。</w:t>
      </w:r>
    </w:p>
    <w:p w14:paraId="089A71DA">
      <w:pPr>
        <w:pStyle w:val="11"/>
        <w:shd w:val="clear"/>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（1）投标文件中的大写金额与小写金额不一致的，以大写金额为准；</w:t>
      </w:r>
    </w:p>
    <w:p w14:paraId="220AB2CD">
      <w:pPr>
        <w:pStyle w:val="11"/>
        <w:shd w:val="clear"/>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（2）总价金额与依据单价计算出的结果不一致的，以单价金额为准修正总价，但单价金额小数点有明显错误的除外。</w:t>
      </w:r>
    </w:p>
    <w:p w14:paraId="07112007">
      <w:pPr>
        <w:pStyle w:val="11"/>
        <w:shd w:val="clear"/>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w:t>
      </w:r>
      <w:r>
        <w:rPr>
          <w:rFonts w:hint="eastAsia" w:ascii="宋体" w:hAnsi="宋体" w:cs="宋体"/>
          <w:color w:val="auto"/>
          <w:kern w:val="1"/>
          <w:sz w:val="21"/>
          <w:szCs w:val="21"/>
          <w:highlight w:val="none"/>
          <w:u w:val="single"/>
          <w:lang w:val="en-US" w:eastAsia="zh-CN"/>
        </w:rPr>
        <w:t>3</w:t>
      </w:r>
      <w:r>
        <w:rPr>
          <w:rFonts w:hint="eastAsia" w:ascii="宋体" w:hAnsi="宋体" w:cs="宋体"/>
          <w:color w:val="auto"/>
          <w:kern w:val="1"/>
          <w:sz w:val="21"/>
          <w:szCs w:val="21"/>
          <w:highlight w:val="none"/>
          <w:u w:val="single"/>
          <w:lang w:val="en-US"/>
        </w:rPr>
        <w:t>.</w:t>
      </w:r>
      <w:r>
        <w:rPr>
          <w:rFonts w:ascii="宋体" w:hAnsi="宋体" w:cs="宋体"/>
          <w:color w:val="auto"/>
          <w:kern w:val="1"/>
          <w:sz w:val="21"/>
          <w:szCs w:val="21"/>
          <w:highlight w:val="none"/>
          <w:u w:val="single"/>
          <w:lang w:val="en-US"/>
        </w:rPr>
        <w:t>3</w:t>
      </w:r>
      <w:r>
        <w:rPr>
          <w:rFonts w:hint="eastAsia" w:ascii="宋体" w:hAnsi="宋体" w:cs="宋体"/>
          <w:color w:val="auto"/>
          <w:kern w:val="1"/>
          <w:sz w:val="21"/>
          <w:szCs w:val="21"/>
          <w:highlight w:val="none"/>
          <w:u w:val="single"/>
          <w:lang w:val="en-US"/>
        </w:rPr>
        <w:t>建安工程费投标报价的算术校核。评委对通过初步评审的投标文件的建安工程费投标报价进行算术校核，具体标准如下：</w:t>
      </w:r>
    </w:p>
    <w:p w14:paraId="3EB9E012">
      <w:pPr>
        <w:pStyle w:val="11"/>
        <w:shd w:val="clear"/>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1）建安工程费下浮率与建安工程费投标报价不对应时，以建安工程费下浮率为准修正建安工程费投标报价（建安工程费下浮率有明显的数量级错误的除外，此时应修正建安工程费下浮率），若修正后的建安工程费投标报价超过建安工程费最高投标限价的，作否决投标处理；</w:t>
      </w:r>
    </w:p>
    <w:p w14:paraId="6ED57CC2">
      <w:pPr>
        <w:pStyle w:val="11"/>
        <w:shd w:val="clear"/>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（2）分项报价累加不等总价的，以分项报价累加为准，修正总价；</w:t>
      </w:r>
    </w:p>
    <w:p w14:paraId="0FB8FEDF">
      <w:pPr>
        <w:pStyle w:val="11"/>
        <w:shd w:val="clear"/>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（3）投标文件存在其他计算性错误的，按就低不就高计算并修正；</w:t>
      </w:r>
    </w:p>
    <w:p w14:paraId="01A57111">
      <w:pPr>
        <w:pStyle w:val="11"/>
        <w:shd w:val="clear"/>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（4）按上述修正错误的原则及方法调整或修正投标文件的建安工程费投标报价，调整后的建安工程费投标报价对投标人起约束作用。如果投标人不接受修正后的报价，则取消其投标资格或中标资格。</w:t>
      </w:r>
    </w:p>
    <w:p w14:paraId="31F154A7">
      <w:pPr>
        <w:pStyle w:val="11"/>
        <w:shd w:val="clear"/>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w:t>
      </w:r>
      <w:r>
        <w:rPr>
          <w:rFonts w:hint="eastAsia" w:ascii="宋体" w:hAnsi="宋体" w:cs="宋体"/>
          <w:color w:val="auto"/>
          <w:kern w:val="1"/>
          <w:sz w:val="21"/>
          <w:szCs w:val="21"/>
          <w:highlight w:val="none"/>
          <w:u w:val="single"/>
          <w:lang w:val="en-US" w:eastAsia="zh-CN"/>
        </w:rPr>
        <w:t>3</w:t>
      </w:r>
      <w:r>
        <w:rPr>
          <w:rFonts w:hint="eastAsia" w:ascii="宋体" w:hAnsi="宋体" w:cs="宋体"/>
          <w:color w:val="auto"/>
          <w:kern w:val="1"/>
          <w:sz w:val="21"/>
          <w:szCs w:val="21"/>
          <w:highlight w:val="none"/>
          <w:u w:val="single"/>
          <w:lang w:val="en-US"/>
        </w:rPr>
        <w:t>.</w:t>
      </w:r>
      <w:r>
        <w:rPr>
          <w:rFonts w:ascii="宋体" w:hAnsi="宋体" w:cs="宋体"/>
          <w:color w:val="auto"/>
          <w:kern w:val="1"/>
          <w:sz w:val="21"/>
          <w:szCs w:val="21"/>
          <w:highlight w:val="none"/>
          <w:u w:val="single"/>
          <w:lang w:val="en-US"/>
        </w:rPr>
        <w:t>4</w:t>
      </w:r>
      <w:r>
        <w:rPr>
          <w:rFonts w:hint="eastAsia" w:ascii="宋体" w:hAnsi="宋体" w:cs="宋体"/>
          <w:color w:val="auto"/>
          <w:kern w:val="1"/>
          <w:sz w:val="21"/>
          <w:szCs w:val="21"/>
          <w:highlight w:val="none"/>
          <w:u w:val="single"/>
          <w:lang w:val="en-US"/>
        </w:rPr>
        <w:t>工程总承包实施方案经济部分评分</w:t>
      </w:r>
    </w:p>
    <w:p w14:paraId="6AC9C7CE">
      <w:pPr>
        <w:pStyle w:val="11"/>
        <w:shd w:val="clear"/>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（1）评委按照评标基准价计算方法（详见前附表），计算出评标基准价。</w:t>
      </w:r>
    </w:p>
    <w:p w14:paraId="2330AFFB">
      <w:pPr>
        <w:pStyle w:val="11"/>
        <w:shd w:val="clear"/>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（2）评委按照工程总承包实施方案经济部分评分标准（详见前附表），对通过初步评审且经算术复核的投标文件建安工程费投标报价进行评分，评出工程总承包实施方案经济部分详细审查得分。</w:t>
      </w:r>
    </w:p>
    <w:p w14:paraId="6E038C17">
      <w:pPr>
        <w:pStyle w:val="6"/>
        <w:shd w:val="clear"/>
        <w:spacing w:before="100" w:after="100" w:line="360" w:lineRule="auto"/>
        <w:ind w:firstLine="103"/>
        <w:rPr>
          <w:rFonts w:ascii="宋体" w:hAnsi="宋体" w:eastAsia="宋体"/>
          <w:b/>
          <w:color w:val="auto"/>
          <w:sz w:val="21"/>
          <w:szCs w:val="21"/>
          <w:highlight w:val="none"/>
          <w:u w:val="single"/>
        </w:rPr>
      </w:pPr>
      <w:r>
        <w:rPr>
          <w:rFonts w:hint="eastAsia" w:ascii="宋体" w:hAnsi="宋体" w:eastAsia="宋体"/>
          <w:b/>
          <w:color w:val="auto"/>
          <w:sz w:val="21"/>
          <w:szCs w:val="21"/>
          <w:highlight w:val="none"/>
          <w:u w:val="single"/>
        </w:rPr>
        <w:t>3</w:t>
      </w:r>
      <w:r>
        <w:rPr>
          <w:rFonts w:ascii="宋体" w:hAnsi="宋体" w:eastAsia="宋体"/>
          <w:b/>
          <w:color w:val="auto"/>
          <w:sz w:val="21"/>
          <w:szCs w:val="21"/>
          <w:highlight w:val="none"/>
          <w:u w:val="single"/>
        </w:rPr>
        <w:t>.</w:t>
      </w:r>
      <w:r>
        <w:rPr>
          <w:rFonts w:hint="eastAsia" w:ascii="宋体" w:hAnsi="宋体" w:eastAsia="宋体"/>
          <w:b/>
          <w:color w:val="auto"/>
          <w:sz w:val="21"/>
          <w:szCs w:val="21"/>
          <w:highlight w:val="none"/>
          <w:u w:val="single"/>
          <w:lang w:val="en-US" w:eastAsia="zh-CN"/>
        </w:rPr>
        <w:t>4</w:t>
      </w:r>
      <w:r>
        <w:rPr>
          <w:rFonts w:ascii="宋体" w:hAnsi="宋体" w:eastAsia="宋体"/>
          <w:b/>
          <w:color w:val="auto"/>
          <w:sz w:val="21"/>
          <w:szCs w:val="21"/>
          <w:highlight w:val="none"/>
          <w:u w:val="single"/>
        </w:rPr>
        <w:t xml:space="preserve"> </w:t>
      </w:r>
      <w:r>
        <w:rPr>
          <w:rFonts w:hint="eastAsia" w:ascii="宋体" w:hAnsi="宋体" w:eastAsia="宋体"/>
          <w:b/>
          <w:color w:val="auto"/>
          <w:sz w:val="21"/>
          <w:szCs w:val="21"/>
          <w:highlight w:val="none"/>
          <w:u w:val="single"/>
        </w:rPr>
        <w:t>评审汇总</w:t>
      </w:r>
    </w:p>
    <w:p w14:paraId="6753D78F">
      <w:pPr>
        <w:shd w:val="clea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w:t>
      </w:r>
      <w:r>
        <w:rPr>
          <w:rFonts w:hint="eastAsia" w:ascii="宋体" w:hAnsi="宋体" w:cs="宋体"/>
          <w:color w:val="auto"/>
          <w:kern w:val="1"/>
          <w:szCs w:val="21"/>
          <w:highlight w:val="none"/>
          <w:u w:val="single"/>
          <w:lang w:val="en-US" w:eastAsia="zh-CN"/>
        </w:rPr>
        <w:t>4</w:t>
      </w:r>
      <w:r>
        <w:rPr>
          <w:rFonts w:hint="eastAsia" w:ascii="宋体" w:hAnsi="宋体" w:cs="宋体"/>
          <w:color w:val="auto"/>
          <w:kern w:val="1"/>
          <w:szCs w:val="21"/>
          <w:highlight w:val="none"/>
          <w:u w:val="single"/>
        </w:rPr>
        <w:t>.1投标人总得分满分为100分，各部分分值分配详见评标办法前附表。</w:t>
      </w:r>
    </w:p>
    <w:p w14:paraId="75D04AAE">
      <w:pPr>
        <w:shd w:val="clea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w:t>
      </w:r>
      <w:r>
        <w:rPr>
          <w:rFonts w:hint="eastAsia" w:ascii="宋体" w:hAnsi="宋体" w:cs="宋体"/>
          <w:color w:val="auto"/>
          <w:kern w:val="1"/>
          <w:szCs w:val="21"/>
          <w:highlight w:val="none"/>
          <w:u w:val="single"/>
          <w:lang w:val="en-US" w:eastAsia="zh-CN"/>
        </w:rPr>
        <w:t>4</w:t>
      </w:r>
      <w:r>
        <w:rPr>
          <w:rFonts w:hint="eastAsia" w:ascii="宋体" w:hAnsi="宋体" w:cs="宋体"/>
          <w:color w:val="auto"/>
          <w:kern w:val="1"/>
          <w:szCs w:val="21"/>
          <w:highlight w:val="none"/>
          <w:u w:val="single"/>
        </w:rPr>
        <w:t>.2</w:t>
      </w:r>
      <w:r>
        <w:rPr>
          <w:rFonts w:hint="eastAsia" w:ascii="宋体" w:hAnsi="宋体" w:cs="宋体"/>
          <w:color w:val="auto"/>
          <w:kern w:val="1"/>
          <w:szCs w:val="21"/>
          <w:highlight w:val="none"/>
          <w:u w:val="single"/>
          <w:lang w:val="en-US" w:eastAsia="zh-CN"/>
        </w:rPr>
        <w:t>评标委员会</w:t>
      </w:r>
      <w:r>
        <w:rPr>
          <w:rFonts w:hint="eastAsia" w:ascii="宋体" w:hAnsi="宋体" w:cs="宋体"/>
          <w:color w:val="auto"/>
          <w:kern w:val="1"/>
          <w:szCs w:val="21"/>
          <w:highlight w:val="none"/>
          <w:u w:val="single"/>
        </w:rPr>
        <w:t>汇总各有效投标文件的总分，并按照总分从高到低排列先后次序，只有通过初步评审的投标文件方可计算总分。总分相等时，按照中标候选人排序方法（详见前附表），确定中标候选人的排序。评标委员会应按排序先后，向招标人推荐前3名投标人依次为第一中标候选人至第三中标候选人，并编写评标报告。</w:t>
      </w:r>
    </w:p>
    <w:p w14:paraId="5145BBEF">
      <w:pPr>
        <w:shd w:val="clea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w:t>
      </w:r>
      <w:r>
        <w:rPr>
          <w:rFonts w:hint="eastAsia" w:ascii="宋体" w:hAnsi="宋体" w:cs="宋体"/>
          <w:color w:val="auto"/>
          <w:kern w:val="1"/>
          <w:szCs w:val="21"/>
          <w:highlight w:val="none"/>
          <w:u w:val="single"/>
          <w:lang w:val="en-US" w:eastAsia="zh-CN"/>
        </w:rPr>
        <w:t>4</w:t>
      </w:r>
      <w:r>
        <w:rPr>
          <w:rFonts w:hint="eastAsia" w:ascii="宋体" w:hAnsi="宋体" w:cs="宋体"/>
          <w:color w:val="auto"/>
          <w:kern w:val="1"/>
          <w:szCs w:val="21"/>
          <w:highlight w:val="none"/>
          <w:u w:val="single"/>
        </w:rPr>
        <w:t>.3有效投标单位不足三家，应当依法重新组织招标。</w:t>
      </w:r>
    </w:p>
    <w:p w14:paraId="714F3C63">
      <w:pPr>
        <w:pStyle w:val="6"/>
        <w:shd w:val="clear"/>
        <w:spacing w:before="100" w:after="100" w:line="360" w:lineRule="auto"/>
        <w:ind w:firstLine="103"/>
        <w:rPr>
          <w:rFonts w:ascii="宋体" w:hAnsi="宋体" w:eastAsia="宋体"/>
          <w:b/>
          <w:color w:val="auto"/>
          <w:sz w:val="21"/>
          <w:szCs w:val="21"/>
          <w:highlight w:val="none"/>
          <w:u w:val="single"/>
        </w:rPr>
      </w:pPr>
      <w:r>
        <w:rPr>
          <w:rFonts w:hint="eastAsia" w:ascii="宋体" w:hAnsi="宋体" w:eastAsia="宋体"/>
          <w:b/>
          <w:color w:val="auto"/>
          <w:sz w:val="21"/>
          <w:szCs w:val="21"/>
          <w:highlight w:val="none"/>
          <w:u w:val="single"/>
        </w:rPr>
        <w:t>3</w:t>
      </w:r>
      <w:r>
        <w:rPr>
          <w:rFonts w:ascii="宋体" w:hAnsi="宋体" w:eastAsia="宋体"/>
          <w:b/>
          <w:color w:val="auto"/>
          <w:sz w:val="21"/>
          <w:szCs w:val="21"/>
          <w:highlight w:val="none"/>
          <w:u w:val="single"/>
        </w:rPr>
        <w:t>.</w:t>
      </w:r>
      <w:r>
        <w:rPr>
          <w:rFonts w:hint="eastAsia" w:ascii="宋体" w:hAnsi="宋体" w:eastAsia="宋体"/>
          <w:b/>
          <w:color w:val="auto"/>
          <w:sz w:val="21"/>
          <w:szCs w:val="21"/>
          <w:highlight w:val="none"/>
          <w:u w:val="single"/>
          <w:lang w:val="en-US" w:eastAsia="zh-CN"/>
        </w:rPr>
        <w:t>5</w:t>
      </w:r>
      <w:r>
        <w:rPr>
          <w:rFonts w:hint="eastAsia" w:ascii="宋体" w:hAnsi="宋体" w:eastAsia="宋体"/>
          <w:b/>
          <w:color w:val="auto"/>
          <w:sz w:val="21"/>
          <w:szCs w:val="21"/>
          <w:highlight w:val="none"/>
          <w:u w:val="single"/>
        </w:rPr>
        <w:t>投标文件的澄清和补正</w:t>
      </w:r>
    </w:p>
    <w:p w14:paraId="420282D5">
      <w:pPr>
        <w:shd w:val="clea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w:t>
      </w:r>
      <w:r>
        <w:rPr>
          <w:rFonts w:hint="eastAsia" w:ascii="宋体" w:hAnsi="宋体" w:cs="宋体"/>
          <w:color w:val="auto"/>
          <w:kern w:val="1"/>
          <w:szCs w:val="21"/>
          <w:highlight w:val="none"/>
          <w:u w:val="single"/>
          <w:lang w:val="en-US" w:eastAsia="zh-CN"/>
        </w:rPr>
        <w:t>5</w:t>
      </w:r>
      <w:r>
        <w:rPr>
          <w:rFonts w:hint="eastAsia" w:ascii="宋体" w:hAnsi="宋体" w:cs="宋体"/>
          <w:color w:val="auto"/>
          <w:kern w:val="1"/>
          <w:szCs w:val="21"/>
          <w:highlight w:val="none"/>
          <w:u w:val="single"/>
        </w:rPr>
        <w:t>.1为有助于投标文件的审查、评价和比较，评标期间，经评标委员会中两人以上（含两人）的成员以书面形式提出动议，评标委员会应当书面发出澄清通知，要求投标人对投标文件含义不明确的内容作出澄清。</w:t>
      </w:r>
    </w:p>
    <w:p w14:paraId="0FB0A54A">
      <w:pPr>
        <w:shd w:val="clea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w:t>
      </w:r>
      <w:r>
        <w:rPr>
          <w:rFonts w:hint="eastAsia" w:ascii="宋体" w:hAnsi="宋体" w:cs="宋体"/>
          <w:color w:val="auto"/>
          <w:kern w:val="1"/>
          <w:szCs w:val="21"/>
          <w:highlight w:val="none"/>
          <w:u w:val="single"/>
          <w:lang w:val="en-US" w:eastAsia="zh-CN"/>
        </w:rPr>
        <w:t>5</w:t>
      </w:r>
      <w:r>
        <w:rPr>
          <w:rFonts w:hint="eastAsia" w:ascii="宋体" w:hAnsi="宋体" w:cs="宋体"/>
          <w:color w:val="auto"/>
          <w:kern w:val="1"/>
          <w:szCs w:val="21"/>
          <w:highlight w:val="none"/>
          <w:u w:val="single"/>
        </w:rPr>
        <w:t>.2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14:paraId="23CE0ED6">
      <w:pPr>
        <w:shd w:val="clea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w:t>
      </w:r>
      <w:r>
        <w:rPr>
          <w:rFonts w:hint="eastAsia" w:ascii="宋体" w:hAnsi="宋体" w:cs="宋体"/>
          <w:color w:val="auto"/>
          <w:kern w:val="1"/>
          <w:szCs w:val="21"/>
          <w:highlight w:val="none"/>
          <w:u w:val="single"/>
          <w:lang w:val="en-US" w:eastAsia="zh-CN"/>
        </w:rPr>
        <w:t>5</w:t>
      </w:r>
      <w:r>
        <w:rPr>
          <w:rFonts w:hint="eastAsia" w:ascii="宋体" w:hAnsi="宋体" w:cs="宋体"/>
          <w:color w:val="auto"/>
          <w:kern w:val="1"/>
          <w:szCs w:val="21"/>
          <w:highlight w:val="none"/>
          <w:u w:val="single"/>
        </w:rPr>
        <w:t>.3 评标委员会成员均应当阅读投标人的澄清，但应独立参考澄清对投标文件进行评审。</w:t>
      </w:r>
    </w:p>
    <w:p w14:paraId="57EF0C31">
      <w:pPr>
        <w:shd w:val="clea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w:t>
      </w:r>
      <w:r>
        <w:rPr>
          <w:rFonts w:hint="eastAsia" w:ascii="宋体" w:hAnsi="宋体" w:cs="宋体"/>
          <w:color w:val="auto"/>
          <w:kern w:val="1"/>
          <w:szCs w:val="21"/>
          <w:highlight w:val="none"/>
          <w:u w:val="single"/>
          <w:lang w:val="en-US" w:eastAsia="zh-CN"/>
        </w:rPr>
        <w:t>5</w:t>
      </w:r>
      <w:r>
        <w:rPr>
          <w:rFonts w:hint="eastAsia" w:ascii="宋体" w:hAnsi="宋体" w:cs="宋体"/>
          <w:color w:val="auto"/>
          <w:kern w:val="1"/>
          <w:szCs w:val="21"/>
          <w:highlight w:val="none"/>
          <w:u w:val="single"/>
        </w:rPr>
        <w:t>.4如果投标文件实质上不响应招标文件的各项要求，评标委员会相应评审将按照响应性审查标准予以拒绝，不接受投标人通过修改或撤销其不符合要求的差异或保留，使之成为具有响应性的投标。</w:t>
      </w:r>
    </w:p>
    <w:p w14:paraId="61B10339">
      <w:pPr>
        <w:pStyle w:val="6"/>
        <w:shd w:val="clear"/>
        <w:spacing w:before="100" w:after="100" w:line="360" w:lineRule="auto"/>
        <w:ind w:firstLine="103"/>
        <w:rPr>
          <w:rFonts w:ascii="宋体" w:hAnsi="宋体" w:eastAsia="宋体"/>
          <w:b/>
          <w:color w:val="auto"/>
          <w:sz w:val="21"/>
          <w:szCs w:val="21"/>
          <w:highlight w:val="none"/>
          <w:u w:val="single"/>
        </w:rPr>
      </w:pPr>
      <w:r>
        <w:rPr>
          <w:rFonts w:hint="eastAsia" w:ascii="宋体" w:hAnsi="宋体" w:eastAsia="宋体"/>
          <w:b/>
          <w:color w:val="auto"/>
          <w:sz w:val="21"/>
          <w:szCs w:val="21"/>
          <w:highlight w:val="none"/>
          <w:u w:val="single"/>
        </w:rPr>
        <w:t>3</w:t>
      </w:r>
      <w:r>
        <w:rPr>
          <w:rFonts w:ascii="宋体" w:hAnsi="宋体" w:eastAsia="宋体"/>
          <w:b/>
          <w:color w:val="auto"/>
          <w:sz w:val="21"/>
          <w:szCs w:val="21"/>
          <w:highlight w:val="none"/>
          <w:u w:val="single"/>
        </w:rPr>
        <w:t>.</w:t>
      </w:r>
      <w:r>
        <w:rPr>
          <w:rFonts w:hint="eastAsia" w:ascii="宋体" w:hAnsi="宋体" w:eastAsia="宋体"/>
          <w:b/>
          <w:color w:val="auto"/>
          <w:sz w:val="21"/>
          <w:szCs w:val="21"/>
          <w:highlight w:val="none"/>
          <w:u w:val="single"/>
          <w:lang w:val="en-US" w:eastAsia="zh-CN"/>
        </w:rPr>
        <w:t>6</w:t>
      </w:r>
      <w:r>
        <w:rPr>
          <w:rFonts w:hint="eastAsia" w:ascii="宋体" w:hAnsi="宋体" w:eastAsia="宋体"/>
          <w:b/>
          <w:color w:val="auto"/>
          <w:sz w:val="21"/>
          <w:szCs w:val="21"/>
          <w:highlight w:val="none"/>
          <w:u w:val="single"/>
        </w:rPr>
        <w:t>评标结果</w:t>
      </w:r>
    </w:p>
    <w:bookmarkEnd w:id="371"/>
    <w:bookmarkEnd w:id="372"/>
    <w:p w14:paraId="1728FCA3">
      <w:pPr>
        <w:pStyle w:val="11"/>
        <w:shd w:val="clear"/>
        <w:spacing w:line="360" w:lineRule="auto"/>
        <w:ind w:firstLine="426"/>
        <w:rPr>
          <w:rFonts w:ascii="宋体" w:hAnsi="宋体" w:cs="宋体"/>
          <w:color w:val="auto"/>
          <w:kern w:val="1"/>
          <w:sz w:val="21"/>
          <w:szCs w:val="21"/>
          <w:highlight w:val="none"/>
          <w:u w:val="single"/>
        </w:rPr>
      </w:pPr>
      <w:bookmarkStart w:id="373" w:name="_Toc11283"/>
      <w:r>
        <w:rPr>
          <w:rFonts w:hint="eastAsia" w:ascii="宋体" w:hAnsi="宋体" w:cs="宋体"/>
          <w:color w:val="auto"/>
          <w:kern w:val="1"/>
          <w:sz w:val="21"/>
          <w:szCs w:val="21"/>
          <w:highlight w:val="none"/>
          <w:u w:val="single"/>
        </w:rPr>
        <w:t>3.</w:t>
      </w:r>
      <w:r>
        <w:rPr>
          <w:rFonts w:hint="eastAsia" w:ascii="宋体" w:hAnsi="宋体" w:cs="宋体"/>
          <w:color w:val="auto"/>
          <w:kern w:val="1"/>
          <w:sz w:val="21"/>
          <w:szCs w:val="21"/>
          <w:highlight w:val="none"/>
          <w:u w:val="single"/>
          <w:lang w:val="en-US" w:eastAsia="zh-CN"/>
        </w:rPr>
        <w:t>6</w:t>
      </w:r>
      <w:r>
        <w:rPr>
          <w:rFonts w:hint="eastAsia" w:ascii="宋体" w:hAnsi="宋体" w:cs="宋体"/>
          <w:color w:val="auto"/>
          <w:kern w:val="1"/>
          <w:sz w:val="21"/>
          <w:szCs w:val="21"/>
          <w:highlight w:val="none"/>
          <w:u w:val="single"/>
        </w:rPr>
        <w:t>.1 除第二章“投标人须知”前附表授权直接确定中标人外，评标委员会按照得分由高到低的顺序推荐中标候选人。</w:t>
      </w:r>
    </w:p>
    <w:p w14:paraId="53D8F719">
      <w:pPr>
        <w:pStyle w:val="11"/>
        <w:shd w:val="clear"/>
        <w:spacing w:line="360" w:lineRule="auto"/>
        <w:ind w:firstLine="426"/>
        <w:rPr>
          <w:rFonts w:ascii="宋体" w:hAnsi="宋体" w:cs="宋体"/>
          <w:color w:val="auto"/>
          <w:kern w:val="1"/>
          <w:sz w:val="21"/>
          <w:szCs w:val="21"/>
          <w:highlight w:val="none"/>
          <w:u w:val="single"/>
        </w:rPr>
      </w:pPr>
      <w:r>
        <w:rPr>
          <w:rFonts w:hint="eastAsia" w:ascii="宋体" w:hAnsi="宋体" w:cs="宋体"/>
          <w:color w:val="auto"/>
          <w:kern w:val="1"/>
          <w:sz w:val="21"/>
          <w:szCs w:val="21"/>
          <w:highlight w:val="none"/>
          <w:u w:val="single"/>
        </w:rPr>
        <w:t>3.</w:t>
      </w:r>
      <w:r>
        <w:rPr>
          <w:rFonts w:hint="eastAsia" w:ascii="宋体" w:hAnsi="宋体" w:cs="宋体"/>
          <w:color w:val="auto"/>
          <w:kern w:val="1"/>
          <w:sz w:val="21"/>
          <w:szCs w:val="21"/>
          <w:highlight w:val="none"/>
          <w:u w:val="single"/>
          <w:lang w:val="en-US" w:eastAsia="zh-CN"/>
        </w:rPr>
        <w:t>6</w:t>
      </w:r>
      <w:r>
        <w:rPr>
          <w:rFonts w:hint="eastAsia" w:ascii="宋体" w:hAnsi="宋体" w:cs="宋体"/>
          <w:color w:val="auto"/>
          <w:kern w:val="1"/>
          <w:sz w:val="21"/>
          <w:szCs w:val="21"/>
          <w:highlight w:val="none"/>
          <w:u w:val="single"/>
        </w:rPr>
        <w:t>.2 评标委员会完成评标后，应当向招标人提交书面评标报告。</w:t>
      </w:r>
    </w:p>
    <w:p w14:paraId="6392ABA4">
      <w:pPr>
        <w:pStyle w:val="11"/>
        <w:shd w:val="clear"/>
        <w:spacing w:line="360" w:lineRule="auto"/>
        <w:ind w:firstLine="426"/>
        <w:rPr>
          <w:rFonts w:ascii="宋体" w:hAnsi="宋体" w:cs="宋体"/>
          <w:color w:val="auto"/>
          <w:kern w:val="1"/>
          <w:sz w:val="21"/>
          <w:szCs w:val="21"/>
          <w:highlight w:val="none"/>
          <w:u w:val="single"/>
        </w:rPr>
      </w:pPr>
      <w:r>
        <w:rPr>
          <w:rFonts w:hint="eastAsia" w:ascii="宋体" w:hAnsi="宋体" w:cs="宋体"/>
          <w:color w:val="auto"/>
          <w:kern w:val="1"/>
          <w:sz w:val="21"/>
          <w:szCs w:val="21"/>
          <w:highlight w:val="none"/>
          <w:u w:val="single"/>
        </w:rPr>
        <w:t>3.</w:t>
      </w:r>
      <w:r>
        <w:rPr>
          <w:rFonts w:hint="eastAsia" w:ascii="宋体" w:hAnsi="宋体" w:cs="宋体"/>
          <w:color w:val="auto"/>
          <w:kern w:val="1"/>
          <w:sz w:val="21"/>
          <w:szCs w:val="21"/>
          <w:highlight w:val="none"/>
          <w:u w:val="single"/>
          <w:lang w:val="en-US" w:eastAsia="zh-CN"/>
        </w:rPr>
        <w:t>6</w:t>
      </w:r>
      <w:r>
        <w:rPr>
          <w:rFonts w:hint="eastAsia" w:ascii="宋体" w:hAnsi="宋体" w:cs="宋体"/>
          <w:color w:val="auto"/>
          <w:kern w:val="1"/>
          <w:sz w:val="21"/>
          <w:szCs w:val="21"/>
          <w:highlight w:val="none"/>
          <w:u w:val="single"/>
        </w:rPr>
        <w:t>.3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14:paraId="6A6C73A6">
      <w:pPr>
        <w:pStyle w:val="5"/>
        <w:numPr>
          <w:ilvl w:val="0"/>
          <w:numId w:val="3"/>
        </w:numPr>
        <w:shd w:val="clear"/>
        <w:spacing w:before="100" w:after="100" w:line="360" w:lineRule="auto"/>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否决性条款（详见附件</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w:t>
      </w:r>
      <w:bookmarkEnd w:id="373"/>
    </w:p>
    <w:p w14:paraId="61ED7C15">
      <w:pPr>
        <w:pStyle w:val="5"/>
        <w:numPr>
          <w:ilvl w:val="0"/>
          <w:numId w:val="3"/>
        </w:numPr>
        <w:shd w:val="clear"/>
        <w:spacing w:before="100" w:after="100" w:line="360" w:lineRule="auto"/>
        <w:ind w:left="0" w:leftChars="0" w:firstLine="0" w:firstLineChars="0"/>
        <w:rPr>
          <w:rFonts w:hint="eastAsia" w:ascii="宋体" w:hAnsi="宋体" w:eastAsia="宋体" w:cs="宋体"/>
          <w:color w:val="auto"/>
          <w:sz w:val="21"/>
          <w:szCs w:val="21"/>
          <w:highlight w:val="none"/>
          <w:lang w:val="zh-CN"/>
        </w:rPr>
      </w:pPr>
      <w:bookmarkStart w:id="374" w:name="_Toc14390"/>
      <w:bookmarkEnd w:id="374"/>
      <w:bookmarkStart w:id="375" w:name="_Toc29974"/>
      <w:bookmarkEnd w:id="375"/>
      <w:bookmarkStart w:id="376" w:name="_Toc30449"/>
      <w:bookmarkStart w:id="377" w:name="_Toc5620358"/>
      <w:r>
        <w:rPr>
          <w:rFonts w:hint="eastAsia" w:ascii="宋体" w:hAnsi="宋体" w:eastAsia="宋体" w:cs="宋体"/>
          <w:color w:val="auto"/>
          <w:sz w:val="21"/>
          <w:szCs w:val="21"/>
          <w:highlight w:val="none"/>
          <w:lang w:val="zh-CN"/>
        </w:rPr>
        <w:t>评标委员会成员声明（详见附件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w:t>
      </w:r>
    </w:p>
    <w:p w14:paraId="7AF1926B">
      <w:pPr>
        <w:pStyle w:val="5"/>
        <w:shd w:val="clear"/>
        <w:spacing w:before="100" w:after="100" w:line="360" w:lineRule="auto"/>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 评标表格</w:t>
      </w:r>
      <w:bookmarkEnd w:id="376"/>
      <w:bookmarkEnd w:id="377"/>
    </w:p>
    <w:p w14:paraId="587F0D90">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见附表。</w:t>
      </w:r>
    </w:p>
    <w:p w14:paraId="2CE08B11">
      <w:pPr>
        <w:shd w:val="clear"/>
        <w:spacing w:line="360" w:lineRule="auto"/>
        <w:ind w:firstLine="420"/>
        <w:rPr>
          <w:rFonts w:ascii="宋体" w:hAnsi="宋体" w:cs="宋体"/>
          <w:color w:val="auto"/>
          <w:kern w:val="1"/>
          <w:highlight w:val="none"/>
        </w:rPr>
      </w:pPr>
    </w:p>
    <w:p w14:paraId="56E3BE9D">
      <w:pPr>
        <w:shd w:val="clear"/>
        <w:spacing w:line="360" w:lineRule="auto"/>
        <w:rPr>
          <w:rFonts w:ascii="宋体" w:hAnsi="宋体" w:cs="宋体"/>
          <w:b/>
          <w:color w:val="auto"/>
          <w:kern w:val="1"/>
          <w:highlight w:val="none"/>
        </w:rPr>
      </w:pPr>
      <w:r>
        <w:rPr>
          <w:rFonts w:hint="eastAsia" w:ascii="宋体" w:hAnsi="宋体" w:cs="宋体"/>
          <w:color w:val="auto"/>
          <w:kern w:val="1"/>
          <w:highlight w:val="none"/>
        </w:rPr>
        <w:br w:type="page"/>
      </w:r>
      <w:r>
        <w:rPr>
          <w:rFonts w:hint="eastAsia" w:ascii="宋体" w:hAnsi="宋体" w:cs="宋体"/>
          <w:b/>
          <w:color w:val="auto"/>
          <w:kern w:val="1"/>
          <w:highlight w:val="none"/>
          <w:lang w:val="zh-CN"/>
        </w:rPr>
        <w:t>附件</w:t>
      </w:r>
      <w:r>
        <w:rPr>
          <w:rFonts w:hint="eastAsia" w:ascii="宋体" w:hAnsi="宋体" w:cs="宋体"/>
          <w:b/>
          <w:color w:val="auto"/>
          <w:kern w:val="1"/>
          <w:highlight w:val="none"/>
          <w:lang w:val="en-US" w:eastAsia="zh-CN"/>
        </w:rPr>
        <w:t>1</w:t>
      </w:r>
      <w:r>
        <w:rPr>
          <w:rFonts w:hint="eastAsia" w:ascii="宋体" w:hAnsi="宋体" w:cs="宋体"/>
          <w:b/>
          <w:color w:val="auto"/>
          <w:kern w:val="1"/>
          <w:highlight w:val="none"/>
          <w:lang w:val="zh-CN"/>
        </w:rPr>
        <w:t>：否决性条款汇总</w:t>
      </w:r>
    </w:p>
    <w:p w14:paraId="34A782F0">
      <w:pPr>
        <w:shd w:val="clear"/>
        <w:spacing w:line="360" w:lineRule="auto"/>
        <w:ind w:firstLine="422"/>
        <w:jc w:val="center"/>
        <w:rPr>
          <w:rFonts w:ascii="宋体" w:hAnsi="宋体" w:cs="宋体"/>
          <w:b/>
          <w:color w:val="auto"/>
          <w:kern w:val="1"/>
          <w:highlight w:val="none"/>
        </w:rPr>
      </w:pPr>
      <w:r>
        <w:rPr>
          <w:rFonts w:hint="eastAsia" w:ascii="宋体" w:hAnsi="宋体" w:cs="宋体"/>
          <w:b/>
          <w:color w:val="auto"/>
          <w:kern w:val="1"/>
          <w:highlight w:val="none"/>
          <w:lang w:val="zh-CN"/>
        </w:rPr>
        <w:t>否决性条款汇总</w:t>
      </w:r>
    </w:p>
    <w:p w14:paraId="3EE30297">
      <w:pPr>
        <w:shd w:val="clear"/>
        <w:spacing w:line="360" w:lineRule="auto"/>
        <w:ind w:firstLine="420"/>
        <w:rPr>
          <w:rFonts w:ascii="宋体" w:hAnsi="宋体" w:cs="宋体"/>
          <w:color w:val="auto"/>
          <w:kern w:val="1"/>
          <w:highlight w:val="none"/>
        </w:rPr>
      </w:pPr>
    </w:p>
    <w:p w14:paraId="6B1E21A3">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lang w:val="zh-CN"/>
        </w:rPr>
        <w:t>招标人应当在招标文件中将投标文件的否决性条款单列，招标文件的其他条款与该单列的否决性条款不一致的，以单列的否决性条款为准。如招标文件补遗中增加否决性条款的，招标人应当重新单列完整的投标文件否决性条款，并发给所有投标人。</w:t>
      </w:r>
    </w:p>
    <w:p w14:paraId="5BACD627">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lang w:val="zh-CN"/>
        </w:rPr>
        <w:t>否决性条款是指招标文件中规定的不予受理投标或者作无效标以及不合格标处理等否定投标文件效力的条款。</w:t>
      </w:r>
    </w:p>
    <w:p w14:paraId="6A7F70C0">
      <w:pPr>
        <w:shd w:val="clear"/>
        <w:spacing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lang w:val="zh-CN"/>
        </w:rPr>
        <w:t>一、若出现以下情况，电子招标投标交易平台将予以拒收其投标文件：</w:t>
      </w:r>
    </w:p>
    <w:p w14:paraId="63463F1C">
      <w:pPr>
        <w:shd w:val="clear"/>
        <w:spacing w:line="360" w:lineRule="auto"/>
        <w:ind w:firstLine="420"/>
        <w:rPr>
          <w:rFonts w:ascii="宋体" w:hAnsi="宋体" w:cs="宋体"/>
          <w:color w:val="auto"/>
          <w:kern w:val="1"/>
          <w:highlight w:val="none"/>
          <w:lang w:val="zh-CN"/>
        </w:rPr>
      </w:pPr>
      <w:r>
        <w:rPr>
          <w:rFonts w:hint="eastAsia" w:ascii="宋体" w:hAnsi="宋体" w:cs="宋体"/>
          <w:color w:val="auto"/>
          <w:kern w:val="1"/>
          <w:highlight w:val="none"/>
          <w:lang w:val="zh-CN"/>
        </w:rPr>
        <w:t xml:space="preserve">  1、在招标文件规定的投标截止时间后递交投标文件的；</w:t>
      </w:r>
    </w:p>
    <w:p w14:paraId="54A28B10">
      <w:pPr>
        <w:shd w:val="clear"/>
        <w:spacing w:line="360" w:lineRule="auto"/>
        <w:ind w:firstLine="420" w:firstLineChars="200"/>
        <w:rPr>
          <w:rFonts w:hint="eastAsia" w:ascii="宋体" w:hAnsi="宋体" w:cs="宋体"/>
          <w:color w:val="auto"/>
          <w:kern w:val="1"/>
          <w:highlight w:val="none"/>
          <w:lang w:val="zh-CN"/>
        </w:rPr>
      </w:pPr>
      <w:r>
        <w:rPr>
          <w:rFonts w:hint="eastAsia" w:ascii="宋体" w:hAnsi="宋体" w:cs="宋体"/>
          <w:color w:val="auto"/>
          <w:kern w:val="1"/>
          <w:highlight w:val="none"/>
          <w:lang w:val="zh-CN"/>
        </w:rPr>
        <w:t>二、若出现不符合形式评审标准、资格评审标准、</w:t>
      </w:r>
      <w:r>
        <w:rPr>
          <w:rFonts w:hint="eastAsia" w:ascii="宋体" w:hAnsi="宋体" w:cs="宋体"/>
          <w:color w:val="auto"/>
          <w:kern w:val="1"/>
          <w:szCs w:val="21"/>
          <w:highlight w:val="none"/>
        </w:rPr>
        <w:t>工程总承包实施方案响应性评审标准</w:t>
      </w:r>
      <w:r>
        <w:rPr>
          <w:rFonts w:hint="eastAsia" w:ascii="宋体" w:hAnsi="宋体" w:cs="宋体"/>
          <w:color w:val="auto"/>
          <w:kern w:val="1"/>
          <w:highlight w:val="none"/>
          <w:lang w:val="zh-CN"/>
        </w:rPr>
        <w:t>评审中的评审因素的，当无效标处理。</w:t>
      </w:r>
    </w:p>
    <w:p w14:paraId="53BC99BE">
      <w:pPr>
        <w:bidi w:val="0"/>
        <w:rPr>
          <w:rFonts w:hint="eastAsia"/>
          <w:highlight w:val="none"/>
          <w:lang w:val="zh-CN"/>
        </w:rPr>
      </w:pPr>
    </w:p>
    <w:p w14:paraId="61469669">
      <w:pPr>
        <w:bidi w:val="0"/>
        <w:rPr>
          <w:rFonts w:hint="eastAsia"/>
          <w:highlight w:val="none"/>
          <w:lang w:val="zh-CN"/>
        </w:rPr>
      </w:pPr>
    </w:p>
    <w:p w14:paraId="0851864B">
      <w:pPr>
        <w:keepNext w:val="0"/>
        <w:keepLines w:val="0"/>
        <w:pageBreakBefore/>
        <w:widowControl w:val="0"/>
        <w:shd w:val="clear"/>
        <w:kinsoku/>
        <w:wordWrap/>
        <w:overflowPunct/>
        <w:topLinePunct w:val="0"/>
        <w:autoSpaceDE/>
        <w:autoSpaceDN/>
        <w:bidi w:val="0"/>
        <w:adjustRightInd/>
        <w:snapToGrid/>
        <w:spacing w:line="360" w:lineRule="auto"/>
        <w:textAlignment w:val="auto"/>
        <w:rPr>
          <w:rFonts w:ascii="宋体" w:hAnsi="宋体" w:cs="宋体"/>
          <w:b/>
          <w:color w:val="auto"/>
          <w:kern w:val="1"/>
          <w:highlight w:val="none"/>
        </w:rPr>
      </w:pPr>
      <w:r>
        <w:rPr>
          <w:rFonts w:hint="eastAsia" w:ascii="宋体" w:hAnsi="宋体" w:cs="宋体"/>
          <w:b/>
          <w:color w:val="auto"/>
          <w:kern w:val="1"/>
          <w:highlight w:val="none"/>
          <w:lang w:val="zh-CN"/>
        </w:rPr>
        <w:t>附件</w:t>
      </w:r>
      <w:r>
        <w:rPr>
          <w:rFonts w:hint="eastAsia" w:ascii="宋体" w:hAnsi="宋体" w:cs="宋体"/>
          <w:b/>
          <w:color w:val="auto"/>
          <w:kern w:val="1"/>
          <w:highlight w:val="none"/>
          <w:lang w:val="en-US" w:eastAsia="zh-CN"/>
        </w:rPr>
        <w:t>2</w:t>
      </w:r>
      <w:r>
        <w:rPr>
          <w:rFonts w:hint="eastAsia" w:ascii="宋体" w:hAnsi="宋体" w:cs="宋体"/>
          <w:b/>
          <w:color w:val="auto"/>
          <w:kern w:val="1"/>
          <w:highlight w:val="none"/>
          <w:lang w:val="zh-CN"/>
        </w:rPr>
        <w:t>：评标委员会成员声明</w:t>
      </w:r>
    </w:p>
    <w:p w14:paraId="5151D3FA">
      <w:pPr>
        <w:shd w:val="clear" w:color="auto" w:fill="auto"/>
        <w:ind w:firstLine="640" w:firstLineChars="200"/>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评标委员会成员声明</w:t>
      </w:r>
    </w:p>
    <w:p w14:paraId="7457068D">
      <w:pPr>
        <w:shd w:val="clear" w:color="auto" w:fill="auto"/>
        <w:rPr>
          <w:rFonts w:ascii="仿宋_GB2312" w:eastAsia="仿宋_GB2312"/>
          <w:color w:val="auto"/>
          <w:sz w:val="24"/>
          <w:szCs w:val="24"/>
          <w:highlight w:val="none"/>
        </w:rPr>
      </w:pPr>
      <w:r>
        <w:rPr>
          <w:rFonts w:hint="eastAsia" w:ascii="仿宋_GB2312" w:eastAsia="仿宋_GB2312"/>
          <w:color w:val="auto"/>
          <w:sz w:val="32"/>
          <w:szCs w:val="32"/>
          <w:highlight w:val="none"/>
          <w:u w:val="single"/>
        </w:rPr>
        <w:t xml:space="preserve">  </w:t>
      </w:r>
      <w:r>
        <w:rPr>
          <w:rFonts w:hint="eastAsia" w:ascii="仿宋_GB2312" w:eastAsia="仿宋_GB2312"/>
          <w:color w:val="auto"/>
          <w:sz w:val="24"/>
          <w:szCs w:val="24"/>
          <w:highlight w:val="none"/>
          <w:u w:val="single"/>
        </w:rPr>
        <w:t xml:space="preserve"> 本项目招标人  </w:t>
      </w:r>
      <w:r>
        <w:rPr>
          <w:rFonts w:hint="eastAsia" w:ascii="仿宋_GB2312" w:eastAsia="仿宋_GB2312"/>
          <w:color w:val="auto"/>
          <w:sz w:val="24"/>
          <w:szCs w:val="24"/>
          <w:highlight w:val="none"/>
        </w:rPr>
        <w:t>：</w:t>
      </w:r>
    </w:p>
    <w:p w14:paraId="14C38C5E">
      <w:pPr>
        <w:shd w:val="clear" w:color="auto" w:fill="auto"/>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本人就参与</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项目的评标工作，作出郑重声明：</w:t>
      </w:r>
    </w:p>
    <w:p w14:paraId="70929926">
      <w:pPr>
        <w:shd w:val="clear" w:color="auto" w:fill="auto"/>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1BDE39E1">
      <w:pPr>
        <w:shd w:val="clear" w:color="auto" w:fill="auto"/>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4D4CB76C">
      <w:pPr>
        <w:shd w:val="clear" w:color="auto" w:fill="auto"/>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15A17245">
      <w:pPr>
        <w:shd w:val="clear" w:color="auto" w:fill="auto"/>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2B4F7DF7">
      <w:pPr>
        <w:shd w:val="clear" w:color="auto" w:fill="auto"/>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1841C378">
      <w:pPr>
        <w:shd w:val="clear" w:color="auto" w:fill="auto"/>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如果本人违反上述声明内容，造成的后果由本人自行承担。</w:t>
      </w:r>
    </w:p>
    <w:p w14:paraId="6501E9C3">
      <w:pPr>
        <w:shd w:val="clear" w:color="auto" w:fill="auto"/>
        <w:ind w:firstLine="480" w:firstLineChars="200"/>
        <w:rPr>
          <w:rFonts w:ascii="仿宋_GB2312" w:eastAsia="仿宋_GB2312"/>
          <w:color w:val="auto"/>
          <w:sz w:val="24"/>
          <w:szCs w:val="24"/>
          <w:highlight w:val="none"/>
        </w:rPr>
      </w:pPr>
    </w:p>
    <w:p w14:paraId="64991364">
      <w:pPr>
        <w:shd w:val="clear" w:color="auto" w:fill="auto"/>
        <w:ind w:firstLine="480" w:firstLineChars="20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 xml:space="preserve">                             声明人：</w:t>
      </w:r>
      <w:r>
        <w:rPr>
          <w:rFonts w:hint="eastAsia" w:ascii="仿宋_GB2312" w:eastAsia="仿宋_GB2312"/>
          <w:color w:val="auto"/>
          <w:sz w:val="24"/>
          <w:szCs w:val="24"/>
          <w:highlight w:val="none"/>
          <w:u w:val="single"/>
        </w:rPr>
        <w:t xml:space="preserve">（签名）  </w:t>
      </w:r>
    </w:p>
    <w:p w14:paraId="5AA3953E">
      <w:pPr>
        <w:shd w:val="clear" w:color="auto" w:fill="auto"/>
        <w:rPr>
          <w:rFonts w:ascii="仿宋_GB2312" w:eastAsia="仿宋_GB2312"/>
          <w:color w:val="auto"/>
          <w:sz w:val="32"/>
          <w:szCs w:val="32"/>
          <w:highlight w:val="none"/>
        </w:rPr>
      </w:pPr>
    </w:p>
    <w:p w14:paraId="7768C82F">
      <w:pPr>
        <w:bidi w:val="0"/>
        <w:rPr>
          <w:rFonts w:hint="eastAsia"/>
          <w:highlight w:val="none"/>
          <w:lang w:val="zh-CN"/>
        </w:rPr>
      </w:pPr>
    </w:p>
    <w:p w14:paraId="2244F769">
      <w:pPr>
        <w:rPr>
          <w:rFonts w:hint="eastAsia"/>
          <w:highlight w:val="none"/>
          <w:lang w:val="zh-CN"/>
        </w:rPr>
      </w:pPr>
    </w:p>
    <w:p w14:paraId="03689857">
      <w:pPr>
        <w:pStyle w:val="5"/>
        <w:rPr>
          <w:highlight w:val="none"/>
        </w:rPr>
        <w:sectPr>
          <w:headerReference r:id="rId11" w:type="default"/>
          <w:footerReference r:id="rId12" w:type="default"/>
          <w:pgSz w:w="11907" w:h="16840"/>
          <w:pgMar w:top="1361" w:right="1304" w:bottom="1304" w:left="1304" w:header="851" w:footer="720" w:gutter="0"/>
          <w:pgBorders>
            <w:top w:val="none" w:sz="0" w:space="0"/>
            <w:left w:val="none" w:sz="0" w:space="0"/>
            <w:bottom w:val="none" w:sz="0" w:space="0"/>
            <w:right w:val="none" w:sz="0" w:space="0"/>
          </w:pgBorders>
          <w:cols w:space="720" w:num="1"/>
        </w:sectPr>
      </w:pPr>
    </w:p>
    <w:p w14:paraId="7A72CEEA">
      <w:pPr>
        <w:widowControl/>
        <w:shd w:val="clear"/>
        <w:jc w:val="left"/>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附表1</w:t>
      </w:r>
    </w:p>
    <w:p w14:paraId="7C228034">
      <w:pPr>
        <w:shd w:val="clear"/>
        <w:spacing w:line="400" w:lineRule="exact"/>
        <w:jc w:val="center"/>
        <w:rPr>
          <w:rFonts w:ascii="宋体" w:hAnsi="宋体"/>
          <w:b/>
          <w:color w:val="auto"/>
          <w:sz w:val="32"/>
          <w:szCs w:val="32"/>
          <w:highlight w:val="none"/>
        </w:rPr>
      </w:pPr>
      <w:r>
        <w:rPr>
          <w:rFonts w:ascii="宋体" w:hAnsi="宋体"/>
          <w:b/>
          <w:color w:val="auto"/>
          <w:sz w:val="32"/>
          <w:szCs w:val="32"/>
          <w:highlight w:val="none"/>
        </w:rPr>
        <w:t>资格审</w:t>
      </w:r>
      <w:r>
        <w:rPr>
          <w:rFonts w:hint="eastAsia" w:ascii="宋体" w:hAnsi="宋体"/>
          <w:b/>
          <w:color w:val="auto"/>
          <w:sz w:val="32"/>
          <w:szCs w:val="32"/>
          <w:highlight w:val="none"/>
        </w:rPr>
        <w:t>查评</w:t>
      </w:r>
      <w:r>
        <w:rPr>
          <w:rFonts w:ascii="宋体" w:hAnsi="宋体"/>
          <w:b/>
          <w:color w:val="auto"/>
          <w:sz w:val="32"/>
          <w:szCs w:val="32"/>
          <w:highlight w:val="none"/>
        </w:rPr>
        <w:t>审</w:t>
      </w:r>
      <w:r>
        <w:rPr>
          <w:rFonts w:hint="eastAsia" w:ascii="宋体" w:hAnsi="宋体"/>
          <w:b/>
          <w:color w:val="auto"/>
          <w:sz w:val="32"/>
          <w:szCs w:val="32"/>
          <w:highlight w:val="none"/>
        </w:rPr>
        <w:t>表</w:t>
      </w: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530"/>
        <w:gridCol w:w="10819"/>
        <w:gridCol w:w="585"/>
        <w:gridCol w:w="615"/>
        <w:gridCol w:w="825"/>
      </w:tblGrid>
      <w:tr w14:paraId="53A74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91" w:hRule="atLeast"/>
        </w:trPr>
        <w:tc>
          <w:tcPr>
            <w:tcW w:w="530" w:type="dxa"/>
            <w:vAlign w:val="center"/>
          </w:tcPr>
          <w:p w14:paraId="1CEB27E2">
            <w:pPr>
              <w:shd w:val="clear"/>
              <w:jc w:val="center"/>
              <w:rPr>
                <w:rFonts w:ascii="宋体" w:hAnsi="宋体"/>
                <w:b/>
                <w:color w:val="auto"/>
                <w:sz w:val="18"/>
                <w:szCs w:val="18"/>
                <w:highlight w:val="none"/>
              </w:rPr>
            </w:pPr>
            <w:r>
              <w:rPr>
                <w:rFonts w:hint="eastAsia" w:ascii="宋体" w:hAnsi="宋体"/>
                <w:b/>
                <w:color w:val="auto"/>
                <w:sz w:val="18"/>
                <w:szCs w:val="18"/>
                <w:highlight w:val="none"/>
              </w:rPr>
              <w:t>序号</w:t>
            </w:r>
          </w:p>
        </w:tc>
        <w:tc>
          <w:tcPr>
            <w:tcW w:w="10819" w:type="dxa"/>
            <w:vAlign w:val="center"/>
          </w:tcPr>
          <w:p w14:paraId="6A26FA45">
            <w:pPr>
              <w:shd w:val="clear"/>
              <w:jc w:val="center"/>
              <w:rPr>
                <w:rFonts w:ascii="宋体" w:hAnsi="宋体"/>
                <w:b/>
                <w:color w:val="auto"/>
                <w:sz w:val="18"/>
                <w:szCs w:val="18"/>
                <w:highlight w:val="none"/>
              </w:rPr>
            </w:pPr>
            <w:r>
              <w:rPr>
                <w:rFonts w:hint="eastAsia" w:ascii="宋体" w:hAnsi="宋体"/>
                <w:b/>
                <w:color w:val="auto"/>
                <w:sz w:val="18"/>
                <w:szCs w:val="18"/>
                <w:highlight w:val="none"/>
              </w:rPr>
              <w:t>评审内容</w:t>
            </w:r>
          </w:p>
        </w:tc>
        <w:tc>
          <w:tcPr>
            <w:tcW w:w="585" w:type="dxa"/>
          </w:tcPr>
          <w:p w14:paraId="24C4AA38">
            <w:pPr>
              <w:shd w:val="clear"/>
              <w:rPr>
                <w:rFonts w:ascii="宋体" w:hAnsi="宋体"/>
                <w:b/>
                <w:color w:val="auto"/>
                <w:sz w:val="18"/>
                <w:szCs w:val="18"/>
                <w:highlight w:val="none"/>
              </w:rPr>
            </w:pPr>
          </w:p>
        </w:tc>
        <w:tc>
          <w:tcPr>
            <w:tcW w:w="615" w:type="dxa"/>
          </w:tcPr>
          <w:p w14:paraId="4F30FFBE">
            <w:pPr>
              <w:shd w:val="clear"/>
              <w:rPr>
                <w:rFonts w:ascii="宋体" w:hAnsi="宋体"/>
                <w:b/>
                <w:color w:val="auto"/>
                <w:sz w:val="18"/>
                <w:szCs w:val="18"/>
                <w:highlight w:val="none"/>
              </w:rPr>
            </w:pPr>
          </w:p>
        </w:tc>
        <w:tc>
          <w:tcPr>
            <w:tcW w:w="825" w:type="dxa"/>
          </w:tcPr>
          <w:p w14:paraId="65CF5127">
            <w:pPr>
              <w:shd w:val="clear"/>
              <w:rPr>
                <w:rFonts w:ascii="宋体" w:hAnsi="宋体"/>
                <w:b/>
                <w:color w:val="auto"/>
                <w:sz w:val="18"/>
                <w:szCs w:val="18"/>
                <w:highlight w:val="none"/>
              </w:rPr>
            </w:pPr>
          </w:p>
        </w:tc>
      </w:tr>
      <w:tr w14:paraId="3DF11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6" w:hRule="atLeast"/>
        </w:trPr>
        <w:tc>
          <w:tcPr>
            <w:tcW w:w="530" w:type="dxa"/>
            <w:vAlign w:val="center"/>
          </w:tcPr>
          <w:p w14:paraId="025E3EF0">
            <w:pPr>
              <w:shd w:val="clea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1</w:t>
            </w:r>
          </w:p>
        </w:tc>
        <w:tc>
          <w:tcPr>
            <w:tcW w:w="10819" w:type="dxa"/>
            <w:vAlign w:val="center"/>
          </w:tcPr>
          <w:p w14:paraId="3A0B344F">
            <w:pPr>
              <w:shd w:val="clear"/>
              <w:rPr>
                <w:color w:val="auto"/>
                <w:sz w:val="18"/>
                <w:szCs w:val="18"/>
                <w:highlight w:val="none"/>
              </w:rPr>
            </w:pPr>
            <w:r>
              <w:rPr>
                <w:rFonts w:hint="eastAsia"/>
                <w:color w:val="auto"/>
                <w:sz w:val="18"/>
                <w:szCs w:val="18"/>
                <w:highlight w:val="none"/>
              </w:rPr>
              <w:t>投标人参加投标的意思表达清楚，投标人代表被授权有效。</w:t>
            </w:r>
          </w:p>
        </w:tc>
        <w:tc>
          <w:tcPr>
            <w:tcW w:w="585" w:type="dxa"/>
          </w:tcPr>
          <w:p w14:paraId="74A4AA12">
            <w:pPr>
              <w:shd w:val="clear"/>
              <w:spacing w:line="400" w:lineRule="exact"/>
              <w:rPr>
                <w:rFonts w:ascii="宋体" w:hAnsi="宋体"/>
                <w:color w:val="auto"/>
                <w:sz w:val="18"/>
                <w:szCs w:val="18"/>
                <w:highlight w:val="none"/>
              </w:rPr>
            </w:pPr>
          </w:p>
        </w:tc>
        <w:tc>
          <w:tcPr>
            <w:tcW w:w="615" w:type="dxa"/>
          </w:tcPr>
          <w:p w14:paraId="7245E445">
            <w:pPr>
              <w:shd w:val="clear"/>
              <w:spacing w:line="400" w:lineRule="exact"/>
              <w:rPr>
                <w:rFonts w:ascii="宋体" w:hAnsi="宋体"/>
                <w:color w:val="auto"/>
                <w:sz w:val="18"/>
                <w:szCs w:val="18"/>
                <w:highlight w:val="none"/>
              </w:rPr>
            </w:pPr>
          </w:p>
        </w:tc>
        <w:tc>
          <w:tcPr>
            <w:tcW w:w="825" w:type="dxa"/>
          </w:tcPr>
          <w:p w14:paraId="58856EC8">
            <w:pPr>
              <w:shd w:val="clear"/>
              <w:spacing w:line="400" w:lineRule="exact"/>
              <w:rPr>
                <w:rFonts w:ascii="宋体" w:hAnsi="宋体"/>
                <w:color w:val="auto"/>
                <w:sz w:val="18"/>
                <w:szCs w:val="18"/>
                <w:highlight w:val="none"/>
              </w:rPr>
            </w:pPr>
          </w:p>
        </w:tc>
      </w:tr>
      <w:tr w14:paraId="557B6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1" w:hRule="atLeast"/>
        </w:trPr>
        <w:tc>
          <w:tcPr>
            <w:tcW w:w="530" w:type="dxa"/>
            <w:vAlign w:val="center"/>
          </w:tcPr>
          <w:p w14:paraId="1B7C2184">
            <w:pPr>
              <w:shd w:val="clea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2</w:t>
            </w:r>
          </w:p>
        </w:tc>
        <w:tc>
          <w:tcPr>
            <w:tcW w:w="10819" w:type="dxa"/>
            <w:vAlign w:val="center"/>
          </w:tcPr>
          <w:p w14:paraId="661C1E10">
            <w:pPr>
              <w:shd w:val="clear"/>
              <w:rPr>
                <w:color w:val="auto"/>
                <w:sz w:val="18"/>
                <w:szCs w:val="18"/>
                <w:highlight w:val="none"/>
              </w:rPr>
            </w:pPr>
            <w:r>
              <w:rPr>
                <w:rFonts w:hint="eastAsia"/>
                <w:color w:val="auto"/>
                <w:sz w:val="18"/>
                <w:szCs w:val="18"/>
                <w:highlight w:val="none"/>
              </w:rPr>
              <w:t>投标人（联合体各成员）均具有独立法人资格，持有工商行政（市场监督）管理部门核发的法人营业执照或各级政府事业单位登记管理机关颁发的事业单位法人证书，按国家法律经营。</w:t>
            </w:r>
          </w:p>
        </w:tc>
        <w:tc>
          <w:tcPr>
            <w:tcW w:w="585" w:type="dxa"/>
          </w:tcPr>
          <w:p w14:paraId="2E364285">
            <w:pPr>
              <w:shd w:val="clear"/>
              <w:spacing w:line="400" w:lineRule="exact"/>
              <w:rPr>
                <w:rFonts w:ascii="宋体" w:hAnsi="宋体"/>
                <w:color w:val="auto"/>
                <w:sz w:val="18"/>
                <w:szCs w:val="18"/>
                <w:highlight w:val="none"/>
              </w:rPr>
            </w:pPr>
          </w:p>
        </w:tc>
        <w:tc>
          <w:tcPr>
            <w:tcW w:w="615" w:type="dxa"/>
          </w:tcPr>
          <w:p w14:paraId="2639A214">
            <w:pPr>
              <w:shd w:val="clear"/>
              <w:spacing w:line="400" w:lineRule="exact"/>
              <w:rPr>
                <w:rFonts w:ascii="宋体" w:hAnsi="宋体"/>
                <w:color w:val="auto"/>
                <w:sz w:val="18"/>
                <w:szCs w:val="18"/>
                <w:highlight w:val="none"/>
              </w:rPr>
            </w:pPr>
          </w:p>
        </w:tc>
        <w:tc>
          <w:tcPr>
            <w:tcW w:w="825" w:type="dxa"/>
          </w:tcPr>
          <w:p w14:paraId="730172DD">
            <w:pPr>
              <w:shd w:val="clear"/>
              <w:spacing w:line="400" w:lineRule="exact"/>
              <w:rPr>
                <w:rFonts w:ascii="宋体" w:hAnsi="宋体"/>
                <w:color w:val="auto"/>
                <w:sz w:val="18"/>
                <w:szCs w:val="18"/>
                <w:highlight w:val="none"/>
              </w:rPr>
            </w:pPr>
          </w:p>
        </w:tc>
      </w:tr>
      <w:tr w14:paraId="47252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87" w:hRule="atLeast"/>
        </w:trPr>
        <w:tc>
          <w:tcPr>
            <w:tcW w:w="530" w:type="dxa"/>
            <w:vAlign w:val="center"/>
          </w:tcPr>
          <w:p w14:paraId="2151C82D">
            <w:pPr>
              <w:shd w:val="clea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3</w:t>
            </w:r>
          </w:p>
        </w:tc>
        <w:tc>
          <w:tcPr>
            <w:tcW w:w="10819" w:type="dxa"/>
            <w:vAlign w:val="center"/>
          </w:tcPr>
          <w:p w14:paraId="4AB8B463">
            <w:pPr>
              <w:shd w:val="clear"/>
              <w:rPr>
                <w:color w:val="auto"/>
                <w:sz w:val="18"/>
                <w:szCs w:val="18"/>
                <w:highlight w:val="none"/>
              </w:rPr>
            </w:pPr>
            <w:r>
              <w:rPr>
                <w:rFonts w:hint="eastAsia"/>
                <w:color w:val="auto"/>
                <w:sz w:val="18"/>
                <w:szCs w:val="18"/>
                <w:highlight w:val="none"/>
              </w:rPr>
              <w:t>投标人（若为联合体，指联合体承担施工任务的单位）持有有效的建设行政主管部门颁发的安全生产许可证。</w:t>
            </w:r>
          </w:p>
        </w:tc>
        <w:tc>
          <w:tcPr>
            <w:tcW w:w="585" w:type="dxa"/>
          </w:tcPr>
          <w:p w14:paraId="4FA468F1">
            <w:pPr>
              <w:shd w:val="clear"/>
              <w:spacing w:line="400" w:lineRule="exact"/>
              <w:rPr>
                <w:rFonts w:ascii="宋体" w:hAnsi="宋体"/>
                <w:color w:val="auto"/>
                <w:sz w:val="18"/>
                <w:szCs w:val="18"/>
                <w:highlight w:val="none"/>
              </w:rPr>
            </w:pPr>
          </w:p>
        </w:tc>
        <w:tc>
          <w:tcPr>
            <w:tcW w:w="615" w:type="dxa"/>
          </w:tcPr>
          <w:p w14:paraId="3D436156">
            <w:pPr>
              <w:shd w:val="clear"/>
              <w:spacing w:line="400" w:lineRule="exact"/>
              <w:rPr>
                <w:rFonts w:ascii="宋体" w:hAnsi="宋体"/>
                <w:color w:val="auto"/>
                <w:sz w:val="18"/>
                <w:szCs w:val="18"/>
                <w:highlight w:val="none"/>
              </w:rPr>
            </w:pPr>
          </w:p>
        </w:tc>
        <w:tc>
          <w:tcPr>
            <w:tcW w:w="825" w:type="dxa"/>
          </w:tcPr>
          <w:p w14:paraId="399D9629">
            <w:pPr>
              <w:shd w:val="clear"/>
              <w:spacing w:line="400" w:lineRule="exact"/>
              <w:rPr>
                <w:rFonts w:ascii="宋体" w:hAnsi="宋体"/>
                <w:color w:val="auto"/>
                <w:sz w:val="18"/>
                <w:szCs w:val="18"/>
                <w:highlight w:val="none"/>
              </w:rPr>
            </w:pPr>
          </w:p>
        </w:tc>
      </w:tr>
      <w:tr w14:paraId="5BD19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87" w:hRule="atLeast"/>
        </w:trPr>
        <w:tc>
          <w:tcPr>
            <w:tcW w:w="530" w:type="dxa"/>
            <w:vAlign w:val="center"/>
          </w:tcPr>
          <w:p w14:paraId="51D2F26B">
            <w:pPr>
              <w:shd w:val="clear"/>
              <w:spacing w:line="400" w:lineRule="exact"/>
              <w:jc w:val="center"/>
              <w:rPr>
                <w:rFonts w:ascii="宋体" w:hAnsi="宋体"/>
                <w:color w:val="auto"/>
                <w:sz w:val="18"/>
                <w:szCs w:val="18"/>
                <w:highlight w:val="none"/>
              </w:rPr>
            </w:pPr>
            <w:r>
              <w:rPr>
                <w:rFonts w:ascii="宋体" w:hAnsi="宋体"/>
                <w:color w:val="auto"/>
                <w:sz w:val="18"/>
                <w:szCs w:val="18"/>
                <w:highlight w:val="none"/>
              </w:rPr>
              <w:t>4</w:t>
            </w:r>
          </w:p>
        </w:tc>
        <w:tc>
          <w:tcPr>
            <w:tcW w:w="10819" w:type="dxa"/>
            <w:vAlign w:val="center"/>
          </w:tcPr>
          <w:p w14:paraId="71DC408B">
            <w:pPr>
              <w:shd w:val="clear"/>
              <w:rPr>
                <w:color w:val="auto"/>
                <w:sz w:val="18"/>
                <w:szCs w:val="18"/>
                <w:highlight w:val="none"/>
              </w:rPr>
            </w:pPr>
            <w:r>
              <w:rPr>
                <w:rFonts w:hint="eastAsia"/>
                <w:color w:val="auto"/>
                <w:sz w:val="18"/>
                <w:szCs w:val="18"/>
                <w:highlight w:val="none"/>
              </w:rPr>
              <w:t>投标人（若为联合体，指联合体各方）企业资质符合招标公告要求。</w:t>
            </w:r>
          </w:p>
        </w:tc>
        <w:tc>
          <w:tcPr>
            <w:tcW w:w="585" w:type="dxa"/>
          </w:tcPr>
          <w:p w14:paraId="0893ACF4">
            <w:pPr>
              <w:shd w:val="clear"/>
              <w:spacing w:line="400" w:lineRule="exact"/>
              <w:rPr>
                <w:rFonts w:ascii="宋体" w:hAnsi="宋体"/>
                <w:color w:val="auto"/>
                <w:sz w:val="18"/>
                <w:szCs w:val="18"/>
                <w:highlight w:val="none"/>
              </w:rPr>
            </w:pPr>
          </w:p>
        </w:tc>
        <w:tc>
          <w:tcPr>
            <w:tcW w:w="615" w:type="dxa"/>
          </w:tcPr>
          <w:p w14:paraId="77A7D630">
            <w:pPr>
              <w:shd w:val="clear"/>
              <w:spacing w:line="400" w:lineRule="exact"/>
              <w:rPr>
                <w:rFonts w:ascii="宋体" w:hAnsi="宋体"/>
                <w:color w:val="auto"/>
                <w:sz w:val="18"/>
                <w:szCs w:val="18"/>
                <w:highlight w:val="none"/>
              </w:rPr>
            </w:pPr>
          </w:p>
        </w:tc>
        <w:tc>
          <w:tcPr>
            <w:tcW w:w="825" w:type="dxa"/>
          </w:tcPr>
          <w:p w14:paraId="6242EFCC">
            <w:pPr>
              <w:shd w:val="clear"/>
              <w:spacing w:line="400" w:lineRule="exact"/>
              <w:rPr>
                <w:rFonts w:ascii="宋体" w:hAnsi="宋体"/>
                <w:color w:val="auto"/>
                <w:sz w:val="18"/>
                <w:szCs w:val="18"/>
                <w:highlight w:val="none"/>
              </w:rPr>
            </w:pPr>
          </w:p>
        </w:tc>
      </w:tr>
      <w:tr w14:paraId="55229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59" w:hRule="atLeast"/>
        </w:trPr>
        <w:tc>
          <w:tcPr>
            <w:tcW w:w="530" w:type="dxa"/>
            <w:vAlign w:val="center"/>
          </w:tcPr>
          <w:p w14:paraId="7D0465A7">
            <w:pPr>
              <w:shd w:val="clea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5</w:t>
            </w:r>
          </w:p>
        </w:tc>
        <w:tc>
          <w:tcPr>
            <w:tcW w:w="10819" w:type="dxa"/>
            <w:vAlign w:val="center"/>
          </w:tcPr>
          <w:p w14:paraId="7E53F39E">
            <w:pPr>
              <w:shd w:val="clear"/>
              <w:rPr>
                <w:color w:val="auto"/>
                <w:sz w:val="18"/>
                <w:szCs w:val="18"/>
                <w:highlight w:val="none"/>
              </w:rPr>
            </w:pPr>
            <w:r>
              <w:rPr>
                <w:rFonts w:hint="eastAsia"/>
                <w:color w:val="auto"/>
                <w:sz w:val="18"/>
                <w:szCs w:val="18"/>
                <w:highlight w:val="none"/>
              </w:rPr>
              <w:t>投标人拟担任本项目的项目负责人资格满足招标公告要求。</w:t>
            </w:r>
          </w:p>
        </w:tc>
        <w:tc>
          <w:tcPr>
            <w:tcW w:w="585" w:type="dxa"/>
          </w:tcPr>
          <w:p w14:paraId="7CC91AE4">
            <w:pPr>
              <w:shd w:val="clear"/>
              <w:spacing w:line="400" w:lineRule="exact"/>
              <w:rPr>
                <w:rFonts w:ascii="宋体" w:hAnsi="宋体"/>
                <w:color w:val="auto"/>
                <w:sz w:val="18"/>
                <w:szCs w:val="18"/>
                <w:highlight w:val="none"/>
              </w:rPr>
            </w:pPr>
          </w:p>
        </w:tc>
        <w:tc>
          <w:tcPr>
            <w:tcW w:w="615" w:type="dxa"/>
          </w:tcPr>
          <w:p w14:paraId="3A649F33">
            <w:pPr>
              <w:shd w:val="clear"/>
              <w:spacing w:line="400" w:lineRule="exact"/>
              <w:rPr>
                <w:rFonts w:ascii="宋体" w:hAnsi="宋体"/>
                <w:color w:val="auto"/>
                <w:sz w:val="18"/>
                <w:szCs w:val="18"/>
                <w:highlight w:val="none"/>
              </w:rPr>
            </w:pPr>
          </w:p>
        </w:tc>
        <w:tc>
          <w:tcPr>
            <w:tcW w:w="825" w:type="dxa"/>
          </w:tcPr>
          <w:p w14:paraId="6B319AEE">
            <w:pPr>
              <w:shd w:val="clear"/>
              <w:spacing w:line="400" w:lineRule="exact"/>
              <w:rPr>
                <w:rFonts w:ascii="宋体" w:hAnsi="宋体"/>
                <w:color w:val="auto"/>
                <w:sz w:val="18"/>
                <w:szCs w:val="18"/>
                <w:highlight w:val="none"/>
              </w:rPr>
            </w:pPr>
          </w:p>
        </w:tc>
      </w:tr>
      <w:tr w14:paraId="29661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25" w:hRule="atLeast"/>
        </w:trPr>
        <w:tc>
          <w:tcPr>
            <w:tcW w:w="530" w:type="dxa"/>
            <w:vAlign w:val="center"/>
          </w:tcPr>
          <w:p w14:paraId="67B6FD84">
            <w:pPr>
              <w:shd w:val="clea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6</w:t>
            </w:r>
          </w:p>
        </w:tc>
        <w:tc>
          <w:tcPr>
            <w:tcW w:w="10819" w:type="dxa"/>
            <w:vAlign w:val="center"/>
          </w:tcPr>
          <w:p w14:paraId="067BC28E">
            <w:pPr>
              <w:shd w:val="clear"/>
              <w:rPr>
                <w:color w:val="auto"/>
                <w:sz w:val="18"/>
                <w:szCs w:val="18"/>
                <w:highlight w:val="none"/>
              </w:rPr>
            </w:pPr>
            <w:r>
              <w:rPr>
                <w:rFonts w:hint="eastAsia"/>
                <w:color w:val="auto"/>
                <w:sz w:val="18"/>
                <w:szCs w:val="18"/>
                <w:highlight w:val="none"/>
              </w:rPr>
              <w:t>投标人拟担任本项目的设计负责人资格满足招标公告要求。</w:t>
            </w:r>
          </w:p>
        </w:tc>
        <w:tc>
          <w:tcPr>
            <w:tcW w:w="585" w:type="dxa"/>
          </w:tcPr>
          <w:p w14:paraId="6DAE5C8E">
            <w:pPr>
              <w:shd w:val="clear"/>
              <w:spacing w:line="400" w:lineRule="exact"/>
              <w:rPr>
                <w:rFonts w:ascii="宋体" w:hAnsi="宋体"/>
                <w:color w:val="auto"/>
                <w:sz w:val="18"/>
                <w:szCs w:val="18"/>
                <w:highlight w:val="none"/>
              </w:rPr>
            </w:pPr>
          </w:p>
        </w:tc>
        <w:tc>
          <w:tcPr>
            <w:tcW w:w="615" w:type="dxa"/>
          </w:tcPr>
          <w:p w14:paraId="2DC7B538">
            <w:pPr>
              <w:shd w:val="clear"/>
              <w:spacing w:line="400" w:lineRule="exact"/>
              <w:rPr>
                <w:rFonts w:ascii="宋体" w:hAnsi="宋体"/>
                <w:color w:val="auto"/>
                <w:sz w:val="18"/>
                <w:szCs w:val="18"/>
                <w:highlight w:val="none"/>
              </w:rPr>
            </w:pPr>
          </w:p>
        </w:tc>
        <w:tc>
          <w:tcPr>
            <w:tcW w:w="825" w:type="dxa"/>
          </w:tcPr>
          <w:p w14:paraId="0A9E647A">
            <w:pPr>
              <w:shd w:val="clear"/>
              <w:spacing w:line="400" w:lineRule="exact"/>
              <w:rPr>
                <w:rFonts w:ascii="宋体" w:hAnsi="宋体"/>
                <w:color w:val="auto"/>
                <w:sz w:val="18"/>
                <w:szCs w:val="18"/>
                <w:highlight w:val="none"/>
              </w:rPr>
            </w:pPr>
          </w:p>
        </w:tc>
      </w:tr>
      <w:tr w14:paraId="66E3A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5" w:hRule="atLeast"/>
        </w:trPr>
        <w:tc>
          <w:tcPr>
            <w:tcW w:w="530" w:type="dxa"/>
            <w:vAlign w:val="center"/>
          </w:tcPr>
          <w:p w14:paraId="6BB4732E">
            <w:pPr>
              <w:shd w:val="clea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7</w:t>
            </w:r>
          </w:p>
        </w:tc>
        <w:tc>
          <w:tcPr>
            <w:tcW w:w="10819" w:type="dxa"/>
            <w:vAlign w:val="center"/>
          </w:tcPr>
          <w:p w14:paraId="66785374">
            <w:pPr>
              <w:shd w:val="clear"/>
              <w:rPr>
                <w:color w:val="auto"/>
                <w:sz w:val="18"/>
                <w:szCs w:val="18"/>
                <w:highlight w:val="none"/>
              </w:rPr>
            </w:pPr>
            <w:r>
              <w:rPr>
                <w:rFonts w:hint="eastAsia"/>
                <w:color w:val="auto"/>
                <w:sz w:val="18"/>
                <w:szCs w:val="18"/>
                <w:highlight w:val="none"/>
              </w:rPr>
              <w:t>投标人拟担任本项目的项目技术负责人资格满足招标公告要求。</w:t>
            </w:r>
          </w:p>
        </w:tc>
        <w:tc>
          <w:tcPr>
            <w:tcW w:w="585" w:type="dxa"/>
          </w:tcPr>
          <w:p w14:paraId="5555C8EB">
            <w:pPr>
              <w:shd w:val="clear"/>
              <w:spacing w:line="400" w:lineRule="exact"/>
              <w:rPr>
                <w:rFonts w:ascii="宋体" w:hAnsi="宋体"/>
                <w:color w:val="auto"/>
                <w:sz w:val="18"/>
                <w:szCs w:val="18"/>
                <w:highlight w:val="none"/>
              </w:rPr>
            </w:pPr>
          </w:p>
        </w:tc>
        <w:tc>
          <w:tcPr>
            <w:tcW w:w="615" w:type="dxa"/>
          </w:tcPr>
          <w:p w14:paraId="77F60F69">
            <w:pPr>
              <w:shd w:val="clear"/>
              <w:spacing w:line="400" w:lineRule="exact"/>
              <w:rPr>
                <w:rFonts w:ascii="宋体" w:hAnsi="宋体"/>
                <w:color w:val="auto"/>
                <w:sz w:val="18"/>
                <w:szCs w:val="18"/>
                <w:highlight w:val="none"/>
              </w:rPr>
            </w:pPr>
          </w:p>
        </w:tc>
        <w:tc>
          <w:tcPr>
            <w:tcW w:w="825" w:type="dxa"/>
          </w:tcPr>
          <w:p w14:paraId="34314DD4">
            <w:pPr>
              <w:shd w:val="clear"/>
              <w:spacing w:line="400" w:lineRule="exact"/>
              <w:rPr>
                <w:rFonts w:ascii="宋体" w:hAnsi="宋体"/>
                <w:color w:val="auto"/>
                <w:sz w:val="18"/>
                <w:szCs w:val="18"/>
                <w:highlight w:val="none"/>
              </w:rPr>
            </w:pPr>
          </w:p>
        </w:tc>
      </w:tr>
      <w:tr w14:paraId="05467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8" w:hRule="atLeast"/>
        </w:trPr>
        <w:tc>
          <w:tcPr>
            <w:tcW w:w="530" w:type="dxa"/>
            <w:vAlign w:val="center"/>
          </w:tcPr>
          <w:p w14:paraId="0A492DA4">
            <w:pPr>
              <w:shd w:val="clea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8</w:t>
            </w:r>
          </w:p>
        </w:tc>
        <w:tc>
          <w:tcPr>
            <w:tcW w:w="10819" w:type="dxa"/>
            <w:vAlign w:val="center"/>
          </w:tcPr>
          <w:p w14:paraId="31B6A4F1">
            <w:pPr>
              <w:shd w:val="clear"/>
              <w:rPr>
                <w:color w:val="auto"/>
                <w:sz w:val="18"/>
                <w:szCs w:val="18"/>
                <w:highlight w:val="none"/>
              </w:rPr>
            </w:pPr>
            <w:r>
              <w:rPr>
                <w:rFonts w:hint="eastAsia"/>
                <w:color w:val="auto"/>
                <w:sz w:val="18"/>
                <w:szCs w:val="18"/>
                <w:highlight w:val="none"/>
              </w:rPr>
              <w:t>投标人（若为联合体，指联合体牵头方）项目负责人持有在有效期内的安全生产考核合格证书（B类），或能够提供建筑施工企业项目负责人安全生产考核合格证书扫描件。设计负责人、项目负责人、技术负责人和</w:t>
            </w:r>
            <w:r>
              <w:rPr>
                <w:rFonts w:hint="eastAsia"/>
                <w:color w:val="auto"/>
                <w:sz w:val="18"/>
                <w:szCs w:val="18"/>
                <w:highlight w:val="none"/>
                <w:lang w:val="en-US" w:eastAsia="zh-CN"/>
              </w:rPr>
              <w:t>专职</w:t>
            </w:r>
            <w:r>
              <w:rPr>
                <w:rFonts w:hint="eastAsia"/>
                <w:color w:val="auto"/>
                <w:sz w:val="18"/>
                <w:szCs w:val="18"/>
                <w:highlight w:val="none"/>
              </w:rPr>
              <w:t>安全员不为同一人。</w:t>
            </w:r>
          </w:p>
        </w:tc>
        <w:tc>
          <w:tcPr>
            <w:tcW w:w="585" w:type="dxa"/>
          </w:tcPr>
          <w:p w14:paraId="7CD9A71A">
            <w:pPr>
              <w:shd w:val="clear"/>
              <w:spacing w:line="400" w:lineRule="exact"/>
              <w:rPr>
                <w:rFonts w:ascii="宋体" w:hAnsi="宋体"/>
                <w:color w:val="auto"/>
                <w:sz w:val="18"/>
                <w:szCs w:val="18"/>
                <w:highlight w:val="none"/>
              </w:rPr>
            </w:pPr>
          </w:p>
        </w:tc>
        <w:tc>
          <w:tcPr>
            <w:tcW w:w="615" w:type="dxa"/>
          </w:tcPr>
          <w:p w14:paraId="1976263D">
            <w:pPr>
              <w:shd w:val="clear"/>
              <w:spacing w:line="400" w:lineRule="exact"/>
              <w:rPr>
                <w:rFonts w:ascii="宋体" w:hAnsi="宋体"/>
                <w:color w:val="auto"/>
                <w:sz w:val="18"/>
                <w:szCs w:val="18"/>
                <w:highlight w:val="none"/>
              </w:rPr>
            </w:pPr>
          </w:p>
        </w:tc>
        <w:tc>
          <w:tcPr>
            <w:tcW w:w="825" w:type="dxa"/>
          </w:tcPr>
          <w:p w14:paraId="453F2917">
            <w:pPr>
              <w:shd w:val="clear"/>
              <w:spacing w:line="400" w:lineRule="exact"/>
              <w:rPr>
                <w:rFonts w:ascii="宋体" w:hAnsi="宋体"/>
                <w:color w:val="auto"/>
                <w:sz w:val="18"/>
                <w:szCs w:val="18"/>
                <w:highlight w:val="none"/>
              </w:rPr>
            </w:pPr>
          </w:p>
        </w:tc>
      </w:tr>
      <w:tr w14:paraId="25EF4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09" w:hRule="atLeast"/>
        </w:trPr>
        <w:tc>
          <w:tcPr>
            <w:tcW w:w="530" w:type="dxa"/>
            <w:vAlign w:val="center"/>
          </w:tcPr>
          <w:p w14:paraId="40C1BB39">
            <w:pPr>
              <w:shd w:val="clea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9</w:t>
            </w:r>
          </w:p>
        </w:tc>
        <w:tc>
          <w:tcPr>
            <w:tcW w:w="10819" w:type="dxa"/>
            <w:vAlign w:val="center"/>
          </w:tcPr>
          <w:p w14:paraId="1AD16B60">
            <w:pPr>
              <w:shd w:val="clear"/>
              <w:rPr>
                <w:color w:val="auto"/>
                <w:sz w:val="18"/>
                <w:szCs w:val="18"/>
                <w:highlight w:val="none"/>
              </w:rPr>
            </w:pPr>
            <w:r>
              <w:rPr>
                <w:rFonts w:hint="eastAsia"/>
                <w:color w:val="auto"/>
                <w:sz w:val="18"/>
                <w:szCs w:val="18"/>
                <w:highlight w:val="none"/>
              </w:rPr>
              <w:t>投标人（若为联合体，指联合体牵头方）专职安全人员须具有在有效期内的安全生产考核合格证书（C类），或能够提供建筑施工企业专职安全生产管理人员安全生产考核合格证书（C</w:t>
            </w:r>
            <w:r>
              <w:rPr>
                <w:color w:val="auto"/>
                <w:sz w:val="18"/>
                <w:szCs w:val="18"/>
                <w:highlight w:val="none"/>
              </w:rPr>
              <w:t>3</w:t>
            </w:r>
            <w:r>
              <w:rPr>
                <w:rFonts w:hint="eastAsia"/>
                <w:color w:val="auto"/>
                <w:sz w:val="18"/>
                <w:szCs w:val="18"/>
                <w:highlight w:val="none"/>
              </w:rPr>
              <w:t>）扫描件。</w:t>
            </w:r>
          </w:p>
        </w:tc>
        <w:tc>
          <w:tcPr>
            <w:tcW w:w="585" w:type="dxa"/>
          </w:tcPr>
          <w:p w14:paraId="4784D2FA">
            <w:pPr>
              <w:shd w:val="clear"/>
              <w:spacing w:line="400" w:lineRule="exact"/>
              <w:rPr>
                <w:rFonts w:ascii="宋体" w:hAnsi="宋体"/>
                <w:color w:val="auto"/>
                <w:sz w:val="18"/>
                <w:szCs w:val="18"/>
                <w:highlight w:val="none"/>
              </w:rPr>
            </w:pPr>
          </w:p>
        </w:tc>
        <w:tc>
          <w:tcPr>
            <w:tcW w:w="615" w:type="dxa"/>
          </w:tcPr>
          <w:p w14:paraId="01CE67FE">
            <w:pPr>
              <w:shd w:val="clear"/>
              <w:spacing w:line="400" w:lineRule="exact"/>
              <w:rPr>
                <w:rFonts w:ascii="宋体" w:hAnsi="宋体"/>
                <w:color w:val="auto"/>
                <w:sz w:val="18"/>
                <w:szCs w:val="18"/>
                <w:highlight w:val="none"/>
              </w:rPr>
            </w:pPr>
          </w:p>
        </w:tc>
        <w:tc>
          <w:tcPr>
            <w:tcW w:w="825" w:type="dxa"/>
          </w:tcPr>
          <w:p w14:paraId="384B2689">
            <w:pPr>
              <w:shd w:val="clear"/>
              <w:spacing w:line="400" w:lineRule="exact"/>
              <w:rPr>
                <w:rFonts w:ascii="宋体" w:hAnsi="宋体"/>
                <w:color w:val="auto"/>
                <w:sz w:val="18"/>
                <w:szCs w:val="18"/>
                <w:highlight w:val="none"/>
              </w:rPr>
            </w:pPr>
          </w:p>
        </w:tc>
      </w:tr>
      <w:tr w14:paraId="08973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09" w:hRule="atLeast"/>
        </w:trPr>
        <w:tc>
          <w:tcPr>
            <w:tcW w:w="530" w:type="dxa"/>
            <w:vAlign w:val="center"/>
          </w:tcPr>
          <w:p w14:paraId="727446BE">
            <w:pPr>
              <w:shd w:val="clear"/>
              <w:spacing w:line="400" w:lineRule="exact"/>
              <w:jc w:val="center"/>
              <w:rPr>
                <w:rFonts w:ascii="宋体" w:hAnsi="宋体"/>
                <w:color w:val="auto"/>
                <w:sz w:val="18"/>
                <w:szCs w:val="18"/>
                <w:highlight w:val="none"/>
              </w:rPr>
            </w:pPr>
            <w:r>
              <w:rPr>
                <w:rFonts w:ascii="宋体" w:hAnsi="宋体"/>
                <w:color w:val="auto"/>
                <w:sz w:val="18"/>
                <w:szCs w:val="18"/>
                <w:highlight w:val="none"/>
              </w:rPr>
              <w:t>10</w:t>
            </w:r>
          </w:p>
        </w:tc>
        <w:tc>
          <w:tcPr>
            <w:tcW w:w="10819" w:type="dxa"/>
            <w:vAlign w:val="center"/>
          </w:tcPr>
          <w:p w14:paraId="22BF9102">
            <w:pPr>
              <w:shd w:val="clear"/>
              <w:rPr>
                <w:color w:val="auto"/>
                <w:sz w:val="18"/>
                <w:szCs w:val="18"/>
                <w:highlight w:val="none"/>
              </w:rPr>
            </w:pPr>
            <w:r>
              <w:rPr>
                <w:rFonts w:hint="eastAsia"/>
                <w:color w:val="auto"/>
                <w:sz w:val="18"/>
                <w:szCs w:val="18"/>
                <w:highlight w:val="none"/>
              </w:rPr>
              <w:t>资格审查前，投标人（若为联合体，指联合体各方）在广州市住建行业信用管理平台建立企业信用档案及拟担任本工程项目负责人、专职安全员和设计负责人须是本企业信用档案中的在册人员。（联合体投标的，企业信用档案和人员在册情况应与</w:t>
            </w:r>
            <w:r>
              <w:rPr>
                <w:rFonts w:hint="eastAsia"/>
                <w:color w:val="auto"/>
                <w:sz w:val="18"/>
                <w:szCs w:val="18"/>
                <w:highlight w:val="none"/>
                <w:lang w:eastAsia="zh-CN"/>
              </w:rPr>
              <w:t>联合体工作协议</w:t>
            </w:r>
            <w:r>
              <w:rPr>
                <w:rFonts w:hint="eastAsia"/>
                <w:color w:val="auto"/>
                <w:sz w:val="18"/>
                <w:szCs w:val="18"/>
                <w:highlight w:val="none"/>
              </w:rPr>
              <w:t>分工对应）。</w:t>
            </w:r>
          </w:p>
        </w:tc>
        <w:tc>
          <w:tcPr>
            <w:tcW w:w="585" w:type="dxa"/>
          </w:tcPr>
          <w:p w14:paraId="4260FA04">
            <w:pPr>
              <w:shd w:val="clear"/>
              <w:spacing w:line="400" w:lineRule="exact"/>
              <w:rPr>
                <w:rFonts w:ascii="宋体" w:hAnsi="宋体"/>
                <w:color w:val="auto"/>
                <w:sz w:val="18"/>
                <w:szCs w:val="18"/>
                <w:highlight w:val="none"/>
              </w:rPr>
            </w:pPr>
          </w:p>
        </w:tc>
        <w:tc>
          <w:tcPr>
            <w:tcW w:w="615" w:type="dxa"/>
          </w:tcPr>
          <w:p w14:paraId="6D380C21">
            <w:pPr>
              <w:shd w:val="clear"/>
              <w:spacing w:line="400" w:lineRule="exact"/>
              <w:rPr>
                <w:rFonts w:ascii="宋体" w:hAnsi="宋体"/>
                <w:color w:val="auto"/>
                <w:sz w:val="18"/>
                <w:szCs w:val="18"/>
                <w:highlight w:val="none"/>
              </w:rPr>
            </w:pPr>
          </w:p>
        </w:tc>
        <w:tc>
          <w:tcPr>
            <w:tcW w:w="825" w:type="dxa"/>
          </w:tcPr>
          <w:p w14:paraId="051BE457">
            <w:pPr>
              <w:shd w:val="clear"/>
              <w:spacing w:line="400" w:lineRule="exact"/>
              <w:rPr>
                <w:rFonts w:ascii="宋体" w:hAnsi="宋体"/>
                <w:color w:val="auto"/>
                <w:sz w:val="18"/>
                <w:szCs w:val="18"/>
                <w:highlight w:val="none"/>
              </w:rPr>
            </w:pPr>
          </w:p>
        </w:tc>
      </w:tr>
      <w:tr w14:paraId="65D2A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0" w:hRule="atLeast"/>
        </w:trPr>
        <w:tc>
          <w:tcPr>
            <w:tcW w:w="530" w:type="dxa"/>
            <w:vAlign w:val="center"/>
          </w:tcPr>
          <w:p w14:paraId="586A4D11">
            <w:pPr>
              <w:shd w:val="clea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11</w:t>
            </w:r>
          </w:p>
        </w:tc>
        <w:tc>
          <w:tcPr>
            <w:tcW w:w="10819" w:type="dxa"/>
            <w:vAlign w:val="center"/>
          </w:tcPr>
          <w:p w14:paraId="0DED6701">
            <w:pPr>
              <w:shd w:val="clear"/>
              <w:rPr>
                <w:color w:val="auto"/>
                <w:sz w:val="18"/>
                <w:szCs w:val="18"/>
                <w:highlight w:val="none"/>
              </w:rPr>
            </w:pPr>
            <w:r>
              <w:rPr>
                <w:rFonts w:hint="eastAsia"/>
                <w:color w:val="auto"/>
                <w:sz w:val="18"/>
                <w:szCs w:val="18"/>
                <w:highlight w:val="none"/>
              </w:rPr>
              <w:t>投标人提供的《投标人声明》符合招标公告要求。</w:t>
            </w:r>
          </w:p>
        </w:tc>
        <w:tc>
          <w:tcPr>
            <w:tcW w:w="585" w:type="dxa"/>
          </w:tcPr>
          <w:p w14:paraId="5795CEB8">
            <w:pPr>
              <w:shd w:val="clear"/>
              <w:spacing w:line="400" w:lineRule="exact"/>
              <w:rPr>
                <w:rFonts w:ascii="宋体" w:hAnsi="宋体"/>
                <w:color w:val="auto"/>
                <w:sz w:val="18"/>
                <w:szCs w:val="18"/>
                <w:highlight w:val="none"/>
              </w:rPr>
            </w:pPr>
          </w:p>
        </w:tc>
        <w:tc>
          <w:tcPr>
            <w:tcW w:w="615" w:type="dxa"/>
          </w:tcPr>
          <w:p w14:paraId="797C7711">
            <w:pPr>
              <w:shd w:val="clear"/>
              <w:spacing w:line="400" w:lineRule="exact"/>
              <w:rPr>
                <w:rFonts w:ascii="宋体" w:hAnsi="宋体"/>
                <w:color w:val="auto"/>
                <w:sz w:val="18"/>
                <w:szCs w:val="18"/>
                <w:highlight w:val="none"/>
              </w:rPr>
            </w:pPr>
          </w:p>
        </w:tc>
        <w:tc>
          <w:tcPr>
            <w:tcW w:w="825" w:type="dxa"/>
          </w:tcPr>
          <w:p w14:paraId="611DEBBE">
            <w:pPr>
              <w:shd w:val="clear"/>
              <w:spacing w:line="400" w:lineRule="exact"/>
              <w:rPr>
                <w:rFonts w:ascii="宋体" w:hAnsi="宋体"/>
                <w:color w:val="auto"/>
                <w:sz w:val="18"/>
                <w:szCs w:val="18"/>
                <w:highlight w:val="none"/>
              </w:rPr>
            </w:pPr>
          </w:p>
        </w:tc>
      </w:tr>
      <w:tr w14:paraId="47FAD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59" w:hRule="atLeast"/>
        </w:trPr>
        <w:tc>
          <w:tcPr>
            <w:tcW w:w="530" w:type="dxa"/>
            <w:vAlign w:val="center"/>
          </w:tcPr>
          <w:p w14:paraId="7BE9A165">
            <w:pPr>
              <w:shd w:val="clea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12</w:t>
            </w:r>
          </w:p>
        </w:tc>
        <w:tc>
          <w:tcPr>
            <w:tcW w:w="10819" w:type="dxa"/>
            <w:vAlign w:val="center"/>
          </w:tcPr>
          <w:p w14:paraId="59FE9A11">
            <w:pPr>
              <w:shd w:val="clear"/>
              <w:rPr>
                <w:color w:val="auto"/>
                <w:sz w:val="18"/>
                <w:szCs w:val="18"/>
                <w:highlight w:val="none"/>
              </w:rPr>
            </w:pPr>
            <w:r>
              <w:rPr>
                <w:rFonts w:hint="eastAsia"/>
                <w:color w:val="auto"/>
                <w:sz w:val="18"/>
                <w:szCs w:val="18"/>
                <w:highlight w:val="none"/>
              </w:rPr>
              <w:t>联合体投标的提交</w:t>
            </w:r>
            <w:r>
              <w:rPr>
                <w:rFonts w:hint="eastAsia"/>
                <w:color w:val="auto"/>
                <w:sz w:val="18"/>
                <w:szCs w:val="18"/>
                <w:highlight w:val="none"/>
                <w:lang w:eastAsia="zh-CN"/>
              </w:rPr>
              <w:t>联合体工作协议</w:t>
            </w:r>
            <w:r>
              <w:rPr>
                <w:rFonts w:hint="eastAsia"/>
                <w:color w:val="auto"/>
                <w:sz w:val="18"/>
                <w:szCs w:val="18"/>
                <w:highlight w:val="none"/>
              </w:rPr>
              <w:t>，联合体组成符合招标公告要求。</w:t>
            </w:r>
          </w:p>
        </w:tc>
        <w:tc>
          <w:tcPr>
            <w:tcW w:w="585" w:type="dxa"/>
          </w:tcPr>
          <w:p w14:paraId="3767E529">
            <w:pPr>
              <w:shd w:val="clear"/>
              <w:spacing w:line="400" w:lineRule="exact"/>
              <w:rPr>
                <w:rFonts w:ascii="宋体" w:hAnsi="宋体"/>
                <w:color w:val="auto"/>
                <w:sz w:val="18"/>
                <w:szCs w:val="18"/>
                <w:highlight w:val="none"/>
              </w:rPr>
            </w:pPr>
          </w:p>
        </w:tc>
        <w:tc>
          <w:tcPr>
            <w:tcW w:w="615" w:type="dxa"/>
          </w:tcPr>
          <w:p w14:paraId="351CD570">
            <w:pPr>
              <w:shd w:val="clear"/>
              <w:spacing w:line="400" w:lineRule="exact"/>
              <w:rPr>
                <w:rFonts w:ascii="宋体" w:hAnsi="宋体"/>
                <w:color w:val="auto"/>
                <w:sz w:val="18"/>
                <w:szCs w:val="18"/>
                <w:highlight w:val="none"/>
              </w:rPr>
            </w:pPr>
          </w:p>
        </w:tc>
        <w:tc>
          <w:tcPr>
            <w:tcW w:w="825" w:type="dxa"/>
          </w:tcPr>
          <w:p w14:paraId="5C870CC8">
            <w:pPr>
              <w:shd w:val="clear"/>
              <w:spacing w:line="400" w:lineRule="exact"/>
              <w:rPr>
                <w:rFonts w:ascii="宋体" w:hAnsi="宋体"/>
                <w:color w:val="auto"/>
                <w:sz w:val="18"/>
                <w:szCs w:val="18"/>
                <w:highlight w:val="none"/>
              </w:rPr>
            </w:pPr>
          </w:p>
        </w:tc>
      </w:tr>
      <w:tr w14:paraId="07668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3" w:hRule="atLeast"/>
        </w:trPr>
        <w:tc>
          <w:tcPr>
            <w:tcW w:w="530" w:type="dxa"/>
            <w:vAlign w:val="center"/>
          </w:tcPr>
          <w:p w14:paraId="45180FD0">
            <w:pPr>
              <w:shd w:val="clea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13</w:t>
            </w:r>
          </w:p>
        </w:tc>
        <w:tc>
          <w:tcPr>
            <w:tcW w:w="10819" w:type="dxa"/>
            <w:vAlign w:val="center"/>
          </w:tcPr>
          <w:p w14:paraId="7910B004">
            <w:pPr>
              <w:shd w:val="clear"/>
              <w:rPr>
                <w:color w:val="auto"/>
                <w:sz w:val="18"/>
                <w:szCs w:val="18"/>
                <w:highlight w:val="none"/>
              </w:rPr>
            </w:pPr>
            <w:r>
              <w:rPr>
                <w:rFonts w:hint="eastAsia"/>
                <w:color w:val="auto"/>
                <w:sz w:val="18"/>
                <w:szCs w:val="18"/>
                <w:highlight w:val="none"/>
              </w:rPr>
              <w:t>投标人（若为联合体，指联合体各方）未出现以下情形：与其它投标人的单位负责人为同一人或者存在控股、管理关系的（按投标人提供的《投标人声明》第八条内容进行评审）。</w:t>
            </w:r>
          </w:p>
        </w:tc>
        <w:tc>
          <w:tcPr>
            <w:tcW w:w="585" w:type="dxa"/>
          </w:tcPr>
          <w:p w14:paraId="60387B38">
            <w:pPr>
              <w:shd w:val="clear"/>
              <w:spacing w:line="400" w:lineRule="exact"/>
              <w:rPr>
                <w:rFonts w:ascii="宋体" w:hAnsi="宋体"/>
                <w:color w:val="auto"/>
                <w:sz w:val="18"/>
                <w:szCs w:val="18"/>
                <w:highlight w:val="none"/>
              </w:rPr>
            </w:pPr>
          </w:p>
        </w:tc>
        <w:tc>
          <w:tcPr>
            <w:tcW w:w="615" w:type="dxa"/>
          </w:tcPr>
          <w:p w14:paraId="652D7173">
            <w:pPr>
              <w:shd w:val="clear"/>
              <w:spacing w:line="400" w:lineRule="exact"/>
              <w:rPr>
                <w:rFonts w:ascii="宋体" w:hAnsi="宋体"/>
                <w:color w:val="auto"/>
                <w:sz w:val="18"/>
                <w:szCs w:val="18"/>
                <w:highlight w:val="none"/>
              </w:rPr>
            </w:pPr>
          </w:p>
        </w:tc>
        <w:tc>
          <w:tcPr>
            <w:tcW w:w="825" w:type="dxa"/>
          </w:tcPr>
          <w:p w14:paraId="26455651">
            <w:pPr>
              <w:shd w:val="clear"/>
              <w:spacing w:line="400" w:lineRule="exact"/>
              <w:rPr>
                <w:rFonts w:ascii="宋体" w:hAnsi="宋体"/>
                <w:color w:val="auto"/>
                <w:sz w:val="18"/>
                <w:szCs w:val="18"/>
                <w:highlight w:val="none"/>
              </w:rPr>
            </w:pPr>
          </w:p>
        </w:tc>
      </w:tr>
      <w:tr w14:paraId="28036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2" w:hRule="atLeast"/>
        </w:trPr>
        <w:tc>
          <w:tcPr>
            <w:tcW w:w="530" w:type="dxa"/>
            <w:vAlign w:val="center"/>
          </w:tcPr>
          <w:p w14:paraId="08D45E2A">
            <w:pPr>
              <w:shd w:val="clear"/>
              <w:spacing w:line="400" w:lineRule="exact"/>
              <w:jc w:val="center"/>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4</w:t>
            </w:r>
          </w:p>
        </w:tc>
        <w:tc>
          <w:tcPr>
            <w:tcW w:w="10819" w:type="dxa"/>
            <w:vAlign w:val="center"/>
          </w:tcPr>
          <w:p w14:paraId="16A19DE0">
            <w:pPr>
              <w:shd w:val="clear"/>
              <w:rPr>
                <w:color w:val="auto"/>
                <w:sz w:val="18"/>
                <w:szCs w:val="18"/>
                <w:highlight w:val="none"/>
              </w:rPr>
            </w:pPr>
            <w:r>
              <w:rPr>
                <w:rFonts w:hint="eastAsia"/>
                <w:color w:val="auto"/>
                <w:sz w:val="18"/>
                <w:szCs w:val="18"/>
                <w:highlight w:val="none"/>
              </w:rPr>
              <w:t>投标人（若为联合体，指联合体各成员）未被列入拖欠农民工工资失信联合惩戒对象名单。（投标人无需提供资料，按交易系统比对的结果进行评审）</w:t>
            </w:r>
          </w:p>
        </w:tc>
        <w:tc>
          <w:tcPr>
            <w:tcW w:w="585" w:type="dxa"/>
          </w:tcPr>
          <w:p w14:paraId="5AD0AE02">
            <w:pPr>
              <w:shd w:val="clear"/>
              <w:spacing w:line="400" w:lineRule="exact"/>
              <w:rPr>
                <w:rFonts w:ascii="宋体" w:hAnsi="宋体"/>
                <w:color w:val="auto"/>
                <w:sz w:val="18"/>
                <w:szCs w:val="18"/>
                <w:highlight w:val="none"/>
              </w:rPr>
            </w:pPr>
          </w:p>
        </w:tc>
        <w:tc>
          <w:tcPr>
            <w:tcW w:w="615" w:type="dxa"/>
          </w:tcPr>
          <w:p w14:paraId="7817A785">
            <w:pPr>
              <w:shd w:val="clear"/>
              <w:spacing w:line="400" w:lineRule="exact"/>
              <w:rPr>
                <w:rFonts w:ascii="宋体" w:hAnsi="宋体"/>
                <w:color w:val="auto"/>
                <w:sz w:val="18"/>
                <w:szCs w:val="18"/>
                <w:highlight w:val="none"/>
              </w:rPr>
            </w:pPr>
          </w:p>
        </w:tc>
        <w:tc>
          <w:tcPr>
            <w:tcW w:w="825" w:type="dxa"/>
          </w:tcPr>
          <w:p w14:paraId="2FD20E99">
            <w:pPr>
              <w:shd w:val="clear"/>
              <w:spacing w:line="400" w:lineRule="exact"/>
              <w:rPr>
                <w:rFonts w:ascii="宋体" w:hAnsi="宋体"/>
                <w:color w:val="auto"/>
                <w:sz w:val="18"/>
                <w:szCs w:val="18"/>
                <w:highlight w:val="none"/>
              </w:rPr>
            </w:pPr>
          </w:p>
        </w:tc>
      </w:tr>
      <w:tr w14:paraId="53F6A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92" w:hRule="atLeast"/>
        </w:trPr>
        <w:tc>
          <w:tcPr>
            <w:tcW w:w="530" w:type="dxa"/>
            <w:vAlign w:val="center"/>
          </w:tcPr>
          <w:p w14:paraId="3B4B1239">
            <w:pPr>
              <w:shd w:val="clear"/>
              <w:spacing w:line="400" w:lineRule="exact"/>
              <w:jc w:val="center"/>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5</w:t>
            </w:r>
          </w:p>
        </w:tc>
        <w:tc>
          <w:tcPr>
            <w:tcW w:w="10819" w:type="dxa"/>
            <w:vAlign w:val="center"/>
          </w:tcPr>
          <w:p w14:paraId="6C7F3B44">
            <w:pPr>
              <w:shd w:val="clear"/>
              <w:spacing w:line="360" w:lineRule="exact"/>
              <w:rPr>
                <w:color w:val="auto"/>
                <w:sz w:val="18"/>
                <w:szCs w:val="18"/>
                <w:highlight w:val="none"/>
              </w:rPr>
            </w:pPr>
            <w:r>
              <w:rPr>
                <w:rFonts w:hint="eastAsia"/>
                <w:color w:val="auto"/>
                <w:sz w:val="18"/>
                <w:szCs w:val="18"/>
                <w:highlight w:val="none"/>
              </w:rPr>
              <w:t>结论</w:t>
            </w:r>
          </w:p>
        </w:tc>
        <w:tc>
          <w:tcPr>
            <w:tcW w:w="585" w:type="dxa"/>
          </w:tcPr>
          <w:p w14:paraId="4C635DFA">
            <w:pPr>
              <w:shd w:val="clear"/>
              <w:spacing w:line="400" w:lineRule="exact"/>
              <w:rPr>
                <w:rFonts w:ascii="宋体" w:hAnsi="宋体"/>
                <w:color w:val="auto"/>
                <w:sz w:val="18"/>
                <w:szCs w:val="18"/>
                <w:highlight w:val="none"/>
              </w:rPr>
            </w:pPr>
          </w:p>
        </w:tc>
        <w:tc>
          <w:tcPr>
            <w:tcW w:w="615" w:type="dxa"/>
          </w:tcPr>
          <w:p w14:paraId="5E1EE69C">
            <w:pPr>
              <w:shd w:val="clear"/>
              <w:spacing w:line="400" w:lineRule="exact"/>
              <w:rPr>
                <w:rFonts w:ascii="宋体" w:hAnsi="宋体"/>
                <w:color w:val="auto"/>
                <w:sz w:val="18"/>
                <w:szCs w:val="18"/>
                <w:highlight w:val="none"/>
              </w:rPr>
            </w:pPr>
          </w:p>
        </w:tc>
        <w:tc>
          <w:tcPr>
            <w:tcW w:w="825" w:type="dxa"/>
          </w:tcPr>
          <w:p w14:paraId="050FD129">
            <w:pPr>
              <w:shd w:val="clear"/>
              <w:spacing w:line="400" w:lineRule="exact"/>
              <w:rPr>
                <w:rFonts w:ascii="宋体" w:hAnsi="宋体"/>
                <w:color w:val="auto"/>
                <w:sz w:val="18"/>
                <w:szCs w:val="18"/>
                <w:highlight w:val="none"/>
              </w:rPr>
            </w:pPr>
          </w:p>
        </w:tc>
      </w:tr>
    </w:tbl>
    <w:p w14:paraId="4A0806F3">
      <w:pPr>
        <w:shd w:val="clear"/>
        <w:spacing w:line="240" w:lineRule="exact"/>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rPr>
        <w:t>注：</w:t>
      </w:r>
      <w:r>
        <w:rPr>
          <w:rFonts w:ascii="宋体" w:hAnsi="宋体"/>
          <w:color w:val="auto"/>
          <w:sz w:val="18"/>
          <w:szCs w:val="18"/>
          <w:highlight w:val="none"/>
        </w:rPr>
        <w:t>1.每一项目符合有效的记“通过”无效的记“不通过”，全部审查项目均为有效的，结论为“通过”，否则为“不通过”。2.如对本表中某种情形的评审意见不一致时，以</w:t>
      </w:r>
      <w:r>
        <w:rPr>
          <w:rFonts w:hint="eastAsia" w:ascii="宋体" w:hAnsi="宋体"/>
          <w:color w:val="auto"/>
          <w:sz w:val="18"/>
          <w:szCs w:val="18"/>
          <w:highlight w:val="none"/>
          <w:lang w:eastAsia="zh-CN"/>
        </w:rPr>
        <w:t>评标委员会</w:t>
      </w:r>
      <w:r>
        <w:rPr>
          <w:rFonts w:hint="eastAsia" w:ascii="宋体" w:hAnsi="宋体"/>
          <w:color w:val="auto"/>
          <w:sz w:val="18"/>
          <w:szCs w:val="18"/>
          <w:highlight w:val="none"/>
        </w:rPr>
        <w:t>过半数成员的意见作为</w:t>
      </w:r>
      <w:r>
        <w:rPr>
          <w:rFonts w:hint="eastAsia" w:ascii="宋体" w:hAnsi="宋体"/>
          <w:color w:val="auto"/>
          <w:sz w:val="18"/>
          <w:szCs w:val="18"/>
          <w:highlight w:val="none"/>
          <w:lang w:eastAsia="zh-CN"/>
        </w:rPr>
        <w:t>评标委员会</w:t>
      </w:r>
      <w:r>
        <w:rPr>
          <w:rFonts w:hint="eastAsia" w:ascii="宋体" w:hAnsi="宋体"/>
          <w:color w:val="auto"/>
          <w:sz w:val="18"/>
          <w:szCs w:val="18"/>
          <w:highlight w:val="none"/>
        </w:rPr>
        <w:t>对该情形的认定结论。</w:t>
      </w:r>
      <w:r>
        <w:rPr>
          <w:rFonts w:ascii="宋体" w:hAnsi="宋体"/>
          <w:color w:val="auto"/>
          <w:sz w:val="18"/>
          <w:szCs w:val="18"/>
          <w:highlight w:val="none"/>
        </w:rPr>
        <w:t>3.资格审查资料按招标公告附件</w:t>
      </w:r>
      <w:r>
        <w:rPr>
          <w:rFonts w:hint="eastAsia" w:ascii="宋体" w:hAnsi="宋体"/>
          <w:color w:val="auto"/>
          <w:sz w:val="18"/>
          <w:szCs w:val="18"/>
          <w:highlight w:val="none"/>
        </w:rPr>
        <w:t>一要求提供。</w:t>
      </w:r>
      <w:r>
        <w:rPr>
          <w:rFonts w:hint="eastAsia" w:ascii="宋体" w:hAnsi="宋体"/>
          <w:color w:val="auto"/>
          <w:sz w:val="18"/>
          <w:szCs w:val="18"/>
          <w:highlight w:val="none"/>
          <w:lang w:val="en-US" w:eastAsia="zh-CN"/>
        </w:rPr>
        <w:t>4.不得将文件顺序、明显的文字错误等列为否决投标的情形。评委发现投标文件中含义不明确、对同类问题表述不一致、有明显文字和计算错误的，应当要求投标人作必要的澄清、说明后再判定投标人是否通过初步评审，不得直接认定其不通过初步评审。</w:t>
      </w:r>
    </w:p>
    <w:p w14:paraId="1685CF77">
      <w:pPr>
        <w:shd w:val="clear"/>
        <w:spacing w:line="240" w:lineRule="exact"/>
        <w:rPr>
          <w:rFonts w:ascii="宋体" w:hAnsi="宋体"/>
          <w:color w:val="auto"/>
          <w:sz w:val="18"/>
          <w:szCs w:val="18"/>
          <w:highlight w:val="none"/>
        </w:rPr>
        <w:sectPr>
          <w:pgSz w:w="16840" w:h="11907" w:orient="landscape"/>
          <w:pgMar w:top="1304" w:right="1361" w:bottom="1304" w:left="1304" w:header="851" w:footer="720" w:gutter="0"/>
          <w:pgBorders>
            <w:top w:val="none" w:sz="0" w:space="0"/>
            <w:left w:val="none" w:sz="0" w:space="0"/>
            <w:bottom w:val="none" w:sz="0" w:space="0"/>
            <w:right w:val="none" w:sz="0" w:space="0"/>
          </w:pgBorders>
          <w:cols w:space="720" w:num="1"/>
        </w:sectPr>
      </w:pPr>
      <w:r>
        <w:rPr>
          <w:rFonts w:hint="eastAsia" w:ascii="宋体" w:hAnsi="宋体"/>
          <w:color w:val="auto"/>
          <w:sz w:val="18"/>
          <w:szCs w:val="18"/>
          <w:highlight w:val="none"/>
        </w:rPr>
        <w:t>评委签名：</w:t>
      </w:r>
      <w:r>
        <w:rPr>
          <w:rFonts w:ascii="宋体" w:hAnsi="宋体"/>
          <w:color w:val="auto"/>
          <w:sz w:val="18"/>
          <w:szCs w:val="18"/>
          <w:highlight w:val="none"/>
        </w:rPr>
        <w:t xml:space="preserve">                                                                        </w:t>
      </w:r>
      <w:r>
        <w:rPr>
          <w:rFonts w:hint="eastAsia" w:ascii="宋体" w:hAnsi="宋体"/>
          <w:color w:val="auto"/>
          <w:sz w:val="18"/>
          <w:szCs w:val="18"/>
          <w:highlight w:val="none"/>
        </w:rPr>
        <w:t>日期：</w:t>
      </w:r>
    </w:p>
    <w:p w14:paraId="099C96FD">
      <w:pPr>
        <w:widowControl/>
        <w:shd w:val="clear"/>
        <w:jc w:val="left"/>
        <w:rPr>
          <w:rFonts w:ascii="宋体" w:hAnsi="宋体"/>
          <w:b/>
          <w:color w:val="auto"/>
          <w:kern w:val="2"/>
          <w:sz w:val="24"/>
          <w:szCs w:val="24"/>
          <w:highlight w:val="none"/>
        </w:rPr>
      </w:pPr>
      <w:bookmarkStart w:id="378" w:name="_Hlk56515308"/>
      <w:bookmarkStart w:id="379" w:name="_Hlk56412681"/>
      <w:r>
        <w:rPr>
          <w:rFonts w:hint="eastAsia" w:ascii="宋体" w:hAnsi="宋体"/>
          <w:b/>
          <w:color w:val="auto"/>
          <w:kern w:val="2"/>
          <w:sz w:val="24"/>
          <w:szCs w:val="24"/>
          <w:highlight w:val="none"/>
          <w:lang w:eastAsia="zh-CN"/>
        </w:rPr>
        <w:t>附表2</w:t>
      </w:r>
      <w:r>
        <w:rPr>
          <w:rFonts w:hint="eastAsia" w:ascii="宋体" w:hAnsi="宋体"/>
          <w:b/>
          <w:color w:val="auto"/>
          <w:kern w:val="2"/>
          <w:sz w:val="24"/>
          <w:szCs w:val="24"/>
          <w:highlight w:val="none"/>
        </w:rPr>
        <w:t xml:space="preserve">                                        </w:t>
      </w:r>
    </w:p>
    <w:p w14:paraId="4444CA7A">
      <w:pPr>
        <w:shd w:val="clea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工程总承包实施方案技术部分评分表</w:t>
      </w:r>
    </w:p>
    <w:tbl>
      <w:tblPr>
        <w:tblStyle w:val="37"/>
        <w:tblW w:w="1420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38"/>
        <w:gridCol w:w="1144"/>
        <w:gridCol w:w="1098"/>
        <w:gridCol w:w="8"/>
        <w:gridCol w:w="665"/>
        <w:gridCol w:w="10256"/>
      </w:tblGrid>
      <w:tr w14:paraId="0D9BDF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38" w:type="dxa"/>
            <w:noWrap w:val="0"/>
            <w:vAlign w:val="center"/>
          </w:tcPr>
          <w:p w14:paraId="3957C4B2">
            <w:pPr>
              <w:widowControl/>
              <w:shd w:val="clear"/>
              <w:jc w:val="center"/>
              <w:rPr>
                <w:rFonts w:ascii="宋体" w:hAnsi="宋体" w:cs="宋体"/>
                <w:color w:val="auto"/>
                <w:szCs w:val="21"/>
                <w:highlight w:val="none"/>
              </w:rPr>
            </w:pPr>
            <w:r>
              <w:rPr>
                <w:rFonts w:ascii="宋体" w:hAnsi="宋体" w:cs="宋体"/>
                <w:color w:val="auto"/>
                <w:szCs w:val="21"/>
                <w:highlight w:val="none"/>
              </w:rPr>
              <w:t>分部</w:t>
            </w:r>
          </w:p>
        </w:tc>
        <w:tc>
          <w:tcPr>
            <w:tcW w:w="1144" w:type="dxa"/>
            <w:noWrap w:val="0"/>
            <w:vAlign w:val="center"/>
          </w:tcPr>
          <w:p w14:paraId="0B5CFD4B">
            <w:pPr>
              <w:widowControl/>
              <w:shd w:val="clear"/>
              <w:jc w:val="center"/>
              <w:rPr>
                <w:rFonts w:ascii="宋体" w:hAnsi="宋体" w:cs="宋体"/>
                <w:color w:val="auto"/>
                <w:szCs w:val="21"/>
                <w:highlight w:val="none"/>
              </w:rPr>
            </w:pPr>
            <w:r>
              <w:rPr>
                <w:rFonts w:ascii="宋体" w:hAnsi="宋体" w:cs="宋体"/>
                <w:color w:val="auto"/>
                <w:szCs w:val="21"/>
                <w:highlight w:val="none"/>
              </w:rPr>
              <w:t>评分项目</w:t>
            </w:r>
          </w:p>
        </w:tc>
        <w:tc>
          <w:tcPr>
            <w:tcW w:w="1106" w:type="dxa"/>
            <w:gridSpan w:val="2"/>
            <w:noWrap w:val="0"/>
            <w:vAlign w:val="center"/>
          </w:tcPr>
          <w:p w14:paraId="520E18B1">
            <w:pPr>
              <w:widowControl/>
              <w:shd w:val="clear"/>
              <w:jc w:val="center"/>
              <w:rPr>
                <w:rFonts w:ascii="宋体" w:hAnsi="宋体" w:cs="宋体"/>
                <w:color w:val="auto"/>
                <w:szCs w:val="21"/>
                <w:highlight w:val="none"/>
              </w:rPr>
            </w:pPr>
            <w:r>
              <w:rPr>
                <w:rFonts w:ascii="宋体" w:hAnsi="宋体" w:cs="宋体"/>
                <w:color w:val="auto"/>
                <w:szCs w:val="21"/>
                <w:highlight w:val="none"/>
              </w:rPr>
              <w:t>评审内容</w:t>
            </w:r>
          </w:p>
        </w:tc>
        <w:tc>
          <w:tcPr>
            <w:tcW w:w="665" w:type="dxa"/>
            <w:noWrap w:val="0"/>
            <w:vAlign w:val="center"/>
          </w:tcPr>
          <w:p w14:paraId="407CAE99">
            <w:pPr>
              <w:widowControl/>
              <w:shd w:val="clear"/>
              <w:jc w:val="center"/>
              <w:rPr>
                <w:rFonts w:ascii="宋体" w:hAnsi="宋体" w:cs="宋体"/>
                <w:color w:val="auto"/>
                <w:szCs w:val="21"/>
                <w:highlight w:val="none"/>
              </w:rPr>
            </w:pPr>
            <w:r>
              <w:rPr>
                <w:rFonts w:ascii="宋体" w:hAnsi="宋体" w:cs="宋体"/>
                <w:color w:val="auto"/>
                <w:szCs w:val="21"/>
                <w:highlight w:val="none"/>
              </w:rPr>
              <w:t>分值</w:t>
            </w:r>
          </w:p>
        </w:tc>
        <w:tc>
          <w:tcPr>
            <w:tcW w:w="10256" w:type="dxa"/>
            <w:noWrap w:val="0"/>
            <w:vAlign w:val="center"/>
          </w:tcPr>
          <w:p w14:paraId="1C50D2B6">
            <w:pPr>
              <w:widowControl/>
              <w:shd w:val="clear"/>
              <w:jc w:val="center"/>
              <w:rPr>
                <w:rFonts w:ascii="宋体" w:hAnsi="宋体" w:cs="宋体"/>
                <w:color w:val="auto"/>
                <w:szCs w:val="21"/>
                <w:highlight w:val="none"/>
              </w:rPr>
            </w:pPr>
            <w:r>
              <w:rPr>
                <w:rFonts w:ascii="宋体" w:hAnsi="宋体" w:cs="宋体"/>
                <w:color w:val="auto"/>
                <w:szCs w:val="21"/>
                <w:highlight w:val="none"/>
              </w:rPr>
              <w:t>评审标准</w:t>
            </w:r>
          </w:p>
        </w:tc>
      </w:tr>
      <w:tr w14:paraId="4F3D03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9" w:hRule="atLeast"/>
          <w:jc w:val="center"/>
        </w:trPr>
        <w:tc>
          <w:tcPr>
            <w:tcW w:w="1038" w:type="dxa"/>
            <w:vMerge w:val="restart"/>
            <w:noWrap w:val="0"/>
            <w:vAlign w:val="center"/>
          </w:tcPr>
          <w:p w14:paraId="4D6739C9">
            <w:pPr>
              <w:shd w:val="clear"/>
              <w:jc w:val="center"/>
              <w:rPr>
                <w:rFonts w:ascii="宋体" w:hAnsi="宋体" w:cs="宋体"/>
                <w:color w:val="auto"/>
                <w:szCs w:val="21"/>
                <w:highlight w:val="none"/>
              </w:rPr>
            </w:pPr>
            <w:r>
              <w:rPr>
                <w:rFonts w:ascii="宋体" w:hAnsi="宋体" w:cs="宋体"/>
                <w:color w:val="auto"/>
                <w:szCs w:val="21"/>
                <w:highlight w:val="none"/>
              </w:rPr>
              <w:t>工程总承包实施方案技术部分</w:t>
            </w:r>
          </w:p>
        </w:tc>
        <w:tc>
          <w:tcPr>
            <w:tcW w:w="1144" w:type="dxa"/>
            <w:vMerge w:val="restart"/>
            <w:noWrap w:val="0"/>
            <w:vAlign w:val="center"/>
          </w:tcPr>
          <w:p w14:paraId="5CE1508D">
            <w:pPr>
              <w:widowControl/>
              <w:shd w:val="clear"/>
              <w:jc w:val="center"/>
              <w:rPr>
                <w:rFonts w:ascii="宋体" w:hAnsi="宋体" w:cs="宋体"/>
                <w:color w:val="auto"/>
                <w:szCs w:val="21"/>
                <w:highlight w:val="none"/>
              </w:rPr>
            </w:pPr>
            <w:r>
              <w:rPr>
                <w:rFonts w:ascii="宋体" w:hAnsi="宋体" w:cs="宋体"/>
                <w:color w:val="auto"/>
                <w:szCs w:val="21"/>
                <w:highlight w:val="none"/>
              </w:rPr>
              <w:t>企业资信（3</w:t>
            </w:r>
            <w:r>
              <w:rPr>
                <w:rFonts w:hint="eastAsia" w:ascii="宋体" w:hAnsi="宋体" w:cs="宋体"/>
                <w:color w:val="auto"/>
                <w:szCs w:val="21"/>
                <w:highlight w:val="none"/>
                <w:lang w:val="en-US" w:eastAsia="zh-CN"/>
              </w:rPr>
              <w:t>5</w:t>
            </w:r>
            <w:r>
              <w:rPr>
                <w:rFonts w:ascii="宋体" w:hAnsi="宋体" w:cs="宋体"/>
                <w:color w:val="auto"/>
                <w:szCs w:val="21"/>
                <w:highlight w:val="none"/>
              </w:rPr>
              <w:t>分）</w:t>
            </w:r>
          </w:p>
        </w:tc>
        <w:tc>
          <w:tcPr>
            <w:tcW w:w="1106" w:type="dxa"/>
            <w:gridSpan w:val="2"/>
            <w:vMerge w:val="restart"/>
            <w:noWrap w:val="0"/>
            <w:vAlign w:val="center"/>
          </w:tcPr>
          <w:p w14:paraId="52A79525">
            <w:pPr>
              <w:widowControl/>
              <w:shd w:val="clear"/>
              <w:jc w:val="center"/>
              <w:rPr>
                <w:rFonts w:ascii="宋体" w:hAnsi="宋体" w:cs="宋体"/>
                <w:color w:val="auto"/>
                <w:szCs w:val="21"/>
                <w:highlight w:val="none"/>
              </w:rPr>
            </w:pPr>
            <w:r>
              <w:rPr>
                <w:rFonts w:ascii="宋体" w:hAnsi="宋体" w:cs="宋体"/>
                <w:color w:val="auto"/>
                <w:szCs w:val="21"/>
                <w:highlight w:val="none"/>
              </w:rPr>
              <w:t>企业工程获奖</w:t>
            </w:r>
          </w:p>
          <w:p w14:paraId="29E5A7A4">
            <w:pPr>
              <w:bidi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(11分)</w:t>
            </w:r>
          </w:p>
        </w:tc>
        <w:tc>
          <w:tcPr>
            <w:tcW w:w="665" w:type="dxa"/>
            <w:noWrap w:val="0"/>
            <w:vAlign w:val="center"/>
          </w:tcPr>
          <w:p w14:paraId="440ABACB">
            <w:pPr>
              <w:widowControl/>
              <w:shd w:val="clea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0256" w:type="dxa"/>
            <w:shd w:val="clear" w:color="auto" w:fill="auto"/>
            <w:noWrap w:val="0"/>
            <w:vAlign w:val="center"/>
          </w:tcPr>
          <w:p w14:paraId="6E17C1FE">
            <w:pPr>
              <w:shd w:val="clear"/>
              <w:adjustRightInd w:val="0"/>
              <w:snapToGrid w:val="0"/>
              <w:spacing w:line="288" w:lineRule="auto"/>
              <w:rPr>
                <w:rFonts w:hint="eastAsia" w:ascii="宋体" w:hAnsi="宋体" w:eastAsia="宋体" w:cs="宋体"/>
                <w:highlight w:val="none"/>
              </w:rPr>
            </w:pPr>
            <w:r>
              <w:rPr>
                <w:rFonts w:hint="eastAsia" w:ascii="宋体" w:hAnsi="宋体" w:eastAsia="宋体" w:cs="宋体"/>
                <w:highlight w:val="none"/>
              </w:rPr>
              <w:t>1.施工获奖：自2019年1月1日至投标截止时间止，投标人（若为联合体，指联合体牵头单位）承建（或参建）的房屋建筑工程项目获得过工程质量类奖项的：</w:t>
            </w:r>
          </w:p>
          <w:p w14:paraId="6EC29E1E">
            <w:pPr>
              <w:shd w:val="clear"/>
              <w:adjustRightInd w:val="0"/>
              <w:snapToGrid w:val="0"/>
              <w:spacing w:line="288" w:lineRule="auto"/>
              <w:rPr>
                <w:rFonts w:hint="eastAsia" w:ascii="宋体" w:hAnsi="宋体" w:eastAsia="宋体" w:cs="宋体"/>
                <w:highlight w:val="none"/>
              </w:rPr>
            </w:pPr>
            <w:r>
              <w:rPr>
                <w:rFonts w:hint="eastAsia" w:ascii="宋体" w:hAnsi="宋体" w:eastAsia="宋体" w:cs="宋体"/>
                <w:highlight w:val="none"/>
              </w:rPr>
              <w:t>（1）国家级的，每项得1分；</w:t>
            </w:r>
          </w:p>
          <w:p w14:paraId="271F54AE">
            <w:pPr>
              <w:shd w:val="clear"/>
              <w:adjustRightInd w:val="0"/>
              <w:snapToGrid w:val="0"/>
              <w:spacing w:line="288" w:lineRule="auto"/>
              <w:rPr>
                <w:rFonts w:hint="eastAsia" w:ascii="宋体" w:hAnsi="宋体" w:eastAsia="宋体" w:cs="宋体"/>
                <w:highlight w:val="none"/>
              </w:rPr>
            </w:pPr>
            <w:r>
              <w:rPr>
                <w:rFonts w:hint="eastAsia" w:ascii="宋体" w:hAnsi="宋体" w:eastAsia="宋体" w:cs="宋体"/>
                <w:highlight w:val="none"/>
              </w:rPr>
              <w:t>（2）省级的，每项得0.5分；</w:t>
            </w:r>
          </w:p>
          <w:p w14:paraId="38B92F1E">
            <w:pPr>
              <w:shd w:val="clear"/>
              <w:adjustRightInd w:val="0"/>
              <w:snapToGrid w:val="0"/>
              <w:spacing w:line="288" w:lineRule="auto"/>
              <w:rPr>
                <w:rFonts w:hint="eastAsia" w:ascii="宋体" w:hAnsi="宋体" w:eastAsia="宋体" w:cs="宋体"/>
                <w:highlight w:val="none"/>
              </w:rPr>
            </w:pPr>
            <w:r>
              <w:rPr>
                <w:rFonts w:hint="eastAsia" w:ascii="宋体" w:hAnsi="宋体" w:eastAsia="宋体" w:cs="宋体"/>
                <w:highlight w:val="none"/>
              </w:rPr>
              <w:t>（3）市级的，每项得0.3分；</w:t>
            </w:r>
          </w:p>
          <w:p w14:paraId="0AAB905C">
            <w:pPr>
              <w:shd w:val="clea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highlight w:val="none"/>
              </w:rPr>
              <w:t>注：本项最高得7分，不符合或不提供不得分。</w:t>
            </w:r>
          </w:p>
        </w:tc>
      </w:tr>
      <w:tr w14:paraId="1829DF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8" w:type="dxa"/>
            <w:vMerge w:val="continue"/>
            <w:noWrap w:val="0"/>
            <w:vAlign w:val="center"/>
          </w:tcPr>
          <w:p w14:paraId="5903B0FE">
            <w:pPr>
              <w:shd w:val="clear"/>
              <w:jc w:val="center"/>
              <w:rPr>
                <w:rFonts w:ascii="宋体" w:hAnsi="宋体" w:cs="宋体"/>
                <w:color w:val="auto"/>
                <w:szCs w:val="21"/>
                <w:highlight w:val="none"/>
              </w:rPr>
            </w:pPr>
          </w:p>
        </w:tc>
        <w:tc>
          <w:tcPr>
            <w:tcW w:w="1144" w:type="dxa"/>
            <w:vMerge w:val="continue"/>
            <w:noWrap w:val="0"/>
            <w:vAlign w:val="center"/>
          </w:tcPr>
          <w:p w14:paraId="155C2C73">
            <w:pPr>
              <w:widowControl/>
              <w:shd w:val="clear"/>
              <w:jc w:val="center"/>
              <w:rPr>
                <w:rFonts w:ascii="宋体" w:hAnsi="宋体" w:cs="宋体"/>
                <w:color w:val="auto"/>
                <w:szCs w:val="21"/>
                <w:highlight w:val="none"/>
              </w:rPr>
            </w:pPr>
          </w:p>
        </w:tc>
        <w:tc>
          <w:tcPr>
            <w:tcW w:w="1106" w:type="dxa"/>
            <w:gridSpan w:val="2"/>
            <w:vMerge w:val="continue"/>
            <w:noWrap w:val="0"/>
            <w:vAlign w:val="center"/>
          </w:tcPr>
          <w:p w14:paraId="6D7AA4FF">
            <w:pPr>
              <w:widowControl/>
              <w:shd w:val="clear"/>
              <w:jc w:val="center"/>
              <w:rPr>
                <w:rFonts w:ascii="宋体" w:hAnsi="宋体" w:cs="宋体"/>
                <w:color w:val="auto"/>
                <w:szCs w:val="21"/>
                <w:highlight w:val="none"/>
              </w:rPr>
            </w:pPr>
          </w:p>
        </w:tc>
        <w:tc>
          <w:tcPr>
            <w:tcW w:w="665" w:type="dxa"/>
            <w:noWrap w:val="0"/>
            <w:vAlign w:val="center"/>
          </w:tcPr>
          <w:p w14:paraId="6201D484">
            <w:pPr>
              <w:widowControl/>
              <w:shd w:val="clear"/>
              <w:kinsoku w:val="0"/>
              <w:autoSpaceDE w:val="0"/>
              <w:autoSpaceDN w:val="0"/>
              <w:adjustRightInd w:val="0"/>
              <w:snapToGrid w:val="0"/>
              <w:spacing w:before="72"/>
              <w:jc w:val="center"/>
              <w:textAlignment w:val="baseline"/>
              <w:rPr>
                <w:rFonts w:hint="eastAsia" w:ascii="宋体" w:hAnsi="宋体" w:eastAsia="宋体" w:cs="宋体"/>
                <w:color w:val="auto"/>
                <w:szCs w:val="21"/>
                <w:highlight w:val="none"/>
                <w:lang w:eastAsia="zh-CN"/>
              </w:rPr>
            </w:pPr>
            <w:r>
              <w:rPr>
                <w:rFonts w:hint="eastAsia" w:ascii="宋体" w:hAnsi="宋体" w:cs="宋体"/>
                <w:color w:val="auto"/>
                <w:spacing w:val="-7"/>
                <w:szCs w:val="21"/>
                <w:highlight w:val="none"/>
                <w:lang w:val="en-US" w:eastAsia="zh-CN" w:bidi="ar"/>
              </w:rPr>
              <w:t>4</w:t>
            </w:r>
          </w:p>
        </w:tc>
        <w:tc>
          <w:tcPr>
            <w:tcW w:w="10256" w:type="dxa"/>
            <w:noWrap w:val="0"/>
            <w:vAlign w:val="center"/>
          </w:tcPr>
          <w:p w14:paraId="3CA7C005">
            <w:pPr>
              <w:widowControl/>
              <w:shd w:val="clear"/>
              <w:adjustRightInd w:val="0"/>
              <w:snapToGrid w:val="0"/>
              <w:spacing w:line="288" w:lineRule="auto"/>
              <w:rPr>
                <w:rFonts w:hint="eastAsia" w:ascii="宋体" w:hAnsi="宋体" w:eastAsia="宋体" w:cs="宋体"/>
                <w:highlight w:val="none"/>
                <w:lang w:eastAsia="zh-CN"/>
              </w:rPr>
            </w:pPr>
            <w:r>
              <w:rPr>
                <w:rFonts w:hint="eastAsia" w:ascii="宋体" w:hAnsi="宋体" w:eastAsia="宋体" w:cs="宋体"/>
                <w:highlight w:val="none"/>
              </w:rPr>
              <w:t>2.设计获奖：自2019年1月1日至投标截止时间止，投标人（若为联合体，指联合体设计单位）获得过房屋建筑工程勘察设计类或设计类奖项：</w:t>
            </w:r>
          </w:p>
          <w:p w14:paraId="225F0F03">
            <w:pPr>
              <w:widowControl/>
              <w:shd w:val="clear"/>
              <w:adjustRightInd w:val="0"/>
              <w:snapToGrid w:val="0"/>
              <w:spacing w:line="288" w:lineRule="auto"/>
              <w:rPr>
                <w:rFonts w:hint="eastAsia" w:ascii="宋体" w:hAnsi="宋体" w:eastAsia="宋体" w:cs="宋体"/>
                <w:highlight w:val="none"/>
              </w:rPr>
            </w:pPr>
            <w:r>
              <w:rPr>
                <w:rFonts w:hint="eastAsia" w:ascii="宋体" w:hAnsi="宋体" w:eastAsia="宋体" w:cs="宋体"/>
                <w:highlight w:val="none"/>
              </w:rPr>
              <w:t>（1）国家</w:t>
            </w:r>
            <w:r>
              <w:rPr>
                <w:rFonts w:hint="eastAsia" w:ascii="宋体" w:hAnsi="宋体" w:eastAsia="宋体" w:cs="宋体"/>
                <w:highlight w:val="none"/>
                <w:lang w:val="en-US" w:eastAsia="zh-CN"/>
              </w:rPr>
              <w:t>或行业</w:t>
            </w:r>
            <w:r>
              <w:rPr>
                <w:rFonts w:hint="eastAsia" w:ascii="宋体" w:hAnsi="宋体" w:eastAsia="宋体" w:cs="宋体"/>
                <w:highlight w:val="none"/>
              </w:rPr>
              <w:t>级的，每项得1分；</w:t>
            </w:r>
          </w:p>
          <w:p w14:paraId="07977A43">
            <w:pPr>
              <w:widowControl/>
              <w:shd w:val="clear"/>
              <w:adjustRightInd w:val="0"/>
              <w:snapToGrid w:val="0"/>
              <w:spacing w:line="288" w:lineRule="auto"/>
              <w:rPr>
                <w:rFonts w:hint="eastAsia" w:ascii="宋体" w:hAnsi="宋体" w:eastAsia="宋体" w:cs="宋体"/>
                <w:highlight w:val="none"/>
              </w:rPr>
            </w:pPr>
            <w:r>
              <w:rPr>
                <w:rFonts w:hint="eastAsia" w:ascii="宋体" w:hAnsi="宋体" w:eastAsia="宋体" w:cs="宋体"/>
                <w:highlight w:val="none"/>
              </w:rPr>
              <w:t>（2）省级的，每项得0.5分；</w:t>
            </w:r>
          </w:p>
          <w:p w14:paraId="256EE62A">
            <w:pPr>
              <w:widowControl/>
              <w:shd w:val="clear"/>
              <w:adjustRightInd w:val="0"/>
              <w:snapToGrid w:val="0"/>
              <w:spacing w:line="288" w:lineRule="auto"/>
              <w:rPr>
                <w:rFonts w:hint="eastAsia" w:ascii="宋体" w:hAnsi="宋体" w:eastAsia="宋体" w:cs="宋体"/>
                <w:highlight w:val="none"/>
              </w:rPr>
            </w:pPr>
            <w:r>
              <w:rPr>
                <w:rFonts w:hint="eastAsia" w:ascii="宋体" w:hAnsi="宋体" w:eastAsia="宋体" w:cs="宋体"/>
                <w:highlight w:val="none"/>
              </w:rPr>
              <w:t>（3）市级的，每项得0.3分。</w:t>
            </w:r>
          </w:p>
          <w:p w14:paraId="64A02CE4">
            <w:pPr>
              <w:widowControl/>
              <w:shd w:val="clea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highlight w:val="none"/>
              </w:rPr>
              <w:t>注：本项最高得4分，不符合或不提供不得分。</w:t>
            </w:r>
          </w:p>
        </w:tc>
      </w:tr>
      <w:tr w14:paraId="2A4942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1038" w:type="dxa"/>
            <w:vMerge w:val="continue"/>
            <w:noWrap w:val="0"/>
            <w:vAlign w:val="center"/>
          </w:tcPr>
          <w:p w14:paraId="46E48824">
            <w:pPr>
              <w:shd w:val="clear"/>
              <w:jc w:val="center"/>
              <w:rPr>
                <w:rFonts w:ascii="宋体" w:hAnsi="宋体" w:cs="宋体"/>
                <w:color w:val="auto"/>
                <w:szCs w:val="21"/>
                <w:highlight w:val="none"/>
              </w:rPr>
            </w:pPr>
          </w:p>
        </w:tc>
        <w:tc>
          <w:tcPr>
            <w:tcW w:w="1144" w:type="dxa"/>
            <w:vMerge w:val="continue"/>
            <w:noWrap w:val="0"/>
            <w:vAlign w:val="center"/>
          </w:tcPr>
          <w:p w14:paraId="66C57092">
            <w:pPr>
              <w:widowControl/>
              <w:shd w:val="clear"/>
              <w:jc w:val="center"/>
              <w:rPr>
                <w:rFonts w:ascii="宋体" w:hAnsi="宋体" w:cs="宋体"/>
                <w:color w:val="auto"/>
                <w:szCs w:val="21"/>
                <w:highlight w:val="none"/>
              </w:rPr>
            </w:pPr>
          </w:p>
        </w:tc>
        <w:tc>
          <w:tcPr>
            <w:tcW w:w="1106" w:type="dxa"/>
            <w:gridSpan w:val="2"/>
            <w:vMerge w:val="restart"/>
            <w:noWrap w:val="0"/>
            <w:vAlign w:val="center"/>
          </w:tcPr>
          <w:p w14:paraId="610D6B46">
            <w:pPr>
              <w:widowControl/>
              <w:shd w:val="clear"/>
              <w:jc w:val="center"/>
              <w:rPr>
                <w:rFonts w:ascii="宋体" w:hAnsi="宋体" w:cs="宋体"/>
                <w:color w:val="auto"/>
                <w:szCs w:val="21"/>
                <w:highlight w:val="none"/>
              </w:rPr>
            </w:pPr>
            <w:r>
              <w:rPr>
                <w:rFonts w:ascii="宋体" w:hAnsi="宋体" w:cs="宋体"/>
                <w:color w:val="auto"/>
                <w:szCs w:val="21"/>
                <w:highlight w:val="none"/>
              </w:rPr>
              <w:t>企业类似业绩</w:t>
            </w:r>
          </w:p>
          <w:p w14:paraId="4B685F5B">
            <w:pPr>
              <w:widowControl/>
              <w:shd w:val="clea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r>
              <w:rPr>
                <w:rFonts w:ascii="宋体" w:hAnsi="宋体" w:cs="宋体"/>
                <w:color w:val="auto"/>
                <w:szCs w:val="21"/>
                <w:highlight w:val="none"/>
              </w:rPr>
              <w:t>分</w:t>
            </w:r>
            <w:r>
              <w:rPr>
                <w:rFonts w:hint="eastAsia" w:ascii="宋体" w:hAnsi="宋体" w:cs="宋体"/>
                <w:color w:val="auto"/>
                <w:szCs w:val="21"/>
                <w:highlight w:val="none"/>
                <w:lang w:val="en-US" w:eastAsia="zh-CN"/>
              </w:rPr>
              <w:t>)</w:t>
            </w:r>
          </w:p>
        </w:tc>
        <w:tc>
          <w:tcPr>
            <w:tcW w:w="665" w:type="dxa"/>
            <w:noWrap w:val="0"/>
            <w:vAlign w:val="center"/>
          </w:tcPr>
          <w:p w14:paraId="618DDF3A">
            <w:pPr>
              <w:widowControl/>
              <w:shd w:val="clea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0256" w:type="dxa"/>
            <w:noWrap w:val="0"/>
            <w:vAlign w:val="center"/>
          </w:tcPr>
          <w:p w14:paraId="2F92B832">
            <w:pPr>
              <w:widowControl/>
              <w:shd w:val="clear"/>
              <w:adjustRightInd w:val="0"/>
              <w:snapToGrid w:val="0"/>
              <w:spacing w:line="288"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1.施工业绩：自2019年1月1日至投标截止时间止，投标人（若为联合体，指联合体牵头单位）完成过质量合格的类似项目业绩（施工类），每项得3分。</w:t>
            </w:r>
          </w:p>
          <w:p w14:paraId="79FD9545">
            <w:pPr>
              <w:widowControl/>
              <w:shd w:val="clear"/>
              <w:adjustRightInd w:val="0"/>
              <w:snapToGrid w:val="0"/>
              <w:spacing w:line="288" w:lineRule="auto"/>
              <w:rPr>
                <w:rFonts w:cs="宋体"/>
                <w:color w:val="auto"/>
                <w:szCs w:val="21"/>
                <w:highlight w:val="none"/>
              </w:rPr>
            </w:pPr>
            <w:r>
              <w:rPr>
                <w:rFonts w:hint="eastAsia" w:ascii="宋体" w:hAnsi="宋体" w:cs="宋体"/>
                <w:color w:val="auto"/>
                <w:szCs w:val="21"/>
                <w:highlight w:val="none"/>
                <w:lang w:val="en-US" w:eastAsia="zh-CN"/>
              </w:rPr>
              <w:t>注：本项最高得6分，不符合或不提供不得分。</w:t>
            </w:r>
          </w:p>
        </w:tc>
      </w:tr>
      <w:tr w14:paraId="7B3C6C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038" w:type="dxa"/>
            <w:vMerge w:val="continue"/>
            <w:noWrap w:val="0"/>
            <w:vAlign w:val="center"/>
          </w:tcPr>
          <w:p w14:paraId="11A526A4">
            <w:pPr>
              <w:shd w:val="clear"/>
              <w:jc w:val="center"/>
              <w:rPr>
                <w:rFonts w:ascii="宋体" w:hAnsi="宋体" w:cs="宋体"/>
                <w:color w:val="auto"/>
                <w:szCs w:val="21"/>
                <w:highlight w:val="none"/>
              </w:rPr>
            </w:pPr>
          </w:p>
        </w:tc>
        <w:tc>
          <w:tcPr>
            <w:tcW w:w="1144" w:type="dxa"/>
            <w:vMerge w:val="continue"/>
            <w:noWrap w:val="0"/>
            <w:vAlign w:val="center"/>
          </w:tcPr>
          <w:p w14:paraId="731C1BD8">
            <w:pPr>
              <w:widowControl/>
              <w:shd w:val="clear"/>
              <w:jc w:val="center"/>
              <w:rPr>
                <w:rFonts w:ascii="宋体" w:hAnsi="宋体" w:cs="宋体"/>
                <w:color w:val="auto"/>
                <w:szCs w:val="21"/>
                <w:highlight w:val="none"/>
              </w:rPr>
            </w:pPr>
          </w:p>
        </w:tc>
        <w:tc>
          <w:tcPr>
            <w:tcW w:w="1106" w:type="dxa"/>
            <w:gridSpan w:val="2"/>
            <w:vMerge w:val="continue"/>
            <w:noWrap w:val="0"/>
            <w:vAlign w:val="center"/>
          </w:tcPr>
          <w:p w14:paraId="3E3A53D9">
            <w:pPr>
              <w:widowControl/>
              <w:shd w:val="clear"/>
              <w:jc w:val="center"/>
              <w:rPr>
                <w:rFonts w:ascii="宋体" w:hAnsi="宋体" w:cs="宋体"/>
                <w:color w:val="auto"/>
                <w:szCs w:val="21"/>
                <w:highlight w:val="none"/>
              </w:rPr>
            </w:pPr>
          </w:p>
        </w:tc>
        <w:tc>
          <w:tcPr>
            <w:tcW w:w="665" w:type="dxa"/>
            <w:noWrap w:val="0"/>
            <w:vAlign w:val="center"/>
          </w:tcPr>
          <w:p w14:paraId="1A96084B">
            <w:pPr>
              <w:widowControl/>
              <w:shd w:val="clear"/>
              <w:kinsoku w:val="0"/>
              <w:autoSpaceDE w:val="0"/>
              <w:autoSpaceDN w:val="0"/>
              <w:adjustRightInd w:val="0"/>
              <w:snapToGrid w:val="0"/>
              <w:spacing w:before="71"/>
              <w:jc w:val="center"/>
              <w:textAlignment w:val="baseline"/>
              <w:rPr>
                <w:rFonts w:hint="eastAsia" w:ascii="宋体" w:hAnsi="宋体" w:eastAsia="宋体" w:cs="宋体"/>
                <w:color w:val="auto"/>
                <w:szCs w:val="21"/>
                <w:highlight w:val="none"/>
                <w:lang w:eastAsia="zh-CN"/>
              </w:rPr>
            </w:pPr>
            <w:r>
              <w:rPr>
                <w:rFonts w:hint="eastAsia" w:ascii="宋体" w:hAnsi="宋体" w:cs="宋体"/>
                <w:color w:val="auto"/>
                <w:spacing w:val="-7"/>
                <w:szCs w:val="21"/>
                <w:highlight w:val="none"/>
                <w:lang w:val="en-US" w:eastAsia="zh-CN" w:bidi="ar"/>
              </w:rPr>
              <w:t>4</w:t>
            </w:r>
          </w:p>
        </w:tc>
        <w:tc>
          <w:tcPr>
            <w:tcW w:w="10256" w:type="dxa"/>
            <w:noWrap w:val="0"/>
            <w:vAlign w:val="center"/>
          </w:tcPr>
          <w:p w14:paraId="08D5CBF4">
            <w:pPr>
              <w:widowControl/>
              <w:shd w:val="clea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2.设计业绩：</w:t>
            </w:r>
            <w:r>
              <w:rPr>
                <w:rFonts w:hint="eastAsia" w:ascii="宋体" w:hAnsi="宋体" w:cs="宋体"/>
                <w:color w:val="auto"/>
                <w:szCs w:val="21"/>
                <w:highlight w:val="none"/>
              </w:rPr>
              <w:t>自</w:t>
            </w:r>
            <w:r>
              <w:rPr>
                <w:rFonts w:ascii="宋体" w:hAnsi="宋体" w:cs="宋体"/>
                <w:color w:val="auto"/>
                <w:szCs w:val="21"/>
                <w:highlight w:val="none"/>
              </w:rPr>
              <w:t>20</w:t>
            </w:r>
            <w:r>
              <w:rPr>
                <w:rFonts w:hint="eastAsia" w:ascii="宋体" w:hAnsi="宋体" w:cs="宋体"/>
                <w:color w:val="auto"/>
                <w:szCs w:val="21"/>
                <w:highlight w:val="none"/>
                <w:lang w:val="en-US" w:eastAsia="zh-CN"/>
              </w:rPr>
              <w:t>19</w:t>
            </w:r>
            <w:r>
              <w:rPr>
                <w:rFonts w:ascii="宋体" w:hAnsi="宋体" w:cs="宋体"/>
                <w:color w:val="auto"/>
                <w:szCs w:val="21"/>
                <w:highlight w:val="none"/>
              </w:rPr>
              <w:t>年1月1日至投标截止时间止</w:t>
            </w:r>
            <w:r>
              <w:rPr>
                <w:rFonts w:hint="eastAsia" w:ascii="宋体" w:hAnsi="宋体" w:cs="宋体"/>
                <w:color w:val="auto"/>
                <w:szCs w:val="21"/>
                <w:highlight w:val="none"/>
              </w:rPr>
              <w:t>，</w:t>
            </w:r>
            <w:r>
              <w:rPr>
                <w:rFonts w:ascii="宋体" w:hAnsi="宋体" w:cs="宋体"/>
                <w:b/>
                <w:bCs/>
                <w:color w:val="auto"/>
                <w:szCs w:val="21"/>
                <w:highlight w:val="none"/>
              </w:rPr>
              <w:t>投标人（若为联合体，指联合体设计单位）</w:t>
            </w:r>
            <w:r>
              <w:rPr>
                <w:rFonts w:hint="eastAsia" w:ascii="宋体" w:hAnsi="宋体" w:cs="宋体"/>
                <w:color w:val="auto"/>
                <w:szCs w:val="21"/>
                <w:highlight w:val="none"/>
              </w:rPr>
              <w:t>完成</w:t>
            </w:r>
            <w:r>
              <w:rPr>
                <w:rFonts w:ascii="宋体" w:hAnsi="宋体" w:cs="宋体"/>
                <w:color w:val="auto"/>
                <w:szCs w:val="21"/>
                <w:highlight w:val="none"/>
              </w:rPr>
              <w:t>过类似项目业绩（</w:t>
            </w:r>
            <w:r>
              <w:rPr>
                <w:rFonts w:hint="eastAsia" w:ascii="宋体" w:hAnsi="宋体" w:cs="宋体"/>
                <w:color w:val="auto"/>
                <w:szCs w:val="21"/>
                <w:highlight w:val="none"/>
                <w:lang w:val="en-US" w:eastAsia="zh-CN"/>
              </w:rPr>
              <w:t>勘察</w:t>
            </w:r>
            <w:r>
              <w:rPr>
                <w:rFonts w:ascii="宋体" w:hAnsi="宋体" w:cs="宋体"/>
                <w:color w:val="auto"/>
                <w:szCs w:val="21"/>
                <w:highlight w:val="none"/>
              </w:rPr>
              <w:t>设计类</w:t>
            </w:r>
            <w:r>
              <w:rPr>
                <w:rFonts w:hint="eastAsia" w:ascii="宋体" w:hAnsi="宋体" w:cs="宋体"/>
                <w:color w:val="auto"/>
                <w:szCs w:val="21"/>
                <w:highlight w:val="none"/>
                <w:lang w:val="en-US" w:eastAsia="zh-CN"/>
              </w:rPr>
              <w:t>或设计类</w:t>
            </w:r>
            <w:r>
              <w:rPr>
                <w:rFonts w:ascii="宋体" w:hAnsi="宋体" w:cs="宋体"/>
                <w:color w:val="auto"/>
                <w:szCs w:val="21"/>
                <w:highlight w:val="none"/>
              </w:rPr>
              <w:t>），每项得0.5分，不符合或不提供不得分。</w:t>
            </w:r>
          </w:p>
          <w:p w14:paraId="7E0F1F63">
            <w:pPr>
              <w:pStyle w:val="2"/>
              <w:shd w:val="clear"/>
              <w:rPr>
                <w:rFonts w:cs="宋体"/>
                <w:color w:val="auto"/>
                <w:szCs w:val="21"/>
                <w:highlight w:val="none"/>
              </w:rPr>
            </w:pPr>
            <w:r>
              <w:rPr>
                <w:rFonts w:ascii="宋体" w:hAnsi="宋体" w:eastAsia="宋体" w:cs="宋体"/>
                <w:color w:val="auto"/>
                <w:szCs w:val="21"/>
                <w:highlight w:val="none"/>
              </w:rPr>
              <w:t>注：本项最高得</w:t>
            </w:r>
            <w:r>
              <w:rPr>
                <w:rFonts w:hint="eastAsia" w:cs="宋体"/>
                <w:color w:val="auto"/>
                <w:szCs w:val="21"/>
                <w:highlight w:val="none"/>
                <w:lang w:val="en-US" w:eastAsia="zh-CN"/>
              </w:rPr>
              <w:t>4</w:t>
            </w:r>
            <w:r>
              <w:rPr>
                <w:rFonts w:ascii="宋体" w:hAnsi="宋体" w:eastAsia="宋体" w:cs="宋体"/>
                <w:color w:val="auto"/>
                <w:szCs w:val="21"/>
                <w:highlight w:val="none"/>
              </w:rPr>
              <w:t>分，</w:t>
            </w:r>
            <w:r>
              <w:rPr>
                <w:rFonts w:ascii="宋体" w:hAnsi="宋体" w:eastAsia="宋体" w:cs="宋体"/>
                <w:color w:val="auto"/>
                <w:szCs w:val="21"/>
                <w:highlight w:val="none"/>
                <w:lang w:bidi="ar"/>
              </w:rPr>
              <w:t>不符合或不提供不得分。</w:t>
            </w:r>
          </w:p>
        </w:tc>
      </w:tr>
      <w:tr w14:paraId="33E44A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1038" w:type="dxa"/>
            <w:vMerge w:val="continue"/>
            <w:noWrap w:val="0"/>
            <w:vAlign w:val="center"/>
          </w:tcPr>
          <w:p w14:paraId="0FDE44E0">
            <w:pPr>
              <w:shd w:val="clear"/>
              <w:jc w:val="center"/>
              <w:rPr>
                <w:rFonts w:ascii="宋体" w:hAnsi="宋体" w:cs="宋体"/>
                <w:color w:val="auto"/>
                <w:szCs w:val="21"/>
                <w:highlight w:val="none"/>
              </w:rPr>
            </w:pPr>
          </w:p>
        </w:tc>
        <w:tc>
          <w:tcPr>
            <w:tcW w:w="1144" w:type="dxa"/>
            <w:vMerge w:val="continue"/>
            <w:noWrap w:val="0"/>
            <w:vAlign w:val="center"/>
          </w:tcPr>
          <w:p w14:paraId="12CDF6A1">
            <w:pPr>
              <w:widowControl/>
              <w:shd w:val="clear"/>
              <w:jc w:val="center"/>
              <w:rPr>
                <w:rFonts w:ascii="宋体" w:hAnsi="宋体" w:cs="宋体"/>
                <w:color w:val="auto"/>
                <w:szCs w:val="21"/>
                <w:highlight w:val="none"/>
              </w:rPr>
            </w:pPr>
          </w:p>
        </w:tc>
        <w:tc>
          <w:tcPr>
            <w:tcW w:w="1106" w:type="dxa"/>
            <w:gridSpan w:val="2"/>
            <w:tcBorders>
              <w:bottom w:val="single" w:color="auto" w:sz="4" w:space="0"/>
            </w:tcBorders>
            <w:noWrap w:val="0"/>
            <w:vAlign w:val="center"/>
          </w:tcPr>
          <w:p w14:paraId="3BCD5D23">
            <w:pPr>
              <w:widowControl/>
              <w:shd w:val="clear"/>
              <w:jc w:val="center"/>
              <w:rPr>
                <w:rFonts w:ascii="宋体" w:hAnsi="宋体" w:cs="宋体"/>
                <w:color w:val="auto"/>
                <w:szCs w:val="21"/>
                <w:highlight w:val="none"/>
              </w:rPr>
            </w:pPr>
            <w:r>
              <w:rPr>
                <w:rFonts w:ascii="宋体" w:hAnsi="宋体" w:cs="宋体"/>
                <w:color w:val="auto"/>
                <w:szCs w:val="21"/>
                <w:highlight w:val="none"/>
              </w:rPr>
              <w:t>科研创新成果</w:t>
            </w:r>
          </w:p>
          <w:p w14:paraId="59C05F2B">
            <w:pPr>
              <w:widowControl/>
              <w:shd w:val="clea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7分</w:t>
            </w:r>
            <w:r>
              <w:rPr>
                <w:rFonts w:hint="eastAsia" w:ascii="宋体" w:hAnsi="宋体" w:cs="宋体"/>
                <w:color w:val="auto"/>
                <w:szCs w:val="21"/>
                <w:highlight w:val="none"/>
                <w:lang w:eastAsia="zh-CN"/>
              </w:rPr>
              <w:t>）</w:t>
            </w:r>
          </w:p>
        </w:tc>
        <w:tc>
          <w:tcPr>
            <w:tcW w:w="665" w:type="dxa"/>
            <w:tcBorders>
              <w:bottom w:val="single" w:color="auto" w:sz="4" w:space="0"/>
            </w:tcBorders>
            <w:noWrap w:val="0"/>
            <w:vAlign w:val="center"/>
          </w:tcPr>
          <w:p w14:paraId="5EA989C8">
            <w:pPr>
              <w:widowControl/>
              <w:shd w:val="clear"/>
              <w:kinsoku w:val="0"/>
              <w:autoSpaceDE w:val="0"/>
              <w:autoSpaceDN w:val="0"/>
              <w:adjustRightInd w:val="0"/>
              <w:snapToGrid w:val="0"/>
              <w:jc w:val="center"/>
              <w:textAlignment w:val="baseline"/>
              <w:rPr>
                <w:rFonts w:ascii="宋体" w:hAnsi="宋体" w:cs="宋体"/>
                <w:color w:val="auto"/>
                <w:szCs w:val="21"/>
                <w:highlight w:val="none"/>
              </w:rPr>
            </w:pPr>
            <w:r>
              <w:rPr>
                <w:rFonts w:ascii="宋体" w:hAnsi="宋体" w:cs="宋体"/>
                <w:color w:val="auto"/>
                <w:szCs w:val="21"/>
                <w:highlight w:val="none"/>
              </w:rPr>
              <w:t>7</w:t>
            </w:r>
          </w:p>
        </w:tc>
        <w:tc>
          <w:tcPr>
            <w:tcW w:w="10256" w:type="dxa"/>
            <w:tcBorders>
              <w:bottom w:val="single" w:color="auto" w:sz="4" w:space="0"/>
            </w:tcBorders>
            <w:noWrap w:val="0"/>
            <w:vAlign w:val="center"/>
          </w:tcPr>
          <w:p w14:paraId="4F96F9C9">
            <w:pPr>
              <w:pStyle w:val="2"/>
              <w:shd w:val="clear"/>
              <w:rPr>
                <w:rFonts w:hint="eastAsia" w:ascii="宋体" w:hAnsi="宋体" w:eastAsia="宋体" w:cs="宋体"/>
                <w:color w:val="auto"/>
                <w:szCs w:val="21"/>
                <w:highlight w:val="none"/>
              </w:rPr>
            </w:pPr>
            <w:r>
              <w:rPr>
                <w:rFonts w:hint="eastAsia" w:cs="宋体"/>
                <w:color w:val="auto"/>
                <w:szCs w:val="21"/>
                <w:highlight w:val="none"/>
                <w:lang w:val="en-US" w:eastAsia="zh-CN"/>
              </w:rPr>
              <w:t>1.</w:t>
            </w:r>
            <w:r>
              <w:rPr>
                <w:rFonts w:ascii="宋体" w:hAnsi="宋体" w:cs="宋体"/>
                <w:color w:val="auto"/>
                <w:szCs w:val="21"/>
                <w:highlight w:val="none"/>
              </w:rPr>
              <w:t>自20</w:t>
            </w:r>
            <w:r>
              <w:rPr>
                <w:rFonts w:hint="eastAsia" w:ascii="宋体" w:hAnsi="宋体" w:cs="宋体"/>
                <w:color w:val="auto"/>
                <w:szCs w:val="21"/>
                <w:highlight w:val="none"/>
                <w:lang w:val="en-US" w:eastAsia="zh-CN"/>
              </w:rPr>
              <w:t>19</w:t>
            </w:r>
            <w:r>
              <w:rPr>
                <w:rFonts w:ascii="宋体" w:hAnsi="宋体" w:cs="宋体"/>
                <w:color w:val="auto"/>
                <w:szCs w:val="21"/>
                <w:highlight w:val="none"/>
              </w:rPr>
              <w:t>年1月1日至投标交截止时间止</w:t>
            </w:r>
            <w:r>
              <w:rPr>
                <w:rFonts w:hint="eastAsia" w:cs="宋体"/>
                <w:color w:val="auto"/>
                <w:szCs w:val="21"/>
                <w:highlight w:val="none"/>
                <w:lang w:val="en-US" w:eastAsia="zh-CN"/>
              </w:rPr>
              <w:t>,</w:t>
            </w:r>
            <w:r>
              <w:rPr>
                <w:rFonts w:hint="eastAsia" w:ascii="宋体" w:hAnsi="宋体" w:eastAsia="宋体" w:cs="宋体"/>
                <w:color w:val="auto"/>
                <w:szCs w:val="21"/>
                <w:highlight w:val="none"/>
              </w:rPr>
              <w:t>投标人（</w:t>
            </w:r>
            <w:r>
              <w:rPr>
                <w:rFonts w:hint="eastAsia" w:ascii="宋体" w:hAnsi="宋体" w:eastAsia="宋体" w:cs="宋体"/>
                <w:b/>
                <w:bCs/>
                <w:color w:val="auto"/>
                <w:kern w:val="2"/>
                <w:sz w:val="21"/>
                <w:szCs w:val="21"/>
                <w:highlight w:val="none"/>
                <w:lang w:val="en-US" w:eastAsia="zh-CN" w:bidi="ar-SA"/>
              </w:rPr>
              <w:t>若为联合体，指联合体施工单位</w:t>
            </w:r>
            <w:r>
              <w:rPr>
                <w:rFonts w:hint="eastAsia" w:ascii="宋体" w:hAnsi="宋体" w:eastAsia="宋体" w:cs="宋体"/>
                <w:color w:val="auto"/>
                <w:szCs w:val="21"/>
                <w:highlight w:val="none"/>
              </w:rPr>
              <w:t>）获得过科学技术进步奖：</w:t>
            </w:r>
          </w:p>
          <w:p w14:paraId="3124C7A3">
            <w:pPr>
              <w:shd w:val="clea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（1）国家级</w:t>
            </w:r>
            <w:r>
              <w:rPr>
                <w:rFonts w:hint="eastAsia" w:ascii="宋体" w:hAnsi="宋体" w:cs="宋体"/>
                <w:color w:val="auto"/>
                <w:szCs w:val="21"/>
                <w:highlight w:val="none"/>
                <w:lang w:val="en-US" w:eastAsia="zh-CN"/>
              </w:rPr>
              <w:t>的</w:t>
            </w:r>
            <w:r>
              <w:rPr>
                <w:rFonts w:ascii="宋体" w:hAnsi="宋体" w:cs="宋体"/>
                <w:color w:val="auto"/>
                <w:szCs w:val="21"/>
                <w:highlight w:val="none"/>
              </w:rPr>
              <w:t>，</w:t>
            </w:r>
            <w:r>
              <w:rPr>
                <w:rFonts w:hint="eastAsia" w:ascii="宋体" w:hAnsi="宋体" w:cs="宋体"/>
                <w:color w:val="auto"/>
                <w:szCs w:val="21"/>
                <w:highlight w:val="none"/>
                <w:lang w:val="en-US" w:eastAsia="zh-CN"/>
              </w:rPr>
              <w:t>每项</w:t>
            </w:r>
            <w:r>
              <w:rPr>
                <w:rFonts w:ascii="宋体" w:hAnsi="宋体" w:cs="宋体"/>
                <w:color w:val="auto"/>
                <w:szCs w:val="21"/>
                <w:highlight w:val="none"/>
              </w:rPr>
              <w:t>得</w:t>
            </w:r>
            <w:r>
              <w:rPr>
                <w:rFonts w:hint="eastAsia" w:ascii="宋体" w:hAnsi="宋体" w:cs="宋体"/>
                <w:color w:val="auto"/>
                <w:szCs w:val="21"/>
                <w:highlight w:val="none"/>
                <w:lang w:val="en-US" w:eastAsia="zh-CN"/>
              </w:rPr>
              <w:t>4</w:t>
            </w:r>
            <w:r>
              <w:rPr>
                <w:rFonts w:ascii="宋体" w:hAnsi="宋体" w:cs="宋体"/>
                <w:color w:val="auto"/>
                <w:szCs w:val="21"/>
                <w:highlight w:val="none"/>
              </w:rPr>
              <w:t>分；</w:t>
            </w:r>
          </w:p>
          <w:p w14:paraId="66CB4087">
            <w:pPr>
              <w:shd w:val="clea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（2）省级</w:t>
            </w:r>
            <w:r>
              <w:rPr>
                <w:rFonts w:hint="eastAsia" w:ascii="宋体" w:hAnsi="宋体" w:cs="宋体"/>
                <w:color w:val="auto"/>
                <w:szCs w:val="21"/>
                <w:highlight w:val="none"/>
                <w:lang w:val="en-US" w:eastAsia="zh-CN"/>
              </w:rPr>
              <w:t>的</w:t>
            </w:r>
            <w:r>
              <w:rPr>
                <w:rFonts w:ascii="宋体" w:hAnsi="宋体" w:cs="宋体"/>
                <w:color w:val="auto"/>
                <w:szCs w:val="21"/>
                <w:highlight w:val="none"/>
              </w:rPr>
              <w:t>，</w:t>
            </w:r>
            <w:r>
              <w:rPr>
                <w:rFonts w:hint="eastAsia" w:ascii="宋体" w:hAnsi="宋体" w:cs="宋体"/>
                <w:color w:val="auto"/>
                <w:szCs w:val="21"/>
                <w:highlight w:val="none"/>
                <w:lang w:val="en-US" w:eastAsia="zh-CN"/>
              </w:rPr>
              <w:t>每项</w:t>
            </w:r>
            <w:r>
              <w:rPr>
                <w:rFonts w:ascii="宋体" w:hAnsi="宋体" w:cs="宋体"/>
                <w:color w:val="auto"/>
                <w:szCs w:val="21"/>
                <w:highlight w:val="none"/>
              </w:rPr>
              <w:t>得</w:t>
            </w:r>
            <w:r>
              <w:rPr>
                <w:rFonts w:hint="eastAsia" w:ascii="宋体" w:hAnsi="宋体" w:cs="宋体"/>
                <w:color w:val="auto"/>
                <w:szCs w:val="21"/>
                <w:highlight w:val="none"/>
                <w:lang w:val="en-US" w:eastAsia="zh-CN"/>
              </w:rPr>
              <w:t>2</w:t>
            </w:r>
            <w:r>
              <w:rPr>
                <w:rFonts w:ascii="宋体" w:hAnsi="宋体" w:cs="宋体"/>
                <w:color w:val="auto"/>
                <w:szCs w:val="21"/>
                <w:highlight w:val="none"/>
              </w:rPr>
              <w:t>分；</w:t>
            </w:r>
          </w:p>
          <w:p w14:paraId="672A8A2D">
            <w:pPr>
              <w:shd w:val="clea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（3）市级</w:t>
            </w:r>
            <w:r>
              <w:rPr>
                <w:rFonts w:hint="eastAsia" w:ascii="宋体" w:hAnsi="宋体" w:cs="宋体"/>
                <w:color w:val="auto"/>
                <w:szCs w:val="21"/>
                <w:highlight w:val="none"/>
                <w:lang w:val="en-US" w:eastAsia="zh-CN"/>
              </w:rPr>
              <w:t>的</w:t>
            </w:r>
            <w:r>
              <w:rPr>
                <w:rFonts w:ascii="宋体" w:hAnsi="宋体" w:cs="宋体"/>
                <w:color w:val="auto"/>
                <w:szCs w:val="21"/>
                <w:highlight w:val="none"/>
              </w:rPr>
              <w:t>，</w:t>
            </w:r>
            <w:r>
              <w:rPr>
                <w:rFonts w:hint="eastAsia" w:ascii="宋体" w:hAnsi="宋体" w:cs="宋体"/>
                <w:color w:val="auto"/>
                <w:szCs w:val="21"/>
                <w:highlight w:val="none"/>
                <w:lang w:val="en-US" w:eastAsia="zh-CN"/>
              </w:rPr>
              <w:t>每项</w:t>
            </w:r>
            <w:r>
              <w:rPr>
                <w:rFonts w:ascii="宋体" w:hAnsi="宋体" w:cs="宋体"/>
                <w:color w:val="auto"/>
                <w:szCs w:val="21"/>
                <w:highlight w:val="none"/>
              </w:rPr>
              <w:t>得</w:t>
            </w:r>
            <w:r>
              <w:rPr>
                <w:rFonts w:hint="eastAsia" w:ascii="宋体" w:hAnsi="宋体" w:cs="宋体"/>
                <w:color w:val="auto"/>
                <w:szCs w:val="21"/>
                <w:highlight w:val="none"/>
              </w:rPr>
              <w:t>1</w:t>
            </w:r>
            <w:r>
              <w:rPr>
                <w:rFonts w:ascii="宋体" w:hAnsi="宋体" w:cs="宋体"/>
                <w:color w:val="auto"/>
                <w:szCs w:val="21"/>
                <w:highlight w:val="none"/>
              </w:rPr>
              <w:t>分；</w:t>
            </w:r>
          </w:p>
          <w:p w14:paraId="1B27D730">
            <w:pPr>
              <w:pStyle w:val="2"/>
              <w:shd w:val="clear"/>
              <w:rPr>
                <w:rFonts w:hint="default" w:eastAsia="宋体"/>
                <w:color w:val="auto"/>
                <w:highlight w:val="none"/>
                <w:lang w:val="en-US" w:eastAsia="zh-CN"/>
              </w:rPr>
            </w:pPr>
            <w:r>
              <w:rPr>
                <w:rFonts w:hint="eastAsia" w:cs="宋体"/>
                <w:color w:val="auto"/>
                <w:szCs w:val="21"/>
                <w:highlight w:val="none"/>
                <w:lang w:val="en-US" w:eastAsia="zh-CN"/>
              </w:rPr>
              <w:t>本小项最高得4分。</w:t>
            </w:r>
          </w:p>
          <w:p w14:paraId="61F2FE00">
            <w:pPr>
              <w:pStyle w:val="2"/>
              <w:shd w:val="clear"/>
              <w:rPr>
                <w:rFonts w:hint="eastAsia" w:ascii="宋体" w:hAnsi="宋体" w:eastAsia="宋体" w:cs="宋体"/>
                <w:color w:val="auto"/>
                <w:szCs w:val="21"/>
                <w:highlight w:val="none"/>
              </w:rPr>
            </w:pPr>
            <w:r>
              <w:rPr>
                <w:rFonts w:hint="eastAsia" w:cs="宋体"/>
                <w:color w:val="auto"/>
                <w:szCs w:val="21"/>
                <w:highlight w:val="none"/>
                <w:lang w:val="en-US" w:eastAsia="zh-CN"/>
              </w:rPr>
              <w:t>2.</w:t>
            </w:r>
            <w:r>
              <w:rPr>
                <w:rFonts w:ascii="宋体" w:hAnsi="宋体" w:cs="宋体"/>
                <w:color w:val="auto"/>
                <w:szCs w:val="21"/>
                <w:highlight w:val="none"/>
              </w:rPr>
              <w:t>自20</w:t>
            </w:r>
            <w:r>
              <w:rPr>
                <w:rFonts w:hint="eastAsia" w:ascii="宋体" w:hAnsi="宋体" w:cs="宋体"/>
                <w:color w:val="auto"/>
                <w:szCs w:val="21"/>
                <w:highlight w:val="none"/>
                <w:lang w:val="en-US" w:eastAsia="zh-CN"/>
              </w:rPr>
              <w:t>19</w:t>
            </w:r>
            <w:r>
              <w:rPr>
                <w:rFonts w:ascii="宋体" w:hAnsi="宋体" w:cs="宋体"/>
                <w:color w:val="auto"/>
                <w:szCs w:val="21"/>
                <w:highlight w:val="none"/>
              </w:rPr>
              <w:t>年1月1日至投标交截止时间止</w:t>
            </w:r>
            <w:r>
              <w:rPr>
                <w:rFonts w:hint="eastAsia" w:cs="宋体"/>
                <w:color w:val="auto"/>
                <w:szCs w:val="21"/>
                <w:highlight w:val="none"/>
                <w:lang w:val="en-US" w:eastAsia="zh-CN"/>
              </w:rPr>
              <w:t>,</w:t>
            </w:r>
            <w:r>
              <w:rPr>
                <w:rFonts w:hint="eastAsia" w:ascii="宋体" w:hAnsi="宋体" w:eastAsia="宋体" w:cs="宋体"/>
                <w:color w:val="auto"/>
                <w:szCs w:val="21"/>
                <w:highlight w:val="none"/>
              </w:rPr>
              <w:t>投标人（</w:t>
            </w:r>
            <w:r>
              <w:rPr>
                <w:rFonts w:hint="eastAsia" w:ascii="宋体" w:hAnsi="宋体" w:eastAsia="宋体" w:cs="宋体"/>
                <w:b/>
                <w:bCs/>
                <w:color w:val="auto"/>
                <w:kern w:val="2"/>
                <w:sz w:val="21"/>
                <w:szCs w:val="21"/>
                <w:highlight w:val="none"/>
                <w:lang w:val="en-US" w:eastAsia="zh-CN" w:bidi="ar-SA"/>
              </w:rPr>
              <w:t>若为联合体，指联合体设计单位</w:t>
            </w:r>
            <w:r>
              <w:rPr>
                <w:rFonts w:hint="eastAsia" w:ascii="宋体" w:hAnsi="宋体" w:eastAsia="宋体" w:cs="宋体"/>
                <w:color w:val="auto"/>
                <w:szCs w:val="21"/>
                <w:highlight w:val="none"/>
              </w:rPr>
              <w:t>）获得过科学技术进步奖：</w:t>
            </w:r>
          </w:p>
          <w:p w14:paraId="76AC7A31">
            <w:pPr>
              <w:shd w:val="clea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（1）国家级</w:t>
            </w:r>
            <w:r>
              <w:rPr>
                <w:rFonts w:hint="eastAsia" w:ascii="宋体" w:hAnsi="宋体" w:cs="宋体"/>
                <w:color w:val="auto"/>
                <w:szCs w:val="21"/>
                <w:highlight w:val="none"/>
                <w:lang w:val="en-US" w:eastAsia="zh-CN"/>
              </w:rPr>
              <w:t>的</w:t>
            </w:r>
            <w:r>
              <w:rPr>
                <w:rFonts w:ascii="宋体" w:hAnsi="宋体" w:cs="宋体"/>
                <w:color w:val="auto"/>
                <w:szCs w:val="21"/>
                <w:highlight w:val="none"/>
              </w:rPr>
              <w:t>，</w:t>
            </w:r>
            <w:r>
              <w:rPr>
                <w:rFonts w:hint="eastAsia" w:ascii="宋体" w:hAnsi="宋体" w:cs="宋体"/>
                <w:color w:val="auto"/>
                <w:szCs w:val="21"/>
                <w:highlight w:val="none"/>
                <w:lang w:val="en-US" w:eastAsia="zh-CN"/>
              </w:rPr>
              <w:t>每项</w:t>
            </w:r>
            <w:r>
              <w:rPr>
                <w:rFonts w:ascii="宋体" w:hAnsi="宋体" w:cs="宋体"/>
                <w:color w:val="auto"/>
                <w:szCs w:val="21"/>
                <w:highlight w:val="none"/>
              </w:rPr>
              <w:t>得</w:t>
            </w:r>
            <w:r>
              <w:rPr>
                <w:rFonts w:hint="eastAsia" w:ascii="宋体" w:hAnsi="宋体" w:cs="宋体"/>
                <w:color w:val="auto"/>
                <w:szCs w:val="21"/>
                <w:highlight w:val="none"/>
                <w:lang w:val="en-US" w:eastAsia="zh-CN"/>
              </w:rPr>
              <w:t>3</w:t>
            </w:r>
            <w:r>
              <w:rPr>
                <w:rFonts w:ascii="宋体" w:hAnsi="宋体" w:cs="宋体"/>
                <w:color w:val="auto"/>
                <w:szCs w:val="21"/>
                <w:highlight w:val="none"/>
              </w:rPr>
              <w:t>分；</w:t>
            </w:r>
          </w:p>
          <w:p w14:paraId="5BA04430">
            <w:pPr>
              <w:shd w:val="clea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（2）省级</w:t>
            </w:r>
            <w:r>
              <w:rPr>
                <w:rFonts w:hint="eastAsia" w:ascii="宋体" w:hAnsi="宋体" w:cs="宋体"/>
                <w:color w:val="auto"/>
                <w:szCs w:val="21"/>
                <w:highlight w:val="none"/>
                <w:lang w:val="en-US" w:eastAsia="zh-CN"/>
              </w:rPr>
              <w:t>的</w:t>
            </w:r>
            <w:r>
              <w:rPr>
                <w:rFonts w:ascii="宋体" w:hAnsi="宋体" w:cs="宋体"/>
                <w:color w:val="auto"/>
                <w:szCs w:val="21"/>
                <w:highlight w:val="none"/>
              </w:rPr>
              <w:t>，</w:t>
            </w:r>
            <w:r>
              <w:rPr>
                <w:rFonts w:hint="eastAsia" w:ascii="宋体" w:hAnsi="宋体" w:cs="宋体"/>
                <w:color w:val="auto"/>
                <w:szCs w:val="21"/>
                <w:highlight w:val="none"/>
                <w:lang w:val="en-US" w:eastAsia="zh-CN"/>
              </w:rPr>
              <w:t>每项</w:t>
            </w:r>
            <w:r>
              <w:rPr>
                <w:rFonts w:ascii="宋体" w:hAnsi="宋体" w:cs="宋体"/>
                <w:color w:val="auto"/>
                <w:szCs w:val="21"/>
                <w:highlight w:val="none"/>
              </w:rPr>
              <w:t>得</w:t>
            </w:r>
            <w:r>
              <w:rPr>
                <w:rFonts w:hint="eastAsia" w:ascii="宋体" w:hAnsi="宋体" w:cs="宋体"/>
                <w:color w:val="auto"/>
                <w:szCs w:val="21"/>
                <w:highlight w:val="none"/>
                <w:lang w:val="en-US" w:eastAsia="zh-CN"/>
              </w:rPr>
              <w:t>1</w:t>
            </w:r>
            <w:r>
              <w:rPr>
                <w:rFonts w:ascii="宋体" w:hAnsi="宋体" w:cs="宋体"/>
                <w:color w:val="auto"/>
                <w:szCs w:val="21"/>
                <w:highlight w:val="none"/>
              </w:rPr>
              <w:t>分；</w:t>
            </w:r>
          </w:p>
          <w:p w14:paraId="48DF0BEE">
            <w:pPr>
              <w:shd w:val="clea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（3）市级</w:t>
            </w:r>
            <w:r>
              <w:rPr>
                <w:rFonts w:hint="eastAsia" w:ascii="宋体" w:hAnsi="宋体" w:cs="宋体"/>
                <w:color w:val="auto"/>
                <w:szCs w:val="21"/>
                <w:highlight w:val="none"/>
                <w:lang w:val="en-US" w:eastAsia="zh-CN"/>
              </w:rPr>
              <w:t>的</w:t>
            </w:r>
            <w:r>
              <w:rPr>
                <w:rFonts w:ascii="宋体" w:hAnsi="宋体" w:cs="宋体"/>
                <w:color w:val="auto"/>
                <w:szCs w:val="21"/>
                <w:highlight w:val="none"/>
              </w:rPr>
              <w:t>，</w:t>
            </w:r>
            <w:r>
              <w:rPr>
                <w:rFonts w:hint="eastAsia" w:ascii="宋体" w:hAnsi="宋体" w:cs="宋体"/>
                <w:color w:val="auto"/>
                <w:szCs w:val="21"/>
                <w:highlight w:val="none"/>
                <w:lang w:val="en-US" w:eastAsia="zh-CN"/>
              </w:rPr>
              <w:t>每项</w:t>
            </w:r>
            <w:r>
              <w:rPr>
                <w:rFonts w:ascii="宋体" w:hAnsi="宋体" w:cs="宋体"/>
                <w:color w:val="auto"/>
                <w:szCs w:val="21"/>
                <w:highlight w:val="none"/>
              </w:rPr>
              <w:t>得</w:t>
            </w:r>
            <w:r>
              <w:rPr>
                <w:rFonts w:hint="eastAsia" w:ascii="宋体" w:hAnsi="宋体" w:cs="宋体"/>
                <w:color w:val="auto"/>
                <w:szCs w:val="21"/>
                <w:highlight w:val="none"/>
                <w:lang w:val="en-US" w:eastAsia="zh-CN"/>
              </w:rPr>
              <w:t>0.5</w:t>
            </w:r>
            <w:r>
              <w:rPr>
                <w:rFonts w:ascii="宋体" w:hAnsi="宋体" w:cs="宋体"/>
                <w:color w:val="auto"/>
                <w:szCs w:val="21"/>
                <w:highlight w:val="none"/>
              </w:rPr>
              <w:t>分；</w:t>
            </w:r>
          </w:p>
          <w:p w14:paraId="47949589">
            <w:pPr>
              <w:pStyle w:val="2"/>
              <w:shd w:val="clear"/>
              <w:rPr>
                <w:rFonts w:hint="default" w:eastAsia="宋体"/>
                <w:color w:val="auto"/>
                <w:highlight w:val="none"/>
                <w:lang w:val="en-US" w:eastAsia="zh-CN"/>
              </w:rPr>
            </w:pPr>
            <w:r>
              <w:rPr>
                <w:rFonts w:hint="eastAsia" w:cs="宋体"/>
                <w:color w:val="auto"/>
                <w:szCs w:val="21"/>
                <w:highlight w:val="none"/>
                <w:lang w:val="en-US" w:eastAsia="zh-CN"/>
              </w:rPr>
              <w:t>本小项最高得3分。</w:t>
            </w:r>
          </w:p>
          <w:p w14:paraId="308851D6">
            <w:pPr>
              <w:shd w:val="clear"/>
              <w:rPr>
                <w:color w:val="auto"/>
                <w:highlight w:val="none"/>
              </w:rPr>
            </w:pPr>
            <w:r>
              <w:rPr>
                <w:rFonts w:hint="eastAsia" w:ascii="宋体" w:hAnsi="宋体" w:cs="宋体"/>
                <w:color w:val="auto"/>
                <w:szCs w:val="21"/>
                <w:highlight w:val="none"/>
              </w:rPr>
              <w:t>注：本项最高得7分，不符合或不提供不得分。</w:t>
            </w:r>
          </w:p>
        </w:tc>
      </w:tr>
      <w:tr w14:paraId="00FD34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1038" w:type="dxa"/>
            <w:vMerge w:val="continue"/>
            <w:noWrap w:val="0"/>
            <w:vAlign w:val="center"/>
          </w:tcPr>
          <w:p w14:paraId="523D2035">
            <w:pPr>
              <w:shd w:val="clear"/>
              <w:jc w:val="center"/>
              <w:rPr>
                <w:rFonts w:ascii="宋体" w:hAnsi="宋体" w:cs="宋体"/>
                <w:color w:val="auto"/>
                <w:szCs w:val="21"/>
                <w:highlight w:val="none"/>
              </w:rPr>
            </w:pPr>
          </w:p>
        </w:tc>
        <w:tc>
          <w:tcPr>
            <w:tcW w:w="1144" w:type="dxa"/>
            <w:vMerge w:val="continue"/>
            <w:noWrap w:val="0"/>
            <w:vAlign w:val="center"/>
          </w:tcPr>
          <w:p w14:paraId="05E91B1E">
            <w:pPr>
              <w:widowControl/>
              <w:shd w:val="clear"/>
              <w:jc w:val="center"/>
              <w:rPr>
                <w:rFonts w:ascii="宋体" w:hAnsi="宋体" w:cs="宋体"/>
                <w:color w:val="auto"/>
                <w:szCs w:val="21"/>
                <w:highlight w:val="none"/>
              </w:rPr>
            </w:pPr>
          </w:p>
        </w:tc>
        <w:tc>
          <w:tcPr>
            <w:tcW w:w="1106" w:type="dxa"/>
            <w:gridSpan w:val="2"/>
            <w:vMerge w:val="restart"/>
            <w:tcBorders>
              <w:top w:val="single" w:color="auto" w:sz="4" w:space="0"/>
            </w:tcBorders>
            <w:noWrap w:val="0"/>
            <w:vAlign w:val="center"/>
          </w:tcPr>
          <w:p w14:paraId="2AEBECC1">
            <w:pPr>
              <w:shd w:val="clear"/>
              <w:jc w:val="center"/>
              <w:rPr>
                <w:rFonts w:ascii="宋体" w:hAnsi="宋体" w:cs="宋体"/>
                <w:color w:val="auto"/>
                <w:szCs w:val="21"/>
                <w:highlight w:val="none"/>
              </w:rPr>
            </w:pPr>
            <w:r>
              <w:rPr>
                <w:rFonts w:ascii="宋体" w:hAnsi="宋体" w:cs="宋体"/>
                <w:color w:val="auto"/>
                <w:szCs w:val="21"/>
                <w:highlight w:val="none"/>
              </w:rPr>
              <w:t>第三方</w:t>
            </w:r>
          </w:p>
          <w:p w14:paraId="26BFB3D0">
            <w:pPr>
              <w:shd w:val="clear"/>
              <w:jc w:val="center"/>
              <w:rPr>
                <w:rFonts w:ascii="宋体" w:hAnsi="宋体" w:cs="宋体"/>
                <w:color w:val="auto"/>
                <w:szCs w:val="21"/>
                <w:highlight w:val="none"/>
              </w:rPr>
            </w:pPr>
            <w:r>
              <w:rPr>
                <w:rFonts w:ascii="宋体" w:hAnsi="宋体" w:cs="宋体"/>
                <w:color w:val="auto"/>
                <w:szCs w:val="21"/>
                <w:highlight w:val="none"/>
              </w:rPr>
              <w:t>评价</w:t>
            </w:r>
          </w:p>
          <w:p w14:paraId="78CF0FF4">
            <w:pPr>
              <w:shd w:val="clear"/>
              <w:jc w:val="center"/>
              <w:rPr>
                <w:rFonts w:ascii="宋体" w:hAnsi="宋体" w:cs="宋体"/>
                <w:color w:val="auto"/>
                <w:szCs w:val="21"/>
                <w:highlight w:val="none"/>
              </w:rPr>
            </w:pPr>
            <w:r>
              <w:rPr>
                <w:rFonts w:ascii="宋体" w:hAnsi="宋体" w:cs="宋体"/>
                <w:color w:val="auto"/>
                <w:szCs w:val="21"/>
                <w:highlight w:val="none"/>
              </w:rPr>
              <w:t>（7分）</w:t>
            </w:r>
          </w:p>
        </w:tc>
        <w:tc>
          <w:tcPr>
            <w:tcW w:w="665" w:type="dxa"/>
            <w:tcBorders>
              <w:top w:val="single" w:color="auto" w:sz="4" w:space="0"/>
            </w:tcBorders>
            <w:noWrap w:val="0"/>
            <w:vAlign w:val="center"/>
          </w:tcPr>
          <w:p w14:paraId="76C8CDED">
            <w:pPr>
              <w:shd w:val="clea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0256" w:type="dxa"/>
            <w:tcBorders>
              <w:top w:val="single" w:color="auto" w:sz="4" w:space="0"/>
              <w:bottom w:val="single" w:color="auto" w:sz="4" w:space="0"/>
            </w:tcBorders>
            <w:noWrap w:val="0"/>
            <w:vAlign w:val="center"/>
          </w:tcPr>
          <w:p w14:paraId="46D231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jc w:val="left"/>
              <w:textAlignment w:val="auto"/>
              <w:rPr>
                <w:rFonts w:ascii="微软雅黑" w:hAnsi="微软雅黑" w:eastAsia="微软雅黑" w:cs="微软雅黑"/>
                <w:i w:val="0"/>
                <w:caps w:val="0"/>
                <w:color w:val="auto"/>
                <w:spacing w:val="0"/>
                <w:sz w:val="16"/>
                <w:szCs w:val="16"/>
                <w:highlight w:val="none"/>
                <w:u w:val="none"/>
              </w:rPr>
            </w:pPr>
            <w:r>
              <w:rPr>
                <w:rFonts w:hint="eastAsia" w:ascii="宋体" w:hAnsi="宋体" w:cs="宋体"/>
                <w:b/>
                <w:bCs/>
                <w:color w:val="auto"/>
                <w:szCs w:val="21"/>
                <w:highlight w:val="none"/>
                <w:lang w:val="en-US" w:eastAsia="zh-CN"/>
              </w:rPr>
              <w:t>(1)投标人(若为联合体，指联合体牵头单位)</w:t>
            </w:r>
            <w:r>
              <w:rPr>
                <w:rFonts w:hint="eastAsia" w:ascii="宋体" w:hAnsi="宋体" w:eastAsia="宋体" w:cs="宋体"/>
                <w:i w:val="0"/>
                <w:caps w:val="0"/>
                <w:color w:val="auto"/>
                <w:spacing w:val="0"/>
                <w:kern w:val="0"/>
                <w:sz w:val="21"/>
                <w:szCs w:val="21"/>
                <w:highlight w:val="none"/>
                <w:u w:val="none"/>
                <w:lang w:val="en-US" w:eastAsia="zh-CN" w:bidi="ar"/>
              </w:rPr>
              <w:t>至投标交截止时间止，连续取得“纳税信用 A 级纳税人”（需包含2023年）的年限≥5年的，得</w:t>
            </w:r>
            <w:r>
              <w:rPr>
                <w:rFonts w:hint="eastAsia" w:ascii="宋体" w:hAnsi="宋体" w:cs="宋体"/>
                <w:i w:val="0"/>
                <w:caps w:val="0"/>
                <w:color w:val="auto"/>
                <w:spacing w:val="0"/>
                <w:kern w:val="0"/>
                <w:sz w:val="21"/>
                <w:szCs w:val="21"/>
                <w:highlight w:val="none"/>
                <w:u w:val="none"/>
                <w:lang w:val="en-US" w:eastAsia="zh-CN" w:bidi="ar"/>
              </w:rPr>
              <w:t>4</w:t>
            </w:r>
            <w:r>
              <w:rPr>
                <w:rFonts w:hint="eastAsia" w:ascii="宋体" w:hAnsi="宋体" w:eastAsia="宋体" w:cs="宋体"/>
                <w:i w:val="0"/>
                <w:caps w:val="0"/>
                <w:color w:val="auto"/>
                <w:spacing w:val="0"/>
                <w:kern w:val="0"/>
                <w:sz w:val="21"/>
                <w:szCs w:val="21"/>
                <w:highlight w:val="none"/>
                <w:u w:val="none"/>
                <w:lang w:val="en-US" w:eastAsia="zh-CN" w:bidi="ar"/>
              </w:rPr>
              <w:t>分。</w:t>
            </w:r>
          </w:p>
          <w:p w14:paraId="3828EE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jc w:val="left"/>
              <w:textAlignment w:val="auto"/>
              <w:rPr>
                <w:rFonts w:hint="eastAsia" w:ascii="微软雅黑" w:hAnsi="微软雅黑" w:eastAsia="微软雅黑" w:cs="微软雅黑"/>
                <w:i w:val="0"/>
                <w:caps w:val="0"/>
                <w:color w:val="auto"/>
                <w:spacing w:val="0"/>
                <w:sz w:val="16"/>
                <w:szCs w:val="16"/>
                <w:highlight w:val="none"/>
                <w:u w:val="none"/>
              </w:rPr>
            </w:pPr>
            <w:r>
              <w:rPr>
                <w:rFonts w:hint="eastAsia" w:ascii="宋体" w:hAnsi="宋体" w:cs="宋体"/>
                <w:b/>
                <w:bCs/>
                <w:color w:val="auto"/>
                <w:szCs w:val="21"/>
                <w:highlight w:val="none"/>
                <w:lang w:val="en-US" w:eastAsia="zh-CN"/>
              </w:rPr>
              <w:t>(2)投标人(若为联合体，指联合体牵头单位)</w:t>
            </w:r>
            <w:r>
              <w:rPr>
                <w:rFonts w:hint="eastAsia" w:ascii="宋体" w:hAnsi="宋体" w:eastAsia="宋体" w:cs="宋体"/>
                <w:i w:val="0"/>
                <w:caps w:val="0"/>
                <w:color w:val="auto"/>
                <w:spacing w:val="0"/>
                <w:kern w:val="0"/>
                <w:sz w:val="21"/>
                <w:szCs w:val="21"/>
                <w:highlight w:val="none"/>
                <w:u w:val="none"/>
                <w:lang w:val="en-US" w:eastAsia="zh-CN" w:bidi="ar"/>
              </w:rPr>
              <w:t>至投标交截止时间止，连续取得“纳税信用 A 级纳税人”（需包含2023年）的年限在3年（含）-4年（含）的，得2分。</w:t>
            </w:r>
          </w:p>
          <w:p w14:paraId="184DF6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jc w:val="left"/>
              <w:textAlignment w:val="auto"/>
              <w:rPr>
                <w:rFonts w:hint="eastAsia" w:ascii="微软雅黑" w:hAnsi="微软雅黑" w:eastAsia="微软雅黑" w:cs="微软雅黑"/>
                <w:i w:val="0"/>
                <w:caps w:val="0"/>
                <w:color w:val="auto"/>
                <w:spacing w:val="0"/>
                <w:sz w:val="16"/>
                <w:szCs w:val="16"/>
                <w:highlight w:val="none"/>
                <w:u w:val="none"/>
              </w:rPr>
            </w:pPr>
            <w:r>
              <w:rPr>
                <w:rFonts w:hint="eastAsia" w:ascii="宋体" w:hAnsi="宋体" w:cs="宋体"/>
                <w:b/>
                <w:bCs/>
                <w:color w:val="auto"/>
                <w:szCs w:val="21"/>
                <w:highlight w:val="none"/>
                <w:lang w:val="en-US" w:eastAsia="zh-CN"/>
              </w:rPr>
              <w:t>(3)投标人(若为联合体，指联合体牵头单位)</w:t>
            </w:r>
            <w:r>
              <w:rPr>
                <w:rFonts w:hint="eastAsia" w:ascii="宋体" w:hAnsi="宋体" w:eastAsia="宋体" w:cs="宋体"/>
                <w:i w:val="0"/>
                <w:caps w:val="0"/>
                <w:color w:val="auto"/>
                <w:spacing w:val="0"/>
                <w:kern w:val="0"/>
                <w:sz w:val="21"/>
                <w:szCs w:val="21"/>
                <w:highlight w:val="none"/>
                <w:u w:val="none"/>
                <w:lang w:val="en-US" w:eastAsia="zh-CN" w:bidi="ar"/>
              </w:rPr>
              <w:t>至投标交截止时间止，连续取得“纳税信用 A 级纳税人”年度（需包含2023年）的年限在1年（含）-2年（含）的，得1分。</w:t>
            </w:r>
          </w:p>
          <w:p w14:paraId="78A58F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left"/>
              <w:textAlignment w:val="auto"/>
              <w:rPr>
                <w:rFonts w:ascii="宋体" w:hAnsi="宋体" w:cs="宋体"/>
                <w:color w:val="auto"/>
                <w:szCs w:val="21"/>
                <w:highlight w:val="none"/>
              </w:rPr>
            </w:pPr>
            <w:r>
              <w:rPr>
                <w:rFonts w:hint="eastAsia" w:ascii="宋体" w:hAnsi="宋体" w:eastAsia="宋体" w:cs="宋体"/>
                <w:i w:val="0"/>
                <w:caps w:val="0"/>
                <w:color w:val="auto"/>
                <w:spacing w:val="0"/>
                <w:kern w:val="0"/>
                <w:sz w:val="21"/>
                <w:szCs w:val="21"/>
                <w:highlight w:val="none"/>
                <w:u w:val="none"/>
                <w:lang w:val="en-US" w:eastAsia="zh-CN" w:bidi="ar"/>
              </w:rPr>
              <w:t>注：本最高得</w:t>
            </w:r>
            <w:r>
              <w:rPr>
                <w:rFonts w:hint="eastAsia" w:ascii="宋体" w:hAnsi="宋体" w:cs="宋体"/>
                <w:i w:val="0"/>
                <w:caps w:val="0"/>
                <w:color w:val="auto"/>
                <w:spacing w:val="0"/>
                <w:kern w:val="0"/>
                <w:sz w:val="21"/>
                <w:szCs w:val="21"/>
                <w:highlight w:val="none"/>
                <w:u w:val="none"/>
                <w:lang w:val="en-US" w:eastAsia="zh-CN" w:bidi="ar"/>
              </w:rPr>
              <w:t>4</w:t>
            </w:r>
            <w:r>
              <w:rPr>
                <w:rFonts w:hint="eastAsia" w:ascii="宋体" w:hAnsi="宋体" w:eastAsia="宋体" w:cs="宋体"/>
                <w:i w:val="0"/>
                <w:caps w:val="0"/>
                <w:color w:val="auto"/>
                <w:spacing w:val="0"/>
                <w:kern w:val="0"/>
                <w:sz w:val="21"/>
                <w:szCs w:val="21"/>
                <w:highlight w:val="none"/>
                <w:u w:val="none"/>
                <w:lang w:val="en-US" w:eastAsia="zh-CN" w:bidi="ar"/>
              </w:rPr>
              <w:t>分，不符合或不提供不得分。</w:t>
            </w:r>
          </w:p>
        </w:tc>
      </w:tr>
      <w:tr w14:paraId="42B786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7" w:hRule="atLeast"/>
          <w:jc w:val="center"/>
        </w:trPr>
        <w:tc>
          <w:tcPr>
            <w:tcW w:w="1038" w:type="dxa"/>
            <w:vMerge w:val="continue"/>
            <w:noWrap w:val="0"/>
            <w:vAlign w:val="center"/>
          </w:tcPr>
          <w:p w14:paraId="38C8AC98">
            <w:pPr>
              <w:shd w:val="clear"/>
              <w:jc w:val="center"/>
              <w:rPr>
                <w:rFonts w:ascii="宋体" w:hAnsi="宋体" w:cs="宋体"/>
                <w:color w:val="auto"/>
                <w:szCs w:val="21"/>
                <w:highlight w:val="none"/>
              </w:rPr>
            </w:pPr>
          </w:p>
        </w:tc>
        <w:tc>
          <w:tcPr>
            <w:tcW w:w="1144" w:type="dxa"/>
            <w:vMerge w:val="continue"/>
            <w:noWrap w:val="0"/>
            <w:vAlign w:val="center"/>
          </w:tcPr>
          <w:p w14:paraId="367BA622">
            <w:pPr>
              <w:widowControl/>
              <w:shd w:val="clear"/>
              <w:jc w:val="center"/>
              <w:rPr>
                <w:rFonts w:ascii="宋体" w:hAnsi="宋体" w:cs="宋体"/>
                <w:color w:val="auto"/>
                <w:szCs w:val="21"/>
                <w:highlight w:val="none"/>
              </w:rPr>
            </w:pPr>
          </w:p>
        </w:tc>
        <w:tc>
          <w:tcPr>
            <w:tcW w:w="1106" w:type="dxa"/>
            <w:gridSpan w:val="2"/>
            <w:vMerge w:val="continue"/>
            <w:noWrap w:val="0"/>
            <w:vAlign w:val="center"/>
          </w:tcPr>
          <w:p w14:paraId="3A7F0AD4">
            <w:pPr>
              <w:shd w:val="clear"/>
              <w:jc w:val="center"/>
              <w:rPr>
                <w:rFonts w:ascii="宋体" w:hAnsi="宋体" w:cs="宋体"/>
                <w:color w:val="auto"/>
                <w:szCs w:val="21"/>
                <w:highlight w:val="none"/>
              </w:rPr>
            </w:pPr>
          </w:p>
        </w:tc>
        <w:tc>
          <w:tcPr>
            <w:tcW w:w="665" w:type="dxa"/>
            <w:noWrap w:val="0"/>
            <w:vAlign w:val="center"/>
          </w:tcPr>
          <w:p w14:paraId="27F83DFA">
            <w:pPr>
              <w:shd w:val="clear"/>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3</w:t>
            </w:r>
          </w:p>
        </w:tc>
        <w:tc>
          <w:tcPr>
            <w:tcW w:w="10256" w:type="dxa"/>
            <w:tcBorders>
              <w:top w:val="single" w:color="auto" w:sz="4" w:space="0"/>
              <w:bottom w:val="single" w:color="auto" w:sz="4" w:space="0"/>
            </w:tcBorders>
            <w:noWrap w:val="0"/>
            <w:vAlign w:val="center"/>
          </w:tcPr>
          <w:p w14:paraId="22F77B7A">
            <w:pPr>
              <w:shd w:val="clear"/>
              <w:adjustRightInd w:val="0"/>
              <w:snapToGrid w:val="0"/>
              <w:spacing w:line="288"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(1)</w:t>
            </w:r>
            <w:r>
              <w:rPr>
                <w:rFonts w:hint="eastAsia" w:ascii="宋体" w:hAnsi="宋体" w:cs="宋体"/>
                <w:b/>
                <w:bCs/>
                <w:color w:val="auto"/>
                <w:szCs w:val="21"/>
                <w:highlight w:val="none"/>
              </w:rPr>
              <w:t>投标人(若为联合体，指承担设计任务的一方)</w:t>
            </w:r>
            <w:r>
              <w:rPr>
                <w:rFonts w:hint="eastAsia" w:ascii="宋体" w:hAnsi="宋体" w:cs="宋体"/>
                <w:b w:val="0"/>
                <w:bCs w:val="0"/>
                <w:color w:val="auto"/>
                <w:szCs w:val="21"/>
                <w:highlight w:val="none"/>
              </w:rPr>
              <w:t>至投标交截止时间止，连续取得“纳税信用 A 级纳税人”年度（需包含2023年）的年限≥5年的，得</w:t>
            </w: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rPr>
              <w:t>分。</w:t>
            </w:r>
          </w:p>
          <w:p w14:paraId="21576960">
            <w:pPr>
              <w:shd w:val="clear"/>
              <w:adjustRightInd w:val="0"/>
              <w:snapToGrid w:val="0"/>
              <w:spacing w:line="288"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w:t>
            </w:r>
            <w:r>
              <w:rPr>
                <w:rFonts w:hint="eastAsia" w:ascii="宋体" w:hAnsi="宋体" w:cs="宋体"/>
                <w:b/>
                <w:bCs/>
                <w:color w:val="auto"/>
                <w:szCs w:val="21"/>
                <w:highlight w:val="none"/>
              </w:rPr>
              <w:t>投标人(若为联合体，指承担设计任务的一方)</w:t>
            </w:r>
            <w:r>
              <w:rPr>
                <w:rFonts w:hint="eastAsia" w:ascii="宋体" w:hAnsi="宋体" w:cs="宋体"/>
                <w:b w:val="0"/>
                <w:bCs w:val="0"/>
                <w:color w:val="auto"/>
                <w:szCs w:val="21"/>
                <w:highlight w:val="none"/>
              </w:rPr>
              <w:t>至投标交截止时间止，连续取得“纳税信用 A 级纳税人”（需包含2023年）的年限在3年（含）-4年（含）的，得2分。</w:t>
            </w:r>
          </w:p>
          <w:p w14:paraId="589F20EC">
            <w:pPr>
              <w:shd w:val="clear"/>
              <w:adjustRightInd w:val="0"/>
              <w:snapToGrid w:val="0"/>
              <w:spacing w:line="288"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w:t>
            </w:r>
            <w:r>
              <w:rPr>
                <w:rFonts w:hint="eastAsia" w:ascii="宋体" w:hAnsi="宋体" w:cs="宋体"/>
                <w:b/>
                <w:bCs/>
                <w:color w:val="auto"/>
                <w:szCs w:val="21"/>
                <w:highlight w:val="none"/>
              </w:rPr>
              <w:t>投标人(若为联合体，指承担设计任务的一方)</w:t>
            </w:r>
            <w:r>
              <w:rPr>
                <w:rFonts w:hint="eastAsia" w:ascii="宋体" w:hAnsi="宋体" w:cs="宋体"/>
                <w:b w:val="0"/>
                <w:bCs w:val="0"/>
                <w:color w:val="auto"/>
                <w:szCs w:val="21"/>
                <w:highlight w:val="none"/>
              </w:rPr>
              <w:t>至投标交截止时间止，连续取得“纳税信用 A 级纳税人”年度（需包含2023年）的年限在1年（含）-2年（含）的，得1分。</w:t>
            </w:r>
          </w:p>
          <w:p w14:paraId="1BC6AA30">
            <w:pPr>
              <w:shd w:val="clear"/>
              <w:adjustRightInd w:val="0"/>
              <w:snapToGrid w:val="0"/>
              <w:spacing w:line="288" w:lineRule="auto"/>
              <w:rPr>
                <w:rFonts w:ascii="宋体" w:hAnsi="宋体" w:cs="宋体"/>
                <w:color w:val="auto"/>
                <w:szCs w:val="21"/>
                <w:highlight w:val="none"/>
                <w:lang w:val="zh-CN"/>
              </w:rPr>
            </w:pPr>
            <w:r>
              <w:rPr>
                <w:rFonts w:hint="eastAsia" w:ascii="宋体" w:hAnsi="宋体" w:cs="宋体"/>
                <w:b w:val="0"/>
                <w:bCs w:val="0"/>
                <w:color w:val="auto"/>
                <w:szCs w:val="21"/>
                <w:highlight w:val="none"/>
              </w:rPr>
              <w:t>注：本最高得</w:t>
            </w: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rPr>
              <w:t>分，不符合或不提供不得分。</w:t>
            </w:r>
          </w:p>
        </w:tc>
      </w:tr>
      <w:tr w14:paraId="144A52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48" w:hRule="atLeast"/>
          <w:jc w:val="center"/>
        </w:trPr>
        <w:tc>
          <w:tcPr>
            <w:tcW w:w="1038" w:type="dxa"/>
            <w:vMerge w:val="continue"/>
            <w:noWrap w:val="0"/>
            <w:vAlign w:val="center"/>
          </w:tcPr>
          <w:p w14:paraId="452B9984">
            <w:pPr>
              <w:widowControl/>
              <w:shd w:val="clear"/>
              <w:jc w:val="center"/>
              <w:rPr>
                <w:rFonts w:ascii="宋体" w:hAnsi="宋体" w:cs="宋体"/>
                <w:color w:val="auto"/>
                <w:szCs w:val="21"/>
                <w:highlight w:val="none"/>
              </w:rPr>
            </w:pPr>
          </w:p>
        </w:tc>
        <w:tc>
          <w:tcPr>
            <w:tcW w:w="1144" w:type="dxa"/>
            <w:vMerge w:val="restart"/>
            <w:noWrap w:val="0"/>
            <w:vAlign w:val="center"/>
          </w:tcPr>
          <w:p w14:paraId="29A719F4">
            <w:pPr>
              <w:widowControl/>
              <w:shd w:val="clear"/>
              <w:jc w:val="center"/>
              <w:rPr>
                <w:rFonts w:ascii="宋体" w:hAnsi="宋体" w:cs="宋体"/>
                <w:color w:val="auto"/>
                <w:szCs w:val="21"/>
                <w:highlight w:val="none"/>
              </w:rPr>
            </w:pPr>
            <w:r>
              <w:rPr>
                <w:rFonts w:ascii="宋体" w:hAnsi="宋体" w:cs="宋体"/>
                <w:color w:val="auto"/>
                <w:szCs w:val="21"/>
                <w:highlight w:val="none"/>
              </w:rPr>
              <w:t>施工组织设计</w:t>
            </w:r>
          </w:p>
          <w:p w14:paraId="1590B5CC">
            <w:pPr>
              <w:widowControl/>
              <w:shd w:val="clear"/>
              <w:jc w:val="center"/>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lang w:val="en-US" w:eastAsia="zh-CN"/>
              </w:rPr>
              <w:t>5</w:t>
            </w:r>
            <w:r>
              <w:rPr>
                <w:rFonts w:ascii="宋体" w:hAnsi="宋体" w:cs="宋体"/>
                <w:color w:val="auto"/>
                <w:szCs w:val="21"/>
                <w:highlight w:val="none"/>
              </w:rPr>
              <w:t>分）</w:t>
            </w:r>
          </w:p>
        </w:tc>
        <w:tc>
          <w:tcPr>
            <w:tcW w:w="1106" w:type="dxa"/>
            <w:gridSpan w:val="2"/>
            <w:noWrap w:val="0"/>
            <w:vAlign w:val="center"/>
          </w:tcPr>
          <w:p w14:paraId="79CE99A3">
            <w:pPr>
              <w:shd w:val="clear"/>
              <w:autoSpaceDE w:val="0"/>
              <w:autoSpaceDN w:val="0"/>
              <w:adjustRightInd w:val="0"/>
              <w:snapToGrid w:val="0"/>
              <w:jc w:val="center"/>
              <w:rPr>
                <w:rFonts w:ascii="宋体" w:hAnsi="宋体" w:cs="宋体"/>
                <w:color w:val="auto"/>
                <w:szCs w:val="21"/>
                <w:highlight w:val="none"/>
              </w:rPr>
            </w:pPr>
            <w:r>
              <w:rPr>
                <w:rFonts w:ascii="宋体" w:hAnsi="宋体" w:cs="宋体"/>
                <w:color w:val="auto"/>
                <w:szCs w:val="21"/>
                <w:highlight w:val="none"/>
              </w:rPr>
              <w:t>设计和施工的融合措施</w:t>
            </w:r>
          </w:p>
        </w:tc>
        <w:tc>
          <w:tcPr>
            <w:tcW w:w="665" w:type="dxa"/>
            <w:noWrap w:val="0"/>
            <w:vAlign w:val="center"/>
          </w:tcPr>
          <w:p w14:paraId="4C31F530">
            <w:pPr>
              <w:shd w:val="clear"/>
              <w:autoSpaceDE w:val="0"/>
              <w:autoSpaceDN w:val="0"/>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35</w:t>
            </w:r>
          </w:p>
        </w:tc>
        <w:tc>
          <w:tcPr>
            <w:tcW w:w="10256" w:type="dxa"/>
            <w:noWrap w:val="0"/>
            <w:vAlign w:val="center"/>
          </w:tcPr>
          <w:p w14:paraId="36355E42">
            <w:pPr>
              <w:widowControl/>
              <w:shd w:val="clear"/>
              <w:autoSpaceDE w:val="0"/>
              <w:autoSpaceDN w:val="0"/>
              <w:adjustRightInd w:val="0"/>
              <w:snapToGrid w:val="0"/>
              <w:jc w:val="left"/>
              <w:rPr>
                <w:rFonts w:ascii="宋体" w:hAnsi="宋体" w:cs="宋体"/>
                <w:b/>
                <w:bCs/>
                <w:color w:val="auto"/>
                <w:szCs w:val="21"/>
                <w:highlight w:val="none"/>
              </w:rPr>
            </w:pPr>
            <w:r>
              <w:rPr>
                <w:rFonts w:ascii="宋体" w:hAnsi="宋体" w:cs="宋体"/>
                <w:b/>
                <w:bCs/>
                <w:color w:val="auto"/>
                <w:szCs w:val="21"/>
                <w:highlight w:val="none"/>
              </w:rPr>
              <w:t>1、项目管理机构的施工人员配备情况（若为联合体，指联合体牵头单位）(本项最高得14分)：</w:t>
            </w:r>
          </w:p>
          <w:p w14:paraId="56A0F40A">
            <w:pPr>
              <w:widowControl/>
              <w:shd w:val="clear"/>
              <w:autoSpaceDE w:val="0"/>
              <w:autoSpaceDN w:val="0"/>
              <w:adjustRightInd w:val="0"/>
              <w:snapToGrid w:val="0"/>
              <w:jc w:val="left"/>
              <w:rPr>
                <w:rFonts w:ascii="宋体" w:hAnsi="宋体" w:cs="宋体"/>
                <w:b/>
                <w:bCs/>
                <w:color w:val="auto"/>
                <w:szCs w:val="21"/>
                <w:highlight w:val="none"/>
              </w:rPr>
            </w:pPr>
            <w:r>
              <w:rPr>
                <w:rFonts w:ascii="宋体" w:hAnsi="宋体" w:cs="宋体"/>
                <w:b/>
                <w:bCs/>
                <w:color w:val="auto"/>
                <w:szCs w:val="21"/>
                <w:highlight w:val="none"/>
              </w:rPr>
              <w:t>①技术负责人（4分）</w:t>
            </w:r>
          </w:p>
          <w:p w14:paraId="75A1FD28">
            <w:pPr>
              <w:widowControl/>
              <w:shd w:val="clear"/>
              <w:autoSpaceDE w:val="0"/>
              <w:autoSpaceDN w:val="0"/>
              <w:adjustRightInd w:val="0"/>
              <w:snapToGrid w:val="0"/>
              <w:jc w:val="left"/>
              <w:rPr>
                <w:rFonts w:ascii="宋体" w:hAnsi="宋体" w:cs="宋体"/>
                <w:color w:val="auto"/>
                <w:szCs w:val="21"/>
                <w:highlight w:val="none"/>
              </w:rPr>
            </w:pPr>
            <w:r>
              <w:rPr>
                <w:rFonts w:ascii="宋体" w:hAnsi="宋体" w:cs="宋体"/>
                <w:color w:val="auto"/>
                <w:szCs w:val="21"/>
                <w:highlight w:val="none"/>
              </w:rPr>
              <w:t>1）具有建筑工程相关专业高级</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或以上）</w:t>
            </w:r>
            <w:r>
              <w:rPr>
                <w:rFonts w:ascii="宋体" w:hAnsi="宋体" w:cs="宋体"/>
                <w:color w:val="auto"/>
                <w:szCs w:val="21"/>
                <w:highlight w:val="none"/>
              </w:rPr>
              <w:t>工程师职称证书的，得3分，未提供不得分。</w:t>
            </w:r>
          </w:p>
          <w:p w14:paraId="07B53926">
            <w:pPr>
              <w:widowControl/>
              <w:shd w:val="clear"/>
              <w:autoSpaceDE w:val="0"/>
              <w:autoSpaceDN w:val="0"/>
              <w:adjustRightInd w:val="0"/>
              <w:snapToGrid w:val="0"/>
              <w:jc w:val="left"/>
              <w:rPr>
                <w:rFonts w:ascii="宋体" w:hAnsi="宋体" w:cs="宋体"/>
                <w:color w:val="auto"/>
                <w:szCs w:val="21"/>
                <w:highlight w:val="none"/>
              </w:rPr>
            </w:pPr>
            <w:r>
              <w:rPr>
                <w:rFonts w:ascii="宋体" w:hAnsi="宋体" w:cs="宋体"/>
                <w:color w:val="auto"/>
                <w:szCs w:val="21"/>
                <w:highlight w:val="none"/>
              </w:rPr>
              <w:t>2）工作年限：工作年限≥10年的，得1分；5≤工作年限＜10年的，得0.5分；工作年限＜5年的，得0.1分；未提供不得分。</w:t>
            </w:r>
          </w:p>
          <w:p w14:paraId="4290DA91">
            <w:pPr>
              <w:widowControl/>
              <w:shd w:val="clear"/>
              <w:autoSpaceDE w:val="0"/>
              <w:autoSpaceDN w:val="0"/>
              <w:adjustRightInd w:val="0"/>
              <w:snapToGrid w:val="0"/>
              <w:jc w:val="left"/>
              <w:rPr>
                <w:rFonts w:ascii="宋体" w:hAnsi="宋体" w:cs="宋体"/>
                <w:b/>
                <w:bCs/>
                <w:color w:val="auto"/>
                <w:szCs w:val="21"/>
                <w:highlight w:val="none"/>
              </w:rPr>
            </w:pPr>
            <w:r>
              <w:rPr>
                <w:rFonts w:ascii="宋体" w:hAnsi="宋体" w:cs="宋体"/>
                <w:b/>
                <w:bCs/>
                <w:color w:val="auto"/>
                <w:szCs w:val="21"/>
                <w:highlight w:val="none"/>
              </w:rPr>
              <w:t>②造价负责人（4分）</w:t>
            </w:r>
          </w:p>
          <w:p w14:paraId="2D010AE3">
            <w:pPr>
              <w:widowControl/>
              <w:shd w:val="clear"/>
              <w:autoSpaceDE w:val="0"/>
              <w:autoSpaceDN w:val="0"/>
              <w:adjustRightInd w:val="0"/>
              <w:snapToGrid w:val="0"/>
              <w:jc w:val="left"/>
              <w:rPr>
                <w:rFonts w:ascii="宋体" w:hAnsi="宋体" w:cs="宋体"/>
                <w:color w:val="auto"/>
                <w:szCs w:val="21"/>
                <w:highlight w:val="none"/>
              </w:rPr>
            </w:pPr>
            <w:r>
              <w:rPr>
                <w:rFonts w:ascii="宋体" w:hAnsi="宋体" w:cs="宋体"/>
                <w:color w:val="auto"/>
                <w:szCs w:val="21"/>
                <w:highlight w:val="none"/>
              </w:rPr>
              <w:t>1）造价负责人具有一级注册造价工程师证书，得3分；具有二级注册造价工程师证书，得2分；未提供不得分。</w:t>
            </w:r>
          </w:p>
          <w:p w14:paraId="57AFF6E9">
            <w:pPr>
              <w:widowControl/>
              <w:shd w:val="clear"/>
              <w:autoSpaceDE w:val="0"/>
              <w:autoSpaceDN w:val="0"/>
              <w:adjustRightInd w:val="0"/>
              <w:snapToGrid w:val="0"/>
              <w:jc w:val="left"/>
              <w:rPr>
                <w:rFonts w:ascii="宋体" w:hAnsi="宋体" w:cs="宋体"/>
                <w:color w:val="auto"/>
                <w:szCs w:val="21"/>
                <w:highlight w:val="none"/>
              </w:rPr>
            </w:pPr>
            <w:r>
              <w:rPr>
                <w:rFonts w:ascii="宋体" w:hAnsi="宋体" w:cs="宋体"/>
                <w:color w:val="auto"/>
                <w:szCs w:val="21"/>
                <w:highlight w:val="none"/>
              </w:rPr>
              <w:t>2）工作年限：工作年限≥10年的，得1分；5≤工作年限＜10年的，得0.5分；工作年限＜5年的，得0.1分；未提供不得分。</w:t>
            </w:r>
          </w:p>
          <w:p w14:paraId="4B7593A8">
            <w:pPr>
              <w:widowControl/>
              <w:shd w:val="clear"/>
              <w:autoSpaceDE w:val="0"/>
              <w:autoSpaceDN w:val="0"/>
              <w:adjustRightInd w:val="0"/>
              <w:snapToGrid w:val="0"/>
              <w:jc w:val="left"/>
              <w:rPr>
                <w:rFonts w:ascii="宋体" w:hAnsi="宋体" w:cs="宋体"/>
                <w:b/>
                <w:bCs/>
                <w:color w:val="auto"/>
                <w:szCs w:val="21"/>
                <w:highlight w:val="none"/>
              </w:rPr>
            </w:pPr>
            <w:r>
              <w:rPr>
                <w:rFonts w:ascii="宋体" w:hAnsi="宋体" w:cs="宋体"/>
                <w:b/>
                <w:bCs/>
                <w:color w:val="auto"/>
                <w:szCs w:val="21"/>
                <w:highlight w:val="none"/>
              </w:rPr>
              <w:t>③质量负责人（3分）</w:t>
            </w:r>
          </w:p>
          <w:p w14:paraId="4D345ABE">
            <w:pPr>
              <w:widowControl/>
              <w:shd w:val="clear"/>
              <w:autoSpaceDE w:val="0"/>
              <w:autoSpaceDN w:val="0"/>
              <w:adjustRightInd w:val="0"/>
              <w:snapToGrid w:val="0"/>
              <w:jc w:val="left"/>
              <w:rPr>
                <w:rFonts w:ascii="宋体" w:hAnsi="宋体" w:cs="宋体"/>
                <w:color w:val="auto"/>
                <w:szCs w:val="21"/>
                <w:highlight w:val="none"/>
              </w:rPr>
            </w:pPr>
            <w:r>
              <w:rPr>
                <w:rFonts w:ascii="宋体" w:hAnsi="宋体" w:cs="宋体"/>
                <w:color w:val="auto"/>
                <w:szCs w:val="21"/>
                <w:highlight w:val="none"/>
              </w:rPr>
              <w:t>1）具有建筑工程相关专业高级</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或以上）</w:t>
            </w:r>
            <w:r>
              <w:rPr>
                <w:rFonts w:ascii="宋体" w:hAnsi="宋体" w:cs="宋体"/>
                <w:color w:val="auto"/>
                <w:szCs w:val="21"/>
                <w:highlight w:val="none"/>
              </w:rPr>
              <w:t>工程师职称证书的，得2分；具有建筑工程相关专业工程师技术职称的，得1分；未提供不得分。</w:t>
            </w:r>
          </w:p>
          <w:p w14:paraId="2C0CD4CF">
            <w:pPr>
              <w:widowControl/>
              <w:shd w:val="clear"/>
              <w:autoSpaceDE w:val="0"/>
              <w:autoSpaceDN w:val="0"/>
              <w:adjustRightInd w:val="0"/>
              <w:snapToGrid w:val="0"/>
              <w:jc w:val="left"/>
              <w:rPr>
                <w:rFonts w:ascii="宋体" w:hAnsi="宋体" w:cs="宋体"/>
                <w:color w:val="auto"/>
                <w:szCs w:val="21"/>
                <w:highlight w:val="none"/>
              </w:rPr>
            </w:pPr>
            <w:r>
              <w:rPr>
                <w:rFonts w:ascii="宋体" w:hAnsi="宋体" w:cs="宋体"/>
                <w:color w:val="auto"/>
                <w:szCs w:val="21"/>
                <w:highlight w:val="none"/>
              </w:rPr>
              <w:t>2）工作年限：工作年限≥10年的，得1分；5≤工作年限＜10年的，得0.5分；工作年限＜5年的，得0.1分；未提供不得分。</w:t>
            </w:r>
          </w:p>
          <w:p w14:paraId="40BFF4DC">
            <w:pPr>
              <w:widowControl/>
              <w:shd w:val="clear"/>
              <w:autoSpaceDE w:val="0"/>
              <w:autoSpaceDN w:val="0"/>
              <w:adjustRightInd w:val="0"/>
              <w:snapToGrid w:val="0"/>
              <w:jc w:val="left"/>
              <w:rPr>
                <w:rFonts w:ascii="宋体" w:hAnsi="宋体" w:cs="宋体"/>
                <w:b/>
                <w:bCs/>
                <w:color w:val="auto"/>
                <w:szCs w:val="21"/>
                <w:highlight w:val="none"/>
              </w:rPr>
            </w:pPr>
            <w:r>
              <w:rPr>
                <w:rFonts w:ascii="宋体" w:hAnsi="宋体" w:cs="宋体"/>
                <w:b/>
                <w:bCs/>
                <w:color w:val="auto"/>
                <w:szCs w:val="21"/>
                <w:highlight w:val="none"/>
              </w:rPr>
              <w:t>④安全负责人（3分）</w:t>
            </w:r>
          </w:p>
          <w:p w14:paraId="2AF95B03">
            <w:pPr>
              <w:widowControl/>
              <w:shd w:val="clear"/>
              <w:autoSpaceDE w:val="0"/>
              <w:autoSpaceDN w:val="0"/>
              <w:adjustRightInd w:val="0"/>
              <w:snapToGrid w:val="0"/>
              <w:jc w:val="left"/>
              <w:rPr>
                <w:rFonts w:ascii="宋体" w:hAnsi="宋体" w:cs="宋体"/>
                <w:color w:val="auto"/>
                <w:szCs w:val="21"/>
                <w:highlight w:val="none"/>
              </w:rPr>
            </w:pPr>
            <w:r>
              <w:rPr>
                <w:rFonts w:ascii="宋体" w:hAnsi="宋体" w:cs="宋体"/>
                <w:color w:val="auto"/>
                <w:szCs w:val="21"/>
                <w:highlight w:val="none"/>
              </w:rPr>
              <w:t>1）安全负责人具有注册安全工程师执业证书的，得2分；未提供不得分。</w:t>
            </w:r>
          </w:p>
          <w:p w14:paraId="493168FA">
            <w:pPr>
              <w:widowControl/>
              <w:shd w:val="clear"/>
              <w:autoSpaceDE w:val="0"/>
              <w:autoSpaceDN w:val="0"/>
              <w:adjustRightInd w:val="0"/>
              <w:snapToGrid w:val="0"/>
              <w:jc w:val="left"/>
              <w:rPr>
                <w:rFonts w:ascii="宋体" w:hAnsi="宋体" w:cs="宋体"/>
                <w:color w:val="auto"/>
                <w:szCs w:val="21"/>
                <w:highlight w:val="none"/>
              </w:rPr>
            </w:pPr>
            <w:r>
              <w:rPr>
                <w:rFonts w:ascii="宋体" w:hAnsi="宋体" w:cs="宋体"/>
                <w:color w:val="auto"/>
                <w:szCs w:val="21"/>
                <w:highlight w:val="none"/>
              </w:rPr>
              <w:t>2）工作年限：工作年限≥10年的，得1分；5≤工作年限＜10年的，得0.5分；工作年限＜5年的，得0.1分；未提供不得分。</w:t>
            </w:r>
          </w:p>
          <w:p w14:paraId="003D13CE">
            <w:pPr>
              <w:widowControl/>
              <w:shd w:val="clear"/>
              <w:autoSpaceDE/>
              <w:autoSpaceDN/>
              <w:adjustRightInd/>
              <w:snapToGrid/>
              <w:ind w:firstLineChars="0"/>
              <w:jc w:val="left"/>
              <w:rPr>
                <w:rFonts w:hint="eastAsia" w:ascii="宋体" w:hAnsi="宋体" w:eastAsia="宋体" w:cs="宋体"/>
                <w:b/>
                <w:bCs/>
                <w:color w:val="auto"/>
                <w:szCs w:val="21"/>
                <w:highlight w:val="none"/>
              </w:rPr>
            </w:pPr>
            <w:r>
              <w:rPr>
                <w:rFonts w:ascii="宋体" w:hAnsi="宋体" w:cs="宋体"/>
                <w:b/>
                <w:bCs/>
                <w:color w:val="auto"/>
                <w:szCs w:val="21"/>
                <w:highlight w:val="none"/>
              </w:rPr>
              <w:t>2、项目的设计人员配备情况（若为联合体，指联合体中承担设计任务的单位）(本项最高得</w:t>
            </w:r>
            <w:r>
              <w:rPr>
                <w:rFonts w:hint="eastAsia" w:ascii="宋体" w:hAnsi="宋体" w:cs="宋体"/>
                <w:b/>
                <w:bCs/>
                <w:color w:val="auto"/>
                <w:szCs w:val="21"/>
                <w:highlight w:val="none"/>
                <w:lang w:val="en-US" w:eastAsia="zh-CN"/>
              </w:rPr>
              <w:t>18</w:t>
            </w:r>
            <w:r>
              <w:rPr>
                <w:rFonts w:ascii="宋体" w:hAnsi="宋体" w:cs="宋体"/>
                <w:b/>
                <w:bCs/>
                <w:color w:val="auto"/>
                <w:szCs w:val="21"/>
                <w:highlight w:val="none"/>
              </w:rPr>
              <w:t>分)：</w:t>
            </w:r>
          </w:p>
          <w:p w14:paraId="5A37A9ED">
            <w:pPr>
              <w:widowControl/>
              <w:shd w:val="clear"/>
              <w:autoSpaceDE w:val="0"/>
              <w:autoSpaceDN w:val="0"/>
              <w:adjustRightInd w:val="0"/>
              <w:snapToGrid w:val="0"/>
              <w:ind w:firstLineChars="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1.设计负责人（</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分）</w:t>
            </w:r>
          </w:p>
          <w:p w14:paraId="4C50D870">
            <w:pPr>
              <w:widowControl/>
              <w:shd w:val="clear"/>
              <w:autoSpaceDE w:val="0"/>
              <w:autoSpaceDN w:val="0"/>
              <w:adjustRightInd w:val="0"/>
              <w:snapToGrid w:val="0"/>
              <w:ind w:firstLineChars="0"/>
              <w:jc w:val="left"/>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①自</w:t>
            </w:r>
            <w:r>
              <w:rPr>
                <w:rFonts w:hint="eastAsia" w:ascii="宋体" w:hAnsi="宋体" w:cs="宋体"/>
                <w:color w:val="auto"/>
                <w:szCs w:val="21"/>
                <w:highlight w:val="none"/>
                <w:lang w:val="en-US" w:eastAsia="zh-CN"/>
              </w:rPr>
              <w:t>2019</w:t>
            </w:r>
            <w:r>
              <w:rPr>
                <w:rFonts w:hint="eastAsia" w:ascii="宋体" w:hAnsi="宋体" w:eastAsia="宋体" w:cs="宋体"/>
                <w:color w:val="auto"/>
                <w:szCs w:val="21"/>
                <w:highlight w:val="none"/>
              </w:rPr>
              <w:t>年1月1日至今，参与</w:t>
            </w:r>
            <w:r>
              <w:rPr>
                <w:rFonts w:hint="eastAsia" w:ascii="宋体" w:hAnsi="宋体" w:cs="宋体"/>
                <w:color w:val="auto"/>
                <w:szCs w:val="21"/>
                <w:highlight w:val="none"/>
                <w:lang w:val="en-US" w:eastAsia="zh-CN"/>
              </w:rPr>
              <w:t>过类似工程设计业绩的，每项得0.5分，本小项最高得1分；</w:t>
            </w:r>
          </w:p>
          <w:p w14:paraId="09B1ED9C">
            <w:pPr>
              <w:widowControl/>
              <w:shd w:val="clear"/>
              <w:autoSpaceDE w:val="0"/>
              <w:autoSpaceDN w:val="0"/>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②</w:t>
            </w:r>
            <w:r>
              <w:rPr>
                <w:rFonts w:ascii="宋体" w:hAnsi="宋体" w:cs="宋体"/>
                <w:color w:val="auto"/>
                <w:szCs w:val="21"/>
                <w:highlight w:val="none"/>
              </w:rPr>
              <w:t>工作年限≥10年的，得1分；5≤工作年限＜10年的，得0.5分；工作年限＜5年的，得0.1分；未提供不得分</w:t>
            </w:r>
            <w:r>
              <w:rPr>
                <w:rFonts w:hint="eastAsia" w:ascii="宋体" w:hAnsi="宋体" w:eastAsia="宋体" w:cs="宋体"/>
                <w:color w:val="auto"/>
                <w:sz w:val="21"/>
                <w:szCs w:val="21"/>
                <w:highlight w:val="none"/>
              </w:rPr>
              <w:t>；</w:t>
            </w:r>
          </w:p>
          <w:p w14:paraId="31EAF8B4">
            <w:pPr>
              <w:widowControl/>
              <w:shd w:val="clear"/>
              <w:autoSpaceDE w:val="0"/>
              <w:autoSpaceDN w:val="0"/>
              <w:adjustRightInd w:val="0"/>
              <w:snapToGrid w:val="0"/>
              <w:jc w:val="left"/>
              <w:rPr>
                <w:rFonts w:hint="eastAsia" w:ascii="宋体" w:hAnsi="宋体" w:cs="宋体"/>
                <w:color w:val="auto"/>
                <w:highlight w:val="none"/>
                <w:lang w:val="en-US" w:eastAsia="zh-CN"/>
              </w:rPr>
            </w:pPr>
            <w:r>
              <w:rPr>
                <w:rFonts w:hint="eastAsia" w:ascii="宋体" w:hAnsi="宋体" w:eastAsia="宋体" w:cs="宋体"/>
                <w:color w:val="auto"/>
                <w:highlight w:val="none"/>
                <w:lang w:eastAsia="zh-CN"/>
              </w:rPr>
              <w:t>③</w:t>
            </w:r>
            <w:r>
              <w:rPr>
                <w:rFonts w:hint="eastAsia" w:ascii="宋体" w:hAnsi="宋体" w:cs="宋体"/>
                <w:color w:val="auto"/>
                <w:highlight w:val="none"/>
                <w:lang w:val="en-US" w:eastAsia="zh-CN"/>
              </w:rPr>
              <w:t>具有建筑工程相关专业高级（或以上）职称证书的，得1分；具有建筑工程相关专业中级职称证书的，得0.5分，未提供不得分。</w:t>
            </w:r>
          </w:p>
          <w:p w14:paraId="66485577">
            <w:pPr>
              <w:widowControl/>
              <w:shd w:val="clear"/>
              <w:autoSpaceDE w:val="0"/>
              <w:autoSpaceDN w:val="0"/>
              <w:adjustRightInd w:val="0"/>
              <w:snapToGrid w:val="0"/>
              <w:spacing w:line="240" w:lineRule="auto"/>
              <w:ind w:right="0" w:rightChars="0"/>
              <w:jc w:val="left"/>
              <w:rPr>
                <w:rFonts w:ascii="宋体" w:hAnsi="宋体" w:cs="宋体"/>
                <w:color w:val="auto"/>
                <w:szCs w:val="21"/>
                <w:highlight w:val="none"/>
              </w:rPr>
            </w:pP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设计</w:t>
            </w:r>
            <w:r>
              <w:rPr>
                <w:rFonts w:ascii="宋体" w:hAnsi="宋体" w:cs="宋体"/>
                <w:b/>
                <w:bCs/>
                <w:color w:val="auto"/>
                <w:szCs w:val="21"/>
                <w:highlight w:val="none"/>
              </w:rPr>
              <w:t>技术负责人</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分）</w:t>
            </w:r>
          </w:p>
          <w:p w14:paraId="343C7DC3">
            <w:pPr>
              <w:widowControl/>
              <w:shd w:val="clear"/>
              <w:autoSpaceDE w:val="0"/>
              <w:autoSpaceDN w:val="0"/>
              <w:adjustRightInd w:val="0"/>
              <w:snapToGrid w:val="0"/>
              <w:spacing w:line="240" w:lineRule="auto"/>
              <w:ind w:right="0" w:rightChars="0"/>
              <w:jc w:val="left"/>
              <w:rPr>
                <w:rFonts w:ascii="宋体" w:hAnsi="宋体" w:cs="宋体"/>
                <w:color w:val="auto"/>
                <w:szCs w:val="21"/>
                <w:highlight w:val="none"/>
              </w:rPr>
            </w:pPr>
            <w:r>
              <w:rPr>
                <w:rFonts w:hint="eastAsia" w:ascii="宋体" w:hAnsi="宋体" w:eastAsia="宋体" w:cs="宋体"/>
                <w:color w:val="auto"/>
                <w:szCs w:val="21"/>
                <w:highlight w:val="none"/>
              </w:rPr>
              <w:t>①</w:t>
            </w:r>
            <w:r>
              <w:rPr>
                <w:rFonts w:ascii="宋体" w:hAnsi="宋体" w:cs="宋体"/>
                <w:color w:val="auto"/>
                <w:szCs w:val="21"/>
                <w:highlight w:val="none"/>
              </w:rPr>
              <w:t>具有</w:t>
            </w:r>
            <w:r>
              <w:rPr>
                <w:rFonts w:hint="eastAsia" w:ascii="宋体" w:hAnsi="宋体" w:cs="宋体"/>
                <w:color w:val="auto"/>
                <w:szCs w:val="21"/>
                <w:highlight w:val="none"/>
                <w:lang w:val="en-US" w:eastAsia="zh-CN"/>
              </w:rPr>
              <w:t>二</w:t>
            </w:r>
            <w:r>
              <w:rPr>
                <w:rFonts w:ascii="宋体" w:hAnsi="宋体" w:cs="宋体"/>
                <w:color w:val="auto"/>
                <w:szCs w:val="21"/>
                <w:highlight w:val="none"/>
              </w:rPr>
              <w:t>级</w:t>
            </w:r>
            <w:r>
              <w:rPr>
                <w:rFonts w:hint="eastAsia" w:ascii="宋体" w:hAnsi="宋体" w:cs="宋体"/>
                <w:color w:val="auto"/>
                <w:szCs w:val="21"/>
                <w:highlight w:val="none"/>
                <w:lang w:val="en-US" w:eastAsia="zh-CN"/>
              </w:rPr>
              <w:t>或以上</w:t>
            </w:r>
            <w:r>
              <w:rPr>
                <w:rFonts w:ascii="宋体" w:hAnsi="宋体" w:cs="宋体"/>
                <w:color w:val="auto"/>
                <w:szCs w:val="21"/>
                <w:highlight w:val="none"/>
              </w:rPr>
              <w:t>注册建筑师</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3B59F58D">
            <w:pPr>
              <w:widowControl/>
              <w:shd w:val="clear"/>
              <w:autoSpaceDE w:val="0"/>
              <w:autoSpaceDN w:val="0"/>
              <w:adjustRightInd w:val="0"/>
              <w:snapToGrid w:val="0"/>
              <w:spacing w:line="240" w:lineRule="auto"/>
              <w:ind w:right="0" w:rightChars="0"/>
              <w:jc w:val="left"/>
              <w:rPr>
                <w:rFonts w:ascii="宋体" w:hAnsi="宋体" w:cs="宋体"/>
                <w:color w:val="auto"/>
                <w:szCs w:val="21"/>
                <w:highlight w:val="none"/>
              </w:rPr>
            </w:pPr>
            <w:r>
              <w:rPr>
                <w:rFonts w:hint="eastAsia" w:ascii="宋体" w:hAnsi="宋体" w:eastAsia="宋体" w:cs="宋体"/>
                <w:color w:val="auto"/>
                <w:szCs w:val="21"/>
                <w:highlight w:val="none"/>
              </w:rPr>
              <w:t>②</w:t>
            </w:r>
            <w:r>
              <w:rPr>
                <w:rFonts w:ascii="宋体" w:hAnsi="宋体" w:cs="宋体"/>
                <w:color w:val="auto"/>
                <w:szCs w:val="21"/>
                <w:highlight w:val="none"/>
              </w:rPr>
              <w:t>工作年限≥10年的，得1分；5≤工作年限＜10年的，得0.5分；工作年限＜5年的，得0.1分；未提供不得分</w:t>
            </w:r>
            <w:r>
              <w:rPr>
                <w:rFonts w:hint="eastAsia" w:ascii="宋体" w:hAnsi="宋体" w:eastAsia="宋体" w:cs="宋体"/>
                <w:color w:val="auto"/>
                <w:sz w:val="21"/>
                <w:szCs w:val="21"/>
                <w:highlight w:val="none"/>
              </w:rPr>
              <w:t>；</w:t>
            </w:r>
          </w:p>
          <w:p w14:paraId="036B4EB8">
            <w:pPr>
              <w:widowControl/>
              <w:shd w:val="clear"/>
              <w:autoSpaceDE w:val="0"/>
              <w:autoSpaceDN w:val="0"/>
              <w:adjustRightInd w:val="0"/>
              <w:snapToGrid w:val="0"/>
              <w:ind w:firstLineChars="0"/>
              <w:jc w:val="left"/>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③</w:t>
            </w:r>
            <w:r>
              <w:rPr>
                <w:rFonts w:hint="eastAsia" w:ascii="宋体" w:hAnsi="宋体" w:cs="宋体"/>
                <w:color w:val="auto"/>
                <w:highlight w:val="none"/>
                <w:lang w:val="en-US" w:eastAsia="zh-CN"/>
              </w:rPr>
              <w:t>具有建筑工程相关专业高级（或以上）职称证书的，得1分；具有建筑工程相关专业中级职称证书的，得0.5分，未提供不得分。</w:t>
            </w:r>
          </w:p>
          <w:p w14:paraId="6325A17C">
            <w:pPr>
              <w:widowControl/>
              <w:shd w:val="clear"/>
              <w:autoSpaceDE w:val="0"/>
              <w:autoSpaceDN w:val="0"/>
              <w:adjustRightInd w:val="0"/>
              <w:snapToGrid w:val="0"/>
              <w:ind w:firstLineChars="0"/>
              <w:jc w:val="left"/>
              <w:rPr>
                <w:rFonts w:hint="eastAsia" w:ascii="宋体" w:hAnsi="宋体" w:eastAsia="宋体" w:cs="宋体"/>
                <w:color w:val="auto"/>
                <w:szCs w:val="21"/>
                <w:highlight w:val="none"/>
              </w:rPr>
            </w:pP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.建筑专业设计负责人（2分）</w:t>
            </w:r>
          </w:p>
          <w:p w14:paraId="04AA9100">
            <w:pPr>
              <w:widowControl/>
              <w:shd w:val="clear"/>
              <w:autoSpaceDE w:val="0"/>
              <w:autoSpaceDN w:val="0"/>
              <w:adjustRightInd w:val="0"/>
              <w:snapToGrid w:val="0"/>
              <w:ind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①具有</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rPr>
              <w:t>级</w:t>
            </w:r>
            <w:r>
              <w:rPr>
                <w:rFonts w:hint="eastAsia" w:ascii="宋体" w:hAnsi="宋体" w:cs="宋体"/>
                <w:color w:val="auto"/>
                <w:szCs w:val="21"/>
                <w:highlight w:val="none"/>
                <w:lang w:val="en-US" w:eastAsia="zh-CN"/>
              </w:rPr>
              <w:t>或以上</w:t>
            </w:r>
            <w:r>
              <w:rPr>
                <w:rFonts w:hint="eastAsia" w:ascii="宋体" w:hAnsi="宋体" w:eastAsia="宋体" w:cs="宋体"/>
                <w:color w:val="auto"/>
                <w:szCs w:val="21"/>
                <w:highlight w:val="none"/>
              </w:rPr>
              <w:t>注册建筑师证书的，得1分；</w:t>
            </w:r>
          </w:p>
          <w:p w14:paraId="7A926B89">
            <w:pPr>
              <w:widowControl/>
              <w:shd w:val="clear"/>
              <w:autoSpaceDE w:val="0"/>
              <w:autoSpaceDN w:val="0"/>
              <w:adjustRightInd w:val="0"/>
              <w:snapToGrid w:val="0"/>
              <w:ind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②具有建筑工程相关专业高级（或以上）职称证书的，得1分；具有建筑工程相关专业中级职称证书的，得0.5分，未提供不得分。</w:t>
            </w:r>
          </w:p>
          <w:p w14:paraId="7942E32E">
            <w:pPr>
              <w:widowControl/>
              <w:shd w:val="clear"/>
              <w:autoSpaceDE w:val="0"/>
              <w:autoSpaceDN w:val="0"/>
              <w:adjustRightInd w:val="0"/>
              <w:snapToGrid w:val="0"/>
              <w:ind w:firstLineChars="0"/>
              <w:jc w:val="left"/>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4</w:t>
            </w:r>
            <w:r>
              <w:rPr>
                <w:rFonts w:hint="eastAsia" w:ascii="宋体" w:hAnsi="宋体" w:eastAsia="宋体" w:cs="宋体"/>
                <w:b/>
                <w:bCs/>
                <w:color w:val="auto"/>
                <w:szCs w:val="21"/>
                <w:highlight w:val="none"/>
                <w:lang w:val="zh-CN"/>
              </w:rPr>
              <w:t>.结构专业设计负责人</w:t>
            </w:r>
            <w:r>
              <w:rPr>
                <w:rFonts w:hint="eastAsia" w:ascii="宋体" w:hAnsi="宋体" w:eastAsia="宋体" w:cs="宋体"/>
                <w:b/>
                <w:bCs/>
                <w:color w:val="auto"/>
                <w:szCs w:val="21"/>
                <w:highlight w:val="none"/>
              </w:rPr>
              <w:t>（2分）</w:t>
            </w:r>
          </w:p>
          <w:p w14:paraId="45C1A041">
            <w:pPr>
              <w:widowControl/>
              <w:shd w:val="clear"/>
              <w:autoSpaceDE w:val="0"/>
              <w:autoSpaceDN w:val="0"/>
              <w:adjustRightInd w:val="0"/>
              <w:snapToGrid w:val="0"/>
              <w:ind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①具有</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rPr>
              <w:t>级</w:t>
            </w:r>
            <w:r>
              <w:rPr>
                <w:rFonts w:hint="eastAsia" w:ascii="宋体" w:hAnsi="宋体" w:cs="宋体"/>
                <w:color w:val="auto"/>
                <w:szCs w:val="21"/>
                <w:highlight w:val="none"/>
                <w:lang w:val="en-US" w:eastAsia="zh-CN"/>
              </w:rPr>
              <w:t>或以上</w:t>
            </w:r>
            <w:r>
              <w:rPr>
                <w:rFonts w:hint="eastAsia" w:ascii="宋体" w:hAnsi="宋体" w:eastAsia="宋体" w:cs="宋体"/>
                <w:color w:val="auto"/>
                <w:szCs w:val="21"/>
                <w:highlight w:val="none"/>
              </w:rPr>
              <w:t>注册结构工程师证书的，得1分；</w:t>
            </w:r>
          </w:p>
          <w:p w14:paraId="7E2915FA">
            <w:pPr>
              <w:widowControl/>
              <w:shd w:val="clear"/>
              <w:autoSpaceDE w:val="0"/>
              <w:autoSpaceDN w:val="0"/>
              <w:adjustRightInd w:val="0"/>
              <w:snapToGrid w:val="0"/>
              <w:ind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②具有</w:t>
            </w:r>
            <w:r>
              <w:rPr>
                <w:rFonts w:hint="eastAsia" w:ascii="宋体" w:hAnsi="宋体" w:cs="宋体"/>
                <w:color w:val="auto"/>
                <w:highlight w:val="none"/>
                <w:lang w:val="en-US" w:eastAsia="zh-CN"/>
              </w:rPr>
              <w:t>结构专业或建筑结构设计等相关专业</w:t>
            </w:r>
            <w:r>
              <w:rPr>
                <w:rFonts w:hint="eastAsia" w:ascii="宋体" w:hAnsi="宋体" w:eastAsia="宋体" w:cs="宋体"/>
                <w:color w:val="auto"/>
                <w:szCs w:val="21"/>
                <w:highlight w:val="none"/>
              </w:rPr>
              <w:t>高级（或以上）工程师职称的，得1分；具有</w:t>
            </w:r>
            <w:r>
              <w:rPr>
                <w:rFonts w:hint="eastAsia" w:ascii="宋体" w:hAnsi="宋体" w:cs="宋体"/>
                <w:color w:val="auto"/>
                <w:highlight w:val="none"/>
                <w:lang w:val="en-US" w:eastAsia="zh-CN"/>
              </w:rPr>
              <w:t>结构专业或建筑结构设计等相关专业</w:t>
            </w:r>
            <w:r>
              <w:rPr>
                <w:rFonts w:hint="eastAsia" w:ascii="宋体" w:hAnsi="宋体" w:eastAsia="宋体" w:cs="宋体"/>
                <w:color w:val="auto"/>
                <w:szCs w:val="21"/>
                <w:highlight w:val="none"/>
              </w:rPr>
              <w:t>中级工程师职称的，得0.5分，未提供不得分。</w:t>
            </w:r>
          </w:p>
          <w:p w14:paraId="0D5007E2">
            <w:pPr>
              <w:widowControl/>
              <w:shd w:val="clear"/>
              <w:autoSpaceDE w:val="0"/>
              <w:autoSpaceDN w:val="0"/>
              <w:adjustRightInd w:val="0"/>
              <w:snapToGrid w:val="0"/>
              <w:spacing w:line="240" w:lineRule="auto"/>
              <w:jc w:val="left"/>
              <w:rPr>
                <w:rFonts w:hint="eastAsia" w:ascii="宋体" w:hAnsi="宋体" w:eastAsia="宋体" w:cs="宋体"/>
                <w:color w:val="auto"/>
                <w:szCs w:val="21"/>
                <w:highlight w:val="none"/>
                <w:lang w:val="zh-CN"/>
              </w:rPr>
            </w:pPr>
            <w:r>
              <w:rPr>
                <w:rFonts w:hint="eastAsia" w:ascii="宋体" w:hAnsi="宋体" w:cs="宋体"/>
                <w:b/>
                <w:bCs/>
                <w:color w:val="auto"/>
                <w:szCs w:val="21"/>
                <w:highlight w:val="none"/>
                <w:lang w:val="en-US" w:eastAsia="zh-CN"/>
              </w:rPr>
              <w:t>5</w:t>
            </w:r>
            <w:r>
              <w:rPr>
                <w:rFonts w:hint="eastAsia" w:ascii="宋体" w:hAnsi="宋体" w:eastAsia="宋体" w:cs="宋体"/>
                <w:b/>
                <w:bCs/>
                <w:color w:val="auto"/>
                <w:szCs w:val="21"/>
                <w:highlight w:val="none"/>
                <w:lang w:val="zh-CN"/>
              </w:rPr>
              <w:t>.给排水专业设计负责人（</w:t>
            </w:r>
            <w:r>
              <w:rPr>
                <w:rFonts w:hint="eastAsia" w:ascii="宋体" w:hAnsi="宋体" w:eastAsia="宋体" w:cs="宋体"/>
                <w:b/>
                <w:bCs/>
                <w:color w:val="auto"/>
                <w:szCs w:val="21"/>
                <w:highlight w:val="none"/>
              </w:rPr>
              <w:t>2分</w:t>
            </w:r>
            <w:r>
              <w:rPr>
                <w:rFonts w:hint="eastAsia" w:ascii="宋体" w:hAnsi="宋体" w:eastAsia="宋体" w:cs="宋体"/>
                <w:b/>
                <w:bCs/>
                <w:color w:val="auto"/>
                <w:szCs w:val="21"/>
                <w:highlight w:val="none"/>
                <w:lang w:val="zh-CN"/>
              </w:rPr>
              <w:t>）</w:t>
            </w:r>
          </w:p>
          <w:p w14:paraId="4A16EDDB">
            <w:pPr>
              <w:widowControl/>
              <w:shd w:val="clear"/>
              <w:autoSpaceDE w:val="0"/>
              <w:autoSpaceDN w:val="0"/>
              <w:adjustRightInd w:val="0"/>
              <w:snapToGrid w:val="0"/>
              <w:ind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①具有注册公用设备工程师（给水排水）证书的，得1分；</w:t>
            </w:r>
          </w:p>
          <w:p w14:paraId="3625082B">
            <w:pPr>
              <w:widowControl/>
              <w:shd w:val="clear"/>
              <w:autoSpaceDE w:val="0"/>
              <w:autoSpaceDN w:val="0"/>
              <w:adjustRightInd w:val="0"/>
              <w:snapToGrid w:val="0"/>
              <w:ind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②具有</w:t>
            </w:r>
            <w:r>
              <w:rPr>
                <w:rFonts w:hint="eastAsia" w:ascii="宋体" w:hAnsi="宋体" w:cs="宋体"/>
                <w:color w:val="auto"/>
                <w:szCs w:val="21"/>
                <w:highlight w:val="none"/>
                <w:lang w:val="en-US" w:eastAsia="zh-CN"/>
              </w:rPr>
              <w:t>给水排水相关专业</w:t>
            </w:r>
            <w:r>
              <w:rPr>
                <w:rFonts w:hint="eastAsia" w:ascii="宋体" w:hAnsi="宋体" w:eastAsia="宋体" w:cs="宋体"/>
                <w:color w:val="auto"/>
                <w:szCs w:val="21"/>
                <w:highlight w:val="none"/>
              </w:rPr>
              <w:t>高级（或以上）工程师职称的，得1分；具有</w:t>
            </w:r>
            <w:r>
              <w:rPr>
                <w:rFonts w:hint="eastAsia" w:ascii="宋体" w:hAnsi="宋体" w:cs="宋体"/>
                <w:color w:val="auto"/>
                <w:szCs w:val="21"/>
                <w:highlight w:val="none"/>
                <w:lang w:val="en-US" w:eastAsia="zh-CN"/>
              </w:rPr>
              <w:t>给水排水相关专业</w:t>
            </w:r>
            <w:r>
              <w:rPr>
                <w:rFonts w:hint="eastAsia" w:ascii="宋体" w:hAnsi="宋体" w:eastAsia="宋体" w:cs="宋体"/>
                <w:color w:val="auto"/>
                <w:szCs w:val="21"/>
                <w:highlight w:val="none"/>
              </w:rPr>
              <w:t>中级工程师职称的，得0.5分，未提供不得分。</w:t>
            </w:r>
          </w:p>
          <w:p w14:paraId="039E0530">
            <w:pPr>
              <w:widowControl/>
              <w:shd w:val="clear"/>
              <w:autoSpaceDE w:val="0"/>
              <w:autoSpaceDN w:val="0"/>
              <w:adjustRightInd w:val="0"/>
              <w:snapToGrid w:val="0"/>
              <w:spacing w:line="240" w:lineRule="auto"/>
              <w:jc w:val="left"/>
              <w:rPr>
                <w:rFonts w:hint="eastAsia" w:ascii="宋体" w:hAnsi="宋体" w:eastAsia="宋体" w:cs="宋体"/>
                <w:b/>
                <w:bCs/>
                <w:color w:val="auto"/>
                <w:szCs w:val="21"/>
                <w:highlight w:val="none"/>
                <w:lang w:val="zh-CN"/>
              </w:rPr>
            </w:pPr>
            <w:r>
              <w:rPr>
                <w:rFonts w:hint="eastAsia" w:ascii="宋体" w:hAnsi="宋体" w:cs="宋体"/>
                <w:b/>
                <w:bCs/>
                <w:color w:val="auto"/>
                <w:szCs w:val="21"/>
                <w:highlight w:val="none"/>
                <w:lang w:val="en-US" w:eastAsia="zh-CN"/>
              </w:rPr>
              <w:t>6</w:t>
            </w:r>
            <w:r>
              <w:rPr>
                <w:rFonts w:hint="eastAsia" w:ascii="宋体" w:hAnsi="宋体" w:eastAsia="宋体" w:cs="宋体"/>
                <w:b/>
                <w:bCs/>
                <w:color w:val="auto"/>
                <w:szCs w:val="21"/>
                <w:highlight w:val="none"/>
                <w:lang w:val="zh-CN"/>
              </w:rPr>
              <w:t>.电气专业设计负责人</w:t>
            </w:r>
            <w:r>
              <w:rPr>
                <w:rFonts w:hint="eastAsia" w:ascii="宋体" w:hAnsi="宋体" w:eastAsia="宋体" w:cs="宋体"/>
                <w:b/>
                <w:bCs/>
                <w:color w:val="auto"/>
                <w:szCs w:val="21"/>
                <w:highlight w:val="none"/>
              </w:rPr>
              <w:t>（2分）</w:t>
            </w:r>
          </w:p>
          <w:p w14:paraId="6296AAA7">
            <w:pPr>
              <w:widowControl/>
              <w:shd w:val="clear"/>
              <w:autoSpaceDE w:val="0"/>
              <w:autoSpaceDN w:val="0"/>
              <w:adjustRightInd w:val="0"/>
              <w:snapToGrid w:val="0"/>
              <w:ind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①具有注册电气工程师（供配电）证书的，得1分；</w:t>
            </w:r>
          </w:p>
          <w:p w14:paraId="5D348AF8">
            <w:pPr>
              <w:widowControl/>
              <w:shd w:val="clear"/>
              <w:autoSpaceDE w:val="0"/>
              <w:autoSpaceDN w:val="0"/>
              <w:adjustRightInd w:val="0"/>
              <w:snapToGrid w:val="0"/>
              <w:ind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②具有</w:t>
            </w:r>
            <w:r>
              <w:rPr>
                <w:rFonts w:hint="eastAsia" w:ascii="宋体" w:hAnsi="宋体" w:cs="宋体"/>
                <w:color w:val="auto"/>
                <w:szCs w:val="21"/>
                <w:highlight w:val="none"/>
                <w:lang w:val="en-US" w:eastAsia="zh-CN"/>
              </w:rPr>
              <w:t>建筑电气相关专业</w:t>
            </w:r>
            <w:r>
              <w:rPr>
                <w:rFonts w:hint="eastAsia" w:ascii="宋体" w:hAnsi="宋体" w:eastAsia="宋体" w:cs="宋体"/>
                <w:color w:val="auto"/>
                <w:szCs w:val="21"/>
                <w:highlight w:val="none"/>
              </w:rPr>
              <w:t>高级（或以上）工程师职称的，得1分；具有</w:t>
            </w:r>
            <w:r>
              <w:rPr>
                <w:rFonts w:hint="eastAsia" w:ascii="宋体" w:hAnsi="宋体" w:cs="宋体"/>
                <w:color w:val="auto"/>
                <w:szCs w:val="21"/>
                <w:highlight w:val="none"/>
                <w:lang w:val="en-US" w:eastAsia="zh-CN"/>
              </w:rPr>
              <w:t>建筑电气相关专业</w:t>
            </w:r>
            <w:r>
              <w:rPr>
                <w:rFonts w:hint="eastAsia" w:ascii="宋体" w:hAnsi="宋体" w:eastAsia="宋体" w:cs="宋体"/>
                <w:color w:val="auto"/>
                <w:szCs w:val="21"/>
                <w:highlight w:val="none"/>
              </w:rPr>
              <w:t>中级工程师职称的，得0.5分，未提供不得分。</w:t>
            </w:r>
          </w:p>
          <w:p w14:paraId="3EFEA5CA">
            <w:pPr>
              <w:widowControl/>
              <w:shd w:val="clear"/>
              <w:autoSpaceDE w:val="0"/>
              <w:autoSpaceDN w:val="0"/>
              <w:adjustRightInd w:val="0"/>
              <w:snapToGrid w:val="0"/>
              <w:spacing w:line="240" w:lineRule="auto"/>
              <w:jc w:val="left"/>
              <w:rPr>
                <w:rFonts w:hint="eastAsia" w:ascii="宋体" w:hAnsi="宋体" w:eastAsia="宋体" w:cs="宋体"/>
                <w:color w:val="auto"/>
                <w:szCs w:val="21"/>
                <w:highlight w:val="none"/>
                <w:lang w:val="zh-CN"/>
              </w:rPr>
            </w:pPr>
            <w:r>
              <w:rPr>
                <w:rFonts w:hint="eastAsia" w:ascii="宋体" w:hAnsi="宋体" w:cs="宋体"/>
                <w:b/>
                <w:bCs/>
                <w:color w:val="auto"/>
                <w:szCs w:val="21"/>
                <w:highlight w:val="none"/>
                <w:lang w:val="en-US" w:eastAsia="zh-CN"/>
              </w:rPr>
              <w:t>7</w:t>
            </w:r>
            <w:r>
              <w:rPr>
                <w:rFonts w:hint="eastAsia" w:ascii="宋体" w:hAnsi="宋体" w:eastAsia="宋体" w:cs="宋体"/>
                <w:b/>
                <w:bCs/>
                <w:color w:val="auto"/>
                <w:szCs w:val="21"/>
                <w:highlight w:val="none"/>
                <w:lang w:val="zh-CN"/>
              </w:rPr>
              <w:t>.暖通专业设计负责人</w:t>
            </w:r>
            <w:r>
              <w:rPr>
                <w:rFonts w:hint="eastAsia" w:ascii="宋体" w:hAnsi="宋体" w:eastAsia="宋体" w:cs="宋体"/>
                <w:b/>
                <w:bCs/>
                <w:color w:val="auto"/>
                <w:szCs w:val="21"/>
                <w:highlight w:val="none"/>
              </w:rPr>
              <w:t>（2分）</w:t>
            </w:r>
          </w:p>
          <w:p w14:paraId="0EC70402">
            <w:pPr>
              <w:widowControl/>
              <w:shd w:val="clear"/>
              <w:autoSpaceDE w:val="0"/>
              <w:autoSpaceDN w:val="0"/>
              <w:adjustRightInd w:val="0"/>
              <w:snapToGrid w:val="0"/>
              <w:ind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①具有注册公用设备工程师（暖通空调）证书的，得1分；</w:t>
            </w:r>
          </w:p>
          <w:p w14:paraId="57DCDF98">
            <w:pPr>
              <w:widowControl/>
              <w:shd w:val="clear"/>
              <w:autoSpaceDE w:val="0"/>
              <w:autoSpaceDN w:val="0"/>
              <w:adjustRightInd w:val="0"/>
              <w:snapToGrid w:val="0"/>
              <w:ind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②具有</w:t>
            </w:r>
            <w:r>
              <w:rPr>
                <w:rFonts w:hint="eastAsia" w:ascii="宋体" w:hAnsi="宋体" w:cs="宋体"/>
                <w:color w:val="auto"/>
                <w:szCs w:val="21"/>
                <w:highlight w:val="none"/>
                <w:lang w:val="en-US" w:eastAsia="zh-CN"/>
              </w:rPr>
              <w:t>供暖通风或空调等相关专业</w:t>
            </w:r>
            <w:r>
              <w:rPr>
                <w:rFonts w:hint="eastAsia" w:ascii="宋体" w:hAnsi="宋体" w:eastAsia="宋体" w:cs="宋体"/>
                <w:color w:val="auto"/>
                <w:szCs w:val="21"/>
                <w:highlight w:val="none"/>
              </w:rPr>
              <w:t>高级（或以上）工程师职称的，得1分；具有</w:t>
            </w:r>
            <w:r>
              <w:rPr>
                <w:rFonts w:hint="eastAsia" w:ascii="宋体" w:hAnsi="宋体" w:cs="宋体"/>
                <w:color w:val="auto"/>
                <w:szCs w:val="21"/>
                <w:highlight w:val="none"/>
                <w:lang w:val="en-US" w:eastAsia="zh-CN"/>
              </w:rPr>
              <w:t>供暖通风或空调等相关专业</w:t>
            </w:r>
            <w:r>
              <w:rPr>
                <w:rFonts w:hint="eastAsia" w:ascii="宋体" w:hAnsi="宋体" w:eastAsia="宋体" w:cs="宋体"/>
                <w:color w:val="auto"/>
                <w:szCs w:val="21"/>
                <w:highlight w:val="none"/>
              </w:rPr>
              <w:t>中级工程师职称的，得0.5分，未提供不得分。</w:t>
            </w:r>
          </w:p>
          <w:p w14:paraId="4C911B28">
            <w:pPr>
              <w:widowControl/>
              <w:shd w:val="clear"/>
              <w:autoSpaceDE w:val="0"/>
              <w:autoSpaceDN w:val="0"/>
              <w:adjustRightInd w:val="0"/>
              <w:snapToGrid w:val="0"/>
              <w:jc w:val="left"/>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8.造价负责人（2分）</w:t>
            </w:r>
          </w:p>
          <w:p w14:paraId="38C7C8B4">
            <w:pPr>
              <w:widowControl/>
              <w:shd w:val="clear"/>
              <w:autoSpaceDE w:val="0"/>
              <w:autoSpaceDN w:val="0"/>
              <w:adjustRightInd w:val="0"/>
              <w:snapToGrid w:val="0"/>
              <w:jc w:val="left"/>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①</w:t>
            </w:r>
            <w:r>
              <w:rPr>
                <w:rFonts w:hint="eastAsia" w:ascii="宋体" w:hAnsi="宋体" w:cs="宋体"/>
                <w:color w:val="auto"/>
                <w:szCs w:val="21"/>
                <w:highlight w:val="none"/>
                <w:lang w:val="en-US" w:eastAsia="zh-CN"/>
              </w:rPr>
              <w:t>具有一级注册造价师证书的，得1分，二级注册造价师证书得0.5分；</w:t>
            </w:r>
          </w:p>
          <w:p w14:paraId="75B68D34">
            <w:pPr>
              <w:widowControl/>
              <w:shd w:val="clear"/>
              <w:autoSpaceDE w:val="0"/>
              <w:autoSpaceDN w:val="0"/>
              <w:adjustRightInd w:val="0"/>
              <w:snapToGrid w:val="0"/>
              <w:ind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②具有</w:t>
            </w:r>
            <w:r>
              <w:rPr>
                <w:rFonts w:hint="eastAsia" w:ascii="宋体" w:hAnsi="宋体" w:cs="宋体"/>
                <w:color w:val="auto"/>
                <w:szCs w:val="21"/>
                <w:highlight w:val="none"/>
                <w:lang w:val="en-US" w:eastAsia="zh-CN"/>
              </w:rPr>
              <w:t>建筑工程造价相关专业</w:t>
            </w:r>
            <w:r>
              <w:rPr>
                <w:rFonts w:hint="eastAsia" w:ascii="宋体" w:hAnsi="宋体" w:eastAsia="宋体" w:cs="宋体"/>
                <w:color w:val="auto"/>
                <w:szCs w:val="21"/>
                <w:highlight w:val="none"/>
              </w:rPr>
              <w:t>高级（或以上）工程师职称的，得1分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具有建筑工程造价相关专业中级工程师职称的，得0.5分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未提供不得分。</w:t>
            </w:r>
          </w:p>
          <w:p w14:paraId="4A34E0AC">
            <w:pPr>
              <w:widowControl/>
              <w:shd w:val="clear"/>
              <w:autoSpaceDE w:val="0"/>
              <w:autoSpaceDN w:val="0"/>
              <w:adjustRightInd w:val="0"/>
              <w:snapToGrid w:val="0"/>
              <w:jc w:val="left"/>
              <w:rPr>
                <w:rFonts w:ascii="宋体" w:hAnsi="宋体" w:cs="宋体"/>
                <w:b/>
                <w:bCs/>
                <w:color w:val="auto"/>
                <w:szCs w:val="21"/>
                <w:highlight w:val="none"/>
              </w:rPr>
            </w:pPr>
            <w:r>
              <w:rPr>
                <w:rFonts w:ascii="宋体" w:hAnsi="宋体" w:cs="宋体"/>
                <w:b/>
                <w:bCs/>
                <w:color w:val="auto"/>
                <w:szCs w:val="21"/>
                <w:highlight w:val="none"/>
              </w:rPr>
              <w:t>3、设计和施工的融合措施方案(本项最高得3分)：</w:t>
            </w:r>
          </w:p>
          <w:p w14:paraId="3471A00A">
            <w:pPr>
              <w:widowControl/>
              <w:shd w:val="clear"/>
              <w:autoSpaceDE w:val="0"/>
              <w:autoSpaceDN w:val="0"/>
              <w:adjustRightInd w:val="0"/>
              <w:snapToGrid w:val="0"/>
              <w:jc w:val="left"/>
              <w:rPr>
                <w:rFonts w:ascii="宋体" w:hAnsi="宋体" w:cs="宋体"/>
                <w:color w:val="auto"/>
                <w:szCs w:val="21"/>
                <w:highlight w:val="none"/>
              </w:rPr>
            </w:pPr>
            <w:r>
              <w:rPr>
                <w:rFonts w:ascii="宋体" w:hAnsi="宋体" w:cs="宋体"/>
                <w:color w:val="auto"/>
                <w:szCs w:val="21"/>
                <w:highlight w:val="none"/>
              </w:rPr>
              <w:t>（1）设计和施工的融合措施，有得1</w:t>
            </w:r>
            <w:r>
              <w:rPr>
                <w:rFonts w:hint="eastAsia" w:ascii="宋体" w:hAnsi="宋体" w:cs="宋体"/>
                <w:color w:val="auto"/>
                <w:szCs w:val="21"/>
                <w:highlight w:val="none"/>
                <w:lang w:val="en-US" w:eastAsia="zh-CN"/>
              </w:rPr>
              <w:t>.0</w:t>
            </w:r>
            <w:r>
              <w:rPr>
                <w:rFonts w:ascii="宋体" w:hAnsi="宋体" w:cs="宋体"/>
                <w:color w:val="auto"/>
                <w:szCs w:val="21"/>
                <w:highlight w:val="none"/>
              </w:rPr>
              <w:t>分，无得0分；</w:t>
            </w:r>
          </w:p>
          <w:p w14:paraId="1FD0C989">
            <w:pPr>
              <w:widowControl/>
              <w:shd w:val="clear"/>
              <w:autoSpaceDE w:val="0"/>
              <w:autoSpaceDN w:val="0"/>
              <w:adjustRightInd w:val="0"/>
              <w:snapToGrid w:val="0"/>
              <w:jc w:val="left"/>
              <w:rPr>
                <w:color w:val="auto"/>
                <w:highlight w:val="none"/>
              </w:rPr>
            </w:pPr>
            <w:r>
              <w:rPr>
                <w:rFonts w:ascii="宋体" w:hAnsi="宋体" w:cs="宋体"/>
                <w:color w:val="auto"/>
                <w:szCs w:val="21"/>
                <w:highlight w:val="none"/>
              </w:rPr>
              <w:t>（2）上述方案切实可行，保证措施具体有效，针对性强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优得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分，良得</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分，一般得</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分。</w:t>
            </w:r>
          </w:p>
        </w:tc>
      </w:tr>
      <w:tr w14:paraId="52FF87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4" w:hRule="atLeast"/>
          <w:jc w:val="center"/>
        </w:trPr>
        <w:tc>
          <w:tcPr>
            <w:tcW w:w="1038" w:type="dxa"/>
            <w:vMerge w:val="continue"/>
            <w:noWrap w:val="0"/>
            <w:vAlign w:val="center"/>
          </w:tcPr>
          <w:p w14:paraId="5CC0DF3E">
            <w:pPr>
              <w:widowControl/>
              <w:shd w:val="clear"/>
              <w:jc w:val="center"/>
              <w:rPr>
                <w:rFonts w:ascii="宋体" w:hAnsi="宋体" w:cs="宋体"/>
                <w:color w:val="auto"/>
                <w:szCs w:val="21"/>
                <w:highlight w:val="none"/>
              </w:rPr>
            </w:pPr>
          </w:p>
        </w:tc>
        <w:tc>
          <w:tcPr>
            <w:tcW w:w="1144" w:type="dxa"/>
            <w:vMerge w:val="continue"/>
            <w:noWrap w:val="0"/>
            <w:vAlign w:val="center"/>
          </w:tcPr>
          <w:p w14:paraId="063B3FED">
            <w:pPr>
              <w:widowControl/>
              <w:shd w:val="clear"/>
              <w:jc w:val="center"/>
              <w:rPr>
                <w:rFonts w:ascii="宋体" w:hAnsi="宋体" w:cs="宋体"/>
                <w:color w:val="auto"/>
                <w:szCs w:val="21"/>
                <w:highlight w:val="none"/>
              </w:rPr>
            </w:pPr>
          </w:p>
        </w:tc>
        <w:tc>
          <w:tcPr>
            <w:tcW w:w="1106" w:type="dxa"/>
            <w:gridSpan w:val="2"/>
            <w:noWrap w:val="0"/>
            <w:vAlign w:val="center"/>
          </w:tcPr>
          <w:p w14:paraId="473FFD4C">
            <w:pPr>
              <w:shd w:val="clear"/>
              <w:autoSpaceDE w:val="0"/>
              <w:autoSpaceDN w:val="0"/>
              <w:adjustRightInd w:val="0"/>
              <w:snapToGrid w:val="0"/>
              <w:jc w:val="center"/>
              <w:rPr>
                <w:rFonts w:ascii="宋体" w:hAnsi="宋体" w:cs="宋体"/>
                <w:color w:val="auto"/>
                <w:szCs w:val="21"/>
                <w:highlight w:val="none"/>
              </w:rPr>
            </w:pPr>
            <w:r>
              <w:rPr>
                <w:rFonts w:ascii="宋体" w:hAnsi="宋体" w:cs="宋体"/>
                <w:color w:val="auto"/>
                <w:szCs w:val="21"/>
                <w:highlight w:val="none"/>
              </w:rPr>
              <w:t>绿色节能控制措施</w:t>
            </w:r>
          </w:p>
        </w:tc>
        <w:tc>
          <w:tcPr>
            <w:tcW w:w="665" w:type="dxa"/>
            <w:noWrap w:val="0"/>
            <w:vAlign w:val="center"/>
          </w:tcPr>
          <w:p w14:paraId="5F33121C">
            <w:pPr>
              <w:shd w:val="clear"/>
              <w:autoSpaceDE w:val="0"/>
              <w:autoSpaceDN w:val="0"/>
              <w:adjustRightInd w:val="0"/>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0256" w:type="dxa"/>
            <w:noWrap w:val="0"/>
            <w:vAlign w:val="center"/>
          </w:tcPr>
          <w:p w14:paraId="33FA38D6">
            <w:pPr>
              <w:shd w:val="clear"/>
              <w:autoSpaceDE w:val="0"/>
              <w:autoSpaceDN w:val="0"/>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1、建立了完善的绿色施工管理体系，有得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分，无得 0 分；</w:t>
            </w:r>
          </w:p>
          <w:p w14:paraId="44FD6800">
            <w:pPr>
              <w:shd w:val="clear"/>
              <w:autoSpaceDE w:val="0"/>
              <w:autoSpaceDN w:val="0"/>
              <w:adjustRightInd w:val="0"/>
              <w:snapToGrid w:val="0"/>
              <w:jc w:val="left"/>
              <w:rPr>
                <w:rFonts w:ascii="宋体" w:hAnsi="宋体" w:cs="宋体"/>
                <w:color w:val="auto"/>
                <w:szCs w:val="21"/>
                <w:highlight w:val="none"/>
              </w:rPr>
            </w:pPr>
            <w:r>
              <w:rPr>
                <w:rFonts w:hint="eastAsia" w:ascii="宋体" w:hAnsi="宋体" w:eastAsia="宋体" w:cs="宋体"/>
                <w:color w:val="auto"/>
                <w:szCs w:val="21"/>
                <w:highlight w:val="none"/>
              </w:rPr>
              <w:t>2、根据本工程的特点，提出详细的绿色节能控制措施</w:t>
            </w:r>
            <w:r>
              <w:rPr>
                <w:rFonts w:hint="eastAsia" w:ascii="宋体" w:hAnsi="宋体" w:cs="宋体"/>
                <w:color w:val="auto"/>
                <w:szCs w:val="21"/>
                <w:highlight w:val="none"/>
                <w:lang w:eastAsia="zh-CN"/>
              </w:rPr>
              <w:t>，新能源工程车投入应用措施</w:t>
            </w:r>
            <w:r>
              <w:rPr>
                <w:rFonts w:hint="eastAsia" w:ascii="宋体" w:hAnsi="宋体" w:eastAsia="宋体" w:cs="宋体"/>
                <w:color w:val="auto"/>
                <w:szCs w:val="21"/>
                <w:highlight w:val="none"/>
              </w:rPr>
              <w:t>。优得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分，良得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分，一般得</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tc>
      </w:tr>
      <w:tr w14:paraId="616A24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38" w:type="dxa"/>
            <w:vMerge w:val="continue"/>
            <w:noWrap w:val="0"/>
            <w:vAlign w:val="center"/>
          </w:tcPr>
          <w:p w14:paraId="1E94C2DB">
            <w:pPr>
              <w:widowControl/>
              <w:shd w:val="clear"/>
              <w:jc w:val="center"/>
              <w:rPr>
                <w:rFonts w:ascii="宋体" w:hAnsi="宋体" w:cs="宋体"/>
                <w:color w:val="auto"/>
                <w:szCs w:val="21"/>
                <w:highlight w:val="none"/>
              </w:rPr>
            </w:pPr>
          </w:p>
        </w:tc>
        <w:tc>
          <w:tcPr>
            <w:tcW w:w="1144" w:type="dxa"/>
            <w:vMerge w:val="continue"/>
            <w:noWrap w:val="0"/>
            <w:vAlign w:val="center"/>
          </w:tcPr>
          <w:p w14:paraId="78F31F96">
            <w:pPr>
              <w:widowControl/>
              <w:shd w:val="clear"/>
              <w:jc w:val="center"/>
              <w:rPr>
                <w:rFonts w:ascii="宋体" w:hAnsi="宋体" w:cs="宋体"/>
                <w:color w:val="auto"/>
                <w:szCs w:val="21"/>
                <w:highlight w:val="none"/>
              </w:rPr>
            </w:pPr>
          </w:p>
        </w:tc>
        <w:tc>
          <w:tcPr>
            <w:tcW w:w="1106" w:type="dxa"/>
            <w:gridSpan w:val="2"/>
            <w:noWrap w:val="0"/>
            <w:vAlign w:val="center"/>
          </w:tcPr>
          <w:p w14:paraId="3C4FDFDB">
            <w:pPr>
              <w:shd w:val="clear"/>
              <w:autoSpaceDE w:val="0"/>
              <w:autoSpaceDN w:val="0"/>
              <w:adjustRightInd w:val="0"/>
              <w:snapToGrid w:val="0"/>
              <w:jc w:val="center"/>
              <w:rPr>
                <w:rFonts w:ascii="宋体" w:hAnsi="宋体" w:cs="宋体"/>
                <w:color w:val="auto"/>
                <w:szCs w:val="21"/>
                <w:highlight w:val="none"/>
              </w:rPr>
            </w:pPr>
            <w:r>
              <w:rPr>
                <w:rFonts w:ascii="宋体" w:hAnsi="宋体" w:cs="宋体"/>
                <w:color w:val="auto"/>
                <w:szCs w:val="21"/>
                <w:highlight w:val="none"/>
              </w:rPr>
              <w:t>安全控制措施</w:t>
            </w:r>
          </w:p>
        </w:tc>
        <w:tc>
          <w:tcPr>
            <w:tcW w:w="665" w:type="dxa"/>
            <w:noWrap w:val="0"/>
            <w:vAlign w:val="center"/>
          </w:tcPr>
          <w:p w14:paraId="09F178CD">
            <w:pPr>
              <w:shd w:val="clear"/>
              <w:adjustRightInd w:val="0"/>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0256" w:type="dxa"/>
            <w:noWrap w:val="0"/>
            <w:vAlign w:val="center"/>
          </w:tcPr>
          <w:p w14:paraId="1D254DC7">
            <w:pPr>
              <w:shd w:val="clea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1、安全生产及文明施工保证措施，有得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分，无得 0 分；</w:t>
            </w:r>
          </w:p>
          <w:p w14:paraId="09E1532F">
            <w:pPr>
              <w:shd w:val="clear"/>
              <w:adjustRightInd w:val="0"/>
              <w:snapToGrid w:val="0"/>
              <w:rPr>
                <w:rFonts w:ascii="宋体" w:hAnsi="宋体" w:cs="宋体"/>
                <w:color w:val="auto"/>
                <w:szCs w:val="21"/>
                <w:highlight w:val="none"/>
              </w:rPr>
            </w:pPr>
            <w:r>
              <w:rPr>
                <w:rFonts w:hint="eastAsia" w:ascii="宋体" w:hAnsi="宋体" w:eastAsia="宋体" w:cs="宋体"/>
                <w:color w:val="auto"/>
                <w:szCs w:val="21"/>
                <w:highlight w:val="none"/>
              </w:rPr>
              <w:t>2、根据本工程的安全文明施工目标，针对项目的特点，从安全文明施工管理体系、应急预案等方面提出详细的安全生产及文明施工保证措施。优得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分，良得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分，一般得</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tc>
      </w:tr>
      <w:tr w14:paraId="1B873C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1038" w:type="dxa"/>
            <w:vMerge w:val="continue"/>
            <w:noWrap w:val="0"/>
            <w:vAlign w:val="center"/>
          </w:tcPr>
          <w:p w14:paraId="1EEE35A3">
            <w:pPr>
              <w:widowControl/>
              <w:shd w:val="clear"/>
              <w:jc w:val="center"/>
              <w:rPr>
                <w:rFonts w:ascii="宋体" w:hAnsi="宋体" w:cs="宋体"/>
                <w:color w:val="auto"/>
                <w:szCs w:val="21"/>
                <w:highlight w:val="none"/>
              </w:rPr>
            </w:pPr>
          </w:p>
        </w:tc>
        <w:tc>
          <w:tcPr>
            <w:tcW w:w="1144" w:type="dxa"/>
            <w:vMerge w:val="continue"/>
            <w:noWrap w:val="0"/>
            <w:vAlign w:val="center"/>
          </w:tcPr>
          <w:p w14:paraId="613B6966">
            <w:pPr>
              <w:widowControl/>
              <w:shd w:val="clear"/>
              <w:jc w:val="center"/>
              <w:rPr>
                <w:rFonts w:ascii="宋体" w:hAnsi="宋体" w:cs="宋体"/>
                <w:color w:val="auto"/>
                <w:szCs w:val="21"/>
                <w:highlight w:val="none"/>
              </w:rPr>
            </w:pPr>
          </w:p>
        </w:tc>
        <w:tc>
          <w:tcPr>
            <w:tcW w:w="1106" w:type="dxa"/>
            <w:gridSpan w:val="2"/>
            <w:noWrap w:val="0"/>
            <w:vAlign w:val="center"/>
          </w:tcPr>
          <w:p w14:paraId="7CBD0AAF">
            <w:pPr>
              <w:shd w:val="clear"/>
              <w:autoSpaceDE w:val="0"/>
              <w:autoSpaceDN w:val="0"/>
              <w:adjustRightInd w:val="0"/>
              <w:snapToGrid w:val="0"/>
              <w:jc w:val="center"/>
              <w:rPr>
                <w:rFonts w:ascii="宋体" w:hAnsi="宋体" w:cs="宋体"/>
                <w:color w:val="auto"/>
                <w:szCs w:val="21"/>
                <w:highlight w:val="none"/>
              </w:rPr>
            </w:pPr>
            <w:r>
              <w:rPr>
                <w:rFonts w:ascii="宋体" w:hAnsi="宋体" w:cs="宋体"/>
                <w:color w:val="auto"/>
                <w:szCs w:val="21"/>
                <w:highlight w:val="none"/>
              </w:rPr>
              <w:t>质量控制措施</w:t>
            </w:r>
          </w:p>
        </w:tc>
        <w:tc>
          <w:tcPr>
            <w:tcW w:w="665" w:type="dxa"/>
            <w:noWrap w:val="0"/>
            <w:vAlign w:val="center"/>
          </w:tcPr>
          <w:p w14:paraId="2CA86CFF">
            <w:pPr>
              <w:shd w:val="clear"/>
              <w:adjustRightInd w:val="0"/>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0256" w:type="dxa"/>
            <w:noWrap w:val="0"/>
            <w:vAlign w:val="center"/>
          </w:tcPr>
          <w:p w14:paraId="75A674A0">
            <w:pPr>
              <w:shd w:val="clea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1、质量管理水平及保证措施，有得 </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 xml:space="preserve"> 分，无得 0 分；</w:t>
            </w:r>
          </w:p>
          <w:p w14:paraId="2DD729E5">
            <w:pPr>
              <w:shd w:val="clear"/>
              <w:adjustRightInd w:val="0"/>
              <w:snapToGrid w:val="0"/>
              <w:rPr>
                <w:rFonts w:ascii="宋体" w:hAnsi="宋体" w:cs="宋体"/>
                <w:color w:val="auto"/>
                <w:szCs w:val="21"/>
                <w:highlight w:val="none"/>
              </w:rPr>
            </w:pPr>
            <w:r>
              <w:rPr>
                <w:rFonts w:hint="eastAsia" w:ascii="宋体" w:hAnsi="宋体" w:eastAsia="宋体" w:cs="宋体"/>
                <w:color w:val="auto"/>
                <w:szCs w:val="21"/>
                <w:highlight w:val="none"/>
              </w:rPr>
              <w:t>2、根据本工程的质量目标，针对项目的特点，从质量保证体系、材料的检测、质量通病的防治等方面提出详细的质量保证措施。优得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分，良得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分，一般得</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tc>
      </w:tr>
      <w:tr w14:paraId="7FBD7B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2" w:hRule="atLeast"/>
          <w:jc w:val="center"/>
        </w:trPr>
        <w:tc>
          <w:tcPr>
            <w:tcW w:w="1038" w:type="dxa"/>
            <w:vMerge w:val="continue"/>
            <w:noWrap w:val="0"/>
            <w:vAlign w:val="center"/>
          </w:tcPr>
          <w:p w14:paraId="1B3729C1">
            <w:pPr>
              <w:shd w:val="clear"/>
              <w:rPr>
                <w:rFonts w:ascii="宋体" w:hAnsi="宋体" w:cs="宋体"/>
                <w:color w:val="auto"/>
                <w:szCs w:val="21"/>
                <w:highlight w:val="none"/>
              </w:rPr>
            </w:pPr>
          </w:p>
        </w:tc>
        <w:tc>
          <w:tcPr>
            <w:tcW w:w="1144" w:type="dxa"/>
            <w:vMerge w:val="continue"/>
            <w:noWrap w:val="0"/>
            <w:vAlign w:val="center"/>
          </w:tcPr>
          <w:p w14:paraId="284DA169">
            <w:pPr>
              <w:widowControl/>
              <w:shd w:val="clear"/>
              <w:jc w:val="center"/>
              <w:rPr>
                <w:rFonts w:ascii="宋体" w:hAnsi="宋体" w:cs="宋体"/>
                <w:color w:val="auto"/>
                <w:szCs w:val="21"/>
                <w:highlight w:val="none"/>
              </w:rPr>
            </w:pPr>
          </w:p>
        </w:tc>
        <w:tc>
          <w:tcPr>
            <w:tcW w:w="1106" w:type="dxa"/>
            <w:gridSpan w:val="2"/>
            <w:noWrap w:val="0"/>
            <w:vAlign w:val="center"/>
          </w:tcPr>
          <w:p w14:paraId="2262AE39">
            <w:pPr>
              <w:shd w:val="clear"/>
              <w:autoSpaceDE w:val="0"/>
              <w:autoSpaceDN w:val="0"/>
              <w:adjustRightInd w:val="0"/>
              <w:snapToGrid w:val="0"/>
              <w:jc w:val="center"/>
              <w:rPr>
                <w:rFonts w:ascii="宋体" w:hAnsi="宋体" w:cs="宋体"/>
                <w:color w:val="auto"/>
                <w:szCs w:val="21"/>
                <w:highlight w:val="none"/>
              </w:rPr>
            </w:pPr>
            <w:r>
              <w:rPr>
                <w:rFonts w:ascii="宋体" w:hAnsi="宋体" w:cs="宋体"/>
                <w:color w:val="auto"/>
                <w:szCs w:val="21"/>
                <w:highlight w:val="none"/>
              </w:rPr>
              <w:t>进度控制措施</w:t>
            </w:r>
          </w:p>
        </w:tc>
        <w:tc>
          <w:tcPr>
            <w:tcW w:w="665" w:type="dxa"/>
            <w:noWrap w:val="0"/>
            <w:vAlign w:val="center"/>
          </w:tcPr>
          <w:p w14:paraId="0EE20EAB">
            <w:pPr>
              <w:shd w:val="clear"/>
              <w:adjustRightInd w:val="0"/>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10256" w:type="dxa"/>
            <w:noWrap w:val="0"/>
            <w:vAlign w:val="center"/>
          </w:tcPr>
          <w:p w14:paraId="64789F01">
            <w:pPr>
              <w:shd w:val="clea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1、工期及确保工期措施，有得 </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 xml:space="preserve"> 分，无得 0 分；</w:t>
            </w:r>
          </w:p>
          <w:p w14:paraId="248F8DE4">
            <w:pPr>
              <w:shd w:val="clear"/>
              <w:adjustRightInd w:val="0"/>
              <w:snapToGrid w:val="0"/>
              <w:rPr>
                <w:rFonts w:ascii="宋体" w:hAnsi="宋体" w:cs="宋体"/>
                <w:color w:val="auto"/>
                <w:szCs w:val="21"/>
                <w:highlight w:val="none"/>
              </w:rPr>
            </w:pPr>
            <w:r>
              <w:rPr>
                <w:rFonts w:hint="eastAsia" w:ascii="宋体" w:hAnsi="宋体" w:eastAsia="宋体" w:cs="宋体"/>
                <w:color w:val="auto"/>
                <w:szCs w:val="21"/>
                <w:highlight w:val="none"/>
              </w:rPr>
              <w:t>2、分析准确、措施得当。针对项目特点编制施工总进度计划及工期保证措施，确保实现工程进度目标。优得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分，良得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分，一般得</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tc>
      </w:tr>
      <w:tr w14:paraId="7F141F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2" w:hRule="atLeast"/>
          <w:jc w:val="center"/>
        </w:trPr>
        <w:tc>
          <w:tcPr>
            <w:tcW w:w="1038" w:type="dxa"/>
            <w:vMerge w:val="continue"/>
            <w:noWrap w:val="0"/>
            <w:vAlign w:val="center"/>
          </w:tcPr>
          <w:p w14:paraId="0D85FE69">
            <w:pPr>
              <w:shd w:val="clear"/>
              <w:rPr>
                <w:rFonts w:ascii="宋体" w:hAnsi="宋体" w:cs="宋体"/>
                <w:color w:val="auto"/>
                <w:szCs w:val="21"/>
                <w:highlight w:val="none"/>
              </w:rPr>
            </w:pPr>
          </w:p>
        </w:tc>
        <w:tc>
          <w:tcPr>
            <w:tcW w:w="1144" w:type="dxa"/>
            <w:vMerge w:val="continue"/>
            <w:noWrap w:val="0"/>
            <w:vAlign w:val="center"/>
          </w:tcPr>
          <w:p w14:paraId="5D9E4758">
            <w:pPr>
              <w:widowControl/>
              <w:shd w:val="clear"/>
              <w:jc w:val="center"/>
              <w:rPr>
                <w:rFonts w:ascii="宋体" w:hAnsi="宋体" w:cs="宋体"/>
                <w:color w:val="auto"/>
                <w:szCs w:val="21"/>
                <w:highlight w:val="none"/>
              </w:rPr>
            </w:pPr>
          </w:p>
        </w:tc>
        <w:tc>
          <w:tcPr>
            <w:tcW w:w="1106" w:type="dxa"/>
            <w:gridSpan w:val="2"/>
            <w:noWrap w:val="0"/>
            <w:vAlign w:val="center"/>
          </w:tcPr>
          <w:p w14:paraId="02BF8922">
            <w:pPr>
              <w:shd w:val="clear"/>
              <w:autoSpaceDE w:val="0"/>
              <w:autoSpaceDN w:val="0"/>
              <w:adjustRightInd w:val="0"/>
              <w:snapToGrid w:val="0"/>
              <w:jc w:val="center"/>
              <w:rPr>
                <w:rFonts w:ascii="宋体" w:hAnsi="宋体" w:cs="宋体"/>
                <w:color w:val="auto"/>
                <w:szCs w:val="21"/>
                <w:highlight w:val="none"/>
              </w:rPr>
            </w:pPr>
            <w:r>
              <w:rPr>
                <w:rFonts w:ascii="宋体" w:hAnsi="宋体" w:cs="宋体"/>
                <w:color w:val="auto"/>
                <w:szCs w:val="21"/>
                <w:highlight w:val="none"/>
              </w:rPr>
              <w:t>科技创新及保证措施</w:t>
            </w:r>
          </w:p>
        </w:tc>
        <w:tc>
          <w:tcPr>
            <w:tcW w:w="665" w:type="dxa"/>
            <w:noWrap w:val="0"/>
            <w:vAlign w:val="center"/>
          </w:tcPr>
          <w:p w14:paraId="44BB658D">
            <w:pPr>
              <w:shd w:val="clear"/>
              <w:autoSpaceDE w:val="0"/>
              <w:autoSpaceDN w:val="0"/>
              <w:adjustRightInd w:val="0"/>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10256" w:type="dxa"/>
            <w:noWrap w:val="0"/>
            <w:vAlign w:val="center"/>
          </w:tcPr>
          <w:p w14:paraId="477AB057">
            <w:pPr>
              <w:shd w:val="clear"/>
              <w:autoSpaceDE w:val="0"/>
              <w:autoSpaceDN w:val="0"/>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1、科技创新及保证措施，有得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分，无得 0 分；</w:t>
            </w:r>
          </w:p>
          <w:p w14:paraId="447D935A">
            <w:pPr>
              <w:shd w:val="clear"/>
              <w:autoSpaceDE w:val="0"/>
              <w:autoSpaceDN w:val="0"/>
              <w:adjustRightInd w:val="0"/>
              <w:snapToGrid w:val="0"/>
              <w:jc w:val="left"/>
              <w:rPr>
                <w:rFonts w:ascii="宋体" w:hAnsi="宋体" w:cs="宋体"/>
                <w:color w:val="auto"/>
                <w:szCs w:val="21"/>
                <w:highlight w:val="none"/>
              </w:rPr>
            </w:pPr>
            <w:r>
              <w:rPr>
                <w:rFonts w:hint="eastAsia" w:ascii="宋体" w:hAnsi="宋体" w:eastAsia="宋体" w:cs="宋体"/>
                <w:color w:val="auto"/>
                <w:szCs w:val="21"/>
                <w:highlight w:val="none"/>
              </w:rPr>
              <w:t>2、根据本项目的情况，采用新技术的具体措施及应急预案，提出针对性的技术创新措施及采用新技术可能产生的风险预见充分。优得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分，良得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分，一般得</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tc>
      </w:tr>
      <w:tr w14:paraId="6D667F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2" w:hRule="atLeast"/>
          <w:jc w:val="center"/>
        </w:trPr>
        <w:tc>
          <w:tcPr>
            <w:tcW w:w="1038" w:type="dxa"/>
            <w:vMerge w:val="continue"/>
            <w:noWrap w:val="0"/>
            <w:vAlign w:val="center"/>
          </w:tcPr>
          <w:p w14:paraId="26C13D9D">
            <w:pPr>
              <w:shd w:val="clear"/>
              <w:rPr>
                <w:rFonts w:ascii="宋体" w:hAnsi="宋体" w:cs="宋体"/>
                <w:color w:val="auto"/>
                <w:szCs w:val="21"/>
                <w:highlight w:val="none"/>
              </w:rPr>
            </w:pPr>
          </w:p>
        </w:tc>
        <w:tc>
          <w:tcPr>
            <w:tcW w:w="1144" w:type="dxa"/>
            <w:vMerge w:val="continue"/>
            <w:noWrap w:val="0"/>
            <w:vAlign w:val="center"/>
          </w:tcPr>
          <w:p w14:paraId="2A3967E9">
            <w:pPr>
              <w:widowControl/>
              <w:shd w:val="clear"/>
              <w:jc w:val="center"/>
              <w:rPr>
                <w:rFonts w:ascii="宋体" w:hAnsi="宋体" w:cs="宋体"/>
                <w:color w:val="auto"/>
                <w:szCs w:val="21"/>
                <w:highlight w:val="none"/>
              </w:rPr>
            </w:pPr>
          </w:p>
        </w:tc>
        <w:tc>
          <w:tcPr>
            <w:tcW w:w="1106" w:type="dxa"/>
            <w:gridSpan w:val="2"/>
            <w:noWrap w:val="0"/>
            <w:vAlign w:val="center"/>
          </w:tcPr>
          <w:p w14:paraId="3A8DEE0F">
            <w:pPr>
              <w:shd w:val="clear"/>
              <w:autoSpaceDE w:val="0"/>
              <w:autoSpaceDN w:val="0"/>
              <w:adjustRightInd w:val="0"/>
              <w:snapToGrid w:val="0"/>
              <w:jc w:val="center"/>
              <w:rPr>
                <w:rFonts w:ascii="宋体" w:hAnsi="宋体" w:cs="宋体"/>
                <w:color w:val="auto"/>
                <w:szCs w:val="21"/>
                <w:highlight w:val="none"/>
              </w:rPr>
            </w:pPr>
            <w:r>
              <w:rPr>
                <w:rFonts w:ascii="宋体" w:hAnsi="宋体" w:cs="宋体"/>
                <w:color w:val="auto"/>
                <w:szCs w:val="21"/>
                <w:highlight w:val="none"/>
              </w:rPr>
              <w:t>投资控制</w:t>
            </w:r>
          </w:p>
        </w:tc>
        <w:tc>
          <w:tcPr>
            <w:tcW w:w="665" w:type="dxa"/>
            <w:noWrap w:val="0"/>
            <w:vAlign w:val="center"/>
          </w:tcPr>
          <w:p w14:paraId="036E41BD">
            <w:pPr>
              <w:shd w:val="clear"/>
              <w:autoSpaceDE w:val="0"/>
              <w:autoSpaceDN w:val="0"/>
              <w:adjustRightInd w:val="0"/>
              <w:snapToGrid w:val="0"/>
              <w:jc w:val="center"/>
              <w:rPr>
                <w:rFonts w:ascii="宋体" w:hAnsi="宋体" w:cs="宋体"/>
                <w:color w:val="auto"/>
                <w:szCs w:val="21"/>
                <w:highlight w:val="none"/>
              </w:rPr>
            </w:pPr>
            <w:r>
              <w:rPr>
                <w:rFonts w:ascii="宋体" w:hAnsi="宋体" w:cs="宋体"/>
                <w:color w:val="auto"/>
                <w:szCs w:val="21"/>
                <w:highlight w:val="none"/>
              </w:rPr>
              <w:t>4</w:t>
            </w:r>
          </w:p>
        </w:tc>
        <w:tc>
          <w:tcPr>
            <w:tcW w:w="10256" w:type="dxa"/>
            <w:noWrap w:val="0"/>
            <w:vAlign w:val="center"/>
          </w:tcPr>
          <w:p w14:paraId="4B36DD73">
            <w:pPr>
              <w:pStyle w:val="32"/>
              <w:shd w:val="clear"/>
              <w:spacing w:before="0" w:beforeAutospacing="0" w:after="0" w:afterAutospacing="0"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1、投资控制措施，有得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分，无得 0 分；</w:t>
            </w:r>
          </w:p>
          <w:p w14:paraId="56767D7E">
            <w:pPr>
              <w:shd w:val="clear"/>
              <w:autoSpaceDE w:val="0"/>
              <w:autoSpaceDN w:val="0"/>
              <w:adjustRightInd w:val="0"/>
              <w:snapToGrid w:val="0"/>
              <w:jc w:val="left"/>
              <w:rPr>
                <w:rFonts w:ascii="宋体" w:hAnsi="宋体" w:cs="宋体"/>
                <w:color w:val="auto"/>
                <w:szCs w:val="21"/>
                <w:highlight w:val="none"/>
                <w:lang w:val="zh-CN"/>
              </w:rPr>
            </w:pPr>
            <w:r>
              <w:rPr>
                <w:rFonts w:hint="eastAsia" w:ascii="宋体" w:hAnsi="宋体" w:eastAsia="宋体" w:cs="宋体"/>
                <w:color w:val="auto"/>
                <w:szCs w:val="21"/>
                <w:highlight w:val="none"/>
              </w:rPr>
              <w:t>2、建设过程中，能有效保证业主利益，有效降低业主风险所采取的措施。优得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分，良得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分，一般得</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tc>
      </w:tr>
      <w:tr w14:paraId="2FF663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3280" w:type="dxa"/>
            <w:gridSpan w:val="3"/>
            <w:noWrap w:val="0"/>
            <w:vAlign w:val="center"/>
          </w:tcPr>
          <w:p w14:paraId="2767184C">
            <w:pPr>
              <w:widowControl/>
              <w:shd w:val="clear"/>
              <w:jc w:val="center"/>
              <w:rPr>
                <w:rFonts w:ascii="宋体" w:hAnsi="宋体" w:cs="宋体"/>
                <w:color w:val="auto"/>
                <w:szCs w:val="21"/>
                <w:highlight w:val="none"/>
              </w:rPr>
            </w:pPr>
            <w:r>
              <w:rPr>
                <w:rFonts w:ascii="宋体" w:hAnsi="宋体" w:cs="宋体"/>
                <w:color w:val="auto"/>
                <w:szCs w:val="21"/>
                <w:highlight w:val="none"/>
              </w:rPr>
              <w:t>总计</w:t>
            </w:r>
          </w:p>
        </w:tc>
        <w:tc>
          <w:tcPr>
            <w:tcW w:w="673" w:type="dxa"/>
            <w:gridSpan w:val="2"/>
            <w:noWrap w:val="0"/>
            <w:vAlign w:val="center"/>
          </w:tcPr>
          <w:p w14:paraId="731DC9E5">
            <w:pPr>
              <w:widowControl/>
              <w:shd w:val="clear"/>
              <w:jc w:val="center"/>
              <w:rPr>
                <w:rFonts w:ascii="宋体" w:hAnsi="宋体" w:cs="宋体"/>
                <w:color w:val="auto"/>
                <w:szCs w:val="21"/>
                <w:highlight w:val="none"/>
              </w:rPr>
            </w:pPr>
            <w:r>
              <w:rPr>
                <w:rFonts w:ascii="宋体" w:hAnsi="宋体" w:cs="宋体"/>
                <w:color w:val="auto"/>
                <w:szCs w:val="21"/>
                <w:highlight w:val="none"/>
              </w:rPr>
              <w:t>100</w:t>
            </w:r>
          </w:p>
        </w:tc>
        <w:tc>
          <w:tcPr>
            <w:tcW w:w="10256" w:type="dxa"/>
            <w:noWrap w:val="0"/>
            <w:vAlign w:val="center"/>
          </w:tcPr>
          <w:p w14:paraId="52CEB7FF">
            <w:pPr>
              <w:widowControl/>
              <w:shd w:val="clear"/>
              <w:snapToGrid w:val="0"/>
              <w:ind w:right="134" w:rightChars="64"/>
              <w:rPr>
                <w:rFonts w:ascii="宋体" w:hAnsi="宋体" w:cs="宋体"/>
                <w:color w:val="auto"/>
                <w:szCs w:val="21"/>
                <w:highlight w:val="none"/>
              </w:rPr>
            </w:pPr>
          </w:p>
        </w:tc>
      </w:tr>
    </w:tbl>
    <w:p w14:paraId="63FEB32D">
      <w:pPr>
        <w:keepNext w:val="0"/>
        <w:keepLines w:val="0"/>
        <w:pageBreakBefore w:val="0"/>
        <w:widowControl w:val="0"/>
        <w:shd w:val="clear"/>
        <w:kinsoku/>
        <w:wordWrap/>
        <w:overflowPunct/>
        <w:topLinePunct w:val="0"/>
        <w:autoSpaceDE/>
        <w:autoSpaceDN/>
        <w:bidi w:val="0"/>
        <w:adjustRightInd/>
        <w:snapToGrid/>
        <w:spacing w:before="0" w:beforeLines="50" w:line="288" w:lineRule="auto"/>
        <w:ind w:left="0" w:leftChars="0" w:firstLine="0" w:firstLineChars="0"/>
        <w:textAlignment w:val="auto"/>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注：</w:t>
      </w:r>
    </w:p>
    <w:p w14:paraId="71FB2C59">
      <w:pPr>
        <w:shd w:val="clear"/>
        <w:spacing w:line="288"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企业工程获奖：</w:t>
      </w:r>
    </w:p>
    <w:p w14:paraId="4F937108">
      <w:pPr>
        <w:pStyle w:val="2"/>
        <w:shd w:val="clear"/>
        <w:spacing w:line="288" w:lineRule="auto"/>
        <w:ind w:firstLine="40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1.1施工获奖要求</w:t>
      </w:r>
      <w:r>
        <w:rPr>
          <w:rFonts w:hint="eastAsia" w:ascii="宋体" w:hAnsi="宋体" w:eastAsia="宋体" w:cs="宋体"/>
          <w:color w:val="auto"/>
          <w:szCs w:val="21"/>
          <w:highlight w:val="none"/>
        </w:rPr>
        <w:t>：</w:t>
      </w:r>
    </w:p>
    <w:p w14:paraId="1261E0B6">
      <w:pPr>
        <w:pStyle w:val="2"/>
        <w:shd w:val="clear"/>
        <w:spacing w:line="288" w:lineRule="auto"/>
        <w:ind w:firstLine="420" w:firstLineChars="200"/>
        <w:rPr>
          <w:rFonts w:hint="eastAsia" w:ascii="宋体" w:hAnsi="宋体" w:eastAsia="宋体" w:cs="宋体"/>
          <w:b w:val="0"/>
          <w:bCs w:val="0"/>
          <w:color w:val="auto"/>
          <w:sz w:val="21"/>
          <w:szCs w:val="22"/>
          <w:highlight w:val="none"/>
        </w:rPr>
      </w:pPr>
      <w:r>
        <w:rPr>
          <w:rFonts w:hint="eastAsia" w:ascii="宋体" w:hAnsi="宋体" w:eastAsia="宋体" w:cs="宋体"/>
          <w:b w:val="0"/>
          <w:bCs w:val="0"/>
          <w:color w:val="auto"/>
          <w:sz w:val="21"/>
          <w:szCs w:val="22"/>
          <w:highlight w:val="none"/>
        </w:rPr>
        <w:t>（1）获奖信息可取自广州市住建行业信用管理平台或以投标人所提供的获奖证书原件扫描件为准。①奖项取自广州市住建行业信用管理平台的：投标人须提供获奖在广州市住建行业信用管理平台的网页信息截图（网页信息截图须能清晰显示带有“住建行业信用管理平台”名称，并至少包含“项目基本信息”、“奖项信息”等信息），并加盖投标人电子印章，不符合上述条件或不提供平台内网页信息截图的获奖不予评审。②奖项</w:t>
      </w:r>
      <w:r>
        <w:rPr>
          <w:rFonts w:hint="eastAsia" w:cs="宋体"/>
          <w:b w:val="0"/>
          <w:bCs w:val="0"/>
          <w:color w:val="auto"/>
          <w:sz w:val="21"/>
          <w:szCs w:val="22"/>
          <w:highlight w:val="none"/>
          <w:lang w:val="en-US" w:eastAsia="zh-CN"/>
        </w:rPr>
        <w:t>不取自</w:t>
      </w:r>
      <w:r>
        <w:rPr>
          <w:rFonts w:hint="eastAsia" w:ascii="宋体" w:hAnsi="宋体" w:eastAsia="宋体" w:cs="宋体"/>
          <w:b w:val="0"/>
          <w:bCs w:val="0"/>
          <w:color w:val="auto"/>
          <w:sz w:val="21"/>
          <w:szCs w:val="22"/>
          <w:highlight w:val="none"/>
        </w:rPr>
        <w:t>广州市住建行业信用管理平台</w:t>
      </w:r>
      <w:r>
        <w:rPr>
          <w:rFonts w:hint="eastAsia" w:cs="宋体"/>
          <w:b w:val="0"/>
          <w:bCs w:val="0"/>
          <w:color w:val="auto"/>
          <w:sz w:val="21"/>
          <w:szCs w:val="22"/>
          <w:highlight w:val="none"/>
          <w:lang w:val="en-US" w:eastAsia="zh-CN"/>
        </w:rPr>
        <w:t>的</w:t>
      </w:r>
      <w:r>
        <w:rPr>
          <w:rFonts w:hint="eastAsia" w:ascii="宋体" w:hAnsi="宋体" w:eastAsia="宋体" w:cs="宋体"/>
          <w:b w:val="0"/>
          <w:bCs w:val="0"/>
          <w:color w:val="auto"/>
          <w:sz w:val="21"/>
          <w:szCs w:val="22"/>
          <w:highlight w:val="none"/>
        </w:rPr>
        <w:t>提供获奖证书扫描件的：投标人须提供获奖证书扫描件</w:t>
      </w:r>
      <w:r>
        <w:rPr>
          <w:rFonts w:hint="eastAsia" w:cs="宋体"/>
          <w:b w:val="0"/>
          <w:bCs w:val="0"/>
          <w:color w:val="auto"/>
          <w:sz w:val="21"/>
          <w:szCs w:val="22"/>
          <w:highlight w:val="none"/>
          <w:lang w:eastAsia="zh-CN"/>
        </w:rPr>
        <w:t>。</w:t>
      </w:r>
      <w:r>
        <w:rPr>
          <w:rFonts w:hint="eastAsia" w:ascii="宋体" w:hAnsi="宋体" w:eastAsia="宋体" w:cs="宋体"/>
          <w:b w:val="0"/>
          <w:bCs w:val="0"/>
          <w:color w:val="auto"/>
          <w:sz w:val="21"/>
          <w:szCs w:val="22"/>
          <w:highlight w:val="none"/>
        </w:rPr>
        <w:t>不符合上述条件或上述资料相关信息不一致或提供的资料不齐全的获奖不予评审。评标委员会对获奖的评审以投标人提供的完整的证明资料为依据。</w:t>
      </w:r>
    </w:p>
    <w:p w14:paraId="747A65DD">
      <w:pPr>
        <w:pStyle w:val="2"/>
        <w:shd w:val="clear"/>
        <w:spacing w:line="288" w:lineRule="auto"/>
        <w:ind w:firstLine="420" w:firstLineChars="200"/>
        <w:rPr>
          <w:rFonts w:hint="eastAsia" w:ascii="宋体" w:hAnsi="宋体" w:eastAsia="宋体" w:cs="宋体"/>
          <w:b w:val="0"/>
          <w:bCs w:val="0"/>
          <w:color w:val="auto"/>
          <w:sz w:val="21"/>
          <w:szCs w:val="22"/>
          <w:highlight w:val="none"/>
        </w:rPr>
      </w:pPr>
      <w:r>
        <w:rPr>
          <w:rFonts w:hint="eastAsia" w:ascii="宋体" w:hAnsi="宋体" w:eastAsia="宋体" w:cs="宋体"/>
          <w:b w:val="0"/>
          <w:bCs w:val="0"/>
          <w:color w:val="auto"/>
          <w:sz w:val="21"/>
          <w:szCs w:val="22"/>
          <w:highlight w:val="none"/>
          <w:lang w:val="en-US" w:eastAsia="zh-CN"/>
        </w:rPr>
        <w:t>（2）</w:t>
      </w:r>
      <w:r>
        <w:rPr>
          <w:rFonts w:hint="eastAsia" w:ascii="宋体" w:hAnsi="宋体" w:eastAsia="宋体" w:cs="宋体"/>
          <w:b w:val="0"/>
          <w:bCs w:val="0"/>
          <w:color w:val="auto"/>
          <w:sz w:val="21"/>
          <w:szCs w:val="22"/>
          <w:highlight w:val="none"/>
        </w:rPr>
        <w:t>时间以获奖证书颁发时间为准。</w:t>
      </w:r>
    </w:p>
    <w:p w14:paraId="61FC9A9E">
      <w:pPr>
        <w:pStyle w:val="2"/>
        <w:shd w:val="clear"/>
        <w:spacing w:line="288" w:lineRule="auto"/>
        <w:ind w:firstLine="420" w:firstLineChars="200"/>
        <w:rPr>
          <w:rFonts w:hint="default" w:ascii="宋体" w:hAnsi="宋体" w:eastAsia="宋体" w:cs="宋体"/>
          <w:b w:val="0"/>
          <w:bCs w:val="0"/>
          <w:color w:val="auto"/>
          <w:sz w:val="21"/>
          <w:szCs w:val="22"/>
          <w:highlight w:val="none"/>
          <w:lang w:val="en-US" w:eastAsia="zh-CN"/>
        </w:rPr>
      </w:pPr>
      <w:r>
        <w:rPr>
          <w:rFonts w:hint="eastAsia" w:ascii="宋体" w:hAnsi="宋体" w:eastAsia="宋体" w:cs="宋体"/>
          <w:b w:val="0"/>
          <w:bCs w:val="0"/>
          <w:color w:val="auto"/>
          <w:sz w:val="21"/>
          <w:szCs w:val="22"/>
          <w:highlight w:val="none"/>
          <w:lang w:val="en-US" w:eastAsia="zh-CN"/>
        </w:rPr>
        <w:t>（3）</w:t>
      </w:r>
      <w:r>
        <w:rPr>
          <w:rFonts w:hint="eastAsia" w:ascii="宋体" w:hAnsi="宋体" w:eastAsia="宋体" w:cs="宋体"/>
          <w:b w:val="0"/>
          <w:bCs w:val="0"/>
          <w:color w:val="auto"/>
          <w:sz w:val="21"/>
          <w:szCs w:val="22"/>
          <w:highlight w:val="none"/>
        </w:rPr>
        <w:t>国家级工程质量奖包括中国建设工程鲁班奖、国家优质工程金奖、国家优质工程奖、中国土木工程詹天佑奖。省或市级奖项包括：省、市级行政主管部门或行业协会颁发的工程质量方面的奖项（行业协会须在民政部门备案），其它如安全文明、绿色建筑、技术创新、QC成果、科技进步及技术应用类奖项不参与计分。④同一项目只按最高奖项计算一次得分，不得重复计算；只计算建筑工程类获奖情况，其他非房建工程项目，如路桥、铁路、水利、电力、化工、冶金、市政等获奖不参与计分。</w:t>
      </w:r>
    </w:p>
    <w:p w14:paraId="66737B1B">
      <w:pPr>
        <w:shd w:val="clear"/>
        <w:spacing w:line="288"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1.2</w:t>
      </w:r>
      <w:r>
        <w:rPr>
          <w:rFonts w:hint="eastAsia" w:ascii="宋体" w:hAnsi="宋体" w:cs="宋体"/>
          <w:b/>
          <w:bCs/>
          <w:color w:val="auto"/>
          <w:szCs w:val="21"/>
          <w:highlight w:val="none"/>
          <w:lang w:val="en-US" w:eastAsia="zh-CN"/>
        </w:rPr>
        <w:t>设计类</w:t>
      </w:r>
      <w:r>
        <w:rPr>
          <w:rFonts w:hint="eastAsia" w:ascii="宋体" w:hAnsi="宋体" w:cs="宋体"/>
          <w:b/>
          <w:bCs/>
          <w:color w:val="auto"/>
          <w:szCs w:val="21"/>
          <w:highlight w:val="none"/>
        </w:rPr>
        <w:t>获奖要求：</w:t>
      </w:r>
    </w:p>
    <w:p w14:paraId="72563A10">
      <w:pPr>
        <w:shd w:val="clear"/>
        <w:spacing w:line="288"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国家级设计奖项是指国务院颁发的“国家科学技术奖”、住建部颁发的“全国优秀工程勘察设计奖”、中国勘察设计协会颁发的“全国优秀工程勘察设计行业奖”或“行业优秀勘察设计奖”、住建部的华夏建设科学技术奖励委员会颁发的华夏建设科学技术奖；省、市级（含副省级）设计奖项是指省、市级（含副省级）人民政府颁发的科学技术奖及省、市级（含副省级）建设行政主管部门颁发的或批准的勘察设计行业协会颁发的“优秀工程勘察设计奖”或“工程勘察设计行业协会科学技术奖”。</w:t>
      </w:r>
    </w:p>
    <w:p w14:paraId="0B29514D">
      <w:pPr>
        <w:shd w:val="clear"/>
        <w:spacing w:line="288"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（1）同一项目按最高奖项计取，不重复计取。若同一项目勘察和设计均获奖，则分别按勘察和设计的最高奖项各计取1次。</w:t>
      </w:r>
    </w:p>
    <w:p w14:paraId="62AA55A9">
      <w:pPr>
        <w:shd w:val="clear"/>
        <w:spacing w:line="288"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（2）时间以获奖证书上的颁发日期为准。</w:t>
      </w:r>
    </w:p>
    <w:p w14:paraId="2F97EB40">
      <w:pPr>
        <w:shd w:val="clear"/>
        <w:spacing w:line="288"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（3）获奖业绩需提供项目获奖证书清晰扫描件并加盖投标单位电子印章。</w:t>
      </w:r>
    </w:p>
    <w:p w14:paraId="450F8727">
      <w:pPr>
        <w:shd w:val="clear"/>
        <w:spacing w:line="288" w:lineRule="auto"/>
        <w:ind w:firstLine="420" w:firstLineChars="200"/>
        <w:rPr>
          <w:rFonts w:ascii="宋体" w:hAnsi="宋体" w:cs="宋体"/>
          <w:b w:val="0"/>
          <w:bCs w:val="0"/>
          <w:color w:val="auto"/>
          <w:szCs w:val="21"/>
          <w:highlight w:val="none"/>
        </w:rPr>
      </w:pPr>
      <w:r>
        <w:rPr>
          <w:rFonts w:hint="eastAsia" w:ascii="宋体" w:hAnsi="宋体" w:cs="宋体"/>
          <w:b w:val="0"/>
          <w:bCs w:val="0"/>
          <w:color w:val="auto"/>
          <w:szCs w:val="21"/>
          <w:highlight w:val="none"/>
        </w:rPr>
        <w:t>（4）不符合上述条件或未提供上述资料的不得分。</w:t>
      </w:r>
    </w:p>
    <w:p w14:paraId="786C382D">
      <w:pPr>
        <w:shd w:val="clear"/>
        <w:spacing w:line="264" w:lineRule="auto"/>
        <w:ind w:firstLine="422" w:firstLineChars="200"/>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企业类似业绩</w:t>
      </w:r>
      <w:r>
        <w:rPr>
          <w:rFonts w:hint="eastAsia" w:ascii="宋体" w:hAnsi="宋体" w:cs="宋体"/>
          <w:b/>
          <w:bCs/>
          <w:color w:val="auto"/>
          <w:szCs w:val="21"/>
          <w:highlight w:val="none"/>
          <w:lang w:eastAsia="zh-CN"/>
        </w:rPr>
        <w:t>：</w:t>
      </w:r>
    </w:p>
    <w:p w14:paraId="0E6D0DAF">
      <w:pPr>
        <w:shd w:val="clear"/>
        <w:spacing w:line="288" w:lineRule="auto"/>
        <w:ind w:firstLine="422" w:firstLineChars="200"/>
        <w:rPr>
          <w:rFonts w:hint="eastAsia" w:ascii="宋体" w:hAnsi="宋体" w:cs="宋体"/>
          <w:b w:val="0"/>
          <w:bCs w:val="0"/>
          <w:color w:val="auto"/>
          <w:szCs w:val="21"/>
          <w:highlight w:val="none"/>
        </w:rPr>
      </w:pPr>
      <w:r>
        <w:rPr>
          <w:rFonts w:hint="eastAsia" w:ascii="宋体" w:hAnsi="宋体" w:cs="宋体"/>
          <w:b/>
          <w:bCs/>
          <w:color w:val="auto"/>
          <w:szCs w:val="21"/>
          <w:highlight w:val="none"/>
        </w:rPr>
        <w:t>2.1施工企业业绩：</w:t>
      </w:r>
      <w:r>
        <w:rPr>
          <w:rFonts w:hint="eastAsia" w:ascii="宋体" w:hAnsi="宋体" w:cs="宋体"/>
          <w:b w:val="0"/>
          <w:bCs w:val="0"/>
          <w:color w:val="auto"/>
          <w:szCs w:val="21"/>
          <w:highlight w:val="none"/>
          <w:lang w:val="en-US" w:eastAsia="zh-CN"/>
        </w:rPr>
        <w:t>类似工程业绩取自广州市住建行业信用管理平台。类似工程业绩是指是指房屋建筑施工总承包或工程总承包的施工业绩或设计施工总承包或设计采购施工总承包或勘察设计施工总承包或勘察设计采购施工总承包。取自广州市住建行业信用管理平台的数据。投标人须提供工程业绩的项目名称及业绩在广州市住建行业信用管理平台中项目编号，同时提供类似工程业绩网页信息截图（网页信息截图须能清晰显示带有“住建行业信用管理平台”名称，并至少包含“项目基本信息”等信息）以供核对（业绩相关附件的上传件在投标阶段可不重复提交）。不提供项目名称及项目编号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p>
    <w:p w14:paraId="5E87271C">
      <w:pPr>
        <w:shd w:val="clear"/>
        <w:spacing w:line="288"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（2）金额以中标通知书为准，中标通知书上没有金额或免招标的，以施工合同（不含补充合同）为准；</w:t>
      </w:r>
    </w:p>
    <w:p w14:paraId="78B7AA1C">
      <w:pPr>
        <w:shd w:val="clear"/>
        <w:spacing w:line="288"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（3）完成时间以验收报告为准。</w:t>
      </w:r>
    </w:p>
    <w:p w14:paraId="78CB1BAF">
      <w:pPr>
        <w:shd w:val="clear"/>
        <w:spacing w:line="288" w:lineRule="auto"/>
        <w:ind w:firstLine="420" w:firstLineChars="200"/>
        <w:rPr>
          <w:rFonts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4）平台内业绩上传件不符合上述要求的或登记的工程资质内容与施工合同等业绩证明资料不相符的，该项业绩不予认定。用于本项目投标的类似业绩，在广州市住建行业信用管理平台中“工程对应的企业资质”栏中须登记有与本项目要求相对应的资质【具体资质要求：建筑工程施工总承包（原房屋建筑工程施工总承包）】。</w:t>
      </w:r>
    </w:p>
    <w:p w14:paraId="59FF51BF">
      <w:pPr>
        <w:shd w:val="clear"/>
        <w:spacing w:line="288"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2.2设计企业业绩：类似项目业绩指房屋建筑工程设计业绩项目。</w:t>
      </w:r>
    </w:p>
    <w:p w14:paraId="3E3C3D3A">
      <w:pPr>
        <w:shd w:val="clea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（1）需提供中标通知书、合同关键页或免招标的相关说明，若为勘察设计类、工程总承包类等非单独设计项目，提供相对应的中标通知书及合同。</w:t>
      </w:r>
    </w:p>
    <w:p w14:paraId="44B180D7">
      <w:pPr>
        <w:shd w:val="clear"/>
        <w:spacing w:line="288"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（2）承接时间以签订合同（不含补充合同）的时间为准；</w:t>
      </w:r>
    </w:p>
    <w:p w14:paraId="620619AB">
      <w:pPr>
        <w:pStyle w:val="9"/>
        <w:shd w:val="clear"/>
        <w:ind w:firstLine="422"/>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3</w:t>
      </w:r>
      <w:r>
        <w:rPr>
          <w:rFonts w:hint="eastAsia" w:ascii="宋体" w:hAnsi="宋体" w:cs="宋体"/>
          <w:b/>
          <w:bCs/>
          <w:color w:val="auto"/>
          <w:szCs w:val="21"/>
          <w:highlight w:val="none"/>
          <w:lang w:val="en-US" w:eastAsia="zh-CN"/>
        </w:rPr>
        <w:t>.</w:t>
      </w:r>
      <w:r>
        <w:rPr>
          <w:rFonts w:hint="eastAsia" w:ascii="宋体" w:hAnsi="宋体" w:cs="宋体"/>
          <w:b/>
          <w:color w:val="auto"/>
          <w:szCs w:val="21"/>
          <w:highlight w:val="none"/>
        </w:rPr>
        <w:t>科研创新成果</w:t>
      </w:r>
      <w:r>
        <w:rPr>
          <w:rFonts w:hint="eastAsia" w:ascii="宋体" w:hAnsi="宋体" w:cs="宋体"/>
          <w:b/>
          <w:bCs/>
          <w:color w:val="auto"/>
          <w:szCs w:val="21"/>
          <w:highlight w:val="none"/>
        </w:rPr>
        <w:t>：</w:t>
      </w:r>
      <w:r>
        <w:rPr>
          <w:rFonts w:hint="eastAsia" w:ascii="宋体" w:hAnsi="宋体" w:eastAsia="宋体" w:cs="宋体"/>
          <w:color w:val="auto"/>
          <w:sz w:val="21"/>
          <w:szCs w:val="21"/>
          <w:highlight w:val="none"/>
        </w:rPr>
        <w:t>“科学技术进步奖”：提供获奖证书</w:t>
      </w:r>
      <w:r>
        <w:rPr>
          <w:rFonts w:hint="eastAsia" w:ascii="宋体" w:hAnsi="宋体" w:eastAsia="宋体" w:cs="宋体"/>
          <w:color w:val="auto"/>
          <w:sz w:val="21"/>
          <w:szCs w:val="21"/>
          <w:highlight w:val="none"/>
          <w:lang w:val="en-US" w:eastAsia="zh-CN"/>
        </w:rPr>
        <w:t>按发证时间为准</w:t>
      </w:r>
      <w:r>
        <w:rPr>
          <w:rFonts w:hint="eastAsia" w:ascii="宋体" w:hAnsi="宋体" w:eastAsia="宋体" w:cs="宋体"/>
          <w:color w:val="auto"/>
          <w:sz w:val="21"/>
          <w:szCs w:val="21"/>
          <w:highlight w:val="none"/>
        </w:rPr>
        <w:t>。国家级证书须为中华人民共和国国务院颁发或国家级行业协会</w:t>
      </w:r>
      <w:r>
        <w:rPr>
          <w:rFonts w:hint="eastAsia" w:ascii="宋体" w:hAnsi="宋体" w:cs="宋体"/>
          <w:color w:val="auto"/>
          <w:sz w:val="21"/>
          <w:szCs w:val="21"/>
          <w:highlight w:val="none"/>
          <w:lang w:val="en-US" w:eastAsia="zh-CN"/>
        </w:rPr>
        <w:t>(或学会)</w:t>
      </w:r>
      <w:r>
        <w:rPr>
          <w:rFonts w:hint="eastAsia" w:ascii="宋体" w:hAnsi="宋体" w:eastAsia="宋体" w:cs="宋体"/>
          <w:color w:val="auto"/>
          <w:sz w:val="21"/>
          <w:szCs w:val="21"/>
          <w:highlight w:val="none"/>
        </w:rPr>
        <w:t>颁发的科学技术进步奖或科技进步奖</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省级或市级证书须为省级或市级人民政府颁发或省级或市级行业协会</w:t>
      </w:r>
      <w:r>
        <w:rPr>
          <w:rFonts w:hint="eastAsia" w:ascii="宋体" w:hAnsi="宋体" w:cs="宋体"/>
          <w:color w:val="auto"/>
          <w:sz w:val="21"/>
          <w:szCs w:val="21"/>
          <w:highlight w:val="none"/>
          <w:lang w:val="en-US" w:eastAsia="zh-CN"/>
        </w:rPr>
        <w:t>(或学会)</w:t>
      </w:r>
      <w:r>
        <w:rPr>
          <w:rFonts w:hint="eastAsia" w:ascii="宋体" w:hAnsi="宋体" w:eastAsia="宋体" w:cs="宋体"/>
          <w:color w:val="auto"/>
          <w:sz w:val="21"/>
          <w:szCs w:val="21"/>
          <w:highlight w:val="none"/>
        </w:rPr>
        <w:t>颁发的科学技术进步奖或科技进步奖。同一项目获不同奖仅计最高获奖得分，时间以获奖证书落款日期为准。行业协会（或学会）须经民政部门备案，应同时提供其在“中国社会组织政务服务平台”网站https</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//chinanpo.mca.gov.cn/)查询结果的网页信息截图，否则该项不得分。</w:t>
      </w:r>
    </w:p>
    <w:p w14:paraId="3839ECA7">
      <w:pPr>
        <w:numPr>
          <w:ilvl w:val="-1"/>
          <w:numId w:val="0"/>
        </w:numPr>
        <w:shd w:val="clear"/>
        <w:ind w:firstLine="422" w:firstLineChars="200"/>
        <w:rPr>
          <w:rFonts w:hint="eastAsia" w:ascii="宋体" w:hAnsi="宋体" w:cs="宋体"/>
          <w:color w:val="auto"/>
          <w:szCs w:val="21"/>
          <w:highlight w:val="none"/>
          <w:lang w:eastAsia="zh-CN"/>
        </w:rPr>
      </w:pPr>
      <w:r>
        <w:rPr>
          <w:rFonts w:hint="eastAsia" w:ascii="宋体" w:hAnsi="宋体" w:cs="宋体"/>
          <w:b/>
          <w:bCs/>
          <w:color w:val="auto"/>
          <w:szCs w:val="21"/>
          <w:highlight w:val="none"/>
          <w:lang w:val="en-US" w:eastAsia="zh-CN"/>
        </w:rPr>
        <w:t>4.</w:t>
      </w:r>
      <w:r>
        <w:rPr>
          <w:rFonts w:ascii="宋体" w:hAnsi="宋体" w:cs="宋体"/>
          <w:b/>
          <w:bCs/>
          <w:color w:val="auto"/>
          <w:szCs w:val="21"/>
          <w:highlight w:val="none"/>
        </w:rPr>
        <w:t>第三方评价</w:t>
      </w:r>
      <w:r>
        <w:rPr>
          <w:rFonts w:hint="eastAsia" w:ascii="宋体" w:hAnsi="宋体" w:cs="宋体"/>
          <w:color w:val="auto"/>
          <w:szCs w:val="21"/>
          <w:highlight w:val="none"/>
          <w:lang w:eastAsia="zh-CN"/>
        </w:rPr>
        <w:t>：纳税信用 A 级纳税人提供相应证书</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lang w:eastAsia="zh-CN"/>
        </w:rPr>
        <w:t>国家税务总局官网（https：//www.chinatax.gov.cn/）查询记录</w:t>
      </w:r>
      <w:r>
        <w:rPr>
          <w:rFonts w:hint="eastAsia" w:ascii="宋体" w:hAnsi="宋体" w:cs="宋体"/>
          <w:color w:val="auto"/>
          <w:szCs w:val="21"/>
          <w:highlight w:val="none"/>
          <w:lang w:val="en-US" w:eastAsia="zh-CN"/>
        </w:rPr>
        <w:t>截图</w:t>
      </w:r>
      <w:r>
        <w:rPr>
          <w:rFonts w:hint="eastAsia" w:ascii="宋体" w:hAnsi="宋体" w:cs="宋体"/>
          <w:color w:val="auto"/>
          <w:szCs w:val="21"/>
          <w:highlight w:val="none"/>
          <w:lang w:eastAsia="zh-CN"/>
        </w:rPr>
        <w:t>。</w:t>
      </w:r>
    </w:p>
    <w:p w14:paraId="1CC3F65C">
      <w:pPr>
        <w:numPr>
          <w:ilvl w:val="0"/>
          <w:numId w:val="0"/>
        </w:numPr>
        <w:shd w:val="clear"/>
        <w:ind w:firstLine="422" w:firstLineChars="200"/>
        <w:rPr>
          <w:rFonts w:hint="eastAsia"/>
          <w:b/>
          <w:bCs/>
          <w:color w:val="auto"/>
          <w:highlight w:val="none"/>
        </w:rPr>
      </w:pPr>
      <w:r>
        <w:rPr>
          <w:rFonts w:hint="eastAsia" w:ascii="宋体" w:hAnsi="宋体"/>
          <w:b/>
          <w:bCs/>
          <w:color w:val="auto"/>
          <w:highlight w:val="none"/>
        </w:rPr>
        <w:t>5.设计和施工的融合措施：</w:t>
      </w:r>
    </w:p>
    <w:p w14:paraId="42192748">
      <w:pPr>
        <w:pStyle w:val="2"/>
        <w:shd w:val="clear"/>
        <w:ind w:firstLine="420" w:firstLineChars="200"/>
        <w:rPr>
          <w:rFonts w:hint="eastAsia"/>
          <w:color w:val="auto"/>
          <w:sz w:val="21"/>
          <w:szCs w:val="21"/>
          <w:highlight w:val="none"/>
        </w:rPr>
      </w:pPr>
      <w:r>
        <w:rPr>
          <w:rFonts w:hint="eastAsia"/>
          <w:color w:val="auto"/>
          <w:sz w:val="21"/>
          <w:szCs w:val="21"/>
          <w:highlight w:val="none"/>
        </w:rPr>
        <w:t>5.1项目管理机构人员仅指注册在本公司人员，</w:t>
      </w:r>
      <w:r>
        <w:rPr>
          <w:rFonts w:hint="eastAsia"/>
          <w:color w:val="auto"/>
          <w:sz w:val="21"/>
          <w:szCs w:val="21"/>
          <w:highlight w:val="none"/>
          <w:lang w:val="en-US" w:eastAsia="zh-CN"/>
        </w:rPr>
        <w:t>含分公司</w:t>
      </w:r>
      <w:r>
        <w:rPr>
          <w:rFonts w:hint="eastAsia"/>
          <w:color w:val="auto"/>
          <w:sz w:val="21"/>
          <w:szCs w:val="21"/>
          <w:highlight w:val="none"/>
        </w:rPr>
        <w:t>不含子</w:t>
      </w:r>
      <w:r>
        <w:rPr>
          <w:rFonts w:hint="eastAsia"/>
          <w:color w:val="auto"/>
          <w:sz w:val="21"/>
          <w:szCs w:val="21"/>
          <w:highlight w:val="none"/>
          <w:lang w:val="en-US" w:eastAsia="zh-CN"/>
        </w:rPr>
        <w:t>母</w:t>
      </w:r>
      <w:r>
        <w:rPr>
          <w:rFonts w:hint="eastAsia"/>
          <w:color w:val="auto"/>
          <w:sz w:val="21"/>
          <w:szCs w:val="21"/>
          <w:highlight w:val="none"/>
        </w:rPr>
        <w:t>公司人员，如投标申请人为集团公司，则不含其集团下属的子公司人员。项目管理机构人员不能兼任，不重复计算得分，工作</w:t>
      </w:r>
      <w:r>
        <w:rPr>
          <w:rFonts w:hint="eastAsia"/>
          <w:color w:val="auto"/>
          <w:sz w:val="21"/>
          <w:szCs w:val="21"/>
          <w:highlight w:val="none"/>
          <w:lang w:val="en-US" w:eastAsia="zh-CN"/>
        </w:rPr>
        <w:t>年限</w:t>
      </w:r>
      <w:r>
        <w:rPr>
          <w:rFonts w:hint="eastAsia"/>
          <w:color w:val="auto"/>
          <w:sz w:val="21"/>
          <w:szCs w:val="21"/>
          <w:highlight w:val="none"/>
        </w:rPr>
        <w:t>经历按</w:t>
      </w:r>
      <w:r>
        <w:rPr>
          <w:rFonts w:hint="eastAsia"/>
          <w:color w:val="auto"/>
          <w:sz w:val="21"/>
          <w:szCs w:val="21"/>
          <w:highlight w:val="none"/>
          <w:lang w:val="en-US" w:eastAsia="zh-CN"/>
        </w:rPr>
        <w:t>大学或以上</w:t>
      </w:r>
      <w:r>
        <w:rPr>
          <w:rFonts w:hint="eastAsia"/>
          <w:color w:val="auto"/>
          <w:sz w:val="21"/>
          <w:szCs w:val="21"/>
          <w:highlight w:val="none"/>
        </w:rPr>
        <w:t>毕业证书发证时间起算。</w:t>
      </w:r>
    </w:p>
    <w:p w14:paraId="683E0253">
      <w:pPr>
        <w:shd w:val="clear"/>
        <w:ind w:firstLine="420" w:firstLineChars="200"/>
        <w:rPr>
          <w:rFonts w:hint="eastAsia" w:ascii="宋体" w:hAnsi="宋体"/>
          <w:color w:val="auto"/>
          <w:szCs w:val="21"/>
          <w:highlight w:val="none"/>
        </w:rPr>
      </w:pPr>
      <w:r>
        <w:rPr>
          <w:rFonts w:hint="eastAsia" w:ascii="宋体" w:hAnsi="宋体"/>
          <w:color w:val="auto"/>
          <w:highlight w:val="none"/>
        </w:rPr>
        <w:t>5.</w:t>
      </w:r>
      <w:r>
        <w:rPr>
          <w:rFonts w:hint="eastAsia" w:ascii="宋体" w:hAnsi="宋体"/>
          <w:color w:val="auto"/>
          <w:highlight w:val="none"/>
          <w:lang w:val="en-US" w:eastAsia="zh-CN"/>
        </w:rPr>
        <w:t>2</w:t>
      </w:r>
      <w:r>
        <w:rPr>
          <w:rFonts w:hint="eastAsia" w:ascii="宋体" w:hAnsi="宋体"/>
          <w:color w:val="auto"/>
          <w:highlight w:val="none"/>
        </w:rPr>
        <w:t>人员须相对应提供身份证、职称证（如有）、资格证（如有）、注册证（如有）、毕业证等证书，及所有人员应提供近1个月（2024年</w:t>
      </w:r>
      <w:r>
        <w:rPr>
          <w:rFonts w:hint="eastAsia" w:ascii="宋体" w:hAnsi="宋体"/>
          <w:color w:val="auto"/>
          <w:highlight w:val="none"/>
          <w:lang w:val="en-US" w:eastAsia="zh-CN"/>
        </w:rPr>
        <w:t>10</w:t>
      </w:r>
      <w:r>
        <w:rPr>
          <w:rFonts w:hint="eastAsia" w:ascii="宋体" w:hAnsi="宋体"/>
          <w:color w:val="auto"/>
          <w:highlight w:val="none"/>
        </w:rPr>
        <w:t>月），由社保行政主管部门出具的社保证明资料原件扫描件。</w:t>
      </w:r>
    </w:p>
    <w:p w14:paraId="50D37B94">
      <w:pPr>
        <w:shd w:val="clear"/>
        <w:spacing w:line="288" w:lineRule="auto"/>
        <w:ind w:firstLine="420" w:firstLineChars="200"/>
        <w:rPr>
          <w:rFonts w:hint="eastAsia" w:ascii="宋体" w:hAnsi="宋体"/>
          <w:color w:val="auto"/>
          <w:highlight w:val="none"/>
        </w:rPr>
      </w:pPr>
      <w:r>
        <w:rPr>
          <w:rFonts w:hint="eastAsia" w:ascii="宋体" w:hAnsi="宋体"/>
          <w:color w:val="auto"/>
          <w:highlight w:val="none"/>
        </w:rPr>
        <w:t>6</w:t>
      </w:r>
      <w:r>
        <w:rPr>
          <w:rFonts w:hint="eastAsia" w:ascii="宋体" w:hAnsi="宋体"/>
          <w:color w:val="auto"/>
          <w:highlight w:val="none"/>
          <w:lang w:val="en-US" w:eastAsia="zh-CN"/>
        </w:rPr>
        <w:t>.</w:t>
      </w:r>
      <w:r>
        <w:rPr>
          <w:rFonts w:hint="eastAsia" w:ascii="宋体" w:hAnsi="宋体"/>
          <w:color w:val="auto"/>
          <w:highlight w:val="none"/>
        </w:rPr>
        <w:t>本评分表中所需要的证明材料可为原件扫描件（或复印件扫描件）、网页截图（或查询页面）打印件、电子版证书文件等投标人认为应提供的资料，投标人提供的证明材料必须加盖投标人（若为联合体，指联合体牵头单位）电子印章且内容必须清晰可辨，如因提供证明资料内容模糊或不全导致评标时无法判断或辨认的，视为证明资料不提供或提供不完整或提供不符合要求，该评分项不得分。</w:t>
      </w:r>
    </w:p>
    <w:p w14:paraId="58BD736C">
      <w:pPr>
        <w:shd w:val="clear"/>
        <w:spacing w:line="288" w:lineRule="auto"/>
        <w:ind w:firstLine="420" w:firstLineChars="200"/>
        <w:rPr>
          <w:rFonts w:hint="eastAsia" w:ascii="宋体" w:hAnsi="宋体"/>
          <w:color w:val="auto"/>
          <w:highlight w:val="none"/>
        </w:rPr>
      </w:pPr>
      <w:r>
        <w:rPr>
          <w:rFonts w:hint="eastAsia" w:ascii="宋体" w:hAnsi="宋体"/>
          <w:color w:val="auto"/>
          <w:highlight w:val="none"/>
        </w:rPr>
        <w:t>7.中标单位需准备投标文件涉及的所有原件待查，如存在弄虚作假情况，招标人有权认为其中标无效并将相关情况上报给有关行政监督部门，由有关行政监督部门按照情节严重程度予以相应处罚。</w:t>
      </w:r>
    </w:p>
    <w:p w14:paraId="31CAFCF1">
      <w:pPr>
        <w:pStyle w:val="2"/>
        <w:shd w:val="clear"/>
        <w:ind w:firstLine="420" w:firstLineChars="200"/>
        <w:rPr>
          <w:rFonts w:hint="eastAsia"/>
          <w:color w:val="auto"/>
          <w:sz w:val="21"/>
          <w:szCs w:val="21"/>
          <w:highlight w:val="none"/>
        </w:rPr>
      </w:pPr>
      <w:r>
        <w:rPr>
          <w:rFonts w:hint="eastAsia"/>
          <w:bCs/>
          <w:color w:val="auto"/>
          <w:sz w:val="21"/>
          <w:szCs w:val="21"/>
          <w:highlight w:val="none"/>
        </w:rPr>
        <w:t>8</w:t>
      </w:r>
      <w:r>
        <w:rPr>
          <w:rFonts w:hint="eastAsia"/>
          <w:bCs/>
          <w:color w:val="auto"/>
          <w:sz w:val="21"/>
          <w:szCs w:val="21"/>
          <w:highlight w:val="none"/>
          <w:lang w:val="en-US" w:eastAsia="zh-CN"/>
        </w:rPr>
        <w:t>.</w:t>
      </w:r>
      <w:r>
        <w:rPr>
          <w:rFonts w:hint="eastAsia"/>
          <w:color w:val="auto"/>
          <w:sz w:val="21"/>
          <w:szCs w:val="21"/>
          <w:highlight w:val="none"/>
        </w:rPr>
        <w:t>所有评委分数汇总后的算术平均值为投标人的最终得分。分数出现小数点，保留小数点后二位小数，第三位小数四舍五入。</w:t>
      </w:r>
    </w:p>
    <w:p w14:paraId="7BEF8644">
      <w:pPr>
        <w:pStyle w:val="2"/>
        <w:shd w:val="clear"/>
        <w:rPr>
          <w:rFonts w:hint="default"/>
          <w:color w:val="auto"/>
          <w:highlight w:val="none"/>
          <w:lang w:val="en-US" w:eastAsia="zh-CN"/>
        </w:rPr>
      </w:pPr>
    </w:p>
    <w:p w14:paraId="5CFACE0A">
      <w:pPr>
        <w:pStyle w:val="2"/>
        <w:shd w:val="clear"/>
        <w:ind w:firstLine="420" w:firstLineChars="200"/>
        <w:rPr>
          <w:rFonts w:hint="eastAsia"/>
          <w:color w:val="auto"/>
          <w:sz w:val="21"/>
          <w:szCs w:val="21"/>
          <w:highlight w:val="none"/>
        </w:rPr>
      </w:pPr>
    </w:p>
    <w:p w14:paraId="28378BEF">
      <w:pPr>
        <w:shd w:val="clear"/>
        <w:ind w:firstLine="420" w:firstLineChars="200"/>
        <w:rPr>
          <w:color w:val="auto"/>
          <w:szCs w:val="21"/>
          <w:highlight w:val="none"/>
        </w:rPr>
      </w:pPr>
    </w:p>
    <w:p w14:paraId="4F965820">
      <w:pPr>
        <w:shd w:val="clear"/>
        <w:ind w:firstLine="480" w:firstLineChars="200"/>
        <w:rPr>
          <w:rFonts w:ascii="宋体" w:hAnsi="宋体" w:cs="宋体"/>
          <w:color w:val="auto"/>
          <w:sz w:val="24"/>
          <w:highlight w:val="none"/>
        </w:rPr>
      </w:pPr>
    </w:p>
    <w:p w14:paraId="1DF55619">
      <w:pPr>
        <w:pStyle w:val="2"/>
        <w:shd w:val="clear"/>
        <w:rPr>
          <w:color w:val="auto"/>
          <w:highlight w:val="none"/>
        </w:rPr>
      </w:pPr>
    </w:p>
    <w:p w14:paraId="3385E426">
      <w:pPr>
        <w:shd w:val="clear"/>
        <w:ind w:firstLine="480" w:firstLineChars="200"/>
        <w:rPr>
          <w:color w:val="auto"/>
          <w:highlight w:val="none"/>
        </w:rPr>
      </w:pPr>
      <w:r>
        <w:rPr>
          <w:rFonts w:hint="eastAsia" w:ascii="宋体" w:hAnsi="宋体" w:cs="宋体"/>
          <w:color w:val="auto"/>
          <w:sz w:val="24"/>
          <w:highlight w:val="none"/>
        </w:rPr>
        <w:t>评委签名：</w:t>
      </w:r>
      <w:r>
        <w:rPr>
          <w:rFonts w:ascii="宋体" w:hAnsi="宋体" w:cs="宋体"/>
          <w:color w:val="auto"/>
          <w:sz w:val="24"/>
          <w:highlight w:val="none"/>
        </w:rPr>
        <w:t xml:space="preserve">                                                 </w:t>
      </w: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bookmarkEnd w:id="378"/>
    <w:bookmarkEnd w:id="379"/>
    <w:p w14:paraId="7FEDD2C1">
      <w:pPr>
        <w:shd w:val="clear"/>
        <w:spacing w:line="240" w:lineRule="auto"/>
        <w:rPr>
          <w:rFonts w:hint="eastAsia" w:ascii="宋体" w:hAnsi="宋体" w:cs="宋体"/>
          <w:b/>
          <w:color w:val="auto"/>
          <w:kern w:val="1"/>
          <w:sz w:val="24"/>
          <w:highlight w:val="none"/>
        </w:rPr>
      </w:pPr>
      <w:r>
        <w:rPr>
          <w:rFonts w:hint="eastAsia" w:ascii="宋体" w:hAnsi="宋体" w:cs="宋体"/>
          <w:b/>
          <w:color w:val="auto"/>
          <w:kern w:val="1"/>
          <w:sz w:val="24"/>
          <w:highlight w:val="none"/>
        </w:rPr>
        <w:br w:type="page"/>
      </w:r>
    </w:p>
    <w:p w14:paraId="7B976345">
      <w:pPr>
        <w:shd w:val="clear"/>
        <w:spacing w:line="360" w:lineRule="auto"/>
        <w:rPr>
          <w:rFonts w:hint="eastAsia" w:ascii="宋体" w:hAnsi="宋体" w:eastAsia="宋体" w:cs="宋体"/>
          <w:b/>
          <w:color w:val="auto"/>
          <w:kern w:val="1"/>
          <w:sz w:val="24"/>
          <w:highlight w:val="none"/>
          <w:lang w:eastAsia="zh-CN"/>
        </w:rPr>
      </w:pPr>
      <w:r>
        <w:rPr>
          <w:rFonts w:hint="eastAsia" w:ascii="宋体" w:hAnsi="宋体" w:cs="宋体"/>
          <w:b/>
          <w:color w:val="auto"/>
          <w:kern w:val="1"/>
          <w:sz w:val="24"/>
          <w:highlight w:val="none"/>
        </w:rPr>
        <w:t>附表</w:t>
      </w:r>
      <w:r>
        <w:rPr>
          <w:rFonts w:hint="eastAsia" w:ascii="宋体" w:hAnsi="宋体" w:cs="宋体"/>
          <w:b/>
          <w:color w:val="auto"/>
          <w:kern w:val="1"/>
          <w:sz w:val="24"/>
          <w:highlight w:val="none"/>
          <w:lang w:val="en-US" w:eastAsia="zh-CN"/>
        </w:rPr>
        <w:t>4</w:t>
      </w:r>
    </w:p>
    <w:p w14:paraId="777FF33E">
      <w:pPr>
        <w:shd w:val="clear"/>
        <w:spacing w:before="120" w:line="360" w:lineRule="auto"/>
        <w:jc w:val="center"/>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建安工程费投标报价综合评分表</w:t>
      </w:r>
    </w:p>
    <w:p w14:paraId="49DF2174">
      <w:pPr>
        <w:shd w:val="clear"/>
        <w:spacing w:line="360" w:lineRule="auto"/>
        <w:jc w:val="left"/>
        <w:rPr>
          <w:rFonts w:ascii="宋体" w:hAnsi="宋体" w:cs="宋体"/>
          <w:color w:val="auto"/>
          <w:kern w:val="1"/>
          <w:highlight w:val="none"/>
        </w:rPr>
      </w:pPr>
      <w:r>
        <w:rPr>
          <w:rFonts w:hint="eastAsia" w:ascii="宋体" w:hAnsi="宋体" w:cs="宋体"/>
          <w:color w:val="auto"/>
          <w:kern w:val="1"/>
          <w:highlight w:val="none"/>
        </w:rPr>
        <w:t>工程名称：</w:t>
      </w:r>
    </w:p>
    <w:tbl>
      <w:tblPr>
        <w:tblStyle w:val="37"/>
        <w:tblW w:w="0" w:type="auto"/>
        <w:tblInd w:w="0" w:type="dxa"/>
        <w:tblLayout w:type="fixed"/>
        <w:tblCellMar>
          <w:top w:w="0" w:type="dxa"/>
          <w:left w:w="108" w:type="dxa"/>
          <w:bottom w:w="0" w:type="dxa"/>
          <w:right w:w="108" w:type="dxa"/>
        </w:tblCellMar>
      </w:tblPr>
      <w:tblGrid>
        <w:gridCol w:w="4706"/>
        <w:gridCol w:w="1810"/>
        <w:gridCol w:w="1810"/>
        <w:gridCol w:w="1810"/>
        <w:gridCol w:w="1810"/>
        <w:gridCol w:w="1810"/>
      </w:tblGrid>
      <w:tr w14:paraId="0C0659F7">
        <w:tblPrEx>
          <w:tblCellMar>
            <w:top w:w="0" w:type="dxa"/>
            <w:left w:w="108" w:type="dxa"/>
            <w:bottom w:w="0" w:type="dxa"/>
            <w:right w:w="108" w:type="dxa"/>
          </w:tblCellMar>
        </w:tblPrEx>
        <w:trPr>
          <w:trHeight w:val="1305" w:hRule="atLeast"/>
        </w:trPr>
        <w:tc>
          <w:tcPr>
            <w:tcW w:w="4706" w:type="dxa"/>
            <w:tcBorders>
              <w:top w:val="single" w:color="000000" w:sz="4" w:space="0"/>
              <w:left w:val="single" w:color="000000" w:sz="4" w:space="0"/>
              <w:bottom w:val="single" w:color="000000" w:sz="4" w:space="0"/>
              <w:right w:val="single" w:color="000000" w:sz="4" w:space="0"/>
            </w:tcBorders>
            <w:vAlign w:val="center"/>
          </w:tcPr>
          <w:p w14:paraId="491A8CA8">
            <w:pPr>
              <w:shd w:val="clear"/>
              <w:tabs>
                <w:tab w:val="left" w:pos="0"/>
              </w:tabs>
              <w:spacing w:line="360" w:lineRule="auto"/>
              <w:jc w:val="center"/>
              <w:rPr>
                <w:rFonts w:ascii="宋体" w:hAnsi="宋体" w:cs="宋体"/>
                <w:color w:val="auto"/>
                <w:kern w:val="1"/>
                <w:sz w:val="24"/>
                <w:highlight w:val="none"/>
              </w:rPr>
            </w:pPr>
            <w:r>
              <w:rPr>
                <w:rFonts w:hint="eastAsia" w:ascii="宋体" w:hAnsi="宋体" w:cs="宋体"/>
                <w:color w:val="auto"/>
                <w:kern w:val="1"/>
                <w:sz w:val="24"/>
                <w:highlight w:val="none"/>
              </w:rPr>
              <w:t>投标人名称</w:t>
            </w:r>
          </w:p>
        </w:tc>
        <w:tc>
          <w:tcPr>
            <w:tcW w:w="1810" w:type="dxa"/>
            <w:tcBorders>
              <w:top w:val="single" w:color="000000" w:sz="4" w:space="0"/>
              <w:left w:val="single" w:color="000000" w:sz="4" w:space="0"/>
              <w:bottom w:val="single" w:color="000000" w:sz="4" w:space="0"/>
              <w:right w:val="single" w:color="000000" w:sz="4" w:space="0"/>
            </w:tcBorders>
            <w:vAlign w:val="center"/>
          </w:tcPr>
          <w:p w14:paraId="18EE0A15">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3045DD9D">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538D0C1D">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5A2AECFA">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19E90D17">
            <w:pPr>
              <w:shd w:val="clear"/>
              <w:tabs>
                <w:tab w:val="left" w:pos="0"/>
              </w:tabs>
              <w:spacing w:line="360" w:lineRule="auto"/>
              <w:ind w:left="563" w:hanging="84"/>
              <w:rPr>
                <w:rFonts w:ascii="宋体" w:hAnsi="宋体" w:cs="宋体"/>
                <w:color w:val="auto"/>
                <w:kern w:val="1"/>
                <w:sz w:val="24"/>
                <w:highlight w:val="none"/>
              </w:rPr>
            </w:pPr>
          </w:p>
        </w:tc>
      </w:tr>
      <w:tr w14:paraId="1DBDB9EA">
        <w:tblPrEx>
          <w:tblCellMar>
            <w:top w:w="0" w:type="dxa"/>
            <w:left w:w="108" w:type="dxa"/>
            <w:bottom w:w="0" w:type="dxa"/>
            <w:right w:w="108" w:type="dxa"/>
          </w:tblCellMar>
        </w:tblPrEx>
        <w:trPr>
          <w:trHeight w:val="1054" w:hRule="atLeast"/>
        </w:trPr>
        <w:tc>
          <w:tcPr>
            <w:tcW w:w="4706" w:type="dxa"/>
            <w:tcBorders>
              <w:top w:val="single" w:color="000000" w:sz="4" w:space="0"/>
              <w:left w:val="single" w:color="000000" w:sz="4" w:space="0"/>
              <w:bottom w:val="single" w:color="000000" w:sz="4" w:space="0"/>
              <w:right w:val="single" w:color="000000" w:sz="4" w:space="0"/>
            </w:tcBorders>
            <w:vAlign w:val="center"/>
          </w:tcPr>
          <w:p w14:paraId="56DD0C8D">
            <w:pPr>
              <w:shd w:val="clear"/>
              <w:tabs>
                <w:tab w:val="left" w:pos="0"/>
              </w:tabs>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建安工程费投标报价PT（万元）</w:t>
            </w:r>
          </w:p>
        </w:tc>
        <w:tc>
          <w:tcPr>
            <w:tcW w:w="1810" w:type="dxa"/>
            <w:tcBorders>
              <w:top w:val="single" w:color="000000" w:sz="4" w:space="0"/>
              <w:left w:val="single" w:color="000000" w:sz="4" w:space="0"/>
              <w:bottom w:val="single" w:color="000000" w:sz="4" w:space="0"/>
              <w:right w:val="single" w:color="000000" w:sz="4" w:space="0"/>
            </w:tcBorders>
            <w:vAlign w:val="center"/>
          </w:tcPr>
          <w:p w14:paraId="7983E6BD">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2D0BB3D6">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47D8C4B3">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7D28C239">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22029CF1">
            <w:pPr>
              <w:shd w:val="clear"/>
              <w:tabs>
                <w:tab w:val="left" w:pos="0"/>
              </w:tabs>
              <w:spacing w:line="360" w:lineRule="auto"/>
              <w:ind w:left="563" w:hanging="84"/>
              <w:rPr>
                <w:rFonts w:ascii="宋体" w:hAnsi="宋体" w:cs="宋体"/>
                <w:color w:val="auto"/>
                <w:kern w:val="1"/>
                <w:sz w:val="24"/>
                <w:highlight w:val="none"/>
              </w:rPr>
            </w:pPr>
          </w:p>
        </w:tc>
      </w:tr>
      <w:tr w14:paraId="1AECA5DF">
        <w:tblPrEx>
          <w:tblCellMar>
            <w:top w:w="0" w:type="dxa"/>
            <w:left w:w="108" w:type="dxa"/>
            <w:bottom w:w="0" w:type="dxa"/>
            <w:right w:w="108" w:type="dxa"/>
          </w:tblCellMar>
        </w:tblPrEx>
        <w:trPr>
          <w:trHeight w:val="849" w:hRule="atLeast"/>
        </w:trPr>
        <w:tc>
          <w:tcPr>
            <w:tcW w:w="4706" w:type="dxa"/>
            <w:tcBorders>
              <w:top w:val="single" w:color="000000" w:sz="4" w:space="0"/>
              <w:left w:val="single" w:color="000000" w:sz="4" w:space="0"/>
              <w:bottom w:val="single" w:color="000000" w:sz="4" w:space="0"/>
              <w:right w:val="single" w:color="000000" w:sz="4" w:space="0"/>
            </w:tcBorders>
            <w:vAlign w:val="center"/>
          </w:tcPr>
          <w:p w14:paraId="1FA413F8">
            <w:pPr>
              <w:shd w:val="clear"/>
              <w:tabs>
                <w:tab w:val="left" w:pos="0"/>
              </w:tabs>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计算参考数据</w:t>
            </w:r>
          </w:p>
        </w:tc>
        <w:tc>
          <w:tcPr>
            <w:tcW w:w="9050" w:type="dxa"/>
            <w:gridSpan w:val="5"/>
            <w:tcBorders>
              <w:top w:val="single" w:color="000000" w:sz="4" w:space="0"/>
              <w:left w:val="single" w:color="000000" w:sz="4" w:space="0"/>
              <w:bottom w:val="single" w:color="000000" w:sz="4" w:space="0"/>
              <w:right w:val="single" w:color="000000" w:sz="4" w:space="0"/>
            </w:tcBorders>
            <w:vAlign w:val="center"/>
          </w:tcPr>
          <w:p w14:paraId="7DADAFCC">
            <w:pPr>
              <w:shd w:val="clear"/>
              <w:tabs>
                <w:tab w:val="left" w:pos="0"/>
              </w:tabs>
              <w:spacing w:line="360" w:lineRule="auto"/>
              <w:jc w:val="left"/>
              <w:rPr>
                <w:rFonts w:ascii="宋体" w:hAnsi="宋体" w:cs="宋体"/>
                <w:color w:val="auto"/>
                <w:kern w:val="1"/>
                <w:sz w:val="24"/>
                <w:highlight w:val="none"/>
              </w:rPr>
            </w:pPr>
            <w:r>
              <w:rPr>
                <w:rFonts w:hint="eastAsia" w:ascii="宋体" w:hAnsi="宋体" w:cs="宋体"/>
                <w:color w:val="auto"/>
                <w:kern w:val="1"/>
                <w:sz w:val="24"/>
                <w:highlight w:val="none"/>
              </w:rPr>
              <w:t>评标基准价（PC）：</w:t>
            </w:r>
          </w:p>
        </w:tc>
      </w:tr>
      <w:tr w14:paraId="74043AE4">
        <w:tblPrEx>
          <w:tblCellMar>
            <w:top w:w="0" w:type="dxa"/>
            <w:left w:w="108" w:type="dxa"/>
            <w:bottom w:w="0" w:type="dxa"/>
            <w:right w:w="108" w:type="dxa"/>
          </w:tblCellMar>
        </w:tblPrEx>
        <w:trPr>
          <w:trHeight w:val="849" w:hRule="atLeast"/>
        </w:trPr>
        <w:tc>
          <w:tcPr>
            <w:tcW w:w="4706" w:type="dxa"/>
            <w:tcBorders>
              <w:top w:val="single" w:color="000000" w:sz="4" w:space="0"/>
              <w:left w:val="single" w:color="000000" w:sz="4" w:space="0"/>
              <w:bottom w:val="single" w:color="000000" w:sz="4" w:space="0"/>
              <w:right w:val="single" w:color="000000" w:sz="4" w:space="0"/>
            </w:tcBorders>
            <w:vAlign w:val="center"/>
          </w:tcPr>
          <w:p w14:paraId="6A62FA23">
            <w:pPr>
              <w:shd w:val="clear"/>
              <w:tabs>
                <w:tab w:val="left" w:pos="0"/>
              </w:tabs>
              <w:spacing w:line="360" w:lineRule="auto"/>
              <w:rPr>
                <w:rFonts w:ascii="宋体" w:hAnsi="宋体" w:cs="宋体"/>
                <w:color w:val="auto"/>
                <w:spacing w:val="-10"/>
                <w:kern w:val="1"/>
                <w:sz w:val="24"/>
                <w:highlight w:val="none"/>
              </w:rPr>
            </w:pPr>
            <w:r>
              <w:rPr>
                <w:rFonts w:hint="eastAsia" w:ascii="宋体" w:hAnsi="宋体" w:cs="宋体"/>
                <w:color w:val="auto"/>
                <w:spacing w:val="-10"/>
                <w:kern w:val="1"/>
                <w:sz w:val="24"/>
                <w:highlight w:val="none"/>
              </w:rPr>
              <w:t>偏差（（PT-PC）/PC）（%）</w:t>
            </w:r>
          </w:p>
        </w:tc>
        <w:tc>
          <w:tcPr>
            <w:tcW w:w="1810" w:type="dxa"/>
            <w:tcBorders>
              <w:top w:val="single" w:color="000000" w:sz="4" w:space="0"/>
              <w:left w:val="single" w:color="000000" w:sz="4" w:space="0"/>
              <w:bottom w:val="single" w:color="000000" w:sz="4" w:space="0"/>
              <w:right w:val="single" w:color="000000" w:sz="4" w:space="0"/>
            </w:tcBorders>
            <w:vAlign w:val="center"/>
          </w:tcPr>
          <w:p w14:paraId="3CEB0A97">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2BE90895">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22D5CD1C">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79EF0CEC">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1BA32614">
            <w:pPr>
              <w:shd w:val="clear"/>
              <w:tabs>
                <w:tab w:val="left" w:pos="0"/>
              </w:tabs>
              <w:spacing w:line="360" w:lineRule="auto"/>
              <w:ind w:left="563" w:hanging="84"/>
              <w:rPr>
                <w:rFonts w:ascii="宋体" w:hAnsi="宋体" w:cs="宋体"/>
                <w:color w:val="auto"/>
                <w:kern w:val="1"/>
                <w:sz w:val="24"/>
                <w:highlight w:val="none"/>
              </w:rPr>
            </w:pPr>
          </w:p>
        </w:tc>
      </w:tr>
      <w:tr w14:paraId="6394D344">
        <w:tblPrEx>
          <w:tblCellMar>
            <w:top w:w="0" w:type="dxa"/>
            <w:left w:w="108" w:type="dxa"/>
            <w:bottom w:w="0" w:type="dxa"/>
            <w:right w:w="108" w:type="dxa"/>
          </w:tblCellMar>
        </w:tblPrEx>
        <w:trPr>
          <w:trHeight w:val="848" w:hRule="atLeast"/>
        </w:trPr>
        <w:tc>
          <w:tcPr>
            <w:tcW w:w="4706" w:type="dxa"/>
            <w:tcBorders>
              <w:top w:val="single" w:color="000000" w:sz="4" w:space="0"/>
              <w:left w:val="single" w:color="000000" w:sz="4" w:space="0"/>
              <w:bottom w:val="single" w:color="000000" w:sz="4" w:space="0"/>
              <w:right w:val="single" w:color="000000" w:sz="4" w:space="0"/>
            </w:tcBorders>
            <w:vAlign w:val="center"/>
          </w:tcPr>
          <w:p w14:paraId="561C66EF">
            <w:pPr>
              <w:shd w:val="clear"/>
              <w:tabs>
                <w:tab w:val="left" w:pos="0"/>
              </w:tabs>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减分（A）</w:t>
            </w:r>
          </w:p>
        </w:tc>
        <w:tc>
          <w:tcPr>
            <w:tcW w:w="1810" w:type="dxa"/>
            <w:tcBorders>
              <w:top w:val="single" w:color="000000" w:sz="4" w:space="0"/>
              <w:left w:val="single" w:color="000000" w:sz="4" w:space="0"/>
              <w:bottom w:val="single" w:color="000000" w:sz="4" w:space="0"/>
              <w:right w:val="single" w:color="000000" w:sz="4" w:space="0"/>
            </w:tcBorders>
            <w:vAlign w:val="center"/>
          </w:tcPr>
          <w:p w14:paraId="7B39CBF1">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31E36872">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7C0EEB21">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6E42BF60">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07BD07EB">
            <w:pPr>
              <w:shd w:val="clear"/>
              <w:tabs>
                <w:tab w:val="left" w:pos="0"/>
              </w:tabs>
              <w:spacing w:line="360" w:lineRule="auto"/>
              <w:ind w:left="563" w:hanging="84"/>
              <w:rPr>
                <w:rFonts w:ascii="宋体" w:hAnsi="宋体" w:cs="宋体"/>
                <w:color w:val="auto"/>
                <w:kern w:val="1"/>
                <w:sz w:val="24"/>
                <w:highlight w:val="none"/>
              </w:rPr>
            </w:pPr>
          </w:p>
        </w:tc>
      </w:tr>
      <w:tr w14:paraId="3D38AB1B">
        <w:tblPrEx>
          <w:tblCellMar>
            <w:top w:w="0" w:type="dxa"/>
            <w:left w:w="108" w:type="dxa"/>
            <w:bottom w:w="0" w:type="dxa"/>
            <w:right w:w="108" w:type="dxa"/>
          </w:tblCellMar>
        </w:tblPrEx>
        <w:trPr>
          <w:trHeight w:val="849" w:hRule="atLeast"/>
        </w:trPr>
        <w:tc>
          <w:tcPr>
            <w:tcW w:w="4706" w:type="dxa"/>
            <w:tcBorders>
              <w:top w:val="single" w:color="000000" w:sz="4" w:space="0"/>
              <w:left w:val="single" w:color="000000" w:sz="4" w:space="0"/>
              <w:bottom w:val="single" w:color="000000" w:sz="4" w:space="0"/>
              <w:right w:val="single" w:color="000000" w:sz="4" w:space="0"/>
            </w:tcBorders>
            <w:vAlign w:val="center"/>
          </w:tcPr>
          <w:p w14:paraId="0F3B0026">
            <w:pPr>
              <w:shd w:val="clear"/>
              <w:tabs>
                <w:tab w:val="left" w:pos="0"/>
              </w:tabs>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经济得分(I=100-A)</w:t>
            </w:r>
          </w:p>
        </w:tc>
        <w:tc>
          <w:tcPr>
            <w:tcW w:w="1810" w:type="dxa"/>
            <w:tcBorders>
              <w:top w:val="single" w:color="000000" w:sz="4" w:space="0"/>
              <w:left w:val="single" w:color="000000" w:sz="4" w:space="0"/>
              <w:bottom w:val="single" w:color="000000" w:sz="4" w:space="0"/>
              <w:right w:val="single" w:color="000000" w:sz="4" w:space="0"/>
            </w:tcBorders>
            <w:vAlign w:val="center"/>
          </w:tcPr>
          <w:p w14:paraId="405A8C21">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48FD98C8">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136E26A3">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2A017E88">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3266CD0B">
            <w:pPr>
              <w:shd w:val="clear"/>
              <w:tabs>
                <w:tab w:val="left" w:pos="0"/>
              </w:tabs>
              <w:spacing w:line="360" w:lineRule="auto"/>
              <w:ind w:left="563" w:hanging="84"/>
              <w:rPr>
                <w:rFonts w:ascii="宋体" w:hAnsi="宋体" w:cs="宋体"/>
                <w:color w:val="auto"/>
                <w:kern w:val="1"/>
                <w:sz w:val="24"/>
                <w:highlight w:val="none"/>
              </w:rPr>
            </w:pPr>
          </w:p>
        </w:tc>
      </w:tr>
      <w:tr w14:paraId="6E22D176">
        <w:tblPrEx>
          <w:tblCellMar>
            <w:top w:w="0" w:type="dxa"/>
            <w:left w:w="108" w:type="dxa"/>
            <w:bottom w:w="0" w:type="dxa"/>
            <w:right w:w="108" w:type="dxa"/>
          </w:tblCellMar>
        </w:tblPrEx>
        <w:trPr>
          <w:trHeight w:val="860" w:hRule="atLeast"/>
        </w:trPr>
        <w:tc>
          <w:tcPr>
            <w:tcW w:w="4706" w:type="dxa"/>
            <w:tcBorders>
              <w:top w:val="single" w:color="000000" w:sz="4" w:space="0"/>
              <w:left w:val="single" w:color="000000" w:sz="4" w:space="0"/>
              <w:bottom w:val="single" w:color="000000" w:sz="4" w:space="0"/>
              <w:right w:val="single" w:color="000000" w:sz="4" w:space="0"/>
            </w:tcBorders>
            <w:vAlign w:val="center"/>
          </w:tcPr>
          <w:p w14:paraId="4CC343F6">
            <w:pPr>
              <w:shd w:val="clear"/>
              <w:tabs>
                <w:tab w:val="left" w:pos="0"/>
              </w:tabs>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最终经济得分</w:t>
            </w:r>
          </w:p>
        </w:tc>
        <w:tc>
          <w:tcPr>
            <w:tcW w:w="1810" w:type="dxa"/>
            <w:tcBorders>
              <w:top w:val="single" w:color="000000" w:sz="4" w:space="0"/>
              <w:left w:val="single" w:color="000000" w:sz="4" w:space="0"/>
              <w:bottom w:val="single" w:color="000000" w:sz="4" w:space="0"/>
              <w:right w:val="single" w:color="000000" w:sz="4" w:space="0"/>
            </w:tcBorders>
            <w:vAlign w:val="center"/>
          </w:tcPr>
          <w:p w14:paraId="7711DC0E">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6F95B8B4">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7E0EA668">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6CC26EEC">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07DEE151">
            <w:pPr>
              <w:shd w:val="clear"/>
              <w:tabs>
                <w:tab w:val="left" w:pos="0"/>
              </w:tabs>
              <w:spacing w:line="360" w:lineRule="auto"/>
              <w:ind w:left="563" w:hanging="84"/>
              <w:rPr>
                <w:rFonts w:ascii="宋体" w:hAnsi="宋体" w:cs="宋体"/>
                <w:color w:val="auto"/>
                <w:kern w:val="1"/>
                <w:sz w:val="24"/>
                <w:highlight w:val="none"/>
              </w:rPr>
            </w:pPr>
          </w:p>
        </w:tc>
      </w:tr>
    </w:tbl>
    <w:p w14:paraId="39B60AD9">
      <w:pPr>
        <w:shd w:val="clear"/>
        <w:spacing w:line="360" w:lineRule="auto"/>
        <w:rPr>
          <w:rFonts w:ascii="宋体" w:hAnsi="宋体" w:cs="宋体"/>
          <w:color w:val="auto"/>
          <w:kern w:val="1"/>
          <w:szCs w:val="21"/>
          <w:highlight w:val="none"/>
        </w:rPr>
        <w:sectPr>
          <w:headerReference r:id="rId13" w:type="default"/>
          <w:footerReference r:id="rId14" w:type="default"/>
          <w:pgSz w:w="16840" w:h="11907" w:orient="landscape"/>
          <w:pgMar w:top="1304" w:right="1361" w:bottom="1304" w:left="1304" w:header="851" w:footer="720" w:gutter="0"/>
          <w:pgBorders>
            <w:top w:val="none" w:sz="0" w:space="0"/>
            <w:left w:val="none" w:sz="0" w:space="0"/>
            <w:bottom w:val="none" w:sz="0" w:space="0"/>
            <w:right w:val="none" w:sz="0" w:space="0"/>
          </w:pgBorders>
          <w:cols w:space="720" w:num="1"/>
        </w:sectPr>
      </w:pPr>
      <w:r>
        <w:rPr>
          <w:rFonts w:hint="eastAsia" w:ascii="宋体" w:hAnsi="宋体" w:cs="宋体"/>
          <w:color w:val="auto"/>
          <w:kern w:val="1"/>
          <w:szCs w:val="21"/>
          <w:highlight w:val="none"/>
        </w:rPr>
        <w:t>评委签名：                  日期：</w:t>
      </w:r>
    </w:p>
    <w:p w14:paraId="1673D83C">
      <w:pPr>
        <w:shd w:val="clear"/>
        <w:spacing w:line="360" w:lineRule="auto"/>
        <w:rPr>
          <w:rFonts w:hint="eastAsia" w:ascii="宋体" w:hAnsi="宋体" w:eastAsia="宋体" w:cs="宋体"/>
          <w:b/>
          <w:color w:val="auto"/>
          <w:kern w:val="1"/>
          <w:sz w:val="24"/>
          <w:highlight w:val="none"/>
          <w:lang w:eastAsia="zh-CN"/>
        </w:rPr>
      </w:pPr>
      <w:r>
        <w:rPr>
          <w:rFonts w:hint="eastAsia" w:ascii="宋体" w:hAnsi="宋体" w:cs="宋体"/>
          <w:b/>
          <w:color w:val="auto"/>
          <w:kern w:val="1"/>
          <w:sz w:val="24"/>
          <w:highlight w:val="none"/>
        </w:rPr>
        <w:t>附表</w:t>
      </w:r>
      <w:r>
        <w:rPr>
          <w:rFonts w:hint="eastAsia" w:ascii="宋体" w:hAnsi="宋体" w:cs="宋体"/>
          <w:b/>
          <w:color w:val="auto"/>
          <w:kern w:val="1"/>
          <w:sz w:val="24"/>
          <w:highlight w:val="none"/>
          <w:lang w:val="en-US" w:eastAsia="zh-CN"/>
        </w:rPr>
        <w:t>5</w:t>
      </w:r>
    </w:p>
    <w:p w14:paraId="742B0340">
      <w:pPr>
        <w:shd w:val="clear"/>
        <w:spacing w:before="120" w:line="360" w:lineRule="auto"/>
        <w:jc w:val="center"/>
        <w:rPr>
          <w:rFonts w:ascii="宋体" w:hAnsi="宋体" w:cs="宋体"/>
          <w:b/>
          <w:color w:val="auto"/>
          <w:kern w:val="1"/>
          <w:sz w:val="28"/>
          <w:szCs w:val="28"/>
          <w:highlight w:val="none"/>
        </w:rPr>
      </w:pPr>
      <w:bookmarkStart w:id="380" w:name="_Hlk69827118"/>
      <w:r>
        <w:rPr>
          <w:rFonts w:hint="eastAsia" w:ascii="宋体" w:hAnsi="宋体" w:cs="宋体"/>
          <w:b/>
          <w:color w:val="auto"/>
          <w:kern w:val="1"/>
          <w:sz w:val="28"/>
          <w:szCs w:val="28"/>
          <w:highlight w:val="none"/>
        </w:rPr>
        <w:t>建安工程费投标报价</w:t>
      </w:r>
      <w:bookmarkEnd w:id="380"/>
      <w:r>
        <w:rPr>
          <w:rFonts w:hint="eastAsia" w:ascii="宋体" w:hAnsi="宋体" w:cs="宋体"/>
          <w:b/>
          <w:color w:val="auto"/>
          <w:kern w:val="1"/>
          <w:sz w:val="28"/>
          <w:szCs w:val="28"/>
          <w:highlight w:val="none"/>
        </w:rPr>
        <w:t>算术复核表</w:t>
      </w:r>
    </w:p>
    <w:p w14:paraId="62631ECA">
      <w:pPr>
        <w:shd w:val="clear"/>
        <w:spacing w:line="360" w:lineRule="auto"/>
        <w:ind w:firstLine="420" w:firstLineChars="200"/>
        <w:jc w:val="left"/>
        <w:rPr>
          <w:rFonts w:ascii="宋体" w:hAnsi="宋体" w:cs="宋体"/>
          <w:color w:val="auto"/>
          <w:kern w:val="1"/>
          <w:highlight w:val="none"/>
        </w:rPr>
      </w:pPr>
      <w:r>
        <w:rPr>
          <w:rFonts w:hint="eastAsia" w:ascii="宋体" w:hAnsi="宋体" w:cs="宋体"/>
          <w:color w:val="auto"/>
          <w:kern w:val="1"/>
          <w:highlight w:val="none"/>
        </w:rPr>
        <w:t>项目名称：</w:t>
      </w:r>
    </w:p>
    <w:tbl>
      <w:tblPr>
        <w:tblStyle w:val="37"/>
        <w:tblW w:w="0" w:type="auto"/>
        <w:tblInd w:w="288" w:type="dxa"/>
        <w:tblLayout w:type="fixed"/>
        <w:tblCellMar>
          <w:top w:w="0" w:type="dxa"/>
          <w:left w:w="108" w:type="dxa"/>
          <w:bottom w:w="0" w:type="dxa"/>
          <w:right w:w="108" w:type="dxa"/>
        </w:tblCellMar>
      </w:tblPr>
      <w:tblGrid>
        <w:gridCol w:w="888"/>
        <w:gridCol w:w="4440"/>
        <w:gridCol w:w="3060"/>
        <w:gridCol w:w="3240"/>
        <w:gridCol w:w="2376"/>
      </w:tblGrid>
      <w:tr w14:paraId="6FB0CF0D">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6338BB05">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序号</w:t>
            </w:r>
          </w:p>
        </w:tc>
        <w:tc>
          <w:tcPr>
            <w:tcW w:w="4440" w:type="dxa"/>
            <w:tcBorders>
              <w:top w:val="single" w:color="000000" w:sz="4" w:space="0"/>
              <w:left w:val="single" w:color="000000" w:sz="4" w:space="0"/>
              <w:bottom w:val="single" w:color="000000" w:sz="4" w:space="0"/>
              <w:right w:val="single" w:color="000000" w:sz="4" w:space="0"/>
            </w:tcBorders>
            <w:vAlign w:val="center"/>
          </w:tcPr>
          <w:p w14:paraId="4500BA96">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投标人名称</w:t>
            </w:r>
          </w:p>
        </w:tc>
        <w:tc>
          <w:tcPr>
            <w:tcW w:w="3060" w:type="dxa"/>
            <w:tcBorders>
              <w:top w:val="single" w:color="000000" w:sz="4" w:space="0"/>
              <w:left w:val="single" w:color="000000" w:sz="4" w:space="0"/>
              <w:bottom w:val="single" w:color="000000" w:sz="4" w:space="0"/>
              <w:right w:val="single" w:color="000000" w:sz="4" w:space="0"/>
            </w:tcBorders>
            <w:vAlign w:val="center"/>
          </w:tcPr>
          <w:p w14:paraId="1BD4176B">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原建安工程费投标报价（A）</w:t>
            </w:r>
          </w:p>
        </w:tc>
        <w:tc>
          <w:tcPr>
            <w:tcW w:w="3240" w:type="dxa"/>
            <w:tcBorders>
              <w:top w:val="single" w:color="000000" w:sz="4" w:space="0"/>
              <w:left w:val="single" w:color="000000" w:sz="4" w:space="0"/>
              <w:bottom w:val="single" w:color="000000" w:sz="4" w:space="0"/>
              <w:right w:val="single" w:color="000000" w:sz="4" w:space="0"/>
            </w:tcBorders>
            <w:vAlign w:val="center"/>
          </w:tcPr>
          <w:p w14:paraId="58107F5A">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算术复核后的建安工程费投标报价（B）</w:t>
            </w:r>
          </w:p>
        </w:tc>
        <w:tc>
          <w:tcPr>
            <w:tcW w:w="2376" w:type="dxa"/>
            <w:tcBorders>
              <w:top w:val="single" w:color="000000" w:sz="4" w:space="0"/>
              <w:left w:val="single" w:color="000000" w:sz="4" w:space="0"/>
              <w:bottom w:val="single" w:color="000000" w:sz="4" w:space="0"/>
              <w:right w:val="single" w:color="000000" w:sz="4" w:space="0"/>
            </w:tcBorders>
            <w:vAlign w:val="center"/>
          </w:tcPr>
          <w:p w14:paraId="637CA3F0">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误差率（r=|A-B|/A×100%）</w:t>
            </w:r>
          </w:p>
        </w:tc>
      </w:tr>
      <w:tr w14:paraId="7BF2116A">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5C168032">
            <w:pPr>
              <w:shd w:val="clea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78D78C19">
            <w:pPr>
              <w:shd w:val="clea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61A7274E">
            <w:pPr>
              <w:shd w:val="clea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23AEEBD1">
            <w:pPr>
              <w:shd w:val="clea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11E6C1C6">
            <w:pPr>
              <w:shd w:val="clear"/>
              <w:spacing w:line="360" w:lineRule="auto"/>
              <w:rPr>
                <w:rFonts w:ascii="宋体" w:hAnsi="宋体" w:cs="宋体"/>
                <w:b/>
                <w:color w:val="auto"/>
                <w:kern w:val="1"/>
                <w:sz w:val="24"/>
                <w:szCs w:val="24"/>
                <w:highlight w:val="none"/>
              </w:rPr>
            </w:pPr>
          </w:p>
        </w:tc>
      </w:tr>
      <w:tr w14:paraId="627626B6">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0A16A6DA">
            <w:pPr>
              <w:shd w:val="clea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48DB2FCE">
            <w:pPr>
              <w:shd w:val="clea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4CE41145">
            <w:pPr>
              <w:shd w:val="clea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404C5CE5">
            <w:pPr>
              <w:shd w:val="clea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2C646FE3">
            <w:pPr>
              <w:shd w:val="clear"/>
              <w:spacing w:line="360" w:lineRule="auto"/>
              <w:rPr>
                <w:rFonts w:ascii="宋体" w:hAnsi="宋体" w:cs="宋体"/>
                <w:b/>
                <w:color w:val="auto"/>
                <w:kern w:val="1"/>
                <w:sz w:val="24"/>
                <w:szCs w:val="24"/>
                <w:highlight w:val="none"/>
              </w:rPr>
            </w:pPr>
          </w:p>
        </w:tc>
      </w:tr>
      <w:tr w14:paraId="1AA459CF">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4412388A">
            <w:pPr>
              <w:shd w:val="clea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11AC22BB">
            <w:pPr>
              <w:shd w:val="clea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11891783">
            <w:pPr>
              <w:shd w:val="clea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53C99A15">
            <w:pPr>
              <w:shd w:val="clea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060D78F7">
            <w:pPr>
              <w:shd w:val="clear"/>
              <w:spacing w:line="360" w:lineRule="auto"/>
              <w:rPr>
                <w:rFonts w:ascii="宋体" w:hAnsi="宋体" w:cs="宋体"/>
                <w:b/>
                <w:color w:val="auto"/>
                <w:kern w:val="1"/>
                <w:sz w:val="24"/>
                <w:szCs w:val="24"/>
                <w:highlight w:val="none"/>
              </w:rPr>
            </w:pPr>
          </w:p>
        </w:tc>
      </w:tr>
      <w:tr w14:paraId="0B2FC0DD">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70ADE006">
            <w:pPr>
              <w:shd w:val="clea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1C807994">
            <w:pPr>
              <w:shd w:val="clea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75373229">
            <w:pPr>
              <w:shd w:val="clea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4EFE05B3">
            <w:pPr>
              <w:shd w:val="clea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02306B8A">
            <w:pPr>
              <w:shd w:val="clear"/>
              <w:spacing w:line="360" w:lineRule="auto"/>
              <w:rPr>
                <w:rFonts w:ascii="宋体" w:hAnsi="宋体" w:cs="宋体"/>
                <w:b/>
                <w:color w:val="auto"/>
                <w:kern w:val="1"/>
                <w:sz w:val="24"/>
                <w:szCs w:val="24"/>
                <w:highlight w:val="none"/>
              </w:rPr>
            </w:pPr>
          </w:p>
        </w:tc>
      </w:tr>
      <w:tr w14:paraId="3D0EC61A">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0A4FA492">
            <w:pPr>
              <w:shd w:val="clea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3585B05C">
            <w:pPr>
              <w:shd w:val="clea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569FC96D">
            <w:pPr>
              <w:shd w:val="clea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183AFF8F">
            <w:pPr>
              <w:shd w:val="clea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18A31063">
            <w:pPr>
              <w:shd w:val="clear"/>
              <w:spacing w:line="360" w:lineRule="auto"/>
              <w:rPr>
                <w:rFonts w:ascii="宋体" w:hAnsi="宋体" w:cs="宋体"/>
                <w:b/>
                <w:color w:val="auto"/>
                <w:kern w:val="1"/>
                <w:sz w:val="24"/>
                <w:szCs w:val="24"/>
                <w:highlight w:val="none"/>
              </w:rPr>
            </w:pPr>
          </w:p>
        </w:tc>
      </w:tr>
      <w:tr w14:paraId="4620ADF3">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18E65065">
            <w:pPr>
              <w:shd w:val="clea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32984DDB">
            <w:pPr>
              <w:shd w:val="clea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7BADB4DE">
            <w:pPr>
              <w:shd w:val="clea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4AB75D88">
            <w:pPr>
              <w:shd w:val="clea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588E65E2">
            <w:pPr>
              <w:shd w:val="clear"/>
              <w:spacing w:line="360" w:lineRule="auto"/>
              <w:rPr>
                <w:rFonts w:ascii="宋体" w:hAnsi="宋体" w:cs="宋体"/>
                <w:b/>
                <w:color w:val="auto"/>
                <w:kern w:val="1"/>
                <w:sz w:val="24"/>
                <w:szCs w:val="24"/>
                <w:highlight w:val="none"/>
              </w:rPr>
            </w:pPr>
          </w:p>
        </w:tc>
      </w:tr>
      <w:tr w14:paraId="20C99647">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6CE37752">
            <w:pPr>
              <w:shd w:val="clea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30D16E66">
            <w:pPr>
              <w:shd w:val="clea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4C57B614">
            <w:pPr>
              <w:shd w:val="clea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59DE9503">
            <w:pPr>
              <w:shd w:val="clea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76DC2362">
            <w:pPr>
              <w:shd w:val="clear"/>
              <w:spacing w:line="360" w:lineRule="auto"/>
              <w:rPr>
                <w:rFonts w:ascii="宋体" w:hAnsi="宋体" w:cs="宋体"/>
                <w:b/>
                <w:color w:val="auto"/>
                <w:kern w:val="1"/>
                <w:sz w:val="24"/>
                <w:szCs w:val="24"/>
                <w:highlight w:val="none"/>
              </w:rPr>
            </w:pPr>
          </w:p>
        </w:tc>
      </w:tr>
      <w:tr w14:paraId="05317052">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00ABF944">
            <w:pPr>
              <w:shd w:val="clea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6824364D">
            <w:pPr>
              <w:shd w:val="clea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576DA187">
            <w:pPr>
              <w:shd w:val="clea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783A5011">
            <w:pPr>
              <w:shd w:val="clea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4433AE2B">
            <w:pPr>
              <w:shd w:val="clear"/>
              <w:spacing w:line="360" w:lineRule="auto"/>
              <w:rPr>
                <w:rFonts w:ascii="宋体" w:hAnsi="宋体" w:cs="宋体"/>
                <w:b/>
                <w:color w:val="auto"/>
                <w:kern w:val="1"/>
                <w:sz w:val="24"/>
                <w:szCs w:val="24"/>
                <w:highlight w:val="none"/>
              </w:rPr>
            </w:pPr>
          </w:p>
        </w:tc>
      </w:tr>
    </w:tbl>
    <w:p w14:paraId="6CBB03AD">
      <w:pPr>
        <w:shd w:val="clear"/>
        <w:spacing w:line="360" w:lineRule="auto"/>
        <w:rPr>
          <w:rFonts w:ascii="宋体" w:hAnsi="宋体" w:cs="宋体"/>
          <w:b/>
          <w:color w:val="auto"/>
          <w:kern w:val="1"/>
          <w:sz w:val="24"/>
          <w:szCs w:val="24"/>
          <w:highlight w:val="none"/>
        </w:rPr>
      </w:pPr>
    </w:p>
    <w:p w14:paraId="129D6D99">
      <w:pPr>
        <w:shd w:val="clear"/>
        <w:spacing w:line="360" w:lineRule="auto"/>
        <w:rPr>
          <w:rFonts w:ascii="宋体" w:hAnsi="宋体" w:cs="宋体"/>
          <w:color w:val="auto"/>
          <w:kern w:val="1"/>
          <w:sz w:val="24"/>
          <w:highlight w:val="none"/>
        </w:rPr>
      </w:pPr>
      <w:r>
        <w:rPr>
          <w:rFonts w:hint="eastAsia" w:ascii="宋体" w:hAnsi="宋体" w:cs="宋体"/>
          <w:color w:val="auto"/>
          <w:kern w:val="1"/>
          <w:sz w:val="24"/>
          <w:szCs w:val="24"/>
          <w:highlight w:val="none"/>
        </w:rPr>
        <w:t xml:space="preserve">评委签名：                                                 </w:t>
      </w:r>
      <w:r>
        <w:rPr>
          <w:rFonts w:hint="eastAsia" w:ascii="宋体" w:hAnsi="宋体" w:cs="宋体"/>
          <w:color w:val="auto"/>
          <w:kern w:val="1"/>
          <w:sz w:val="24"/>
          <w:highlight w:val="none"/>
        </w:rPr>
        <w:t>日期：</w:t>
      </w:r>
    </w:p>
    <w:p w14:paraId="53F631A4">
      <w:pPr>
        <w:shd w:val="clear"/>
        <w:spacing w:line="360" w:lineRule="auto"/>
        <w:rPr>
          <w:rFonts w:ascii="宋体" w:hAnsi="宋体" w:cs="宋体"/>
          <w:color w:val="auto"/>
          <w:kern w:val="1"/>
          <w:sz w:val="24"/>
          <w:highlight w:val="none"/>
        </w:rPr>
      </w:pPr>
    </w:p>
    <w:p w14:paraId="0233274D">
      <w:pPr>
        <w:shd w:val="clear"/>
        <w:spacing w:line="360" w:lineRule="auto"/>
        <w:rPr>
          <w:rFonts w:ascii="宋体" w:hAnsi="宋体" w:cs="宋体"/>
          <w:color w:val="auto"/>
          <w:kern w:val="1"/>
          <w:szCs w:val="21"/>
          <w:highlight w:val="none"/>
        </w:rPr>
        <w:sectPr>
          <w:headerReference r:id="rId15" w:type="default"/>
          <w:footerReference r:id="rId16" w:type="default"/>
          <w:pgSz w:w="16840" w:h="11907" w:orient="landscape"/>
          <w:pgMar w:top="1304" w:right="1361" w:bottom="1304" w:left="1304" w:header="851" w:footer="720" w:gutter="0"/>
          <w:pgBorders>
            <w:top w:val="none" w:sz="0" w:space="0"/>
            <w:left w:val="none" w:sz="0" w:space="0"/>
            <w:bottom w:val="none" w:sz="0" w:space="0"/>
            <w:right w:val="none" w:sz="0" w:space="0"/>
          </w:pgBorders>
          <w:cols w:space="720" w:num="1"/>
        </w:sectPr>
      </w:pPr>
    </w:p>
    <w:p w14:paraId="073CB4AC">
      <w:pPr>
        <w:pStyle w:val="4"/>
        <w:shd w:val="clear"/>
        <w:spacing w:line="360" w:lineRule="auto"/>
        <w:jc w:val="center"/>
        <w:rPr>
          <w:rFonts w:ascii="宋体" w:hAnsi="宋体" w:cs="宋体"/>
          <w:color w:val="auto"/>
          <w:kern w:val="1"/>
          <w:highlight w:val="none"/>
        </w:rPr>
      </w:pPr>
      <w:bookmarkStart w:id="381" w:name="_Toc25769"/>
      <w:bookmarkEnd w:id="381"/>
      <w:bookmarkStart w:id="382" w:name="_Toc5620359"/>
      <w:bookmarkStart w:id="383" w:name="_Toc16039"/>
      <w:r>
        <w:rPr>
          <w:rFonts w:hint="eastAsia" w:ascii="宋体" w:hAnsi="宋体" w:cs="宋体"/>
          <w:color w:val="auto"/>
          <w:kern w:val="1"/>
          <w:highlight w:val="none"/>
        </w:rPr>
        <w:t>第四章 合同条款及格式</w:t>
      </w:r>
      <w:bookmarkEnd w:id="382"/>
      <w:bookmarkEnd w:id="383"/>
    </w:p>
    <w:p w14:paraId="7A6C3BAE">
      <w:pPr>
        <w:shd w:val="clear"/>
        <w:spacing w:line="360" w:lineRule="auto"/>
        <w:jc w:val="center"/>
        <w:rPr>
          <w:rFonts w:ascii="宋体" w:hAnsi="宋体" w:cs="宋体"/>
          <w:b/>
          <w:color w:val="auto"/>
          <w:kern w:val="1"/>
          <w:sz w:val="24"/>
          <w:highlight w:val="none"/>
        </w:rPr>
      </w:pPr>
      <w:r>
        <w:rPr>
          <w:rFonts w:hint="eastAsia" w:ascii="宋体" w:hAnsi="宋体" w:cs="宋体"/>
          <w:b/>
          <w:color w:val="auto"/>
          <w:kern w:val="1"/>
          <w:sz w:val="24"/>
          <w:highlight w:val="none"/>
        </w:rPr>
        <w:t xml:space="preserve">      (另册)</w:t>
      </w:r>
    </w:p>
    <w:p w14:paraId="5011CC95">
      <w:pPr>
        <w:pStyle w:val="2"/>
        <w:shd w:val="clear"/>
        <w:spacing w:line="360" w:lineRule="auto"/>
        <w:rPr>
          <w:rFonts w:cs="宋体"/>
          <w:b/>
          <w:color w:val="auto"/>
          <w:kern w:val="1"/>
          <w:sz w:val="28"/>
          <w:szCs w:val="28"/>
          <w:highlight w:val="none"/>
        </w:rPr>
      </w:pPr>
      <w:r>
        <w:rPr>
          <w:rFonts w:cs="宋体"/>
          <w:b/>
          <w:color w:val="auto"/>
          <w:kern w:val="1"/>
          <w:sz w:val="28"/>
          <w:szCs w:val="28"/>
          <w:highlight w:val="none"/>
        </w:rPr>
        <w:br w:type="page"/>
      </w:r>
    </w:p>
    <w:p w14:paraId="0B83D91B">
      <w:pPr>
        <w:pStyle w:val="4"/>
        <w:keepNext/>
        <w:keepLines/>
        <w:pageBreakBefore w:val="0"/>
        <w:widowControl w:val="0"/>
        <w:shd w:val="clear"/>
        <w:kinsoku/>
        <w:wordWrap/>
        <w:overflowPunct/>
        <w:topLinePunct w:val="0"/>
        <w:autoSpaceDE/>
        <w:autoSpaceDN/>
        <w:bidi w:val="0"/>
        <w:adjustRightInd/>
        <w:snapToGrid/>
        <w:spacing w:after="0" w:line="360" w:lineRule="auto"/>
        <w:jc w:val="center"/>
        <w:textAlignment w:val="auto"/>
        <w:rPr>
          <w:color w:val="auto"/>
          <w:highlight w:val="none"/>
        </w:rPr>
      </w:pPr>
      <w:bookmarkStart w:id="384" w:name="_Toc16641"/>
      <w:r>
        <w:rPr>
          <w:rFonts w:hint="eastAsia"/>
          <w:color w:val="auto"/>
          <w:highlight w:val="none"/>
        </w:rPr>
        <w:t>第五章 招标人要求</w:t>
      </w:r>
      <w:bookmarkEnd w:id="384"/>
    </w:p>
    <w:p w14:paraId="3AD4FFCF">
      <w:pPr>
        <w:widowControl/>
        <w:spacing w:line="360" w:lineRule="auto"/>
        <w:jc w:val="center"/>
        <w:rPr>
          <w:rFonts w:hint="eastAsia" w:ascii="宋体" w:hAnsi="宋体" w:eastAsia="宋体" w:cs="宋体"/>
          <w:b/>
          <w:bCs/>
          <w:kern w:val="0"/>
          <w:sz w:val="24"/>
          <w:highlight w:val="none"/>
        </w:rPr>
      </w:pPr>
      <w:r>
        <w:rPr>
          <w:rFonts w:hint="eastAsia" w:cs="Calibri"/>
          <w:b/>
          <w:kern w:val="0"/>
          <w:sz w:val="44"/>
          <w:szCs w:val="44"/>
          <w:highlight w:val="none"/>
          <w:lang w:val="en-US" w:eastAsia="zh-CN"/>
        </w:rPr>
        <w:t xml:space="preserve">第一节 </w:t>
      </w:r>
      <w:r>
        <w:rPr>
          <w:rFonts w:hint="eastAsia" w:ascii="Calibri" w:hAnsi="Calibri" w:eastAsia="宋体" w:cs="Calibri"/>
          <w:b/>
          <w:kern w:val="0"/>
          <w:sz w:val="44"/>
          <w:szCs w:val="44"/>
          <w:highlight w:val="none"/>
        </w:rPr>
        <w:t>设计任务书</w:t>
      </w:r>
    </w:p>
    <w:p w14:paraId="0328266C">
      <w:pPr>
        <w:keepNext w:val="0"/>
        <w:keepLines w:val="0"/>
        <w:pageBreakBefore w:val="0"/>
        <w:widowControl w:val="0"/>
        <w:kinsoku/>
        <w:wordWrap/>
        <w:overflowPunct/>
        <w:topLinePunct w:val="0"/>
        <w:autoSpaceDE/>
        <w:autoSpaceDN/>
        <w:bidi w:val="0"/>
        <w:adjustRightInd/>
        <w:spacing w:line="500" w:lineRule="exact"/>
        <w:textAlignment w:val="auto"/>
        <w:outlineLvl w:val="1"/>
        <w:rPr>
          <w:rFonts w:hint="eastAsia" w:ascii="宋体" w:hAnsi="宋体" w:eastAsia="宋体" w:cs="宋体"/>
          <w:b/>
          <w:bCs/>
          <w:kern w:val="0"/>
          <w:sz w:val="24"/>
          <w:szCs w:val="24"/>
          <w:highlight w:val="none"/>
        </w:rPr>
      </w:pPr>
      <w:bookmarkStart w:id="385" w:name="_Toc30996"/>
      <w:bookmarkStart w:id="386" w:name="_Toc27078167"/>
      <w:r>
        <w:rPr>
          <w:rFonts w:hint="eastAsia" w:ascii="宋体" w:hAnsi="宋体" w:eastAsia="宋体" w:cs="宋体"/>
          <w:b/>
          <w:bCs/>
          <w:kern w:val="0"/>
          <w:sz w:val="24"/>
          <w:szCs w:val="24"/>
          <w:highlight w:val="none"/>
        </w:rPr>
        <w:t>一、项目概况</w:t>
      </w:r>
      <w:bookmarkEnd w:id="385"/>
      <w:bookmarkEnd w:id="386"/>
    </w:p>
    <w:p w14:paraId="67C9139E">
      <w:pPr>
        <w:keepNext w:val="0"/>
        <w:keepLines w:val="0"/>
        <w:pageBreakBefore w:val="0"/>
        <w:widowControl w:val="0"/>
        <w:kinsoku/>
        <w:wordWrap/>
        <w:overflowPunct/>
        <w:topLinePunct w:val="0"/>
        <w:autoSpaceDE/>
        <w:autoSpaceDN/>
        <w:bidi w:val="0"/>
        <w:adjustRightInd/>
        <w:spacing w:line="500" w:lineRule="exact"/>
        <w:ind w:firstLine="424" w:firstLineChars="177"/>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1.项目位置：广州市越秀区流花街道环市西路180号</w:t>
      </w:r>
    </w:p>
    <w:p w14:paraId="165DE5AD">
      <w:pPr>
        <w:keepNext w:val="0"/>
        <w:keepLines w:val="0"/>
        <w:pageBreakBefore w:val="0"/>
        <w:widowControl w:val="0"/>
        <w:kinsoku/>
        <w:wordWrap/>
        <w:overflowPunct/>
        <w:topLinePunct w:val="0"/>
        <w:autoSpaceDE/>
        <w:autoSpaceDN/>
        <w:bidi w:val="0"/>
        <w:adjustRightInd/>
        <w:spacing w:line="500" w:lineRule="exact"/>
        <w:ind w:firstLine="424" w:firstLineChars="177"/>
        <w:textAlignment w:val="auto"/>
        <w:rPr>
          <w:rFonts w:hint="eastAsia" w:ascii="宋体" w:hAnsi="宋体" w:eastAsia="宋体" w:cs="宋体"/>
          <w:color w:val="FF0000"/>
          <w:kern w:val="0"/>
          <w:sz w:val="24"/>
          <w:szCs w:val="24"/>
          <w:highlight w:val="none"/>
          <w:lang w:val="en-US" w:eastAsia="zh-CN"/>
        </w:rPr>
      </w:pPr>
      <w:r>
        <w:rPr>
          <w:rFonts w:hint="eastAsia" w:ascii="宋体" w:hAnsi="宋体" w:eastAsia="宋体" w:cs="宋体"/>
          <w:b w:val="0"/>
          <w:bCs/>
          <w:kern w:val="0"/>
          <w:sz w:val="24"/>
          <w:highlight w:val="none"/>
        </w:rPr>
        <w:t>2</w:t>
      </w:r>
      <w:r>
        <w:rPr>
          <w:rFonts w:hint="eastAsia" w:ascii="宋体" w:hAnsi="宋体" w:eastAsia="宋体" w:cs="宋体"/>
          <w:b w:val="0"/>
          <w:bCs/>
          <w:kern w:val="0"/>
          <w:sz w:val="24"/>
          <w:highlight w:val="none"/>
          <w:lang w:val="en-US" w:eastAsia="zh-CN"/>
        </w:rPr>
        <w:t>.</w:t>
      </w:r>
      <w:r>
        <w:rPr>
          <w:rFonts w:hint="eastAsia" w:ascii="宋体" w:hAnsi="宋体" w:eastAsia="宋体" w:cs="宋体"/>
          <w:b w:val="0"/>
          <w:bCs/>
          <w:kern w:val="0"/>
          <w:sz w:val="24"/>
          <w:highlight w:val="none"/>
        </w:rPr>
        <w:t>项目概况</w:t>
      </w:r>
      <w:r>
        <w:rPr>
          <w:rFonts w:hint="eastAsia" w:ascii="宋体" w:hAnsi="宋体" w:eastAsia="宋体" w:cs="宋体"/>
          <w:b w:val="0"/>
          <w:bCs/>
          <w:kern w:val="0"/>
          <w:sz w:val="24"/>
          <w:highlight w:val="none"/>
          <w:lang w:eastAsia="zh-CN"/>
        </w:rPr>
        <w:t>：</w:t>
      </w:r>
      <w:r>
        <w:rPr>
          <w:rFonts w:hint="eastAsia" w:ascii="宋体" w:hAnsi="宋体" w:eastAsia="宋体" w:cs="宋体"/>
          <w:b w:val="0"/>
          <w:bCs/>
          <w:kern w:val="0"/>
          <w:sz w:val="24"/>
          <w:highlight w:val="none"/>
        </w:rPr>
        <w:t>环市西路180号项目占地面积为391平方米，建筑面积</w:t>
      </w:r>
      <w:r>
        <w:rPr>
          <w:rFonts w:hint="eastAsia" w:ascii="宋体" w:hAnsi="宋体" w:eastAsia="宋体" w:cs="宋体"/>
          <w:color w:val="auto"/>
          <w:sz w:val="24"/>
          <w:highlight w:val="none"/>
          <w:u w:val="none"/>
          <w:lang w:eastAsia="zh-CN"/>
        </w:rPr>
        <w:t>4812.99</w:t>
      </w:r>
      <w:r>
        <w:rPr>
          <w:rFonts w:hint="eastAsia" w:ascii="宋体" w:hAnsi="宋体" w:eastAsia="宋体" w:cs="宋体"/>
          <w:b w:val="0"/>
          <w:bCs/>
          <w:kern w:val="0"/>
          <w:sz w:val="24"/>
          <w:highlight w:val="none"/>
        </w:rPr>
        <w:t>平方米（具体面积以现场实际为准）</w:t>
      </w:r>
      <w:r>
        <w:rPr>
          <w:rFonts w:hint="eastAsia" w:ascii="宋体" w:hAnsi="宋体" w:eastAsia="宋体" w:cs="宋体"/>
          <w:b w:val="0"/>
          <w:bCs/>
          <w:kern w:val="0"/>
          <w:sz w:val="24"/>
          <w:highlight w:val="none"/>
          <w:lang w:eastAsia="zh-CN"/>
        </w:rPr>
        <w:t>。</w:t>
      </w:r>
    </w:p>
    <w:p w14:paraId="6FEF376A">
      <w:pPr>
        <w:keepNext w:val="0"/>
        <w:keepLines w:val="0"/>
        <w:pageBreakBefore w:val="0"/>
        <w:widowControl w:val="0"/>
        <w:kinsoku/>
        <w:wordWrap/>
        <w:overflowPunct/>
        <w:topLinePunct w:val="0"/>
        <w:autoSpaceDE/>
        <w:autoSpaceDN/>
        <w:bidi w:val="0"/>
        <w:adjustRightInd/>
        <w:spacing w:line="500" w:lineRule="exact"/>
        <w:textAlignment w:val="auto"/>
        <w:outlineLvl w:val="1"/>
        <w:rPr>
          <w:rFonts w:hint="eastAsia" w:ascii="宋体" w:hAnsi="宋体" w:eastAsia="宋体" w:cs="宋体"/>
          <w:b/>
          <w:bCs/>
          <w:kern w:val="0"/>
          <w:sz w:val="24"/>
          <w:szCs w:val="24"/>
          <w:highlight w:val="none"/>
        </w:rPr>
      </w:pPr>
      <w:bookmarkStart w:id="387" w:name="_Toc27052"/>
      <w:bookmarkStart w:id="388" w:name="_Toc27078168"/>
      <w:r>
        <w:rPr>
          <w:rFonts w:hint="eastAsia" w:ascii="宋体" w:hAnsi="宋体" w:eastAsia="宋体" w:cs="宋体"/>
          <w:b/>
          <w:bCs/>
          <w:kern w:val="0"/>
          <w:sz w:val="24"/>
          <w:szCs w:val="24"/>
          <w:highlight w:val="none"/>
          <w:lang w:val="en-US" w:eastAsia="zh-CN"/>
        </w:rPr>
        <w:t>二</w:t>
      </w:r>
      <w:r>
        <w:rPr>
          <w:rFonts w:hint="eastAsia" w:ascii="宋体" w:hAnsi="宋体" w:eastAsia="宋体" w:cs="宋体"/>
          <w:b/>
          <w:bCs/>
          <w:kern w:val="0"/>
          <w:sz w:val="24"/>
          <w:szCs w:val="24"/>
          <w:highlight w:val="none"/>
        </w:rPr>
        <w:t>、设计依据</w:t>
      </w:r>
      <w:bookmarkEnd w:id="387"/>
      <w:bookmarkEnd w:id="388"/>
    </w:p>
    <w:p w14:paraId="2D09BF8F">
      <w:pPr>
        <w:keepNext w:val="0"/>
        <w:keepLines w:val="0"/>
        <w:pageBreakBefore w:val="0"/>
        <w:widowControl w:val="0"/>
        <w:kinsoku/>
        <w:wordWrap/>
        <w:overflowPunct/>
        <w:topLinePunct w:val="0"/>
        <w:autoSpaceDE/>
        <w:autoSpaceDN/>
        <w:bidi w:val="0"/>
        <w:adjustRightInd/>
        <w:spacing w:line="500" w:lineRule="exact"/>
        <w:ind w:firstLine="480"/>
        <w:textAlignment w:val="auto"/>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.本设计任务书</w:t>
      </w:r>
    </w:p>
    <w:p w14:paraId="12405295">
      <w:pPr>
        <w:keepNext w:val="0"/>
        <w:keepLines w:val="0"/>
        <w:pageBreakBefore w:val="0"/>
        <w:widowControl w:val="0"/>
        <w:kinsoku/>
        <w:wordWrap/>
        <w:overflowPunct/>
        <w:topLinePunct w:val="0"/>
        <w:autoSpaceDE/>
        <w:autoSpaceDN/>
        <w:bidi w:val="0"/>
        <w:adjustRightInd/>
        <w:spacing w:line="500" w:lineRule="exact"/>
        <w:ind w:firstLine="48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发包人提供</w:t>
      </w:r>
      <w:r>
        <w:rPr>
          <w:rFonts w:hint="eastAsia" w:ascii="宋体" w:hAnsi="宋体" w:eastAsia="宋体" w:cs="宋体"/>
          <w:kern w:val="0"/>
          <w:sz w:val="24"/>
          <w:szCs w:val="24"/>
          <w:highlight w:val="none"/>
        </w:rPr>
        <w:t>的基础资料</w:t>
      </w:r>
    </w:p>
    <w:p w14:paraId="2BC15CFB">
      <w:pPr>
        <w:keepNext w:val="0"/>
        <w:keepLines w:val="0"/>
        <w:pageBreakBefore w:val="0"/>
        <w:widowControl w:val="0"/>
        <w:kinsoku/>
        <w:wordWrap/>
        <w:overflowPunct/>
        <w:topLinePunct w:val="0"/>
        <w:autoSpaceDE/>
        <w:autoSpaceDN/>
        <w:bidi w:val="0"/>
        <w:adjustRightInd/>
        <w:spacing w:line="500" w:lineRule="exact"/>
        <w:ind w:firstLine="48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主要技术标准：履行合同时的现行国家</w:t>
      </w:r>
      <w:r>
        <w:rPr>
          <w:rFonts w:hint="eastAsia" w:ascii="宋体" w:hAnsi="宋体" w:eastAsia="宋体" w:cs="宋体"/>
          <w:kern w:val="0"/>
          <w:sz w:val="24"/>
          <w:szCs w:val="24"/>
          <w:highlight w:val="none"/>
          <w:lang w:val="en-US" w:eastAsia="zh-CN"/>
        </w:rPr>
        <w:t>及地区的</w:t>
      </w:r>
      <w:r>
        <w:rPr>
          <w:rFonts w:hint="eastAsia" w:ascii="宋体" w:hAnsi="宋体" w:eastAsia="宋体" w:cs="宋体"/>
          <w:kern w:val="0"/>
          <w:sz w:val="24"/>
          <w:szCs w:val="24"/>
          <w:highlight w:val="none"/>
        </w:rPr>
        <w:t>有关规范和标准。</w:t>
      </w:r>
    </w:p>
    <w:p w14:paraId="24B337D2">
      <w:pPr>
        <w:keepNext w:val="0"/>
        <w:keepLines w:val="0"/>
        <w:pageBreakBefore w:val="0"/>
        <w:widowControl w:val="0"/>
        <w:kinsoku/>
        <w:wordWrap/>
        <w:overflowPunct/>
        <w:topLinePunct w:val="0"/>
        <w:autoSpaceDE/>
        <w:autoSpaceDN/>
        <w:bidi w:val="0"/>
        <w:adjustRightInd/>
        <w:spacing w:line="500" w:lineRule="exact"/>
        <w:textAlignment w:val="auto"/>
        <w:outlineLvl w:val="1"/>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三、项目内容：</w:t>
      </w:r>
    </w:p>
    <w:p w14:paraId="530ADA1C">
      <w:pPr>
        <w:keepNext w:val="0"/>
        <w:keepLines w:val="0"/>
        <w:pageBreakBefore w:val="0"/>
        <w:widowControl w:val="0"/>
        <w:numPr>
          <w:ilvl w:val="0"/>
          <w:numId w:val="0"/>
        </w:numPr>
        <w:tabs>
          <w:tab w:val="left" w:pos="980"/>
        </w:tabs>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环市西路180号项目设计施工总承包主要涉及环市西路180号项目的建筑设计、土建工程、精装工程、外立面工程、电气工程、给排水工程、消防工程、电梯工程、空调、暖通系统安装、安防监控工程、抗震支架工程等工作。</w:t>
      </w:r>
    </w:p>
    <w:p w14:paraId="15A98345">
      <w:pPr>
        <w:keepNext w:val="0"/>
        <w:keepLines w:val="0"/>
        <w:pageBreakBefore w:val="0"/>
        <w:widowControl w:val="0"/>
        <w:numPr>
          <w:ilvl w:val="0"/>
          <w:numId w:val="4"/>
        </w:numPr>
        <w:tabs>
          <w:tab w:val="left" w:pos="980"/>
        </w:tabs>
        <w:kinsoku/>
        <w:wordWrap/>
        <w:overflowPunct/>
        <w:topLinePunct w:val="0"/>
        <w:autoSpaceDE/>
        <w:autoSpaceDN/>
        <w:bidi w:val="0"/>
        <w:adjustRightInd/>
        <w:spacing w:line="500" w:lineRule="exact"/>
        <w:textAlignment w:val="auto"/>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设计要求</w:t>
      </w:r>
    </w:p>
    <w:p w14:paraId="513C78EA">
      <w:pPr>
        <w:keepNext w:val="0"/>
        <w:keepLines w:val="0"/>
        <w:pageBreakBefore w:val="0"/>
        <w:widowControl w:val="0"/>
        <w:numPr>
          <w:ilvl w:val="0"/>
          <w:numId w:val="0"/>
        </w:numPr>
        <w:tabs>
          <w:tab w:val="left" w:pos="980"/>
        </w:tabs>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highlight w:val="none"/>
          <w:lang w:val="en-US" w:eastAsia="zh"/>
        </w:rPr>
      </w:pPr>
      <w:r>
        <w:rPr>
          <w:rFonts w:hint="eastAsia" w:ascii="宋体" w:hAnsi="宋体" w:eastAsia="宋体" w:cs="宋体"/>
          <w:kern w:val="0"/>
          <w:sz w:val="24"/>
          <w:szCs w:val="24"/>
          <w:highlight w:val="none"/>
          <w:lang w:val="en-US" w:eastAsia="zh"/>
        </w:rPr>
        <w:t>1</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lang w:val="en-US" w:eastAsia="zh"/>
        </w:rPr>
        <w:t>满足国家及地方相关法规及规范要求。</w:t>
      </w:r>
    </w:p>
    <w:p w14:paraId="7E879CCF">
      <w:pPr>
        <w:keepNext w:val="0"/>
        <w:keepLines w:val="0"/>
        <w:pageBreakBefore w:val="0"/>
        <w:widowControl w:val="0"/>
        <w:numPr>
          <w:ilvl w:val="0"/>
          <w:numId w:val="0"/>
        </w:numPr>
        <w:tabs>
          <w:tab w:val="left" w:pos="980"/>
        </w:tabs>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
        </w:rPr>
        <w:t>2</w:t>
      </w:r>
      <w:r>
        <w:rPr>
          <w:rFonts w:hint="eastAsia" w:ascii="宋体" w:hAnsi="宋体" w:eastAsia="宋体" w:cs="宋体"/>
          <w:kern w:val="0"/>
          <w:sz w:val="24"/>
          <w:szCs w:val="24"/>
          <w:highlight w:val="none"/>
          <w:lang w:val="en-US" w:eastAsia="zh-CN"/>
        </w:rPr>
        <w:t>.空间规划：合理规划</w:t>
      </w:r>
      <w:r>
        <w:rPr>
          <w:rFonts w:hint="eastAsia" w:ascii="宋体" w:hAnsi="宋体" w:eastAsia="宋体" w:cs="宋体"/>
          <w:kern w:val="0"/>
          <w:sz w:val="24"/>
          <w:szCs w:val="24"/>
          <w:highlight w:val="none"/>
          <w:lang w:val="en-US" w:eastAsia="zh"/>
        </w:rPr>
        <w:t>项目商业及</w:t>
      </w:r>
      <w:r>
        <w:rPr>
          <w:rFonts w:hint="eastAsia" w:ascii="宋体" w:hAnsi="宋体" w:eastAsia="宋体" w:cs="宋体"/>
          <w:kern w:val="0"/>
          <w:sz w:val="24"/>
          <w:szCs w:val="24"/>
          <w:highlight w:val="none"/>
          <w:lang w:val="en-US" w:eastAsia="zh-CN"/>
        </w:rPr>
        <w:t>办公空间，</w:t>
      </w:r>
      <w:r>
        <w:rPr>
          <w:rFonts w:hint="eastAsia" w:ascii="宋体" w:hAnsi="宋体" w:eastAsia="宋体" w:cs="宋体"/>
          <w:kern w:val="0"/>
          <w:sz w:val="24"/>
          <w:szCs w:val="24"/>
          <w:highlight w:val="none"/>
          <w:lang w:val="en-US" w:eastAsia="zh"/>
        </w:rPr>
        <w:t>通过采取优化楼层功能布置、人行动线、配套用房面积等方式</w:t>
      </w:r>
      <w:r>
        <w:rPr>
          <w:rFonts w:hint="eastAsia" w:ascii="宋体" w:hAnsi="宋体" w:eastAsia="宋体" w:cs="宋体"/>
          <w:kern w:val="0"/>
          <w:sz w:val="24"/>
          <w:szCs w:val="24"/>
          <w:highlight w:val="none"/>
          <w:lang w:val="en-US" w:eastAsia="zh-CN"/>
        </w:rPr>
        <w:t>确保空间使用效率最大化</w:t>
      </w:r>
      <w:r>
        <w:rPr>
          <w:rFonts w:hint="eastAsia" w:ascii="宋体" w:hAnsi="宋体" w:eastAsia="宋体" w:cs="宋体"/>
          <w:kern w:val="0"/>
          <w:sz w:val="24"/>
          <w:szCs w:val="24"/>
          <w:highlight w:val="none"/>
          <w:lang w:val="en-US" w:eastAsia="zh"/>
        </w:rPr>
        <w:t>、可出租面积最大化、商业运营综合收益最大化</w:t>
      </w:r>
      <w:r>
        <w:rPr>
          <w:rFonts w:hint="eastAsia" w:ascii="宋体" w:hAnsi="宋体" w:eastAsia="宋体" w:cs="宋体"/>
          <w:kern w:val="0"/>
          <w:sz w:val="24"/>
          <w:szCs w:val="24"/>
          <w:highlight w:val="none"/>
          <w:lang w:val="en-US" w:eastAsia="zh-CN"/>
        </w:rPr>
        <w:t>。</w:t>
      </w:r>
    </w:p>
    <w:p w14:paraId="1355D1BF">
      <w:pPr>
        <w:keepNext w:val="0"/>
        <w:keepLines w:val="0"/>
        <w:pageBreakBefore w:val="0"/>
        <w:widowControl w:val="0"/>
        <w:numPr>
          <w:ilvl w:val="0"/>
          <w:numId w:val="0"/>
        </w:numPr>
        <w:tabs>
          <w:tab w:val="left" w:pos="980"/>
        </w:tabs>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
        </w:rPr>
        <w:t>3</w:t>
      </w:r>
      <w:r>
        <w:rPr>
          <w:rFonts w:hint="eastAsia" w:ascii="宋体" w:hAnsi="宋体" w:eastAsia="宋体" w:cs="宋体"/>
          <w:kern w:val="0"/>
          <w:sz w:val="24"/>
          <w:szCs w:val="24"/>
          <w:highlight w:val="none"/>
          <w:lang w:val="en-US" w:eastAsia="zh-CN"/>
        </w:rPr>
        <w:t>.风格与色调：设计风格需符合</w:t>
      </w:r>
      <w:r>
        <w:rPr>
          <w:rFonts w:hint="eastAsia" w:ascii="宋体" w:hAnsi="宋体" w:eastAsia="宋体" w:cs="宋体"/>
          <w:kern w:val="0"/>
          <w:sz w:val="24"/>
          <w:szCs w:val="24"/>
          <w:highlight w:val="none"/>
          <w:lang w:val="en-US" w:eastAsia="zh"/>
        </w:rPr>
        <w:t>项目中端服装销售及办公综合体</w:t>
      </w:r>
      <w:r>
        <w:rPr>
          <w:rFonts w:hint="eastAsia" w:ascii="宋体" w:hAnsi="宋体" w:eastAsia="宋体" w:cs="宋体"/>
          <w:kern w:val="0"/>
          <w:sz w:val="24"/>
          <w:szCs w:val="24"/>
          <w:highlight w:val="none"/>
          <w:lang w:val="en-US" w:eastAsia="zh-CN"/>
        </w:rPr>
        <w:t>的形象定位，色调以简约、舒适为主，营造出清新、现代的</w:t>
      </w:r>
      <w:r>
        <w:rPr>
          <w:rFonts w:hint="eastAsia" w:ascii="宋体" w:hAnsi="宋体" w:eastAsia="宋体" w:cs="宋体"/>
          <w:kern w:val="0"/>
          <w:sz w:val="24"/>
          <w:szCs w:val="24"/>
          <w:highlight w:val="none"/>
          <w:lang w:val="en-US" w:eastAsia="zh"/>
        </w:rPr>
        <w:t>时尚商业</w:t>
      </w:r>
      <w:r>
        <w:rPr>
          <w:rFonts w:hint="eastAsia" w:ascii="宋体" w:hAnsi="宋体" w:eastAsia="宋体" w:cs="宋体"/>
          <w:kern w:val="0"/>
          <w:sz w:val="24"/>
          <w:szCs w:val="24"/>
          <w:highlight w:val="none"/>
          <w:lang w:val="en-US" w:eastAsia="zh-CN"/>
        </w:rPr>
        <w:t>氛围。</w:t>
      </w:r>
    </w:p>
    <w:p w14:paraId="04D14991">
      <w:pPr>
        <w:keepNext w:val="0"/>
        <w:keepLines w:val="0"/>
        <w:pageBreakBefore w:val="0"/>
        <w:widowControl w:val="0"/>
        <w:numPr>
          <w:ilvl w:val="0"/>
          <w:numId w:val="0"/>
        </w:numPr>
        <w:tabs>
          <w:tab w:val="left" w:pos="980"/>
        </w:tabs>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
        </w:rPr>
        <w:t>4</w:t>
      </w:r>
      <w:r>
        <w:rPr>
          <w:rFonts w:hint="eastAsia" w:ascii="宋体" w:hAnsi="宋体" w:eastAsia="宋体" w:cs="宋体"/>
          <w:kern w:val="0"/>
          <w:sz w:val="24"/>
          <w:szCs w:val="24"/>
          <w:highlight w:val="none"/>
          <w:lang w:val="en-US" w:eastAsia="zh-CN"/>
        </w:rPr>
        <w:t>.照明设计：合理布置照明设施，保证室内光线充足且均匀</w:t>
      </w:r>
      <w:r>
        <w:rPr>
          <w:rFonts w:hint="eastAsia" w:ascii="宋体" w:hAnsi="宋体" w:eastAsia="宋体" w:cs="宋体"/>
          <w:kern w:val="0"/>
          <w:sz w:val="24"/>
          <w:szCs w:val="24"/>
          <w:highlight w:val="none"/>
          <w:lang w:val="en-US" w:eastAsia="zh"/>
        </w:rPr>
        <w:t>以及室外建筑立面夜景效果，</w:t>
      </w:r>
      <w:r>
        <w:rPr>
          <w:rFonts w:hint="eastAsia" w:ascii="宋体" w:hAnsi="宋体" w:eastAsia="宋体" w:cs="宋体"/>
          <w:kern w:val="0"/>
          <w:sz w:val="24"/>
          <w:szCs w:val="24"/>
          <w:highlight w:val="none"/>
          <w:lang w:val="en-US" w:eastAsia="zh-CN"/>
        </w:rPr>
        <w:t>同时考虑节能环保，采用高效节能灯具。</w:t>
      </w:r>
    </w:p>
    <w:p w14:paraId="00C231A9">
      <w:pPr>
        <w:keepNext w:val="0"/>
        <w:keepLines w:val="0"/>
        <w:pageBreakBefore w:val="0"/>
        <w:widowControl w:val="0"/>
        <w:numPr>
          <w:ilvl w:val="0"/>
          <w:numId w:val="0"/>
        </w:numPr>
        <w:tabs>
          <w:tab w:val="left" w:pos="980"/>
        </w:tabs>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
        </w:rPr>
        <w:t>5</w:t>
      </w:r>
      <w:r>
        <w:rPr>
          <w:rFonts w:hint="eastAsia" w:ascii="宋体" w:hAnsi="宋体" w:eastAsia="宋体" w:cs="宋体"/>
          <w:kern w:val="0"/>
          <w:sz w:val="24"/>
          <w:szCs w:val="24"/>
          <w:highlight w:val="none"/>
          <w:lang w:val="en-US" w:eastAsia="zh-CN"/>
        </w:rPr>
        <w:t>.通风与空气质量：充分考虑室内空气流通，合理设置窗户和通风口，确保室内空气质量良好。</w:t>
      </w:r>
    </w:p>
    <w:p w14:paraId="5EFDB5B8">
      <w:pPr>
        <w:keepNext w:val="0"/>
        <w:keepLines w:val="0"/>
        <w:pageBreakBefore w:val="0"/>
        <w:widowControl w:val="0"/>
        <w:numPr>
          <w:ilvl w:val="0"/>
          <w:numId w:val="0"/>
        </w:numPr>
        <w:tabs>
          <w:tab w:val="left" w:pos="980"/>
        </w:tabs>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
        </w:rPr>
        <w:t>6</w:t>
      </w:r>
      <w:r>
        <w:rPr>
          <w:rFonts w:hint="eastAsia" w:ascii="宋体" w:hAnsi="宋体" w:eastAsia="宋体" w:cs="宋体"/>
          <w:kern w:val="0"/>
          <w:sz w:val="24"/>
          <w:szCs w:val="24"/>
          <w:highlight w:val="none"/>
          <w:lang w:val="en-US" w:eastAsia="zh-CN"/>
        </w:rPr>
        <w:t>.智能化设计：合理布置网络、</w:t>
      </w:r>
      <w:r>
        <w:rPr>
          <w:rFonts w:hint="eastAsia" w:ascii="宋体" w:hAnsi="宋体" w:eastAsia="宋体" w:cs="宋体"/>
          <w:kern w:val="0"/>
          <w:sz w:val="24"/>
          <w:szCs w:val="24"/>
          <w:highlight w:val="none"/>
          <w:lang w:val="en-US" w:eastAsia="zh"/>
        </w:rPr>
        <w:t>安防、</w:t>
      </w:r>
      <w:r>
        <w:rPr>
          <w:rFonts w:hint="eastAsia" w:ascii="宋体" w:hAnsi="宋体" w:eastAsia="宋体" w:cs="宋体"/>
          <w:kern w:val="0"/>
          <w:sz w:val="24"/>
          <w:szCs w:val="24"/>
          <w:highlight w:val="none"/>
          <w:lang w:val="en-US" w:eastAsia="zh-CN"/>
        </w:rPr>
        <w:t>通讯等线路。</w:t>
      </w:r>
    </w:p>
    <w:p w14:paraId="4C93D412">
      <w:pPr>
        <w:keepNext w:val="0"/>
        <w:keepLines w:val="0"/>
        <w:pageBreakBefore w:val="0"/>
        <w:widowControl w:val="0"/>
        <w:numPr>
          <w:ilvl w:val="0"/>
          <w:numId w:val="0"/>
        </w:numPr>
        <w:tabs>
          <w:tab w:val="left" w:pos="980"/>
        </w:tabs>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highlight w:val="none"/>
          <w:lang w:val="en-US" w:eastAsia="zh"/>
        </w:rPr>
      </w:pPr>
      <w:r>
        <w:rPr>
          <w:rFonts w:hint="eastAsia" w:ascii="宋体" w:hAnsi="宋体" w:eastAsia="宋体" w:cs="宋体"/>
          <w:kern w:val="0"/>
          <w:sz w:val="24"/>
          <w:szCs w:val="24"/>
          <w:highlight w:val="none"/>
          <w:lang w:val="en-US" w:eastAsia="zh"/>
        </w:rPr>
        <w:t>7.安全性</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lang w:val="en-US" w:eastAsia="zh"/>
        </w:rPr>
        <w:t>确保装修材料符合国家相关安全标准。</w:t>
      </w:r>
    </w:p>
    <w:p w14:paraId="766BBC8C">
      <w:pPr>
        <w:keepNext w:val="0"/>
        <w:keepLines w:val="0"/>
        <w:pageBreakBefore w:val="0"/>
        <w:widowControl w:val="0"/>
        <w:numPr>
          <w:ilvl w:val="0"/>
          <w:numId w:val="0"/>
        </w:numPr>
        <w:tabs>
          <w:tab w:val="left" w:pos="980"/>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kern w:val="0"/>
          <w:sz w:val="24"/>
          <w:szCs w:val="24"/>
          <w:highlight w:val="none"/>
          <w:lang w:val="en-US" w:eastAsia="zh"/>
        </w:rPr>
      </w:pPr>
      <w:r>
        <w:rPr>
          <w:rFonts w:hint="eastAsia" w:ascii="宋体" w:hAnsi="宋体" w:eastAsia="宋体" w:cs="宋体"/>
          <w:kern w:val="0"/>
          <w:sz w:val="24"/>
          <w:szCs w:val="24"/>
          <w:highlight w:val="none"/>
          <w:lang w:val="en-US" w:eastAsia="zh-CN"/>
        </w:rPr>
        <w:t>8.成本可控：不得超过业主方要求的设计限额</w:t>
      </w:r>
      <w:bookmarkStart w:id="389" w:name="_Toc4226"/>
      <w:bookmarkStart w:id="390" w:name="_Toc27078173"/>
      <w:r>
        <w:rPr>
          <w:rFonts w:hint="eastAsia" w:ascii="宋体" w:hAnsi="宋体" w:eastAsia="宋体" w:cs="宋体"/>
          <w:kern w:val="0"/>
          <w:sz w:val="24"/>
          <w:szCs w:val="24"/>
          <w:highlight w:val="none"/>
          <w:lang w:val="en-US" w:eastAsia="zh-CN"/>
        </w:rPr>
        <w:t>。</w:t>
      </w:r>
    </w:p>
    <w:p w14:paraId="06BF473B">
      <w:pPr>
        <w:keepNext w:val="0"/>
        <w:keepLines w:val="0"/>
        <w:pageBreakBefore w:val="0"/>
        <w:widowControl w:val="0"/>
        <w:numPr>
          <w:ilvl w:val="0"/>
          <w:numId w:val="0"/>
        </w:numPr>
        <w:tabs>
          <w:tab w:val="left" w:pos="980"/>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9.落地性：结合项目所在区位，充分考虑施工难度，施工图</w:t>
      </w:r>
      <w:r>
        <w:rPr>
          <w:rFonts w:hint="eastAsia" w:ascii="宋体" w:hAnsi="宋体" w:eastAsia="宋体" w:cs="宋体"/>
          <w:kern w:val="0"/>
          <w:sz w:val="24"/>
          <w:szCs w:val="24"/>
          <w:highlight w:val="none"/>
          <w:lang w:val="en-US" w:eastAsia="zh"/>
        </w:rPr>
        <w:t>需具备</w:t>
      </w:r>
      <w:r>
        <w:rPr>
          <w:rFonts w:hint="eastAsia" w:ascii="宋体" w:hAnsi="宋体" w:eastAsia="宋体" w:cs="宋体"/>
          <w:kern w:val="0"/>
          <w:sz w:val="24"/>
          <w:szCs w:val="24"/>
          <w:highlight w:val="none"/>
          <w:lang w:val="en-US" w:eastAsia="zh-CN"/>
        </w:rPr>
        <w:t>落地性强</w:t>
      </w:r>
      <w:r>
        <w:rPr>
          <w:rFonts w:hint="eastAsia" w:ascii="宋体" w:hAnsi="宋体" w:eastAsia="宋体" w:cs="宋体"/>
          <w:kern w:val="0"/>
          <w:sz w:val="24"/>
          <w:szCs w:val="24"/>
          <w:highlight w:val="none"/>
          <w:lang w:val="en-US" w:eastAsia="zh"/>
        </w:rPr>
        <w:t>的特点</w:t>
      </w:r>
      <w:r>
        <w:rPr>
          <w:rFonts w:hint="eastAsia" w:ascii="宋体" w:hAnsi="宋体" w:eastAsia="宋体" w:cs="宋体"/>
          <w:kern w:val="0"/>
          <w:sz w:val="24"/>
          <w:szCs w:val="24"/>
          <w:highlight w:val="none"/>
          <w:lang w:val="en-US" w:eastAsia="zh-CN"/>
        </w:rPr>
        <w:t>。</w:t>
      </w:r>
    </w:p>
    <w:p w14:paraId="776651DE">
      <w:pPr>
        <w:keepNext w:val="0"/>
        <w:keepLines w:val="0"/>
        <w:pageBreakBefore w:val="0"/>
        <w:widowControl w:val="0"/>
        <w:numPr>
          <w:ilvl w:val="0"/>
          <w:numId w:val="0"/>
        </w:numPr>
        <w:tabs>
          <w:tab w:val="left" w:pos="980"/>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10.优化工程设计、提高设计质量，从源头上减少建筑材料的消耗和建筑垃圾的产生，提高对建筑垃圾综合利用产品的使用。</w:t>
      </w:r>
    </w:p>
    <w:p w14:paraId="3E622452">
      <w:pPr>
        <w:keepNext w:val="0"/>
        <w:keepLines w:val="0"/>
        <w:pageBreakBefore w:val="0"/>
        <w:widowControl w:val="0"/>
        <w:kinsoku/>
        <w:wordWrap/>
        <w:overflowPunct/>
        <w:topLinePunct w:val="0"/>
        <w:autoSpaceDE/>
        <w:autoSpaceDN/>
        <w:bidi w:val="0"/>
        <w:adjustRightInd/>
        <w:spacing w:line="500" w:lineRule="exact"/>
        <w:textAlignment w:val="auto"/>
        <w:outlineLvl w:val="1"/>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lang w:val="en-US" w:eastAsia="zh-CN"/>
        </w:rPr>
        <w:t>五</w:t>
      </w:r>
      <w:r>
        <w:rPr>
          <w:rFonts w:hint="eastAsia" w:ascii="宋体" w:hAnsi="宋体" w:eastAsia="宋体" w:cs="宋体"/>
          <w:b/>
          <w:bCs/>
          <w:kern w:val="0"/>
          <w:sz w:val="24"/>
          <w:szCs w:val="24"/>
          <w:highlight w:val="none"/>
        </w:rPr>
        <w:t>、设计文件要求</w:t>
      </w:r>
      <w:bookmarkEnd w:id="389"/>
      <w:bookmarkEnd w:id="390"/>
    </w:p>
    <w:p w14:paraId="653EA08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正式图纸8套（蓝图）,电子文档2套，材料样板一套,具体内容如下</w:t>
      </w:r>
      <w:r>
        <w:rPr>
          <w:rFonts w:hint="eastAsia" w:ascii="宋体" w:hAnsi="宋体" w:eastAsia="宋体" w:cs="宋体"/>
          <w:sz w:val="24"/>
          <w:highlight w:val="none"/>
          <w:lang w:eastAsia="zh-CN"/>
        </w:rPr>
        <w:t>：</w:t>
      </w:r>
    </w:p>
    <w:p w14:paraId="1095502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5.1总平面图：用详细尺寸与坐标表明建筑、设备、管线等各专业设计，或单独的子项目工程相互关系，同时必须有准确的放线依据。须提供的图纸</w:t>
      </w:r>
      <w:r>
        <w:rPr>
          <w:rFonts w:hint="eastAsia" w:ascii="宋体" w:hAnsi="宋体" w:eastAsia="宋体" w:cs="宋体"/>
          <w:sz w:val="24"/>
          <w:highlight w:val="none"/>
          <w:lang w:eastAsia="zh"/>
        </w:rPr>
        <w:t>，包括但不限于</w:t>
      </w:r>
      <w:r>
        <w:rPr>
          <w:rFonts w:hint="eastAsia" w:ascii="宋体" w:hAnsi="宋体" w:eastAsia="宋体" w:cs="宋体"/>
          <w:sz w:val="24"/>
          <w:highlight w:val="none"/>
        </w:rPr>
        <w:t>如下：</w:t>
      </w:r>
    </w:p>
    <w:p w14:paraId="0C76B0CC">
      <w:pPr>
        <w:keepNext w:val="0"/>
        <w:keepLines w:val="0"/>
        <w:pageBreakBefore w:val="0"/>
        <w:widowControl w:val="0"/>
        <w:numPr>
          <w:ilvl w:val="0"/>
          <w:numId w:val="0"/>
        </w:numPr>
        <w:tabs>
          <w:tab w:val="left" w:pos="567"/>
        </w:tabs>
        <w:kinsoku/>
        <w:wordWrap/>
        <w:overflowPunct/>
        <w:topLinePunct w:val="0"/>
        <w:autoSpaceDE/>
        <w:autoSpaceDN/>
        <w:bidi w:val="0"/>
        <w:adjustRightInd/>
        <w:snapToGrid w:val="0"/>
        <w:spacing w:line="500" w:lineRule="exact"/>
        <w:ind w:left="0" w:leftChars="0" w:firstLine="720" w:firstLineChars="300"/>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w:t>
      </w:r>
      <w:r>
        <w:rPr>
          <w:rFonts w:hint="eastAsia" w:ascii="宋体" w:hAnsi="宋体" w:eastAsia="宋体" w:cs="宋体"/>
          <w:sz w:val="24"/>
          <w:highlight w:val="none"/>
          <w:lang w:eastAsia="zh"/>
        </w:rPr>
        <w:t>全套建筑图</w:t>
      </w:r>
      <w:r>
        <w:rPr>
          <w:rFonts w:hint="eastAsia" w:ascii="宋体" w:hAnsi="宋体" w:eastAsia="宋体" w:cs="宋体"/>
          <w:sz w:val="24"/>
          <w:highlight w:val="none"/>
        </w:rPr>
        <w:t>；</w:t>
      </w:r>
    </w:p>
    <w:p w14:paraId="02306591">
      <w:pPr>
        <w:keepNext w:val="0"/>
        <w:keepLines w:val="0"/>
        <w:pageBreakBefore w:val="0"/>
        <w:widowControl w:val="0"/>
        <w:numPr>
          <w:ilvl w:val="0"/>
          <w:numId w:val="0"/>
        </w:numPr>
        <w:tabs>
          <w:tab w:val="left" w:pos="360"/>
        </w:tabs>
        <w:kinsoku/>
        <w:wordWrap/>
        <w:overflowPunct/>
        <w:topLinePunct w:val="0"/>
        <w:autoSpaceDE/>
        <w:autoSpaceDN/>
        <w:bidi w:val="0"/>
        <w:adjustRightInd/>
        <w:snapToGrid w:val="0"/>
        <w:spacing w:line="500" w:lineRule="exact"/>
        <w:ind w:left="0" w:leftChars="0" w:firstLine="720" w:firstLineChars="300"/>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w:t>
      </w:r>
      <w:r>
        <w:rPr>
          <w:rFonts w:hint="eastAsia" w:ascii="宋体" w:hAnsi="宋体" w:eastAsia="宋体" w:cs="宋体"/>
          <w:sz w:val="24"/>
          <w:highlight w:val="none"/>
          <w:lang w:eastAsia="zh"/>
        </w:rPr>
        <w:t>全套精装修</w:t>
      </w:r>
      <w:r>
        <w:rPr>
          <w:rFonts w:hint="eastAsia" w:ascii="宋体" w:hAnsi="宋体" w:eastAsia="宋体" w:cs="宋体"/>
          <w:sz w:val="24"/>
          <w:highlight w:val="none"/>
        </w:rPr>
        <w:t>图；</w:t>
      </w:r>
    </w:p>
    <w:p w14:paraId="15B843DA">
      <w:pPr>
        <w:keepNext w:val="0"/>
        <w:keepLines w:val="0"/>
        <w:pageBreakBefore w:val="0"/>
        <w:widowControl w:val="0"/>
        <w:kinsoku/>
        <w:wordWrap/>
        <w:overflowPunct/>
        <w:topLinePunct w:val="0"/>
        <w:autoSpaceDE/>
        <w:autoSpaceDN/>
        <w:bidi w:val="0"/>
        <w:adjustRightInd/>
        <w:snapToGrid w:val="0"/>
        <w:spacing w:line="500" w:lineRule="exact"/>
        <w:ind w:firstLine="720" w:firstLineChars="300"/>
        <w:textAlignment w:val="auto"/>
        <w:rPr>
          <w:rFonts w:hint="eastAsia" w:ascii="宋体" w:hAnsi="宋体" w:eastAsia="宋体" w:cs="宋体"/>
          <w:sz w:val="24"/>
          <w:highlight w:val="none"/>
          <w:lang w:eastAsia="zh"/>
        </w:rPr>
      </w:pPr>
      <w:r>
        <w:rPr>
          <w:rFonts w:hint="eastAsia" w:ascii="宋体" w:hAnsi="宋体" w:eastAsia="宋体" w:cs="宋体"/>
          <w:sz w:val="24"/>
          <w:highlight w:val="none"/>
          <w:lang w:eastAsia="zh"/>
        </w:rPr>
        <w:t>（3）小市政及景观图纸。</w:t>
      </w:r>
    </w:p>
    <w:p w14:paraId="28ED5A82">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施工图设计说明书</w:t>
      </w:r>
    </w:p>
    <w:p w14:paraId="78C3AC95">
      <w:pPr>
        <w:keepNext w:val="0"/>
        <w:keepLines w:val="0"/>
        <w:pageBreakBefore w:val="0"/>
        <w:widowControl w:val="0"/>
        <w:numPr>
          <w:ilvl w:val="0"/>
          <w:numId w:val="5"/>
        </w:numPr>
        <w:tabs>
          <w:tab w:val="left" w:pos="360"/>
          <w:tab w:val="clear" w:pos="1200"/>
        </w:tabs>
        <w:kinsoku/>
        <w:wordWrap/>
        <w:overflowPunct/>
        <w:topLinePunct w:val="0"/>
        <w:autoSpaceDE/>
        <w:autoSpaceDN/>
        <w:bidi w:val="0"/>
        <w:adjustRightInd/>
        <w:snapToGrid w:val="0"/>
        <w:spacing w:line="500" w:lineRule="exact"/>
        <w:ind w:left="1200" w:leftChars="0"/>
        <w:textAlignment w:val="auto"/>
        <w:rPr>
          <w:rFonts w:hint="eastAsia" w:ascii="宋体" w:hAnsi="宋体" w:eastAsia="宋体" w:cs="宋体"/>
          <w:sz w:val="24"/>
          <w:highlight w:val="none"/>
        </w:rPr>
      </w:pPr>
      <w:r>
        <w:rPr>
          <w:rFonts w:hint="eastAsia" w:ascii="宋体" w:hAnsi="宋体" w:eastAsia="宋体" w:cs="宋体"/>
          <w:sz w:val="24"/>
          <w:highlight w:val="none"/>
        </w:rPr>
        <w:t>对照扩初设计图中文字说明提出全面技术分析和技术处理措施；</w:t>
      </w:r>
    </w:p>
    <w:p w14:paraId="51D098D0">
      <w:pPr>
        <w:keepNext w:val="0"/>
        <w:keepLines w:val="0"/>
        <w:pageBreakBefore w:val="0"/>
        <w:widowControl w:val="0"/>
        <w:numPr>
          <w:ilvl w:val="0"/>
          <w:numId w:val="5"/>
        </w:numPr>
        <w:tabs>
          <w:tab w:val="left" w:pos="360"/>
          <w:tab w:val="clear" w:pos="1200"/>
        </w:tabs>
        <w:kinsoku/>
        <w:wordWrap/>
        <w:overflowPunct/>
        <w:topLinePunct w:val="0"/>
        <w:autoSpaceDE/>
        <w:autoSpaceDN/>
        <w:bidi w:val="0"/>
        <w:adjustRightInd/>
        <w:snapToGrid w:val="0"/>
        <w:spacing w:line="500" w:lineRule="exact"/>
        <w:ind w:left="1200" w:leftChars="0"/>
        <w:textAlignment w:val="auto"/>
        <w:rPr>
          <w:rFonts w:hint="eastAsia" w:ascii="宋体" w:hAnsi="宋体" w:eastAsia="宋体" w:cs="宋体"/>
          <w:sz w:val="24"/>
          <w:highlight w:val="none"/>
        </w:rPr>
      </w:pPr>
      <w:r>
        <w:rPr>
          <w:rFonts w:hint="eastAsia" w:ascii="宋体" w:hAnsi="宋体" w:eastAsia="宋体" w:cs="宋体"/>
          <w:sz w:val="24"/>
          <w:highlight w:val="none"/>
        </w:rPr>
        <w:t>各专业施工配合关系中关键部位的控制要点；</w:t>
      </w:r>
    </w:p>
    <w:p w14:paraId="10D1D78D">
      <w:pPr>
        <w:keepNext w:val="0"/>
        <w:keepLines w:val="0"/>
        <w:pageBreakBefore w:val="0"/>
        <w:widowControl w:val="0"/>
        <w:numPr>
          <w:ilvl w:val="0"/>
          <w:numId w:val="5"/>
        </w:numPr>
        <w:tabs>
          <w:tab w:val="left" w:pos="360"/>
          <w:tab w:val="clear" w:pos="1200"/>
        </w:tabs>
        <w:kinsoku/>
        <w:wordWrap/>
        <w:overflowPunct/>
        <w:topLinePunct w:val="0"/>
        <w:autoSpaceDE/>
        <w:autoSpaceDN/>
        <w:bidi w:val="0"/>
        <w:adjustRightInd/>
        <w:snapToGrid w:val="0"/>
        <w:spacing w:line="500" w:lineRule="exact"/>
        <w:ind w:left="1200" w:leftChars="0"/>
        <w:textAlignment w:val="auto"/>
        <w:rPr>
          <w:rFonts w:hint="eastAsia" w:ascii="宋体" w:hAnsi="宋体" w:eastAsia="宋体" w:cs="宋体"/>
          <w:sz w:val="24"/>
          <w:highlight w:val="none"/>
        </w:rPr>
      </w:pPr>
      <w:r>
        <w:rPr>
          <w:rFonts w:hint="eastAsia" w:ascii="宋体" w:hAnsi="宋体" w:eastAsia="宋体" w:cs="宋体"/>
          <w:sz w:val="24"/>
          <w:highlight w:val="none"/>
        </w:rPr>
        <w:t>材料、设备、造型、的选择原则；</w:t>
      </w:r>
    </w:p>
    <w:p w14:paraId="658D0D2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 xml:space="preserve"> 负责各材料、设备选型工作</w:t>
      </w:r>
    </w:p>
    <w:p w14:paraId="2EC83D1F">
      <w:pPr>
        <w:keepNext w:val="0"/>
        <w:keepLines w:val="0"/>
        <w:pageBreakBefore w:val="0"/>
        <w:widowControl w:val="0"/>
        <w:numPr>
          <w:ilvl w:val="0"/>
          <w:numId w:val="6"/>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各饰面材料的选择，需制作材料样板一套；</w:t>
      </w:r>
    </w:p>
    <w:p w14:paraId="1F315602">
      <w:pPr>
        <w:keepNext w:val="0"/>
        <w:keepLines w:val="0"/>
        <w:pageBreakBefore w:val="0"/>
        <w:widowControl w:val="0"/>
        <w:numPr>
          <w:ilvl w:val="0"/>
          <w:numId w:val="6"/>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各灯具选型需有具体的尺寸及造型；</w:t>
      </w:r>
    </w:p>
    <w:p w14:paraId="30D96285">
      <w:pPr>
        <w:keepNext w:val="0"/>
        <w:keepLines w:val="0"/>
        <w:pageBreakBefore w:val="0"/>
        <w:widowControl w:val="0"/>
        <w:numPr>
          <w:ilvl w:val="0"/>
          <w:numId w:val="6"/>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各标识系统选型需有具体的尺寸及造型；</w:t>
      </w:r>
    </w:p>
    <w:p w14:paraId="6992005A">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施工图设计文件编排顺序</w:t>
      </w:r>
    </w:p>
    <w:p w14:paraId="244615FC">
      <w:pPr>
        <w:keepNext w:val="0"/>
        <w:keepLines w:val="0"/>
        <w:pageBreakBefore w:val="0"/>
        <w:widowControl w:val="0"/>
        <w:numPr>
          <w:ilvl w:val="0"/>
          <w:numId w:val="7"/>
        </w:numP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施工图设计文件封面</w:t>
      </w:r>
    </w:p>
    <w:p w14:paraId="56B3E4EC">
      <w:pPr>
        <w:keepNext w:val="0"/>
        <w:keepLines w:val="0"/>
        <w:pageBreakBefore w:val="0"/>
        <w:widowControl w:val="0"/>
        <w:numPr>
          <w:ilvl w:val="0"/>
          <w:numId w:val="7"/>
        </w:numP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施工图设计文件目录</w:t>
      </w:r>
    </w:p>
    <w:p w14:paraId="494FF4B5">
      <w:pPr>
        <w:keepNext w:val="0"/>
        <w:keepLines w:val="0"/>
        <w:pageBreakBefore w:val="0"/>
        <w:widowControl w:val="0"/>
        <w:numPr>
          <w:ilvl w:val="0"/>
          <w:numId w:val="7"/>
        </w:numP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施工设计文件说明书</w:t>
      </w:r>
    </w:p>
    <w:p w14:paraId="31559D43">
      <w:pPr>
        <w:keepNext w:val="0"/>
        <w:keepLines w:val="0"/>
        <w:pageBreakBefore w:val="0"/>
        <w:widowControl w:val="0"/>
        <w:numPr>
          <w:ilvl w:val="0"/>
          <w:numId w:val="7"/>
        </w:numP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图纸目录</w:t>
      </w:r>
    </w:p>
    <w:p w14:paraId="727F0090">
      <w:pPr>
        <w:keepNext w:val="0"/>
        <w:keepLines w:val="0"/>
        <w:pageBreakBefore w:val="0"/>
        <w:widowControl w:val="0"/>
        <w:numPr>
          <w:ilvl w:val="0"/>
          <w:numId w:val="7"/>
        </w:numP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总图与分图</w:t>
      </w:r>
    </w:p>
    <w:p w14:paraId="0899CF3A">
      <w:pPr>
        <w:keepNext w:val="0"/>
        <w:keepLines w:val="0"/>
        <w:pageBreakBefore w:val="0"/>
        <w:widowControl w:val="0"/>
        <w:tabs>
          <w:tab w:val="left" w:pos="720"/>
        </w:tabs>
        <w:kinsoku/>
        <w:wordWrap/>
        <w:overflowPunct/>
        <w:topLinePunct w:val="0"/>
        <w:autoSpaceDE/>
        <w:autoSpaceDN/>
        <w:bidi w:val="0"/>
        <w:adjustRightInd/>
        <w:spacing w:line="500" w:lineRule="exact"/>
        <w:textAlignment w:val="auto"/>
        <w:rPr>
          <w:rFonts w:hint="eastAsia" w:ascii="宋体" w:hAnsi="宋体" w:eastAsia="宋体" w:cs="宋体"/>
          <w:b/>
          <w:sz w:val="24"/>
          <w:highlight w:val="none"/>
        </w:rPr>
      </w:pPr>
      <w:r>
        <w:rPr>
          <w:rFonts w:hint="eastAsia" w:ascii="宋体" w:hAnsi="宋体" w:eastAsia="宋体" w:cs="宋体"/>
          <w:b/>
          <w:sz w:val="24"/>
          <w:highlight w:val="none"/>
          <w:lang w:val="en-US" w:eastAsia="zh-CN"/>
        </w:rPr>
        <w:t>六、</w:t>
      </w:r>
      <w:r>
        <w:rPr>
          <w:rFonts w:hint="eastAsia" w:ascii="宋体" w:hAnsi="宋体" w:eastAsia="宋体" w:cs="宋体"/>
          <w:b/>
          <w:sz w:val="24"/>
          <w:highlight w:val="none"/>
        </w:rPr>
        <w:t>施工</w:t>
      </w:r>
      <w:r>
        <w:rPr>
          <w:rFonts w:hint="eastAsia" w:ascii="宋体" w:hAnsi="宋体" w:cs="宋体"/>
          <w:b/>
          <w:sz w:val="24"/>
          <w:highlight w:val="none"/>
          <w:lang w:val="en-US" w:eastAsia="zh-CN"/>
        </w:rPr>
        <w:t>图</w:t>
      </w:r>
      <w:r>
        <w:rPr>
          <w:rFonts w:hint="eastAsia" w:ascii="宋体" w:hAnsi="宋体" w:eastAsia="宋体" w:cs="宋体"/>
          <w:b/>
          <w:sz w:val="24"/>
          <w:highlight w:val="none"/>
        </w:rPr>
        <w:t>设计文件提交时间</w:t>
      </w:r>
    </w:p>
    <w:p w14:paraId="5ABE0BBF">
      <w:pPr>
        <w:keepNext w:val="0"/>
        <w:keepLines w:val="0"/>
        <w:pageBreakBefore w:val="0"/>
        <w:widowControl w:val="0"/>
        <w:numPr>
          <w:ilvl w:val="0"/>
          <w:numId w:val="0"/>
        </w:numP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本合同工程的设计工期（包括审查期）为30天。</w:t>
      </w:r>
    </w:p>
    <w:p w14:paraId="26A90DA3">
      <w:pPr>
        <w:widowControl/>
        <w:spacing w:line="360" w:lineRule="auto"/>
        <w:jc w:val="center"/>
        <w:rPr>
          <w:rFonts w:hint="default" w:ascii="宋体" w:hAnsi="宋体" w:eastAsia="宋体" w:cs="宋体"/>
          <w:b/>
          <w:bCs/>
          <w:kern w:val="0"/>
          <w:sz w:val="24"/>
          <w:highlight w:val="none"/>
          <w:lang w:val="en-US"/>
        </w:rPr>
      </w:pPr>
      <w:r>
        <w:rPr>
          <w:rFonts w:hint="eastAsia" w:cs="Calibri"/>
          <w:b/>
          <w:kern w:val="0"/>
          <w:sz w:val="44"/>
          <w:szCs w:val="44"/>
          <w:highlight w:val="none"/>
          <w:lang w:val="en-US" w:eastAsia="zh-CN"/>
        </w:rPr>
        <w:t>第二节 建筑垃圾处理措施</w:t>
      </w:r>
    </w:p>
    <w:p w14:paraId="2A98D075">
      <w:pPr>
        <w:keepNext w:val="0"/>
        <w:keepLines w:val="0"/>
        <w:pageBreakBefore w:val="0"/>
        <w:widowControl w:val="0"/>
        <w:tabs>
          <w:tab w:val="left" w:pos="720"/>
        </w:tabs>
        <w:kinsoku/>
        <w:wordWrap/>
        <w:overflowPunct/>
        <w:topLinePunct w:val="0"/>
        <w:autoSpaceDE/>
        <w:autoSpaceDN/>
        <w:bidi w:val="0"/>
        <w:adjustRightInd/>
        <w:spacing w:line="500" w:lineRule="exact"/>
        <w:textAlignment w:val="auto"/>
        <w:rPr>
          <w:rFonts w:hint="eastAsia" w:ascii="宋体" w:hAnsi="宋体" w:eastAsia="宋体" w:cs="宋体"/>
          <w:b/>
          <w:sz w:val="24"/>
          <w:highlight w:val="none"/>
          <w:lang w:val="en-US" w:eastAsia="zh-CN"/>
        </w:rPr>
      </w:pPr>
    </w:p>
    <w:p w14:paraId="152FCA3B">
      <w:pPr>
        <w:pStyle w:val="2"/>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cs="宋体"/>
          <w:color w:val="000000"/>
          <w:sz w:val="24"/>
          <w:szCs w:val="22"/>
          <w:highlight w:val="none"/>
          <w:lang w:val="en-US" w:eastAsia="zh-CN" w:bidi="ar-SA"/>
        </w:rPr>
      </w:pPr>
      <w:r>
        <w:rPr>
          <w:rFonts w:hint="eastAsia" w:cs="宋体"/>
          <w:color w:val="000000"/>
          <w:sz w:val="24"/>
          <w:szCs w:val="22"/>
          <w:highlight w:val="none"/>
          <w:lang w:val="en-US" w:eastAsia="zh-CN" w:bidi="ar-SA"/>
        </w:rPr>
        <w:t>1、因工程产生的建筑垃圾包括但不限于工程渣土、工程泥浆、工程垃圾、拆除垃圾和装修垃圾等均由承办人处理，由承包人承担所发生的一切费用。</w:t>
      </w:r>
    </w:p>
    <w:p w14:paraId="0BB5EE13">
      <w:pPr>
        <w:pStyle w:val="2"/>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cs="宋体"/>
          <w:color w:val="000000"/>
          <w:sz w:val="24"/>
          <w:szCs w:val="22"/>
          <w:highlight w:val="none"/>
          <w:lang w:val="en-US" w:eastAsia="zh-CN" w:bidi="ar-SA"/>
        </w:rPr>
      </w:pPr>
      <w:r>
        <w:rPr>
          <w:rFonts w:hint="eastAsia" w:cs="宋体"/>
          <w:color w:val="000000"/>
          <w:sz w:val="24"/>
          <w:szCs w:val="22"/>
          <w:highlight w:val="none"/>
          <w:lang w:val="en-US" w:eastAsia="zh-CN" w:bidi="ar-SA"/>
        </w:rPr>
        <w:t>2、承包人办理有关建筑垃圾外运的一切手续，由承包人承担发生的费用。</w:t>
      </w:r>
    </w:p>
    <w:p w14:paraId="16498DA2">
      <w:pPr>
        <w:pStyle w:val="2"/>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cs="宋体"/>
          <w:color w:val="000000"/>
          <w:sz w:val="24"/>
          <w:szCs w:val="22"/>
          <w:highlight w:val="none"/>
          <w:lang w:val="en-US" w:eastAsia="zh-CN" w:bidi="ar-SA"/>
        </w:rPr>
      </w:pPr>
      <w:r>
        <w:rPr>
          <w:rFonts w:hint="eastAsia" w:cs="宋体"/>
          <w:color w:val="000000"/>
          <w:sz w:val="24"/>
          <w:szCs w:val="22"/>
          <w:highlight w:val="none"/>
          <w:lang w:val="en-US" w:eastAsia="zh-CN" w:bidi="ar-SA"/>
        </w:rPr>
        <w:t>3、工地应设建筑垃圾中转场地，及时清运。建筑垃圾不得从高处往下抛洒，必须袋装运至建筑垃圾中转场地。垃圾外运由承包人自行解决。必要时应洒水湿润，防止飞扬。建筑垃圾中转场地必须硬地处理，做好排水措施。施工现场各类垃圾应当天清理，否则由发包人指派人员清理，费用从工程款中扣除。承包人需组织杂工队，负责楼层的垃圾清运工作，做好项目文明施工管理。</w:t>
      </w:r>
    </w:p>
    <w:p w14:paraId="53D98CD3">
      <w:pPr>
        <w:pStyle w:val="2"/>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cs="宋体"/>
          <w:color w:val="000000"/>
          <w:sz w:val="24"/>
          <w:szCs w:val="22"/>
          <w:highlight w:val="none"/>
          <w:lang w:val="en-US" w:eastAsia="zh-CN" w:bidi="ar-SA"/>
        </w:rPr>
      </w:pPr>
      <w:r>
        <w:rPr>
          <w:rFonts w:hint="eastAsia" w:cs="宋体"/>
          <w:color w:val="000000"/>
          <w:sz w:val="24"/>
          <w:szCs w:val="22"/>
          <w:highlight w:val="none"/>
          <w:lang w:val="en-US" w:eastAsia="zh-CN" w:bidi="ar-SA"/>
        </w:rPr>
        <w:t>4、对建筑垃圾工作当天及时清理运走，不准在现场堆放，并在第一时间运到指定堆放地点。不得倒入河道和生活垃圾容器。</w:t>
      </w:r>
    </w:p>
    <w:p w14:paraId="76BAF8FB">
      <w:pPr>
        <w:pStyle w:val="2"/>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cs="宋体"/>
          <w:color w:val="000000"/>
          <w:sz w:val="24"/>
          <w:szCs w:val="22"/>
          <w:highlight w:val="none"/>
          <w:lang w:val="en-US" w:eastAsia="zh-CN" w:bidi="ar-SA"/>
        </w:rPr>
      </w:pPr>
      <w:r>
        <w:rPr>
          <w:rFonts w:hint="eastAsia" w:cs="宋体"/>
          <w:color w:val="000000"/>
          <w:sz w:val="24"/>
          <w:szCs w:val="22"/>
          <w:highlight w:val="none"/>
          <w:lang w:val="en-US" w:eastAsia="zh-CN" w:bidi="ar-SA"/>
        </w:rPr>
        <w:t>5、严禁高空抛物。工程建设中每个楼层的多余材料、建筑垃圾必须先集中，通过井架运输到地面，放到指定地点，严禁向下抛洒扬尘。一旦发现，每次扣工程款¥500元，不再返还，以发包人或监理提出即生效。在脚手架拆除期间内此条可允许有小量垃圾不受此限制，但较大量垃圾仍应遵守此项规定。</w:t>
      </w:r>
    </w:p>
    <w:p w14:paraId="1144024C">
      <w:pPr>
        <w:pStyle w:val="2"/>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cs="宋体"/>
          <w:color w:val="000000"/>
          <w:sz w:val="24"/>
          <w:szCs w:val="22"/>
          <w:highlight w:val="none"/>
          <w:lang w:val="en-US" w:eastAsia="zh-CN" w:bidi="ar-SA"/>
        </w:rPr>
      </w:pPr>
      <w:r>
        <w:rPr>
          <w:rFonts w:hint="eastAsia" w:cs="宋体"/>
          <w:color w:val="000000"/>
          <w:sz w:val="24"/>
          <w:szCs w:val="22"/>
          <w:highlight w:val="none"/>
          <w:lang w:val="en-US" w:eastAsia="zh-CN" w:bidi="ar-SA"/>
        </w:rPr>
        <w:t>6、因车辆滴、撤、漏产生的环境卫生、现场安全文明和车辆运输安全等问题以及一切纠纷，由承包人自行协调解决，并承担纠纷产生的一切费用。</w:t>
      </w:r>
    </w:p>
    <w:p w14:paraId="3BA75DCF">
      <w:pPr>
        <w:pStyle w:val="2"/>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sz w:val="24"/>
          <w:szCs w:val="22"/>
          <w:highlight w:val="none"/>
          <w:lang w:val="en-US" w:eastAsia="zh-CN" w:bidi="ar-SA"/>
        </w:rPr>
      </w:pPr>
      <w:r>
        <w:rPr>
          <w:rFonts w:hint="eastAsia" w:cs="宋体"/>
          <w:color w:val="000000"/>
          <w:sz w:val="24"/>
          <w:szCs w:val="22"/>
          <w:highlight w:val="none"/>
          <w:lang w:val="en-US" w:eastAsia="zh-CN" w:bidi="ar-SA"/>
        </w:rPr>
        <w:t>7、本工程建筑垃圾所产生的所有费用已包含在投标报价中，不另行计取。</w:t>
      </w:r>
    </w:p>
    <w:p w14:paraId="32776C71">
      <w:pPr>
        <w:pStyle w:val="2"/>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sz w:val="24"/>
          <w:szCs w:val="22"/>
          <w:highlight w:val="none"/>
          <w:lang w:val="en-US" w:eastAsia="zh-CN" w:bidi="ar-SA"/>
        </w:rPr>
      </w:pPr>
    </w:p>
    <w:p w14:paraId="076BF996">
      <w:pPr>
        <w:pStyle w:val="2"/>
        <w:shd w:val="clear"/>
        <w:spacing w:line="360" w:lineRule="auto"/>
        <w:jc w:val="center"/>
        <w:rPr>
          <w:b/>
          <w:bCs/>
          <w:color w:val="auto"/>
          <w:sz w:val="44"/>
          <w:szCs w:val="44"/>
          <w:highlight w:val="none"/>
        </w:rPr>
        <w:sectPr>
          <w:pgSz w:w="11907" w:h="16840"/>
          <w:pgMar w:top="1361" w:right="1304" w:bottom="1304" w:left="1304" w:header="851" w:footer="992" w:gutter="0"/>
          <w:pgBorders>
            <w:top w:val="none" w:sz="0" w:space="0"/>
            <w:left w:val="none" w:sz="0" w:space="0"/>
            <w:bottom w:val="none" w:sz="0" w:space="0"/>
            <w:right w:val="none" w:sz="0" w:space="0"/>
          </w:pgBorders>
          <w:cols w:space="425" w:num="1"/>
          <w:docGrid w:linePitch="312" w:charSpace="0"/>
        </w:sectPr>
      </w:pPr>
      <w:r>
        <w:rPr>
          <w:color w:val="auto"/>
          <w:highlight w:val="none"/>
        </w:rPr>
        <w:br w:type="page"/>
      </w:r>
    </w:p>
    <w:p w14:paraId="18374AB2">
      <w:pPr>
        <w:pStyle w:val="4"/>
        <w:shd w:val="clear"/>
        <w:spacing w:line="360" w:lineRule="auto"/>
        <w:jc w:val="center"/>
        <w:rPr>
          <w:color w:val="auto"/>
          <w:highlight w:val="none"/>
        </w:rPr>
      </w:pPr>
      <w:bookmarkStart w:id="391" w:name="_Toc3467"/>
      <w:bookmarkStart w:id="392" w:name="_Toc5620360"/>
      <w:r>
        <w:rPr>
          <w:rFonts w:hint="eastAsia"/>
          <w:color w:val="auto"/>
          <w:highlight w:val="none"/>
        </w:rPr>
        <w:t>第六章 招标人提供的资料</w:t>
      </w:r>
      <w:bookmarkEnd w:id="391"/>
      <w:bookmarkEnd w:id="392"/>
    </w:p>
    <w:p w14:paraId="54430277">
      <w:pPr>
        <w:shd w:val="clear"/>
        <w:tabs>
          <w:tab w:val="left" w:pos="573"/>
        </w:tabs>
        <w:spacing w:line="360" w:lineRule="auto"/>
        <w:jc w:val="center"/>
        <w:rPr>
          <w:rFonts w:ascii="方正小标宋简体" w:hAnsi="Arial" w:eastAsia="方正小标宋简体"/>
          <w:b/>
          <w:bCs/>
          <w:color w:val="auto"/>
          <w:sz w:val="36"/>
          <w:szCs w:val="36"/>
          <w:highlight w:val="none"/>
        </w:rPr>
      </w:pPr>
      <w:bookmarkStart w:id="393" w:name="_Toc436834201"/>
      <w:bookmarkEnd w:id="393"/>
      <w:bookmarkStart w:id="394" w:name="_Toc439246070"/>
      <w:bookmarkEnd w:id="394"/>
      <w:bookmarkStart w:id="395" w:name="_Toc439240671"/>
      <w:bookmarkEnd w:id="395"/>
      <w:bookmarkStart w:id="396" w:name="_Toc436834794"/>
      <w:bookmarkEnd w:id="396"/>
      <w:r>
        <w:rPr>
          <w:rFonts w:hint="eastAsia" w:ascii="方正小标宋简体" w:hAnsi="Arial" w:eastAsia="方正小标宋简体"/>
          <w:b/>
          <w:bCs/>
          <w:color w:val="auto"/>
          <w:sz w:val="36"/>
          <w:szCs w:val="36"/>
          <w:highlight w:val="none"/>
        </w:rPr>
        <w:t>（另册）。</w:t>
      </w:r>
    </w:p>
    <w:p w14:paraId="5EC46B07">
      <w:pPr>
        <w:shd w:val="clear"/>
        <w:spacing w:line="360" w:lineRule="auto"/>
        <w:jc w:val="center"/>
        <w:rPr>
          <w:rFonts w:ascii="宋体" w:hAnsi="宋体" w:cs="宋体"/>
          <w:color w:val="auto"/>
          <w:kern w:val="1"/>
          <w:sz w:val="24"/>
          <w:szCs w:val="28"/>
          <w:highlight w:val="none"/>
        </w:rPr>
      </w:pPr>
      <w:r>
        <w:rPr>
          <w:rFonts w:ascii="宋体" w:hAnsi="宋体" w:cs="宋体"/>
          <w:color w:val="auto"/>
          <w:kern w:val="1"/>
          <w:sz w:val="36"/>
          <w:szCs w:val="36"/>
          <w:highlight w:val="none"/>
        </w:rPr>
        <w:br w:type="page"/>
      </w:r>
    </w:p>
    <w:p w14:paraId="0275A6D5">
      <w:pPr>
        <w:pStyle w:val="4"/>
        <w:shd w:val="clear"/>
        <w:spacing w:line="360" w:lineRule="auto"/>
        <w:jc w:val="center"/>
        <w:rPr>
          <w:color w:val="auto"/>
          <w:highlight w:val="none"/>
        </w:rPr>
      </w:pPr>
      <w:bookmarkStart w:id="397" w:name="_Toc16136"/>
      <w:bookmarkEnd w:id="397"/>
      <w:bookmarkStart w:id="398" w:name="_Toc5620362"/>
      <w:bookmarkStart w:id="399" w:name="_Toc18390"/>
      <w:r>
        <w:rPr>
          <w:rFonts w:hint="eastAsia"/>
          <w:color w:val="auto"/>
          <w:highlight w:val="none"/>
        </w:rPr>
        <w:t>第七章 投标文件格式</w:t>
      </w:r>
      <w:bookmarkEnd w:id="398"/>
      <w:bookmarkEnd w:id="399"/>
    </w:p>
    <w:p w14:paraId="01DE6714">
      <w:pPr>
        <w:widowControl/>
        <w:shd w:val="clear"/>
        <w:adjustRightInd w:val="0"/>
        <w:snapToGrid w:val="0"/>
        <w:spacing w:line="360" w:lineRule="auto"/>
        <w:ind w:right="102"/>
        <w:jc w:val="center"/>
        <w:rPr>
          <w:color w:val="auto"/>
          <w:highlight w:val="none"/>
        </w:rPr>
      </w:pPr>
      <w:r>
        <w:rPr>
          <w:rFonts w:ascii="宋体" w:hAnsi="宋体" w:cs="宋体"/>
          <w:color w:val="auto"/>
          <w:kern w:val="1"/>
          <w:sz w:val="20"/>
          <w:szCs w:val="20"/>
          <w:highlight w:val="none"/>
          <w:lang w:val="zh-CN"/>
        </w:rPr>
        <w:br w:type="page"/>
      </w:r>
      <w:r>
        <w:rPr>
          <w:color w:val="auto"/>
          <w:highlight w:val="none"/>
        </w:rPr>
        <w:t xml:space="preserve"> </w:t>
      </w:r>
    </w:p>
    <w:p w14:paraId="3B7609CC">
      <w:pPr>
        <w:pStyle w:val="2"/>
        <w:shd w:val="clear"/>
        <w:spacing w:line="360" w:lineRule="auto"/>
        <w:rPr>
          <w:color w:val="auto"/>
          <w:highlight w:val="none"/>
        </w:rPr>
      </w:pPr>
    </w:p>
    <w:p w14:paraId="05EBB01B">
      <w:pPr>
        <w:shd w:val="clear"/>
        <w:spacing w:line="360" w:lineRule="auto"/>
        <w:jc w:val="center"/>
        <w:rPr>
          <w:rFonts w:ascii="宋体" w:hAnsi="宋体" w:cs="宋体"/>
          <w:b/>
          <w:color w:val="auto"/>
          <w:kern w:val="1"/>
          <w:sz w:val="30"/>
          <w:szCs w:val="30"/>
          <w:highlight w:val="none"/>
        </w:rPr>
      </w:pPr>
    </w:p>
    <w:p w14:paraId="26892FA2">
      <w:pPr>
        <w:pStyle w:val="2"/>
        <w:shd w:val="clear"/>
        <w:spacing w:line="360" w:lineRule="auto"/>
        <w:rPr>
          <w:rFonts w:cs="宋体"/>
          <w:b/>
          <w:color w:val="auto"/>
          <w:kern w:val="1"/>
          <w:sz w:val="30"/>
          <w:szCs w:val="30"/>
          <w:highlight w:val="none"/>
        </w:rPr>
      </w:pPr>
    </w:p>
    <w:p w14:paraId="574492DB">
      <w:pPr>
        <w:pStyle w:val="2"/>
        <w:shd w:val="clear"/>
        <w:spacing w:line="360" w:lineRule="auto"/>
        <w:rPr>
          <w:rFonts w:cs="宋体"/>
          <w:b/>
          <w:color w:val="auto"/>
          <w:kern w:val="1"/>
          <w:sz w:val="30"/>
          <w:szCs w:val="30"/>
          <w:highlight w:val="none"/>
        </w:rPr>
      </w:pPr>
    </w:p>
    <w:p w14:paraId="033F1B3A">
      <w:pPr>
        <w:pStyle w:val="2"/>
        <w:shd w:val="clear"/>
        <w:spacing w:line="360" w:lineRule="auto"/>
        <w:rPr>
          <w:rFonts w:cs="宋体"/>
          <w:b/>
          <w:color w:val="auto"/>
          <w:kern w:val="1"/>
          <w:sz w:val="30"/>
          <w:szCs w:val="30"/>
          <w:highlight w:val="none"/>
        </w:rPr>
      </w:pPr>
    </w:p>
    <w:p w14:paraId="0E69B05E">
      <w:pPr>
        <w:shd w:val="clear"/>
        <w:spacing w:line="360" w:lineRule="auto"/>
        <w:jc w:val="center"/>
        <w:rPr>
          <w:rFonts w:ascii="宋体" w:hAnsi="宋体" w:cs="宋体"/>
          <w:b/>
          <w:color w:val="auto"/>
          <w:kern w:val="1"/>
          <w:sz w:val="30"/>
          <w:szCs w:val="30"/>
          <w:highlight w:val="none"/>
        </w:rPr>
      </w:pPr>
    </w:p>
    <w:p w14:paraId="16CB5487">
      <w:pPr>
        <w:shd w:val="clear"/>
        <w:spacing w:line="360" w:lineRule="auto"/>
        <w:jc w:val="center"/>
        <w:rPr>
          <w:rFonts w:ascii="宋体" w:hAnsi="宋体" w:cs="宋体"/>
          <w:b/>
          <w:color w:val="auto"/>
          <w:kern w:val="1"/>
          <w:sz w:val="30"/>
          <w:szCs w:val="30"/>
          <w:highlight w:val="none"/>
        </w:rPr>
      </w:pPr>
    </w:p>
    <w:p w14:paraId="7A39D58B">
      <w:pPr>
        <w:shd w:val="clear"/>
        <w:spacing w:line="360" w:lineRule="auto"/>
        <w:jc w:val="center"/>
        <w:rPr>
          <w:rFonts w:ascii="宋体" w:hAnsi="宋体" w:cs="宋体"/>
          <w:b/>
          <w:color w:val="auto"/>
          <w:kern w:val="1"/>
          <w:sz w:val="30"/>
          <w:szCs w:val="30"/>
          <w:highlight w:val="none"/>
        </w:rPr>
      </w:pPr>
    </w:p>
    <w:p w14:paraId="4B7DB3E7">
      <w:pPr>
        <w:shd w:val="clear"/>
        <w:spacing w:line="360" w:lineRule="auto"/>
        <w:jc w:val="center"/>
        <w:rPr>
          <w:rFonts w:ascii="宋体" w:hAnsi="宋体" w:cs="宋体"/>
          <w:b/>
          <w:color w:val="auto"/>
          <w:kern w:val="1"/>
          <w:sz w:val="30"/>
          <w:szCs w:val="30"/>
          <w:highlight w:val="none"/>
        </w:rPr>
      </w:pPr>
    </w:p>
    <w:p w14:paraId="558CA9FA">
      <w:pPr>
        <w:shd w:val="clear"/>
        <w:spacing w:line="360" w:lineRule="auto"/>
        <w:jc w:val="center"/>
        <w:rPr>
          <w:rFonts w:ascii="宋体" w:hAnsi="宋体" w:cs="宋体"/>
          <w:b/>
          <w:color w:val="auto"/>
          <w:kern w:val="1"/>
          <w:sz w:val="30"/>
          <w:szCs w:val="30"/>
          <w:highlight w:val="none"/>
        </w:rPr>
      </w:pPr>
    </w:p>
    <w:p w14:paraId="26B3A49E">
      <w:pPr>
        <w:shd w:val="clear"/>
        <w:spacing w:line="360" w:lineRule="auto"/>
        <w:jc w:val="center"/>
        <w:rPr>
          <w:rFonts w:ascii="宋体" w:hAnsi="宋体" w:cs="宋体"/>
          <w:b/>
          <w:color w:val="auto"/>
          <w:kern w:val="1"/>
          <w:sz w:val="36"/>
          <w:szCs w:val="36"/>
          <w:highlight w:val="none"/>
        </w:rPr>
      </w:pPr>
      <w:r>
        <w:rPr>
          <w:rFonts w:hint="eastAsia" w:ascii="宋体" w:hAnsi="宋体" w:cs="宋体"/>
          <w:b/>
          <w:color w:val="auto"/>
          <w:kern w:val="1"/>
          <w:sz w:val="36"/>
          <w:szCs w:val="36"/>
          <w:highlight w:val="none"/>
        </w:rPr>
        <w:t>第一部分  工程总承包实施方案技术投标文件格式</w:t>
      </w:r>
    </w:p>
    <w:p w14:paraId="415E3CAE">
      <w:pPr>
        <w:shd w:val="clear"/>
        <w:spacing w:line="360" w:lineRule="auto"/>
        <w:jc w:val="center"/>
        <w:rPr>
          <w:rFonts w:ascii="宋体" w:hAnsi="宋体" w:cs="宋体"/>
          <w:b/>
          <w:color w:val="auto"/>
          <w:kern w:val="1"/>
          <w:sz w:val="30"/>
          <w:szCs w:val="30"/>
          <w:highlight w:val="none"/>
        </w:rPr>
      </w:pPr>
    </w:p>
    <w:p w14:paraId="38F5FCE3">
      <w:pPr>
        <w:shd w:val="clear"/>
        <w:spacing w:line="360" w:lineRule="auto"/>
        <w:jc w:val="center"/>
        <w:rPr>
          <w:rFonts w:ascii="宋体" w:hAnsi="宋体" w:cs="宋体"/>
          <w:b/>
          <w:color w:val="auto"/>
          <w:kern w:val="1"/>
          <w:sz w:val="30"/>
          <w:szCs w:val="30"/>
          <w:highlight w:val="none"/>
        </w:rPr>
      </w:pPr>
    </w:p>
    <w:p w14:paraId="029ECAF3">
      <w:pPr>
        <w:shd w:val="clear"/>
        <w:spacing w:line="360" w:lineRule="auto"/>
        <w:jc w:val="center"/>
        <w:rPr>
          <w:rFonts w:ascii="宋体" w:hAnsi="宋体" w:cs="宋体"/>
          <w:b/>
          <w:color w:val="auto"/>
          <w:kern w:val="1"/>
          <w:sz w:val="30"/>
          <w:szCs w:val="30"/>
          <w:highlight w:val="none"/>
        </w:rPr>
        <w:sectPr>
          <w:headerReference r:id="rId17" w:type="default"/>
          <w:footerReference r:id="rId18" w:type="default"/>
          <w:pgSz w:w="11907" w:h="16840"/>
          <w:pgMar w:top="1361" w:right="1304" w:bottom="1304" w:left="1304" w:header="851" w:footer="720" w:gutter="0"/>
          <w:pgBorders>
            <w:top w:val="none" w:sz="0" w:space="0"/>
            <w:left w:val="none" w:sz="0" w:space="0"/>
            <w:bottom w:val="none" w:sz="0" w:space="0"/>
            <w:right w:val="none" w:sz="0" w:space="0"/>
          </w:pgBorders>
          <w:cols w:space="720" w:num="1"/>
        </w:sectPr>
      </w:pPr>
    </w:p>
    <w:p w14:paraId="6B1B28E3">
      <w:pPr>
        <w:widowControl/>
        <w:shd w:val="clear"/>
        <w:adjustRightInd w:val="0"/>
        <w:snapToGrid w:val="0"/>
        <w:spacing w:line="360" w:lineRule="auto"/>
        <w:ind w:right="102"/>
        <w:jc w:val="left"/>
        <w:rPr>
          <w:rFonts w:ascii="宋体" w:hAnsi="宋体" w:cs="宋体"/>
          <w:b/>
          <w:bCs/>
          <w:color w:val="auto"/>
          <w:kern w:val="1"/>
          <w:sz w:val="44"/>
          <w:szCs w:val="44"/>
          <w:highlight w:val="none"/>
          <w:lang w:val="zh-CN"/>
        </w:rPr>
      </w:pPr>
      <w:r>
        <w:rPr>
          <w:rFonts w:hint="eastAsia" w:ascii="宋体" w:hAnsi="宋体" w:cs="宋体"/>
          <w:b/>
          <w:color w:val="auto"/>
          <w:kern w:val="1"/>
          <w:sz w:val="24"/>
          <w:highlight w:val="none"/>
        </w:rPr>
        <w:t>格式1：</w:t>
      </w:r>
    </w:p>
    <w:p w14:paraId="4AE18B00">
      <w:pPr>
        <w:widowControl/>
        <w:shd w:val="clear"/>
        <w:adjustRightInd w:val="0"/>
        <w:snapToGrid w:val="0"/>
        <w:spacing w:line="360" w:lineRule="auto"/>
        <w:ind w:right="102"/>
        <w:jc w:val="center"/>
        <w:rPr>
          <w:rFonts w:ascii="宋体" w:hAnsi="宋体" w:cs="宋体"/>
          <w:b/>
          <w:bCs/>
          <w:color w:val="auto"/>
          <w:kern w:val="1"/>
          <w:sz w:val="44"/>
          <w:szCs w:val="44"/>
          <w:highlight w:val="none"/>
          <w:lang w:val="zh-CN"/>
        </w:rPr>
      </w:pPr>
      <w:r>
        <w:rPr>
          <w:rFonts w:hint="eastAsia" w:ascii="宋体" w:hAnsi="宋体" w:cs="宋体"/>
          <w:b/>
          <w:bCs/>
          <w:color w:val="auto"/>
          <w:kern w:val="1"/>
          <w:sz w:val="44"/>
          <w:szCs w:val="44"/>
          <w:highlight w:val="none"/>
          <w:lang w:val="zh-CN"/>
        </w:rPr>
        <w:t>投标函</w:t>
      </w:r>
    </w:p>
    <w:p w14:paraId="629E2A4C">
      <w:pPr>
        <w:widowControl/>
        <w:shd w:val="clear"/>
        <w:adjustRightInd w:val="0"/>
        <w:snapToGrid w:val="0"/>
        <w:spacing w:line="360" w:lineRule="auto"/>
        <w:ind w:right="102"/>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致：</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u w:val="single"/>
          <w:lang w:val="zh-CN"/>
        </w:rPr>
        <w:t>（招标人名称）</w:t>
      </w:r>
    </w:p>
    <w:p w14:paraId="527B9508">
      <w:pPr>
        <w:pStyle w:val="2"/>
        <w:shd w:val="clear"/>
        <w:adjustRightInd w:val="0"/>
        <w:snapToGrid w:val="0"/>
        <w:spacing w:line="360" w:lineRule="auto"/>
        <w:ind w:firstLine="420"/>
        <w:rPr>
          <w:rFonts w:cs="宋体"/>
          <w:color w:val="auto"/>
          <w:sz w:val="21"/>
          <w:szCs w:val="21"/>
          <w:highlight w:val="none"/>
        </w:rPr>
      </w:pPr>
      <w:r>
        <w:rPr>
          <w:rFonts w:hint="eastAsia" w:cs="宋体"/>
          <w:color w:val="auto"/>
          <w:sz w:val="21"/>
          <w:szCs w:val="21"/>
          <w:highlight w:val="none"/>
        </w:rPr>
        <w:t>我方确认收到贵方提供的</w:t>
      </w:r>
      <w:r>
        <w:rPr>
          <w:rFonts w:hint="eastAsia" w:cs="宋体"/>
          <w:color w:val="auto"/>
          <w:sz w:val="21"/>
          <w:szCs w:val="21"/>
          <w:highlight w:val="none"/>
          <w:u w:val="single"/>
        </w:rPr>
        <w:t xml:space="preserve"> </w:t>
      </w:r>
      <w:r>
        <w:rPr>
          <w:rFonts w:cs="宋体"/>
          <w:color w:val="auto"/>
          <w:sz w:val="21"/>
          <w:szCs w:val="21"/>
          <w:highlight w:val="none"/>
          <w:u w:val="single"/>
        </w:rPr>
        <w:t xml:space="preserve">     </w:t>
      </w:r>
      <w:r>
        <w:rPr>
          <w:rFonts w:hint="eastAsia" w:cs="宋体"/>
          <w:color w:val="auto"/>
          <w:sz w:val="21"/>
          <w:szCs w:val="21"/>
          <w:highlight w:val="none"/>
          <w:u w:val="single"/>
        </w:rPr>
        <w:t xml:space="preserve"> </w:t>
      </w:r>
      <w:r>
        <w:rPr>
          <w:rFonts w:cs="宋体"/>
          <w:color w:val="auto"/>
          <w:sz w:val="21"/>
          <w:szCs w:val="21"/>
          <w:highlight w:val="none"/>
          <w:u w:val="single"/>
        </w:rPr>
        <w:t xml:space="preserve">      </w:t>
      </w:r>
      <w:r>
        <w:rPr>
          <w:rFonts w:hint="eastAsia" w:cs="宋体"/>
          <w:color w:val="auto"/>
          <w:sz w:val="21"/>
          <w:szCs w:val="21"/>
          <w:highlight w:val="none"/>
        </w:rPr>
        <w:t>招标文件的全部内容，我方：</w:t>
      </w:r>
      <w:r>
        <w:rPr>
          <w:rFonts w:hint="eastAsia" w:cs="宋体"/>
          <w:color w:val="auto"/>
          <w:sz w:val="21"/>
          <w:szCs w:val="21"/>
          <w:highlight w:val="none"/>
          <w:u w:val="single"/>
        </w:rPr>
        <w:t xml:space="preserve">             （投标人名称）</w:t>
      </w:r>
      <w:r>
        <w:rPr>
          <w:rFonts w:hint="eastAsia" w:cs="宋体"/>
          <w:color w:val="auto"/>
          <w:sz w:val="21"/>
          <w:szCs w:val="21"/>
          <w:highlight w:val="none"/>
        </w:rPr>
        <w:t>已理解招标文件的全部内容，我方作为投标人正式授权</w:t>
      </w:r>
      <w:r>
        <w:rPr>
          <w:rFonts w:hint="eastAsia" w:cs="宋体"/>
          <w:color w:val="auto"/>
          <w:sz w:val="21"/>
          <w:szCs w:val="21"/>
          <w:highlight w:val="none"/>
          <w:u w:val="single"/>
          <w:lang w:val="en-US"/>
        </w:rPr>
        <w:t xml:space="preserve">        </w:t>
      </w:r>
      <w:r>
        <w:rPr>
          <w:rFonts w:hint="eastAsia" w:cs="宋体"/>
          <w:color w:val="auto"/>
          <w:sz w:val="21"/>
          <w:szCs w:val="21"/>
          <w:highlight w:val="none"/>
          <w:u w:val="single"/>
        </w:rPr>
        <w:t>（授权代表全名, 职务</w:t>
      </w:r>
      <w:r>
        <w:rPr>
          <w:rFonts w:hint="eastAsia" w:cs="宋体"/>
          <w:color w:val="auto"/>
          <w:sz w:val="21"/>
          <w:szCs w:val="21"/>
          <w:highlight w:val="none"/>
        </w:rPr>
        <w:t>）代表我方进行有关本投标活动的一切事宜，考虑本企业自身的实力及特点，做出如下承诺：</w:t>
      </w:r>
    </w:p>
    <w:p w14:paraId="7E107BF7">
      <w:pPr>
        <w:widowControl/>
        <w:shd w:val="clear"/>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1、我方已详细研究了本项目招标文件的所有内容包括修正文（如果有）和所有已提供的参考资料以及合同条款和有关附件，并完全明白, 我方放弃在此方面提出含糊意见或误解的一切权力。</w:t>
      </w:r>
    </w:p>
    <w:p w14:paraId="32A254D9">
      <w:pPr>
        <w:widowControl/>
        <w:shd w:val="clear"/>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2、我方承诺对我方提交的投标文件的真实性、可靠性和准确性负责，并承诺不存在侵权的行为，若因投标文件的真实性、可靠性、准确性以及侵权行为，造成的后果及法律责任，与招标代理机构和招标人无关，我方完全承担因此而造成的一切后果及法律责任。如我司成为本项目中标候选人，我司同意并授权招标人将我司投标文件商务部分的人员、业绩、奖项等资料进行公开。</w:t>
      </w:r>
    </w:p>
    <w:p w14:paraId="386FCC36">
      <w:pPr>
        <w:widowControl/>
        <w:shd w:val="clear"/>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3、我方同意按照贵方可能提出的要求，提供与我方投标有关的任何其它数据或信息。</w:t>
      </w:r>
    </w:p>
    <w:p w14:paraId="3DEC3AD8">
      <w:pPr>
        <w:widowControl/>
        <w:shd w:val="clear"/>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4、本投标文件的有效期至投标截止日后</w:t>
      </w:r>
      <w:r>
        <w:rPr>
          <w:rFonts w:hint="eastAsia" w:ascii="宋体" w:hAnsi="宋体" w:cs="宋体"/>
          <w:color w:val="auto"/>
          <w:kern w:val="1"/>
          <w:szCs w:val="21"/>
          <w:highlight w:val="none"/>
          <w:u w:val="single"/>
          <w:lang w:val="zh-CN"/>
        </w:rPr>
        <w:t>120</w:t>
      </w:r>
      <w:r>
        <w:rPr>
          <w:rFonts w:hint="eastAsia" w:ascii="宋体" w:hAnsi="宋体" w:cs="宋体"/>
          <w:color w:val="auto"/>
          <w:kern w:val="1"/>
          <w:szCs w:val="21"/>
          <w:highlight w:val="none"/>
          <w:lang w:val="zh-CN"/>
        </w:rPr>
        <w:t>日历天内有效，如中标，有效期将自动延至设计施工总承包合同终止日为止。</w:t>
      </w:r>
    </w:p>
    <w:p w14:paraId="39E857E6">
      <w:pPr>
        <w:widowControl/>
        <w:shd w:val="clear"/>
        <w:adjustRightInd w:val="0"/>
        <w:snapToGrid w:val="0"/>
        <w:spacing w:line="360" w:lineRule="auto"/>
        <w:ind w:right="102" w:firstLine="420"/>
        <w:jc w:val="left"/>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5、我方的</w:t>
      </w:r>
      <w:r>
        <w:rPr>
          <w:rFonts w:hint="eastAsia" w:ascii="宋体" w:hAnsi="宋体" w:cs="宋体"/>
          <w:b/>
          <w:color w:val="auto"/>
          <w:kern w:val="1"/>
          <w:szCs w:val="21"/>
          <w:highlight w:val="none"/>
        </w:rPr>
        <w:t>总投标报价为人民币</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u w:val="none"/>
          <w:lang w:bidi="ar"/>
        </w:rPr>
        <w:t>万</w:t>
      </w:r>
      <w:r>
        <w:rPr>
          <w:rFonts w:hint="eastAsia" w:ascii="宋体" w:hAnsi="宋体" w:cs="宋体"/>
          <w:b/>
          <w:color w:val="auto"/>
          <w:kern w:val="1"/>
          <w:szCs w:val="21"/>
          <w:highlight w:val="none"/>
        </w:rPr>
        <w:t>元（大写</w:t>
      </w:r>
      <w:r>
        <w:rPr>
          <w:rFonts w:hint="eastAsia" w:ascii="宋体" w:hAnsi="宋体" w:cs="宋体"/>
          <w:b/>
          <w:color w:val="auto"/>
          <w:kern w:val="1"/>
          <w:szCs w:val="21"/>
          <w:highlight w:val="none"/>
          <w:u w:val="single"/>
        </w:rPr>
        <w:t xml:space="preserve">：       </w:t>
      </w:r>
      <w:r>
        <w:rPr>
          <w:rFonts w:hint="eastAsia" w:ascii="宋体" w:hAnsi="宋体" w:cs="宋体"/>
          <w:b/>
          <w:color w:val="auto"/>
          <w:kern w:val="1"/>
          <w:szCs w:val="21"/>
          <w:highlight w:val="none"/>
        </w:rPr>
        <w:t>）【其中：</w:t>
      </w:r>
      <w:r>
        <w:rPr>
          <w:rFonts w:ascii="宋体" w:hAnsi="宋体" w:cs="宋体"/>
          <w:b/>
          <w:color w:val="auto"/>
          <w:kern w:val="1"/>
          <w:szCs w:val="21"/>
          <w:highlight w:val="none"/>
        </w:rPr>
        <w:t>总</w:t>
      </w:r>
      <w:r>
        <w:rPr>
          <w:rFonts w:hint="eastAsia" w:ascii="宋体" w:hAnsi="宋体" w:cs="宋体"/>
          <w:b/>
          <w:color w:val="auto"/>
          <w:kern w:val="1"/>
          <w:szCs w:val="21"/>
          <w:highlight w:val="none"/>
        </w:rPr>
        <w:t>设计费为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lang w:bidi="ar"/>
        </w:rPr>
        <w:t>万</w:t>
      </w:r>
      <w:r>
        <w:rPr>
          <w:rFonts w:hint="eastAsia" w:ascii="宋体" w:hAnsi="宋体" w:cs="宋体"/>
          <w:b/>
          <w:color w:val="auto"/>
          <w:kern w:val="1"/>
          <w:szCs w:val="21"/>
          <w:highlight w:val="none"/>
        </w:rPr>
        <w:t>元，设计费下浮率为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rPr>
        <w:t>%</w:t>
      </w:r>
      <w:r>
        <w:rPr>
          <w:rFonts w:hint="eastAsia" w:ascii="宋体" w:hAnsi="宋体" w:cs="宋体"/>
          <w:b/>
          <w:color w:val="auto"/>
          <w:kern w:val="1"/>
          <w:szCs w:val="21"/>
          <w:highlight w:val="none"/>
          <w:lang w:eastAsia="zh-CN"/>
        </w:rPr>
        <w:t>；</w:t>
      </w:r>
      <w:r>
        <w:rPr>
          <w:rFonts w:ascii="宋体" w:hAnsi="宋体" w:cs="宋体"/>
          <w:b/>
          <w:color w:val="auto"/>
          <w:kern w:val="1"/>
          <w:szCs w:val="21"/>
          <w:highlight w:val="none"/>
        </w:rPr>
        <w:t>总</w:t>
      </w:r>
      <w:r>
        <w:rPr>
          <w:rFonts w:hint="eastAsia" w:ascii="宋体" w:hAnsi="宋体" w:cs="宋体"/>
          <w:b/>
          <w:bCs/>
          <w:color w:val="auto"/>
          <w:kern w:val="1"/>
          <w:szCs w:val="21"/>
          <w:highlight w:val="none"/>
        </w:rPr>
        <w:t>建安工程费</w:t>
      </w:r>
      <w:r>
        <w:rPr>
          <w:rFonts w:hint="eastAsia" w:ascii="宋体" w:hAnsi="宋体" w:cs="宋体"/>
          <w:b/>
          <w:color w:val="auto"/>
          <w:kern w:val="1"/>
          <w:szCs w:val="21"/>
          <w:highlight w:val="none"/>
        </w:rPr>
        <w:t>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lang w:bidi="ar"/>
        </w:rPr>
        <w:t>万</w:t>
      </w:r>
      <w:r>
        <w:rPr>
          <w:rFonts w:hint="eastAsia" w:ascii="宋体" w:hAnsi="宋体" w:cs="宋体"/>
          <w:b/>
          <w:color w:val="auto"/>
          <w:kern w:val="1"/>
          <w:szCs w:val="21"/>
          <w:highlight w:val="none"/>
        </w:rPr>
        <w:t>元，</w:t>
      </w:r>
      <w:r>
        <w:rPr>
          <w:rFonts w:hint="eastAsia" w:ascii="宋体" w:hAnsi="宋体" w:cs="宋体"/>
          <w:b/>
          <w:bCs/>
          <w:color w:val="auto"/>
          <w:kern w:val="1"/>
          <w:szCs w:val="21"/>
          <w:highlight w:val="none"/>
        </w:rPr>
        <w:t>建安工程费</w:t>
      </w:r>
      <w:r>
        <w:rPr>
          <w:rFonts w:hint="eastAsia" w:ascii="宋体" w:hAnsi="宋体" w:cs="宋体"/>
          <w:b/>
          <w:color w:val="auto"/>
          <w:kern w:val="1"/>
          <w:szCs w:val="21"/>
          <w:highlight w:val="none"/>
        </w:rPr>
        <w:t>下浮率为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rPr>
        <w:t>%</w:t>
      </w:r>
      <w:r>
        <w:rPr>
          <w:rFonts w:hint="eastAsia" w:ascii="宋体" w:hAnsi="宋体" w:cs="宋体"/>
          <w:b/>
          <w:color w:val="auto"/>
          <w:kern w:val="1"/>
          <w:szCs w:val="21"/>
          <w:highlight w:val="none"/>
          <w:lang w:eastAsia="zh-CN"/>
        </w:rPr>
        <w:t>；消防水池地基承载力试验</w:t>
      </w:r>
      <w:r>
        <w:rPr>
          <w:rFonts w:hint="eastAsia" w:ascii="宋体" w:hAnsi="宋体" w:cs="宋体"/>
          <w:b/>
          <w:color w:val="auto"/>
          <w:kern w:val="1"/>
          <w:szCs w:val="21"/>
          <w:highlight w:val="none"/>
          <w:lang w:val="en-US" w:eastAsia="zh-CN"/>
        </w:rPr>
        <w:t>费</w:t>
      </w:r>
      <w:r>
        <w:rPr>
          <w:rFonts w:hint="eastAsia" w:ascii="宋体" w:hAnsi="宋体" w:cs="宋体"/>
          <w:b/>
          <w:color w:val="auto"/>
          <w:kern w:val="1"/>
          <w:szCs w:val="21"/>
          <w:highlight w:val="none"/>
        </w:rPr>
        <w:t>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lang w:bidi="ar"/>
        </w:rPr>
        <w:t>万</w:t>
      </w:r>
      <w:r>
        <w:rPr>
          <w:rFonts w:hint="eastAsia" w:ascii="宋体" w:hAnsi="宋体" w:cs="宋体"/>
          <w:b/>
          <w:color w:val="auto"/>
          <w:kern w:val="1"/>
          <w:szCs w:val="21"/>
          <w:highlight w:val="none"/>
        </w:rPr>
        <w:t>元，</w:t>
      </w:r>
      <w:r>
        <w:rPr>
          <w:rFonts w:hint="eastAsia" w:ascii="宋体" w:hAnsi="宋体" w:cs="宋体"/>
          <w:b/>
          <w:bCs/>
          <w:color w:val="auto"/>
          <w:kern w:val="1"/>
          <w:szCs w:val="21"/>
          <w:highlight w:val="none"/>
          <w:lang w:eastAsia="zh-CN"/>
        </w:rPr>
        <w:t>消防水池地基承载力试验</w:t>
      </w:r>
      <w:r>
        <w:rPr>
          <w:rFonts w:hint="eastAsia" w:ascii="宋体" w:hAnsi="宋体" w:cs="宋体"/>
          <w:b/>
          <w:color w:val="auto"/>
          <w:kern w:val="1"/>
          <w:szCs w:val="21"/>
          <w:highlight w:val="none"/>
        </w:rPr>
        <w:t>下浮率为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rPr>
        <w:t>%】</w:t>
      </w:r>
      <w:r>
        <w:rPr>
          <w:rFonts w:hint="eastAsia" w:ascii="宋体" w:hAnsi="宋体" w:cs="宋体"/>
          <w:color w:val="auto"/>
          <w:kern w:val="1"/>
          <w:szCs w:val="21"/>
          <w:highlight w:val="none"/>
          <w:lang w:val="zh-CN"/>
        </w:rPr>
        <w:t>。</w:t>
      </w:r>
      <w:r>
        <w:rPr>
          <w:rFonts w:hint="eastAsia" w:ascii="宋体" w:hAnsi="宋体" w:cs="宋体"/>
          <w:color w:val="auto"/>
          <w:kern w:val="1"/>
          <w:szCs w:val="21"/>
          <w:highlight w:val="none"/>
          <w:u w:val="single"/>
          <w:lang w:val="zh-CN"/>
        </w:rPr>
        <w:t>我方承诺以上报价不低于我方成本价，</w:t>
      </w:r>
      <w:r>
        <w:rPr>
          <w:rFonts w:hint="eastAsia" w:ascii="宋体" w:hAnsi="宋体" w:cs="宋体"/>
          <w:color w:val="auto"/>
          <w:kern w:val="1"/>
          <w:szCs w:val="21"/>
          <w:highlight w:val="none"/>
          <w:lang w:val="zh-CN"/>
        </w:rPr>
        <w:t>并且已包括完成本项目招标公告第2点所述招标内容和服务范围所包含全部工作的费用。（注：报价以万元为单位，小数点后保留二位小数，第三位小数四舍五入。）</w:t>
      </w:r>
    </w:p>
    <w:p w14:paraId="3758EC92">
      <w:pPr>
        <w:widowControl/>
        <w:shd w:val="clear"/>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6、我方如果中标，将按招标文件合同条款以及我方在投标文件中的承诺签订合同。</w:t>
      </w:r>
    </w:p>
    <w:p w14:paraId="4AF99575">
      <w:pPr>
        <w:widowControl/>
        <w:shd w:val="clear"/>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7、我方完全接受招标人对本项目功能需求和相关建设标准的要求。如果中标，我方保证本工程的投资、工期、质量、安全、绿色等级等控制目标按照招标文件要求完成。</w:t>
      </w:r>
    </w:p>
    <w:p w14:paraId="17549705">
      <w:pPr>
        <w:widowControl/>
        <w:shd w:val="clear"/>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8、我方拟委派</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同志（身份证号码：</w:t>
      </w:r>
      <w:r>
        <w:rPr>
          <w:rFonts w:hint="eastAsia" w:ascii="宋体" w:hAnsi="宋体" w:cs="宋体"/>
          <w:color w:val="auto"/>
          <w:kern w:val="1"/>
          <w:szCs w:val="21"/>
          <w:highlight w:val="none"/>
          <w:u w:val="single"/>
          <w:lang w:val="en-US" w:eastAsia="zh-CN"/>
        </w:rPr>
        <w:t xml:space="preserve">   </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）为项目负责人、</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同志（身份证号码：</w:t>
      </w:r>
      <w:r>
        <w:rPr>
          <w:rFonts w:hint="eastAsia" w:ascii="宋体" w:hAnsi="宋体" w:cs="宋体"/>
          <w:color w:val="auto"/>
          <w:kern w:val="1"/>
          <w:szCs w:val="21"/>
          <w:highlight w:val="none"/>
          <w:u w:val="single"/>
          <w:lang w:val="en-US" w:eastAsia="zh-CN"/>
        </w:rPr>
        <w:t xml:space="preserve">  </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）为设计负责人、</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同志（身份证号码：</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）为项目技术负责人。我方承诺中标后上述人员及其他我方投标文件中提供的主要项目管理人员，未经招标人同意，不得更换。否则，我方愿意按招标文件合同条款中的有关规定给予违约赔偿。</w:t>
      </w:r>
    </w:p>
    <w:p w14:paraId="18FB54CF">
      <w:pPr>
        <w:widowControl/>
        <w:shd w:val="clear"/>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9、我方如果中标，承诺在中标通知书发出后20个日历天内按招标文件的规定向贵方提交银行履约保函，承诺在中标通知书发出后30个日历天内与贵方签署项目合同。</w:t>
      </w:r>
    </w:p>
    <w:p w14:paraId="38F9605B">
      <w:pPr>
        <w:widowControl/>
        <w:shd w:val="clear"/>
        <w:adjustRightInd w:val="0"/>
        <w:snapToGrid w:val="0"/>
        <w:spacing w:line="360" w:lineRule="auto"/>
        <w:ind w:right="102" w:firstLine="420"/>
        <w:jc w:val="left"/>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如我方违背上述承诺，我方愿意接受公开通报，放弃中标资格，承担由此带来的法律后果。</w:t>
      </w:r>
    </w:p>
    <w:p w14:paraId="18A954D0">
      <w:pPr>
        <w:widowControl/>
        <w:shd w:val="clear"/>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投标人（盖章）：</w:t>
      </w:r>
      <w:r>
        <w:rPr>
          <w:rFonts w:hint="eastAsia" w:ascii="宋体" w:hAnsi="宋体" w:cs="宋体"/>
          <w:color w:val="auto"/>
          <w:kern w:val="1"/>
          <w:szCs w:val="21"/>
          <w:highlight w:val="none"/>
          <w:u w:val="single"/>
        </w:rPr>
        <w:t xml:space="preserve">                   </w:t>
      </w:r>
    </w:p>
    <w:p w14:paraId="5274FB7B">
      <w:pPr>
        <w:widowControl/>
        <w:shd w:val="clear"/>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法定代表人或授权代表（签字或盖章）：</w:t>
      </w:r>
      <w:r>
        <w:rPr>
          <w:rFonts w:hint="eastAsia" w:ascii="宋体" w:hAnsi="宋体" w:cs="宋体"/>
          <w:color w:val="auto"/>
          <w:kern w:val="1"/>
          <w:szCs w:val="21"/>
          <w:highlight w:val="none"/>
          <w:u w:val="single"/>
        </w:rPr>
        <w:t xml:space="preserve">                   </w:t>
      </w:r>
    </w:p>
    <w:p w14:paraId="2FA06290">
      <w:pPr>
        <w:widowControl/>
        <w:shd w:val="clear"/>
        <w:wordWrap w:val="0"/>
        <w:adjustRightInd w:val="0"/>
        <w:snapToGrid w:val="0"/>
        <w:spacing w:line="360" w:lineRule="auto"/>
        <w:ind w:left="0" w:leftChars="0" w:right="102" w:firstLine="4418" w:firstLineChars="2104"/>
        <w:jc w:val="both"/>
        <w:rPr>
          <w:rFonts w:ascii="宋体" w:hAnsi="宋体" w:cs="宋体"/>
          <w:color w:val="auto"/>
          <w:kern w:val="1"/>
          <w:szCs w:val="21"/>
          <w:highlight w:val="none"/>
          <w:u w:val="single"/>
        </w:rPr>
      </w:pPr>
      <w:r>
        <w:rPr>
          <w:rFonts w:hint="eastAsia" w:ascii="宋体" w:hAnsi="宋体" w:cs="宋体"/>
          <w:color w:val="auto"/>
          <w:kern w:val="1"/>
          <w:szCs w:val="21"/>
          <w:highlight w:val="none"/>
        </w:rPr>
        <w:t>项目负责人</w:t>
      </w:r>
      <w:r>
        <w:rPr>
          <w:rFonts w:hint="eastAsia" w:ascii="宋体" w:hAnsi="宋体" w:cs="宋体"/>
          <w:color w:val="auto"/>
          <w:kern w:val="1"/>
          <w:szCs w:val="21"/>
          <w:highlight w:val="none"/>
          <w:lang w:val="zh-CN"/>
        </w:rPr>
        <w:t>（签字或盖章）</w:t>
      </w:r>
      <w:r>
        <w:rPr>
          <w:rFonts w:hint="eastAsia" w:ascii="宋体" w:hAnsi="宋体" w:cs="宋体"/>
          <w:color w:val="auto"/>
          <w:kern w:val="1"/>
          <w:szCs w:val="21"/>
          <w:highlight w:val="none"/>
        </w:rPr>
        <w:t>：</w:t>
      </w:r>
      <w:r>
        <w:rPr>
          <w:rFonts w:hint="eastAsia" w:ascii="宋体" w:hAnsi="宋体" w:cs="宋体"/>
          <w:color w:val="auto"/>
          <w:kern w:val="1"/>
          <w:szCs w:val="21"/>
          <w:highlight w:val="none"/>
          <w:u w:val="single"/>
        </w:rPr>
        <w:t xml:space="preserve">                   </w:t>
      </w:r>
    </w:p>
    <w:p w14:paraId="1797DDD4">
      <w:pPr>
        <w:widowControl/>
        <w:shd w:val="clear"/>
        <w:wordWrap w:val="0"/>
        <w:adjustRightInd w:val="0"/>
        <w:snapToGrid w:val="0"/>
        <w:spacing w:line="360" w:lineRule="auto"/>
        <w:ind w:left="0" w:leftChars="0" w:right="102" w:firstLine="4418" w:firstLineChars="2104"/>
        <w:jc w:val="both"/>
        <w:rPr>
          <w:rFonts w:ascii="宋体" w:hAnsi="宋体" w:cs="宋体"/>
          <w:color w:val="auto"/>
          <w:kern w:val="1"/>
          <w:szCs w:val="21"/>
          <w:highlight w:val="none"/>
        </w:rPr>
      </w:pPr>
      <w:r>
        <w:rPr>
          <w:rFonts w:hint="eastAsia" w:ascii="宋体" w:hAnsi="宋体" w:cs="宋体"/>
          <w:color w:val="auto"/>
          <w:kern w:val="1"/>
          <w:szCs w:val="21"/>
          <w:highlight w:val="none"/>
        </w:rPr>
        <w:t>设计负责人</w:t>
      </w:r>
      <w:r>
        <w:rPr>
          <w:rFonts w:hint="eastAsia" w:ascii="宋体" w:hAnsi="宋体" w:cs="宋体"/>
          <w:color w:val="auto"/>
          <w:kern w:val="1"/>
          <w:szCs w:val="21"/>
          <w:highlight w:val="none"/>
          <w:lang w:val="zh-CN"/>
        </w:rPr>
        <w:t>（签字或盖章）</w:t>
      </w:r>
      <w:r>
        <w:rPr>
          <w:rFonts w:hint="eastAsia" w:ascii="宋体" w:hAnsi="宋体" w:cs="宋体"/>
          <w:color w:val="auto"/>
          <w:kern w:val="1"/>
          <w:szCs w:val="21"/>
          <w:highlight w:val="none"/>
        </w:rPr>
        <w:t>：</w:t>
      </w:r>
      <w:r>
        <w:rPr>
          <w:rFonts w:hint="eastAsia" w:ascii="宋体" w:hAnsi="宋体" w:cs="宋体"/>
          <w:color w:val="auto"/>
          <w:kern w:val="1"/>
          <w:szCs w:val="21"/>
          <w:highlight w:val="none"/>
          <w:u w:val="single"/>
        </w:rPr>
        <w:t xml:space="preserve">                   </w:t>
      </w:r>
    </w:p>
    <w:p w14:paraId="09FE1A47">
      <w:pPr>
        <w:widowControl/>
        <w:shd w:val="clear"/>
        <w:wordWrap w:val="0"/>
        <w:adjustRightInd w:val="0"/>
        <w:snapToGrid w:val="0"/>
        <w:spacing w:line="360" w:lineRule="auto"/>
        <w:ind w:left="0" w:leftChars="0" w:right="102" w:firstLine="4418" w:firstLineChars="2104"/>
        <w:jc w:val="both"/>
        <w:rPr>
          <w:rFonts w:ascii="宋体" w:hAnsi="宋体" w:cs="宋体"/>
          <w:color w:val="auto"/>
          <w:kern w:val="1"/>
          <w:szCs w:val="21"/>
          <w:highlight w:val="none"/>
        </w:rPr>
      </w:pPr>
      <w:r>
        <w:rPr>
          <w:rFonts w:hint="eastAsia" w:ascii="宋体" w:hAnsi="宋体" w:cs="宋体"/>
          <w:color w:val="auto"/>
          <w:kern w:val="1"/>
          <w:szCs w:val="21"/>
          <w:highlight w:val="none"/>
        </w:rPr>
        <w:t>项目技术负责人</w:t>
      </w:r>
      <w:r>
        <w:rPr>
          <w:rFonts w:hint="eastAsia" w:ascii="宋体" w:hAnsi="宋体" w:cs="宋体"/>
          <w:color w:val="auto"/>
          <w:kern w:val="1"/>
          <w:szCs w:val="21"/>
          <w:highlight w:val="none"/>
          <w:lang w:val="zh-CN"/>
        </w:rPr>
        <w:t>（签字或盖章）</w:t>
      </w:r>
      <w:r>
        <w:rPr>
          <w:rFonts w:hint="eastAsia" w:ascii="宋体" w:hAnsi="宋体" w:cs="宋体"/>
          <w:color w:val="auto"/>
          <w:kern w:val="1"/>
          <w:szCs w:val="21"/>
          <w:highlight w:val="none"/>
        </w:rPr>
        <w:t>：</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lang w:val="en-US" w:eastAsia="zh-CN"/>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p>
    <w:p w14:paraId="772C20F6">
      <w:pPr>
        <w:widowControl/>
        <w:shd w:val="clear"/>
        <w:wordWrap w:val="0"/>
        <w:adjustRightInd w:val="0"/>
        <w:snapToGrid w:val="0"/>
        <w:spacing w:line="360" w:lineRule="auto"/>
        <w:ind w:left="0" w:leftChars="0" w:right="102" w:firstLine="4418" w:firstLineChars="2104"/>
        <w:jc w:val="both"/>
        <w:rPr>
          <w:rFonts w:ascii="宋体" w:hAnsi="宋体" w:cs="宋体"/>
          <w:color w:val="auto"/>
          <w:kern w:val="1"/>
          <w:szCs w:val="21"/>
          <w:highlight w:val="none"/>
        </w:rPr>
      </w:pPr>
      <w:r>
        <w:rPr>
          <w:rFonts w:hint="eastAsia" w:ascii="宋体" w:hAnsi="宋体" w:cs="宋体"/>
          <w:color w:val="auto"/>
          <w:kern w:val="1"/>
          <w:szCs w:val="21"/>
          <w:highlight w:val="none"/>
          <w:lang w:val="zh-CN"/>
        </w:rPr>
        <w:t>地址：</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lang w:val="zh-CN"/>
        </w:rPr>
        <w:t>邮政编码：</w:t>
      </w:r>
      <w:r>
        <w:rPr>
          <w:rFonts w:hint="eastAsia" w:ascii="宋体" w:hAnsi="宋体" w:cs="宋体"/>
          <w:color w:val="auto"/>
          <w:kern w:val="1"/>
          <w:szCs w:val="21"/>
          <w:highlight w:val="none"/>
          <w:u w:val="single"/>
        </w:rPr>
        <w:t xml:space="preserve">         </w:t>
      </w:r>
    </w:p>
    <w:p w14:paraId="46DA74AE">
      <w:pPr>
        <w:widowControl/>
        <w:shd w:val="clear"/>
        <w:wordWrap w:val="0"/>
        <w:adjustRightInd w:val="0"/>
        <w:snapToGrid w:val="0"/>
        <w:spacing w:line="360" w:lineRule="auto"/>
        <w:ind w:left="0" w:leftChars="0" w:right="102" w:firstLine="4418" w:firstLineChars="2104"/>
        <w:jc w:val="both"/>
        <w:rPr>
          <w:rFonts w:ascii="宋体" w:hAnsi="宋体" w:cs="宋体"/>
          <w:color w:val="auto"/>
          <w:kern w:val="1"/>
          <w:szCs w:val="21"/>
          <w:highlight w:val="none"/>
        </w:rPr>
      </w:pPr>
      <w:r>
        <w:rPr>
          <w:rFonts w:hint="eastAsia" w:ascii="宋体" w:hAnsi="宋体" w:cs="宋体"/>
          <w:color w:val="auto"/>
          <w:kern w:val="1"/>
          <w:szCs w:val="21"/>
          <w:highlight w:val="none"/>
          <w:lang w:val="zh-CN"/>
        </w:rPr>
        <w:t>电话：</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lang w:val="zh-CN"/>
        </w:rPr>
        <w:t>传真：</w:t>
      </w:r>
      <w:r>
        <w:rPr>
          <w:rFonts w:hint="eastAsia" w:ascii="宋体" w:hAnsi="宋体" w:cs="宋体"/>
          <w:color w:val="auto"/>
          <w:kern w:val="1"/>
          <w:szCs w:val="21"/>
          <w:highlight w:val="none"/>
          <w:u w:val="single"/>
        </w:rPr>
        <w:t xml:space="preserve">             </w:t>
      </w:r>
    </w:p>
    <w:p w14:paraId="1912AB24">
      <w:pPr>
        <w:shd w:val="clear"/>
        <w:spacing w:line="360" w:lineRule="auto"/>
        <w:ind w:left="0" w:leftChars="0" w:firstLine="4418" w:firstLineChars="2104"/>
        <w:rPr>
          <w:rFonts w:ascii="宋体" w:hAnsi="宋体" w:cs="宋体"/>
          <w:b/>
          <w:color w:val="auto"/>
          <w:kern w:val="1"/>
          <w:sz w:val="24"/>
          <w:highlight w:val="none"/>
        </w:rPr>
      </w:pPr>
      <w:r>
        <w:rPr>
          <w:rFonts w:hint="eastAsia" w:ascii="宋体" w:hAnsi="宋体" w:cs="宋体"/>
          <w:color w:val="auto"/>
          <w:kern w:val="1"/>
          <w:szCs w:val="21"/>
          <w:highlight w:val="none"/>
          <w:lang w:val="zh-CN"/>
        </w:rPr>
        <w:t>日期：______年_______月______日</w:t>
      </w:r>
    </w:p>
    <w:p w14:paraId="5F11C3EC">
      <w:pPr>
        <w:shd w:val="clear"/>
        <w:spacing w:line="360" w:lineRule="auto"/>
        <w:rPr>
          <w:rFonts w:ascii="宋体" w:hAnsi="宋体" w:cs="宋体"/>
          <w:b/>
          <w:color w:val="auto"/>
          <w:kern w:val="1"/>
          <w:sz w:val="24"/>
          <w:highlight w:val="none"/>
        </w:rPr>
      </w:pPr>
    </w:p>
    <w:p w14:paraId="4A64075F">
      <w:pPr>
        <w:pStyle w:val="2"/>
        <w:shd w:val="clear"/>
        <w:spacing w:line="360" w:lineRule="auto"/>
        <w:rPr>
          <w:rFonts w:cs="宋体"/>
          <w:b/>
          <w:color w:val="auto"/>
          <w:kern w:val="1"/>
          <w:szCs w:val="21"/>
          <w:highlight w:val="none"/>
        </w:rPr>
      </w:pPr>
      <w:r>
        <w:rPr>
          <w:rFonts w:hint="eastAsia" w:cs="宋体"/>
          <w:b/>
          <w:color w:val="auto"/>
          <w:kern w:val="1"/>
          <w:szCs w:val="21"/>
          <w:highlight w:val="none"/>
        </w:rPr>
        <w:t>注：联合体投标的，“投标人”一栏需书写所有联合体成员的单位全称，可由牵头方签署、盖章。</w:t>
      </w:r>
    </w:p>
    <w:p w14:paraId="16467A79">
      <w:pPr>
        <w:shd w:val="clear"/>
        <w:spacing w:line="360" w:lineRule="auto"/>
        <w:rPr>
          <w:rFonts w:ascii="宋体" w:hAnsi="宋体" w:cs="宋体"/>
          <w:b/>
          <w:color w:val="auto"/>
          <w:kern w:val="1"/>
          <w:sz w:val="24"/>
          <w:highlight w:val="none"/>
        </w:rPr>
      </w:pPr>
      <w:r>
        <w:rPr>
          <w:rFonts w:ascii="宋体" w:hAnsi="宋体" w:cs="宋体"/>
          <w:b/>
          <w:color w:val="auto"/>
          <w:kern w:val="1"/>
          <w:sz w:val="24"/>
          <w:highlight w:val="none"/>
        </w:rPr>
        <w:br w:type="page"/>
      </w:r>
      <w:r>
        <w:rPr>
          <w:rFonts w:hint="eastAsia" w:ascii="宋体" w:hAnsi="宋体" w:cs="宋体"/>
          <w:b/>
          <w:color w:val="auto"/>
          <w:kern w:val="1"/>
          <w:sz w:val="24"/>
          <w:highlight w:val="none"/>
        </w:rPr>
        <w:t>格式</w:t>
      </w:r>
      <w:r>
        <w:rPr>
          <w:rFonts w:ascii="宋体" w:hAnsi="宋体" w:cs="宋体"/>
          <w:b/>
          <w:color w:val="auto"/>
          <w:kern w:val="1"/>
          <w:sz w:val="24"/>
          <w:highlight w:val="none"/>
        </w:rPr>
        <w:t>2</w:t>
      </w:r>
      <w:r>
        <w:rPr>
          <w:rFonts w:hint="eastAsia" w:ascii="宋体" w:hAnsi="宋体" w:cs="宋体"/>
          <w:b/>
          <w:color w:val="auto"/>
          <w:kern w:val="1"/>
          <w:sz w:val="24"/>
          <w:highlight w:val="none"/>
        </w:rPr>
        <w:t>：</w:t>
      </w:r>
    </w:p>
    <w:p w14:paraId="01C0AB37">
      <w:pPr>
        <w:shd w:val="clear"/>
        <w:spacing w:line="360" w:lineRule="auto"/>
        <w:jc w:val="center"/>
        <w:rPr>
          <w:rFonts w:ascii="宋体" w:hAnsi="宋体" w:cs="宋体"/>
          <w:b/>
          <w:color w:val="auto"/>
          <w:kern w:val="1"/>
          <w:sz w:val="28"/>
          <w:szCs w:val="28"/>
          <w:highlight w:val="none"/>
          <w:lang w:val="zh-CN"/>
        </w:rPr>
      </w:pPr>
      <w:r>
        <w:rPr>
          <w:rFonts w:hint="eastAsia" w:ascii="宋体" w:hAnsi="宋体" w:cs="宋体"/>
          <w:b/>
          <w:color w:val="auto"/>
          <w:kern w:val="1"/>
          <w:sz w:val="28"/>
          <w:szCs w:val="28"/>
          <w:highlight w:val="none"/>
          <w:lang w:val="zh-CN"/>
        </w:rPr>
        <w:t>设计投标书</w:t>
      </w:r>
    </w:p>
    <w:p w14:paraId="3460A088">
      <w:pPr>
        <w:shd w:val="clear"/>
        <w:spacing w:line="360" w:lineRule="auto"/>
        <w:jc w:val="left"/>
        <w:rPr>
          <w:rFonts w:ascii="宋体" w:hAnsi="宋体" w:cs="宋体"/>
          <w:color w:val="auto"/>
          <w:kern w:val="1"/>
          <w:szCs w:val="20"/>
          <w:highlight w:val="none"/>
        </w:rPr>
      </w:pPr>
      <w:r>
        <w:rPr>
          <w:rFonts w:hint="eastAsia" w:ascii="宋体" w:hAnsi="宋体" w:cs="宋体"/>
          <w:color w:val="auto"/>
          <w:kern w:val="1"/>
          <w:szCs w:val="20"/>
          <w:highlight w:val="none"/>
        </w:rPr>
        <w:t>项目名称：</w:t>
      </w:r>
      <w:r>
        <w:rPr>
          <w:rFonts w:hint="eastAsia" w:ascii="宋体" w:hAnsi="宋体" w:cs="宋体"/>
          <w:color w:val="auto"/>
          <w:kern w:val="1"/>
          <w:szCs w:val="20"/>
          <w:highlight w:val="none"/>
          <w:u w:val="single"/>
        </w:rPr>
        <w:t xml:space="preserve">                                           </w:t>
      </w:r>
      <w:r>
        <w:rPr>
          <w:rFonts w:hint="eastAsia" w:ascii="宋体" w:hAnsi="宋体" w:cs="宋体"/>
          <w:color w:val="auto"/>
          <w:kern w:val="1"/>
          <w:szCs w:val="20"/>
          <w:highlight w:val="none"/>
        </w:rPr>
        <w:t>。</w:t>
      </w:r>
    </w:p>
    <w:p w14:paraId="0ED5D508">
      <w:pPr>
        <w:pStyle w:val="2"/>
        <w:shd w:val="clear"/>
        <w:spacing w:line="360" w:lineRule="auto"/>
        <w:rPr>
          <w:rFonts w:cs="宋体"/>
          <w:color w:val="auto"/>
          <w:sz w:val="21"/>
          <w:szCs w:val="21"/>
          <w:highlight w:val="none"/>
        </w:rPr>
      </w:pPr>
    </w:p>
    <w:p w14:paraId="54316EA7">
      <w:pPr>
        <w:pStyle w:val="2"/>
        <w:shd w:val="clear"/>
        <w:spacing w:line="360" w:lineRule="auto"/>
        <w:rPr>
          <w:rFonts w:cs="宋体"/>
          <w:color w:val="auto"/>
          <w:sz w:val="21"/>
          <w:szCs w:val="21"/>
          <w:highlight w:val="none"/>
        </w:rPr>
      </w:pPr>
      <w:r>
        <w:rPr>
          <w:rFonts w:hint="eastAsia" w:cs="宋体"/>
          <w:color w:val="auto"/>
          <w:sz w:val="21"/>
          <w:szCs w:val="21"/>
          <w:highlight w:val="none"/>
        </w:rPr>
        <w:t>致：</w:t>
      </w:r>
      <w:r>
        <w:rPr>
          <w:rFonts w:hint="eastAsia" w:cs="宋体"/>
          <w:color w:val="auto"/>
          <w:sz w:val="21"/>
          <w:szCs w:val="21"/>
          <w:highlight w:val="none"/>
          <w:u w:val="single"/>
        </w:rPr>
        <w:t xml:space="preserve">                                    </w:t>
      </w:r>
      <w:r>
        <w:rPr>
          <w:rFonts w:hint="eastAsia" w:cs="宋体"/>
          <w:color w:val="auto"/>
          <w:sz w:val="21"/>
          <w:szCs w:val="21"/>
          <w:highlight w:val="none"/>
        </w:rPr>
        <w:t>（招标人名称）</w:t>
      </w:r>
    </w:p>
    <w:p w14:paraId="1A679461">
      <w:pPr>
        <w:shd w:val="clear"/>
        <w:spacing w:line="360" w:lineRule="auto"/>
        <w:jc w:val="left"/>
        <w:rPr>
          <w:rFonts w:ascii="宋体" w:hAnsi="宋体" w:cs="宋体"/>
          <w:color w:val="auto"/>
          <w:kern w:val="1"/>
          <w:szCs w:val="20"/>
          <w:highlight w:val="none"/>
        </w:rPr>
      </w:pPr>
    </w:p>
    <w:p w14:paraId="71863D8E">
      <w:pPr>
        <w:pStyle w:val="2"/>
        <w:shd w:val="clear"/>
        <w:spacing w:line="360" w:lineRule="auto"/>
        <w:ind w:firstLine="480"/>
        <w:rPr>
          <w:rFonts w:cs="宋体"/>
          <w:color w:val="auto"/>
          <w:sz w:val="21"/>
          <w:szCs w:val="21"/>
          <w:highlight w:val="none"/>
        </w:rPr>
      </w:pPr>
      <w:r>
        <w:rPr>
          <w:rFonts w:hint="eastAsia" w:cs="宋体"/>
          <w:color w:val="auto"/>
          <w:sz w:val="21"/>
          <w:szCs w:val="21"/>
          <w:highlight w:val="none"/>
        </w:rPr>
        <w:t>我方（投标人的简称）已收到并研究了上述项目的招标文件、合同条件、技术文件等文件。我方已检查和核对了这些文件，未发现他们有错误或其他缺陷。据此，我方愿按这些文件的规定，按照本投标书，包括一并提交的所有文件材料和所附建议书，承担上述项目并修补其中任何缺陷。</w:t>
      </w:r>
    </w:p>
    <w:p w14:paraId="2911835F">
      <w:pPr>
        <w:pStyle w:val="2"/>
        <w:shd w:val="clear"/>
        <w:spacing w:line="360" w:lineRule="auto"/>
        <w:ind w:firstLine="480"/>
        <w:rPr>
          <w:rFonts w:cs="宋体"/>
          <w:color w:val="auto"/>
          <w:sz w:val="21"/>
          <w:szCs w:val="21"/>
          <w:highlight w:val="none"/>
        </w:rPr>
      </w:pPr>
      <w:r>
        <w:rPr>
          <w:rFonts w:hint="eastAsia" w:cs="宋体"/>
          <w:color w:val="auto"/>
          <w:sz w:val="21"/>
          <w:szCs w:val="21"/>
          <w:highlight w:val="none"/>
        </w:rPr>
        <w:t>我方遵守本投标书直至投标有效期满，在该日期前，本投标书对我方一直具有约束力，随时可接受中标。我方承认所附设计文件资料为本投标书的一部分。如果我方投标书含有不符合招标文件规定的内容，我方同意按招标文件规定予以修正。我方接受你方关于任命争端裁决委员会的建议。</w:t>
      </w:r>
    </w:p>
    <w:p w14:paraId="7F0F113F">
      <w:pPr>
        <w:pStyle w:val="2"/>
        <w:shd w:val="clear"/>
        <w:spacing w:line="360" w:lineRule="auto"/>
        <w:ind w:firstLine="480"/>
        <w:rPr>
          <w:rFonts w:cs="宋体"/>
          <w:color w:val="auto"/>
          <w:sz w:val="21"/>
          <w:szCs w:val="21"/>
          <w:highlight w:val="none"/>
        </w:rPr>
      </w:pPr>
      <w:r>
        <w:rPr>
          <w:rFonts w:hint="eastAsia" w:cs="宋体"/>
          <w:color w:val="auto"/>
          <w:sz w:val="21"/>
          <w:szCs w:val="21"/>
          <w:highlight w:val="none"/>
        </w:rPr>
        <w:t>我方认同招标文件规定的评审规则，遵守评标委员会的裁决结果，并且不会采取妨碍项目进展的行为。</w:t>
      </w:r>
    </w:p>
    <w:p w14:paraId="4E8957A5">
      <w:pPr>
        <w:pStyle w:val="2"/>
        <w:shd w:val="clear"/>
        <w:spacing w:line="360" w:lineRule="auto"/>
        <w:ind w:firstLine="480"/>
        <w:rPr>
          <w:rFonts w:cs="宋体"/>
          <w:color w:val="auto"/>
          <w:sz w:val="21"/>
          <w:szCs w:val="21"/>
          <w:highlight w:val="none"/>
        </w:rPr>
      </w:pPr>
      <w:r>
        <w:rPr>
          <w:rFonts w:hint="eastAsia" w:cs="宋体"/>
          <w:color w:val="auto"/>
          <w:sz w:val="21"/>
          <w:szCs w:val="21"/>
          <w:highlight w:val="none"/>
        </w:rPr>
        <w:t>除非制订正式合同协议书并生效，本投标书以及你方中标通知书，应构成你我双方间具有约束力的合同。</w:t>
      </w:r>
    </w:p>
    <w:p w14:paraId="52F2AA24">
      <w:pPr>
        <w:shd w:val="clear"/>
        <w:spacing w:line="360" w:lineRule="auto"/>
        <w:ind w:firstLine="480"/>
        <w:rPr>
          <w:rFonts w:ascii="宋体" w:hAnsi="宋体" w:cs="宋体"/>
          <w:color w:val="auto"/>
          <w:kern w:val="1"/>
          <w:szCs w:val="20"/>
          <w:highlight w:val="none"/>
        </w:rPr>
      </w:pPr>
      <w:r>
        <w:rPr>
          <w:rFonts w:hint="eastAsia" w:ascii="宋体" w:hAnsi="宋体" w:cs="宋体"/>
          <w:color w:val="auto"/>
          <w:kern w:val="1"/>
          <w:szCs w:val="20"/>
          <w:highlight w:val="none"/>
        </w:rPr>
        <w:t>本投标书同时作为法人证明书或法人授权委托书。</w:t>
      </w:r>
    </w:p>
    <w:p w14:paraId="33B495AF">
      <w:pPr>
        <w:shd w:val="clear"/>
        <w:spacing w:line="360" w:lineRule="auto"/>
        <w:rPr>
          <w:rFonts w:ascii="宋体" w:hAnsi="宋体" w:cs="宋体"/>
          <w:color w:val="auto"/>
          <w:kern w:val="1"/>
          <w:szCs w:val="21"/>
          <w:highlight w:val="none"/>
        </w:rPr>
      </w:pPr>
    </w:p>
    <w:p w14:paraId="2BE13E2E">
      <w:pPr>
        <w:shd w:val="clear"/>
        <w:spacing w:line="360" w:lineRule="auto"/>
        <w:ind w:firstLine="3840"/>
        <w:rPr>
          <w:rFonts w:ascii="宋体" w:hAnsi="宋体" w:cs="宋体"/>
          <w:color w:val="auto"/>
          <w:kern w:val="1"/>
          <w:szCs w:val="21"/>
          <w:highlight w:val="none"/>
        </w:rPr>
      </w:pPr>
      <w:r>
        <w:rPr>
          <w:rFonts w:hint="eastAsia" w:ascii="宋体" w:hAnsi="宋体" w:cs="宋体"/>
          <w:color w:val="auto"/>
          <w:kern w:val="1"/>
          <w:szCs w:val="21"/>
          <w:highlight w:val="none"/>
        </w:rPr>
        <w:t>投标人：</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 xml:space="preserve"> （盖章）</w:t>
      </w:r>
    </w:p>
    <w:p w14:paraId="55A55BEA">
      <w:pPr>
        <w:shd w:val="clear"/>
        <w:spacing w:line="360" w:lineRule="auto"/>
        <w:ind w:firstLine="3840"/>
        <w:rPr>
          <w:rFonts w:ascii="宋体" w:hAnsi="宋体" w:cs="宋体"/>
          <w:color w:val="auto"/>
          <w:kern w:val="1"/>
          <w:szCs w:val="21"/>
          <w:highlight w:val="none"/>
        </w:rPr>
      </w:pPr>
      <w:r>
        <w:rPr>
          <w:rFonts w:hint="eastAsia" w:ascii="宋体" w:hAnsi="宋体" w:cs="宋体"/>
          <w:color w:val="auto"/>
          <w:kern w:val="1"/>
          <w:szCs w:val="21"/>
          <w:highlight w:val="none"/>
        </w:rPr>
        <w:t>法定代表人或其授权代理人(签名或盖章)：</w:t>
      </w:r>
      <w:r>
        <w:rPr>
          <w:rFonts w:hint="eastAsia" w:ascii="宋体" w:hAnsi="宋体" w:cs="宋体"/>
          <w:color w:val="auto"/>
          <w:kern w:val="1"/>
          <w:szCs w:val="21"/>
          <w:highlight w:val="none"/>
          <w:u w:val="single"/>
        </w:rPr>
        <w:t xml:space="preserve">     </w:t>
      </w:r>
    </w:p>
    <w:p w14:paraId="11E81E9C">
      <w:pPr>
        <w:shd w:val="clear"/>
        <w:spacing w:line="360" w:lineRule="auto"/>
        <w:ind w:firstLine="3840"/>
        <w:rPr>
          <w:rFonts w:ascii="宋体" w:hAnsi="宋体" w:cs="宋体"/>
          <w:color w:val="auto"/>
          <w:kern w:val="1"/>
          <w:szCs w:val="21"/>
          <w:highlight w:val="none"/>
        </w:rPr>
      </w:pPr>
      <w:r>
        <w:rPr>
          <w:rFonts w:hint="eastAsia" w:ascii="宋体" w:hAnsi="宋体" w:cs="宋体"/>
          <w:color w:val="auto"/>
          <w:kern w:val="1"/>
          <w:szCs w:val="21"/>
          <w:highlight w:val="none"/>
        </w:rPr>
        <w:t>日期：    年    月    日</w:t>
      </w:r>
    </w:p>
    <w:p w14:paraId="52795AD8">
      <w:pPr>
        <w:pStyle w:val="2"/>
        <w:shd w:val="clear"/>
        <w:rPr>
          <w:color w:val="auto"/>
          <w:highlight w:val="none"/>
          <w:lang w:val="en-US"/>
        </w:rPr>
      </w:pPr>
    </w:p>
    <w:p w14:paraId="6D6F74E7">
      <w:pPr>
        <w:pStyle w:val="2"/>
        <w:shd w:val="clear"/>
        <w:spacing w:line="360" w:lineRule="auto"/>
        <w:rPr>
          <w:rFonts w:cs="宋体"/>
          <w:b/>
          <w:color w:val="auto"/>
          <w:kern w:val="1"/>
          <w:szCs w:val="21"/>
          <w:highlight w:val="none"/>
        </w:rPr>
      </w:pPr>
      <w:r>
        <w:rPr>
          <w:rFonts w:hint="eastAsia" w:cs="宋体"/>
          <w:b/>
          <w:color w:val="auto"/>
          <w:kern w:val="1"/>
          <w:szCs w:val="21"/>
          <w:highlight w:val="none"/>
        </w:rPr>
        <w:t>注：联合体投标的，“投标人”一栏需书写所有联合体成员的单位全称，可由牵头方签署、盖章。</w:t>
      </w:r>
    </w:p>
    <w:p w14:paraId="64AB9736">
      <w:pPr>
        <w:shd w:val="clear"/>
        <w:spacing w:line="360" w:lineRule="auto"/>
        <w:rPr>
          <w:rFonts w:ascii="宋体" w:hAnsi="宋体" w:cs="宋体"/>
          <w:b/>
          <w:color w:val="auto"/>
          <w:kern w:val="1"/>
          <w:sz w:val="24"/>
          <w:highlight w:val="none"/>
          <w:lang w:val="zh-CN"/>
        </w:rPr>
      </w:pPr>
      <w:r>
        <w:rPr>
          <w:rFonts w:ascii="宋体" w:hAnsi="宋体" w:cs="宋体"/>
          <w:b/>
          <w:color w:val="auto"/>
          <w:kern w:val="1"/>
          <w:sz w:val="24"/>
          <w:szCs w:val="20"/>
          <w:highlight w:val="none"/>
          <w:lang w:val="zh-CN"/>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3</w:t>
      </w:r>
      <w:r>
        <w:rPr>
          <w:rFonts w:hint="eastAsia" w:ascii="宋体" w:hAnsi="宋体" w:cs="宋体"/>
          <w:b/>
          <w:color w:val="auto"/>
          <w:kern w:val="1"/>
          <w:sz w:val="24"/>
          <w:highlight w:val="none"/>
          <w:lang w:val="zh-CN"/>
        </w:rPr>
        <w:t>：</w:t>
      </w:r>
    </w:p>
    <w:p w14:paraId="1CA74087">
      <w:pPr>
        <w:shd w:val="clear"/>
        <w:spacing w:line="360" w:lineRule="auto"/>
        <w:jc w:val="center"/>
        <w:rPr>
          <w:rFonts w:ascii="宋体" w:hAnsi="宋体" w:cs="宋体"/>
          <w:b/>
          <w:color w:val="auto"/>
          <w:kern w:val="1"/>
          <w:sz w:val="36"/>
          <w:szCs w:val="36"/>
          <w:highlight w:val="none"/>
          <w:lang w:val="zh-CN"/>
        </w:rPr>
      </w:pPr>
      <w:bookmarkStart w:id="400" w:name="_Hlk61429714"/>
      <w:r>
        <w:rPr>
          <w:rFonts w:hint="eastAsia" w:ascii="宋体" w:hAnsi="宋体" w:cs="宋体"/>
          <w:b/>
          <w:color w:val="auto"/>
          <w:kern w:val="1"/>
          <w:sz w:val="36"/>
          <w:szCs w:val="36"/>
          <w:highlight w:val="none"/>
          <w:lang w:val="zh-CN"/>
        </w:rPr>
        <w:t>技术</w:t>
      </w:r>
      <w:bookmarkEnd w:id="400"/>
      <w:r>
        <w:rPr>
          <w:rFonts w:hint="eastAsia" w:ascii="宋体" w:hAnsi="宋体" w:cs="宋体"/>
          <w:b/>
          <w:color w:val="auto"/>
          <w:kern w:val="1"/>
          <w:sz w:val="36"/>
          <w:szCs w:val="36"/>
          <w:highlight w:val="none"/>
          <w:lang w:val="zh-CN"/>
        </w:rPr>
        <w:t>投标书</w:t>
      </w:r>
    </w:p>
    <w:p w14:paraId="650A40A1">
      <w:pPr>
        <w:shd w:val="clear"/>
        <w:spacing w:line="360" w:lineRule="auto"/>
        <w:jc w:val="center"/>
        <w:rPr>
          <w:rFonts w:ascii="宋体" w:hAnsi="宋体" w:cs="宋体"/>
          <w:b/>
          <w:color w:val="auto"/>
          <w:kern w:val="1"/>
          <w:sz w:val="32"/>
          <w:szCs w:val="32"/>
          <w:highlight w:val="none"/>
          <w:lang w:val="zh-CN"/>
        </w:rPr>
      </w:pPr>
    </w:p>
    <w:p w14:paraId="7B9AFB52">
      <w:pPr>
        <w:shd w:val="clear"/>
        <w:spacing w:line="360" w:lineRule="auto"/>
        <w:jc w:val="right"/>
        <w:rPr>
          <w:rFonts w:ascii="宋体" w:hAnsi="宋体" w:cs="宋体"/>
          <w:b/>
          <w:color w:val="auto"/>
          <w:kern w:val="1"/>
          <w:sz w:val="32"/>
          <w:szCs w:val="32"/>
          <w:highlight w:val="none"/>
          <w:lang w:val="zh-CN"/>
        </w:rPr>
      </w:pPr>
      <w:r>
        <w:rPr>
          <w:rFonts w:hint="eastAsia" w:ascii="宋体" w:hAnsi="宋体" w:cs="宋体"/>
          <w:b/>
          <w:color w:val="auto"/>
          <w:kern w:val="1"/>
          <w:sz w:val="24"/>
          <w:highlight w:val="none"/>
          <w:lang w:val="zh-CN"/>
        </w:rPr>
        <w:t>投标日期：   年  月  日</w:t>
      </w:r>
    </w:p>
    <w:tbl>
      <w:tblPr>
        <w:tblStyle w:val="37"/>
        <w:tblW w:w="0" w:type="auto"/>
        <w:tblInd w:w="0" w:type="dxa"/>
        <w:tblLayout w:type="fixed"/>
        <w:tblCellMar>
          <w:top w:w="0" w:type="dxa"/>
          <w:left w:w="108" w:type="dxa"/>
          <w:bottom w:w="0" w:type="dxa"/>
          <w:right w:w="108" w:type="dxa"/>
        </w:tblCellMar>
      </w:tblPr>
      <w:tblGrid>
        <w:gridCol w:w="3048"/>
        <w:gridCol w:w="2294"/>
        <w:gridCol w:w="3933"/>
      </w:tblGrid>
      <w:tr w14:paraId="10DE60BA">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0577830F">
            <w:pPr>
              <w:shd w:val="clea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工 程 名 称</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430FF207">
            <w:pPr>
              <w:shd w:val="clear"/>
              <w:spacing w:line="360" w:lineRule="auto"/>
              <w:rPr>
                <w:rFonts w:ascii="宋体" w:hAnsi="宋体" w:cs="宋体"/>
                <w:b/>
                <w:color w:val="auto"/>
                <w:kern w:val="1"/>
                <w:sz w:val="24"/>
                <w:highlight w:val="none"/>
                <w:lang w:val="zh-CN"/>
              </w:rPr>
            </w:pPr>
          </w:p>
        </w:tc>
      </w:tr>
      <w:tr w14:paraId="5302FAD4">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3C1C9A5E">
            <w:pPr>
              <w:shd w:val="clea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投 标 总 工 期</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090D64B7">
            <w:pPr>
              <w:shd w:val="clear"/>
              <w:spacing w:line="360" w:lineRule="auto"/>
              <w:ind w:left="236" w:hanging="236"/>
              <w:rPr>
                <w:rFonts w:ascii="宋体" w:hAnsi="宋体" w:cs="宋体"/>
                <w:b/>
                <w:color w:val="auto"/>
                <w:kern w:val="1"/>
                <w:sz w:val="24"/>
                <w:highlight w:val="none"/>
                <w:lang w:val="zh-CN"/>
              </w:rPr>
            </w:pPr>
          </w:p>
        </w:tc>
      </w:tr>
      <w:tr w14:paraId="1B6F17BE">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56D686EA">
            <w:pPr>
              <w:shd w:val="clear"/>
              <w:spacing w:line="360" w:lineRule="auto"/>
              <w:jc w:val="center"/>
              <w:rPr>
                <w:rFonts w:ascii="宋体" w:hAnsi="宋体" w:cs="宋体"/>
                <w:b/>
                <w:color w:val="auto"/>
                <w:kern w:val="1"/>
                <w:sz w:val="24"/>
                <w:highlight w:val="none"/>
                <w:lang w:val="zh-CN"/>
              </w:rPr>
            </w:pPr>
            <w:r>
              <w:rPr>
                <w:rFonts w:hint="eastAsia" w:ascii="宋体" w:hAnsi="宋体" w:cs="宋体"/>
                <w:b/>
                <w:bCs/>
                <w:color w:val="auto"/>
                <w:kern w:val="1"/>
                <w:sz w:val="24"/>
                <w:highlight w:val="none"/>
                <w:lang w:val="zh-CN"/>
              </w:rPr>
              <w:t>质量标准</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7892C949">
            <w:pPr>
              <w:shd w:val="clea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完全响应招标文件及合同条款要求</w:t>
            </w:r>
          </w:p>
        </w:tc>
      </w:tr>
      <w:tr w14:paraId="4D6F2627">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3CE6FED3">
            <w:pPr>
              <w:shd w:val="clea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保修期限</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7AB84ABD">
            <w:pPr>
              <w:shd w:val="clea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完全响应招标文件及合同条款要求</w:t>
            </w:r>
          </w:p>
        </w:tc>
      </w:tr>
      <w:tr w14:paraId="6374DD25">
        <w:tblPrEx>
          <w:tblCellMar>
            <w:top w:w="0" w:type="dxa"/>
            <w:left w:w="108" w:type="dxa"/>
            <w:bottom w:w="0" w:type="dxa"/>
            <w:right w:w="108" w:type="dxa"/>
          </w:tblCellMar>
        </w:tblPrEx>
        <w:trPr>
          <w:trHeight w:val="51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3A86B29C">
            <w:pPr>
              <w:shd w:val="clea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委派的项目负责人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4807DB4D">
            <w:pPr>
              <w:shd w:val="clear"/>
              <w:spacing w:line="360" w:lineRule="auto"/>
              <w:jc w:val="center"/>
              <w:rPr>
                <w:rFonts w:ascii="宋体" w:hAnsi="宋体" w:cs="宋体"/>
                <w:b/>
                <w:color w:val="auto"/>
                <w:kern w:val="1"/>
                <w:sz w:val="24"/>
                <w:highlight w:val="none"/>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6B9B3B48">
            <w:pPr>
              <w:shd w:val="clear"/>
              <w:spacing w:line="360" w:lineRule="auto"/>
              <w:rPr>
                <w:rFonts w:ascii="宋体" w:hAnsi="宋体" w:cs="宋体"/>
                <w:b/>
                <w:color w:val="auto"/>
                <w:kern w:val="1"/>
                <w:sz w:val="24"/>
                <w:highlight w:val="none"/>
                <w:lang w:val="zh-CN"/>
              </w:rPr>
            </w:pPr>
          </w:p>
        </w:tc>
      </w:tr>
      <w:tr w14:paraId="33ED80A3">
        <w:tblPrEx>
          <w:tblCellMar>
            <w:top w:w="0" w:type="dxa"/>
            <w:left w:w="108" w:type="dxa"/>
            <w:bottom w:w="0" w:type="dxa"/>
            <w:right w:w="108" w:type="dxa"/>
          </w:tblCellMar>
        </w:tblPrEx>
        <w:trPr>
          <w:trHeight w:val="555" w:hRule="atLeast"/>
        </w:trPr>
        <w:tc>
          <w:tcPr>
            <w:tcW w:w="3048" w:type="dxa"/>
            <w:tcBorders>
              <w:top w:val="single" w:color="000000" w:sz="4" w:space="0"/>
              <w:left w:val="single" w:color="000000" w:sz="4" w:space="0"/>
              <w:right w:val="single" w:color="000000" w:sz="4" w:space="0"/>
            </w:tcBorders>
            <w:vAlign w:val="center"/>
          </w:tcPr>
          <w:p w14:paraId="16256752">
            <w:pPr>
              <w:shd w:val="clea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委派的技术负责人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14E043E1">
            <w:pPr>
              <w:shd w:val="clear"/>
              <w:spacing w:line="360" w:lineRule="auto"/>
              <w:jc w:val="center"/>
              <w:rPr>
                <w:rFonts w:ascii="宋体" w:hAnsi="宋体"/>
                <w:color w:val="auto"/>
                <w:sz w:val="24"/>
                <w:szCs w:val="24"/>
                <w:highlight w:val="none"/>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7A3238C8">
            <w:pPr>
              <w:shd w:val="clear"/>
              <w:spacing w:line="360" w:lineRule="auto"/>
              <w:rPr>
                <w:rFonts w:ascii="宋体" w:hAnsi="宋体" w:cs="宋体"/>
                <w:b/>
                <w:color w:val="auto"/>
                <w:kern w:val="1"/>
                <w:sz w:val="24"/>
                <w:highlight w:val="none"/>
                <w:lang w:val="zh-CN"/>
              </w:rPr>
            </w:pPr>
          </w:p>
        </w:tc>
      </w:tr>
      <w:tr w14:paraId="40E0E65B">
        <w:tblPrEx>
          <w:tblCellMar>
            <w:top w:w="0" w:type="dxa"/>
            <w:left w:w="108" w:type="dxa"/>
            <w:bottom w:w="0" w:type="dxa"/>
            <w:right w:w="108" w:type="dxa"/>
          </w:tblCellMar>
        </w:tblPrEx>
        <w:trPr>
          <w:trHeight w:val="49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66821D7F">
            <w:pPr>
              <w:shd w:val="clea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委派的</w:t>
            </w:r>
            <w:r>
              <w:rPr>
                <w:rFonts w:hint="eastAsia" w:ascii="宋体" w:hAnsi="宋体" w:cs="宋体"/>
                <w:b/>
                <w:color w:val="auto"/>
                <w:kern w:val="1"/>
                <w:sz w:val="24"/>
                <w:highlight w:val="none"/>
                <w:lang w:val="en-US" w:eastAsia="zh-CN"/>
              </w:rPr>
              <w:t>专职</w:t>
            </w:r>
            <w:r>
              <w:rPr>
                <w:rFonts w:hint="eastAsia" w:ascii="宋体" w:hAnsi="宋体" w:cs="宋体"/>
                <w:b/>
                <w:color w:val="auto"/>
                <w:kern w:val="1"/>
                <w:sz w:val="24"/>
                <w:highlight w:val="none"/>
                <w:lang w:val="zh-CN"/>
              </w:rPr>
              <w:t>安全员</w:t>
            </w:r>
          </w:p>
        </w:tc>
        <w:tc>
          <w:tcPr>
            <w:tcW w:w="2294" w:type="dxa"/>
            <w:tcBorders>
              <w:top w:val="single" w:color="000000" w:sz="4" w:space="0"/>
              <w:left w:val="single" w:color="000000" w:sz="4" w:space="0"/>
              <w:bottom w:val="single" w:color="000000" w:sz="4" w:space="0"/>
              <w:right w:val="single" w:color="000000" w:sz="4" w:space="0"/>
            </w:tcBorders>
            <w:vAlign w:val="center"/>
          </w:tcPr>
          <w:p w14:paraId="00C5EDF7">
            <w:pPr>
              <w:shd w:val="clea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17BD11F2">
            <w:pPr>
              <w:shd w:val="clear"/>
              <w:spacing w:line="360" w:lineRule="auto"/>
              <w:rPr>
                <w:rFonts w:ascii="宋体" w:hAnsi="宋体" w:cs="宋体"/>
                <w:b/>
                <w:color w:val="auto"/>
                <w:kern w:val="1"/>
                <w:sz w:val="24"/>
                <w:highlight w:val="none"/>
                <w:lang w:val="zh-CN"/>
              </w:rPr>
            </w:pPr>
          </w:p>
        </w:tc>
      </w:tr>
      <w:tr w14:paraId="7FB3C24B">
        <w:tblPrEx>
          <w:tblCellMar>
            <w:top w:w="0" w:type="dxa"/>
            <w:left w:w="108" w:type="dxa"/>
            <w:bottom w:w="0" w:type="dxa"/>
            <w:right w:w="108" w:type="dxa"/>
          </w:tblCellMar>
        </w:tblPrEx>
        <w:trPr>
          <w:trHeight w:val="469"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403BBC27">
            <w:pPr>
              <w:shd w:val="clea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委派的设计负责人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1A74E71C">
            <w:pPr>
              <w:shd w:val="clea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381F5971">
            <w:pPr>
              <w:shd w:val="clear"/>
              <w:spacing w:line="360" w:lineRule="auto"/>
              <w:rPr>
                <w:rFonts w:ascii="宋体" w:hAnsi="宋体" w:cs="宋体"/>
                <w:b/>
                <w:color w:val="auto"/>
                <w:kern w:val="1"/>
                <w:sz w:val="24"/>
                <w:highlight w:val="none"/>
                <w:lang w:val="zh-CN"/>
              </w:rPr>
            </w:pPr>
          </w:p>
        </w:tc>
      </w:tr>
      <w:tr w14:paraId="68013E10">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60A88BB1">
            <w:pPr>
              <w:shd w:val="clea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法 定 代 表 人</w:t>
            </w:r>
          </w:p>
          <w:p w14:paraId="6A0AA3F9">
            <w:pPr>
              <w:shd w:val="clea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（签名或盖章）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27911099">
            <w:pPr>
              <w:shd w:val="clear"/>
              <w:spacing w:line="360" w:lineRule="auto"/>
              <w:rPr>
                <w:rFonts w:ascii="宋体" w:hAnsi="宋体" w:cs="宋体"/>
                <w:b/>
                <w:color w:val="auto"/>
                <w:kern w:val="1"/>
                <w:sz w:val="24"/>
                <w:highlight w:val="none"/>
                <w:lang w:val="zh-CN"/>
              </w:rPr>
            </w:pPr>
          </w:p>
        </w:tc>
      </w:tr>
      <w:tr w14:paraId="5CEC0EAA">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4DB473BE">
            <w:pPr>
              <w:shd w:val="clea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授 权 委 托 人</w:t>
            </w:r>
          </w:p>
          <w:p w14:paraId="626140B0">
            <w:pPr>
              <w:shd w:val="clea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（签名或盖章）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6709A5C2">
            <w:pPr>
              <w:shd w:val="clear"/>
              <w:spacing w:line="360" w:lineRule="auto"/>
              <w:rPr>
                <w:rFonts w:ascii="宋体" w:hAnsi="宋体" w:cs="宋体"/>
                <w:b/>
                <w:color w:val="auto"/>
                <w:kern w:val="1"/>
                <w:sz w:val="24"/>
                <w:highlight w:val="none"/>
                <w:lang w:val="zh-CN"/>
              </w:rPr>
            </w:pPr>
          </w:p>
        </w:tc>
      </w:tr>
      <w:tr w14:paraId="001E5CE2">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366B693E">
            <w:pPr>
              <w:shd w:val="clea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投  标  单  位</w:t>
            </w:r>
          </w:p>
          <w:p w14:paraId="680042D7">
            <w:pPr>
              <w:shd w:val="clear"/>
              <w:spacing w:line="360" w:lineRule="auto"/>
              <w:ind w:firstLine="239"/>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（企业公章）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2C0D1352">
            <w:pPr>
              <w:shd w:val="clear"/>
              <w:spacing w:line="360" w:lineRule="auto"/>
              <w:rPr>
                <w:rFonts w:ascii="宋体" w:hAnsi="宋体" w:cs="宋体"/>
                <w:b/>
                <w:color w:val="auto"/>
                <w:kern w:val="1"/>
                <w:sz w:val="24"/>
                <w:highlight w:val="none"/>
                <w:lang w:val="zh-CN"/>
              </w:rPr>
            </w:pPr>
          </w:p>
        </w:tc>
      </w:tr>
    </w:tbl>
    <w:p w14:paraId="5670403F">
      <w:pPr>
        <w:pStyle w:val="2"/>
        <w:shd w:val="clear"/>
        <w:spacing w:line="360" w:lineRule="auto"/>
        <w:rPr>
          <w:rFonts w:cs="宋体"/>
          <w:b/>
          <w:color w:val="auto"/>
          <w:kern w:val="1"/>
          <w:szCs w:val="21"/>
          <w:highlight w:val="none"/>
        </w:rPr>
      </w:pPr>
      <w:r>
        <w:rPr>
          <w:rFonts w:hint="eastAsia" w:cs="宋体"/>
          <w:b/>
          <w:color w:val="auto"/>
          <w:kern w:val="1"/>
          <w:szCs w:val="21"/>
          <w:highlight w:val="none"/>
        </w:rPr>
        <w:t>注：联合体投标的，“投标单位”一栏需书写所有联合体成员的单位全称，可由牵头方签署、盖章。</w:t>
      </w:r>
    </w:p>
    <w:p w14:paraId="7516B890">
      <w:pPr>
        <w:shd w:val="clear"/>
        <w:snapToGrid w:val="0"/>
        <w:spacing w:line="360" w:lineRule="auto"/>
        <w:ind w:firstLine="420" w:firstLineChars="200"/>
        <w:rPr>
          <w:rFonts w:ascii="宋体" w:hAnsi="宋体"/>
          <w:color w:val="auto"/>
          <w:highlight w:val="none"/>
        </w:rPr>
      </w:pPr>
      <w:r>
        <w:rPr>
          <w:color w:val="auto"/>
          <w:highlight w:val="none"/>
        </w:rPr>
        <w:br w:type="page"/>
      </w:r>
      <w:bookmarkStart w:id="401" w:name="_Hlk69827517"/>
      <w:r>
        <w:rPr>
          <w:rFonts w:hint="eastAsia" w:ascii="宋体" w:hAnsi="宋体" w:cs="宋体"/>
          <w:b/>
          <w:color w:val="auto"/>
          <w:kern w:val="1"/>
          <w:sz w:val="24"/>
          <w:highlight w:val="none"/>
          <w:lang w:val="zh-CN"/>
        </w:rPr>
        <w:t>技术投标书附表：</w:t>
      </w:r>
    </w:p>
    <w:tbl>
      <w:tblPr>
        <w:tblStyle w:val="37"/>
        <w:tblW w:w="5000" w:type="pct"/>
        <w:tblInd w:w="0" w:type="dxa"/>
        <w:tblLayout w:type="autofit"/>
        <w:tblCellMar>
          <w:top w:w="0" w:type="dxa"/>
          <w:left w:w="0" w:type="dxa"/>
          <w:bottom w:w="0" w:type="dxa"/>
          <w:right w:w="0" w:type="dxa"/>
        </w:tblCellMar>
      </w:tblPr>
      <w:tblGrid>
        <w:gridCol w:w="590"/>
        <w:gridCol w:w="1071"/>
        <w:gridCol w:w="2608"/>
        <w:gridCol w:w="1633"/>
        <w:gridCol w:w="3427"/>
      </w:tblGrid>
      <w:tr w14:paraId="6C76AB7F">
        <w:trPr>
          <w:trHeight w:val="1160" w:hRule="atLeast"/>
        </w:trPr>
        <w:tc>
          <w:tcPr>
            <w:tcW w:w="5000" w:type="pct"/>
            <w:gridSpan w:val="5"/>
            <w:tcBorders>
              <w:top w:val="nil"/>
              <w:left w:val="nil"/>
              <w:bottom w:val="single" w:color="000000" w:sz="4" w:space="0"/>
              <w:right w:val="nil"/>
            </w:tcBorders>
            <w:noWrap/>
            <w:tcMar>
              <w:top w:w="15" w:type="dxa"/>
              <w:left w:w="15" w:type="dxa"/>
              <w:right w:w="15" w:type="dxa"/>
            </w:tcMar>
            <w:vAlign w:val="center"/>
          </w:tcPr>
          <w:p w14:paraId="6D3FEA1A">
            <w:pPr>
              <w:widowControl/>
              <w:shd w:val="clear"/>
              <w:spacing w:line="360" w:lineRule="auto"/>
              <w:jc w:val="center"/>
              <w:textAlignment w:val="center"/>
              <w:rPr>
                <w:rFonts w:ascii="宋体" w:hAnsi="宋体" w:cs="方正大标宋简体"/>
                <w:b/>
                <w:color w:val="auto"/>
                <w:sz w:val="32"/>
                <w:szCs w:val="32"/>
                <w:highlight w:val="none"/>
              </w:rPr>
            </w:pPr>
            <w:bookmarkStart w:id="402" w:name="_Hlk61431754"/>
            <w:r>
              <w:rPr>
                <w:rFonts w:hint="eastAsia" w:ascii="宋体" w:hAnsi="宋体" w:cs="方正大标宋简体"/>
                <w:b/>
                <w:color w:val="auto"/>
                <w:sz w:val="32"/>
                <w:szCs w:val="32"/>
                <w:highlight w:val="none"/>
                <w:lang w:bidi="ar"/>
              </w:rPr>
              <w:t>工程总承包</w:t>
            </w:r>
            <w:r>
              <w:rPr>
                <w:rFonts w:ascii="宋体" w:hAnsi="宋体" w:cs="方正大标宋简体"/>
                <w:b/>
                <w:color w:val="auto"/>
                <w:sz w:val="32"/>
                <w:szCs w:val="32"/>
                <w:highlight w:val="none"/>
                <w:lang w:bidi="ar"/>
              </w:rPr>
              <w:t>项目管理团队人员信息表</w:t>
            </w:r>
            <w:bookmarkEnd w:id="402"/>
          </w:p>
        </w:tc>
      </w:tr>
      <w:tr w14:paraId="67D269C5">
        <w:tblPrEx>
          <w:tblCellMar>
            <w:top w:w="0" w:type="dxa"/>
            <w:left w:w="0" w:type="dxa"/>
            <w:bottom w:w="0" w:type="dxa"/>
            <w:right w:w="0" w:type="dxa"/>
          </w:tblCellMar>
        </w:tblPrEx>
        <w:trPr>
          <w:trHeight w:val="975" w:hRule="atLeast"/>
        </w:trPr>
        <w:tc>
          <w:tcPr>
            <w:tcW w:w="3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DA4CB5">
            <w:pPr>
              <w:widowControl/>
              <w:shd w:val="clear"/>
              <w:spacing w:line="360" w:lineRule="auto"/>
              <w:jc w:val="center"/>
              <w:textAlignment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序号</w:t>
            </w:r>
          </w:p>
        </w:tc>
        <w:tc>
          <w:tcPr>
            <w:tcW w:w="5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7E48DB">
            <w:pPr>
              <w:widowControl/>
              <w:shd w:val="clear"/>
              <w:spacing w:line="360" w:lineRule="auto"/>
              <w:jc w:val="center"/>
              <w:textAlignment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姓名</w:t>
            </w:r>
          </w:p>
        </w:tc>
        <w:tc>
          <w:tcPr>
            <w:tcW w:w="13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A9DFEB">
            <w:pPr>
              <w:widowControl/>
              <w:shd w:val="clear"/>
              <w:spacing w:line="360" w:lineRule="auto"/>
              <w:jc w:val="center"/>
              <w:textAlignment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岗位</w:t>
            </w:r>
          </w:p>
        </w:tc>
        <w:tc>
          <w:tcPr>
            <w:tcW w:w="8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89DE56">
            <w:pPr>
              <w:widowControl/>
              <w:shd w:val="clear"/>
              <w:spacing w:line="360" w:lineRule="auto"/>
              <w:jc w:val="center"/>
              <w:textAlignment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职称</w:t>
            </w:r>
          </w:p>
        </w:tc>
        <w:tc>
          <w:tcPr>
            <w:tcW w:w="18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70A9DB">
            <w:pPr>
              <w:widowControl/>
              <w:shd w:val="clear"/>
              <w:spacing w:line="360" w:lineRule="auto"/>
              <w:jc w:val="center"/>
              <w:textAlignment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职称证书或资格证书编号</w:t>
            </w:r>
          </w:p>
        </w:tc>
      </w:tr>
      <w:tr w14:paraId="0AFDF199">
        <w:tblPrEx>
          <w:tblCellMar>
            <w:top w:w="0" w:type="dxa"/>
            <w:left w:w="0" w:type="dxa"/>
            <w:bottom w:w="0" w:type="dxa"/>
            <w:right w:w="0" w:type="dxa"/>
          </w:tblCellMar>
        </w:tblPrEx>
        <w:trPr>
          <w:trHeight w:val="357"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15BF5B">
            <w:pPr>
              <w:widowControl/>
              <w:shd w:val="clear"/>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B68E25">
            <w:pPr>
              <w:shd w:val="clea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5C7A98">
            <w:pPr>
              <w:shd w:val="clea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46AF90">
            <w:pPr>
              <w:shd w:val="clea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901ABA">
            <w:pPr>
              <w:shd w:val="clear"/>
              <w:spacing w:line="360" w:lineRule="auto"/>
              <w:jc w:val="center"/>
              <w:rPr>
                <w:rFonts w:ascii="仿宋" w:hAnsi="仿宋" w:eastAsia="仿宋" w:cs="仿宋"/>
                <w:color w:val="auto"/>
                <w:sz w:val="24"/>
                <w:szCs w:val="24"/>
                <w:highlight w:val="none"/>
              </w:rPr>
            </w:pPr>
          </w:p>
        </w:tc>
      </w:tr>
      <w:tr w14:paraId="17280F6B">
        <w:tblPrEx>
          <w:tblCellMar>
            <w:top w:w="0" w:type="dxa"/>
            <w:left w:w="0" w:type="dxa"/>
            <w:bottom w:w="0" w:type="dxa"/>
            <w:right w:w="0" w:type="dxa"/>
          </w:tblCellMar>
        </w:tblPrEx>
        <w:trPr>
          <w:trHeight w:val="406"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B775F4">
            <w:pPr>
              <w:widowControl/>
              <w:shd w:val="clear"/>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2</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61B0C6">
            <w:pPr>
              <w:shd w:val="clea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7310C3">
            <w:pPr>
              <w:shd w:val="clea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4EAB15">
            <w:pPr>
              <w:shd w:val="clea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259189">
            <w:pPr>
              <w:shd w:val="clear"/>
              <w:spacing w:line="360" w:lineRule="auto"/>
              <w:jc w:val="center"/>
              <w:rPr>
                <w:rFonts w:ascii="仿宋" w:hAnsi="仿宋" w:eastAsia="仿宋" w:cs="仿宋"/>
                <w:color w:val="auto"/>
                <w:sz w:val="24"/>
                <w:szCs w:val="24"/>
                <w:highlight w:val="none"/>
              </w:rPr>
            </w:pPr>
          </w:p>
        </w:tc>
      </w:tr>
      <w:tr w14:paraId="76847515">
        <w:tblPrEx>
          <w:tblCellMar>
            <w:top w:w="0" w:type="dxa"/>
            <w:left w:w="0" w:type="dxa"/>
            <w:bottom w:w="0" w:type="dxa"/>
            <w:right w:w="0" w:type="dxa"/>
          </w:tblCellMar>
        </w:tblPrEx>
        <w:trPr>
          <w:trHeight w:val="398"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541722">
            <w:pPr>
              <w:widowControl/>
              <w:shd w:val="clear"/>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3</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AFE8BD">
            <w:pPr>
              <w:shd w:val="clea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1E9368">
            <w:pPr>
              <w:shd w:val="clea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58BC0C">
            <w:pPr>
              <w:shd w:val="clea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38299D">
            <w:pPr>
              <w:shd w:val="clear"/>
              <w:spacing w:line="360" w:lineRule="auto"/>
              <w:jc w:val="center"/>
              <w:rPr>
                <w:rFonts w:ascii="仿宋" w:hAnsi="仿宋" w:eastAsia="仿宋" w:cs="仿宋"/>
                <w:color w:val="auto"/>
                <w:sz w:val="24"/>
                <w:szCs w:val="24"/>
                <w:highlight w:val="none"/>
              </w:rPr>
            </w:pPr>
          </w:p>
        </w:tc>
      </w:tr>
      <w:tr w14:paraId="4418DFB6">
        <w:tblPrEx>
          <w:tblCellMar>
            <w:top w:w="0" w:type="dxa"/>
            <w:left w:w="0" w:type="dxa"/>
            <w:bottom w:w="0" w:type="dxa"/>
            <w:right w:w="0" w:type="dxa"/>
          </w:tblCellMar>
        </w:tblPrEx>
        <w:trPr>
          <w:trHeight w:val="403"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ACCC48">
            <w:pPr>
              <w:widowControl/>
              <w:shd w:val="clear"/>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4</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E317E6">
            <w:pPr>
              <w:shd w:val="clea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77C681">
            <w:pPr>
              <w:shd w:val="clea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CE04A7">
            <w:pPr>
              <w:shd w:val="clea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16678D">
            <w:pPr>
              <w:shd w:val="clear"/>
              <w:spacing w:line="360" w:lineRule="auto"/>
              <w:jc w:val="center"/>
              <w:rPr>
                <w:rFonts w:ascii="仿宋" w:hAnsi="仿宋" w:eastAsia="仿宋" w:cs="仿宋"/>
                <w:color w:val="auto"/>
                <w:sz w:val="24"/>
                <w:szCs w:val="24"/>
                <w:highlight w:val="none"/>
              </w:rPr>
            </w:pPr>
          </w:p>
        </w:tc>
      </w:tr>
      <w:tr w14:paraId="211E2D6C">
        <w:tblPrEx>
          <w:tblCellMar>
            <w:top w:w="0" w:type="dxa"/>
            <w:left w:w="0" w:type="dxa"/>
            <w:bottom w:w="0" w:type="dxa"/>
            <w:right w:w="0" w:type="dxa"/>
          </w:tblCellMar>
        </w:tblPrEx>
        <w:trPr>
          <w:trHeight w:val="395"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65EBD6">
            <w:pPr>
              <w:widowControl/>
              <w:shd w:val="clear"/>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5</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A3E075">
            <w:pPr>
              <w:shd w:val="clea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3BBCA9">
            <w:pPr>
              <w:shd w:val="clea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356970">
            <w:pPr>
              <w:shd w:val="clea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4EAB30">
            <w:pPr>
              <w:shd w:val="clear"/>
              <w:spacing w:line="360" w:lineRule="auto"/>
              <w:jc w:val="center"/>
              <w:rPr>
                <w:rFonts w:ascii="仿宋" w:hAnsi="仿宋" w:eastAsia="仿宋" w:cs="仿宋"/>
                <w:color w:val="auto"/>
                <w:sz w:val="24"/>
                <w:szCs w:val="24"/>
                <w:highlight w:val="none"/>
              </w:rPr>
            </w:pPr>
          </w:p>
        </w:tc>
      </w:tr>
      <w:tr w14:paraId="5324C741">
        <w:tblPrEx>
          <w:tblCellMar>
            <w:top w:w="0" w:type="dxa"/>
            <w:left w:w="0" w:type="dxa"/>
            <w:bottom w:w="0" w:type="dxa"/>
            <w:right w:w="0" w:type="dxa"/>
          </w:tblCellMar>
        </w:tblPrEx>
        <w:trPr>
          <w:trHeight w:val="402"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2DE9C7">
            <w:pPr>
              <w:widowControl/>
              <w:shd w:val="clear"/>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6</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93300C">
            <w:pPr>
              <w:shd w:val="clea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BDD842">
            <w:pPr>
              <w:shd w:val="clea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EB4BCF">
            <w:pPr>
              <w:shd w:val="clea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BC7818">
            <w:pPr>
              <w:shd w:val="clear"/>
              <w:spacing w:line="360" w:lineRule="auto"/>
              <w:jc w:val="center"/>
              <w:rPr>
                <w:rFonts w:ascii="仿宋" w:hAnsi="仿宋" w:eastAsia="仿宋" w:cs="仿宋"/>
                <w:color w:val="auto"/>
                <w:sz w:val="24"/>
                <w:szCs w:val="24"/>
                <w:highlight w:val="none"/>
              </w:rPr>
            </w:pPr>
          </w:p>
        </w:tc>
      </w:tr>
      <w:tr w14:paraId="5798D0BA">
        <w:tblPrEx>
          <w:tblCellMar>
            <w:top w:w="0" w:type="dxa"/>
            <w:left w:w="0" w:type="dxa"/>
            <w:bottom w:w="0" w:type="dxa"/>
            <w:right w:w="0" w:type="dxa"/>
          </w:tblCellMar>
        </w:tblPrEx>
        <w:trPr>
          <w:trHeight w:val="402"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A01E66">
            <w:pPr>
              <w:widowControl/>
              <w:shd w:val="clear"/>
              <w:spacing w:line="360" w:lineRule="auto"/>
              <w:jc w:val="center"/>
              <w:textAlignment w:val="center"/>
              <w:rPr>
                <w:rFonts w:ascii="仿宋" w:hAnsi="仿宋" w:eastAsia="仿宋" w:cs="仿宋"/>
                <w:color w:val="auto"/>
                <w:sz w:val="24"/>
                <w:szCs w:val="24"/>
                <w:highlight w:val="none"/>
                <w:lang w:bidi="ar"/>
              </w:rPr>
            </w:pPr>
            <w:r>
              <w:rPr>
                <w:rFonts w:ascii="仿宋" w:hAnsi="仿宋" w:eastAsia="仿宋" w:cs="仿宋"/>
                <w:color w:val="auto"/>
                <w:sz w:val="24"/>
                <w:szCs w:val="24"/>
                <w:highlight w:val="none"/>
                <w:lang w:bidi="ar"/>
              </w:rPr>
              <w:t>7</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6EAFF8">
            <w:pPr>
              <w:shd w:val="clea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D98D73">
            <w:pPr>
              <w:shd w:val="clea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43757D">
            <w:pPr>
              <w:shd w:val="clea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D0BFE1">
            <w:pPr>
              <w:shd w:val="clear"/>
              <w:spacing w:line="360" w:lineRule="auto"/>
              <w:jc w:val="center"/>
              <w:rPr>
                <w:rFonts w:ascii="仿宋" w:hAnsi="仿宋" w:eastAsia="仿宋" w:cs="仿宋"/>
                <w:color w:val="auto"/>
                <w:sz w:val="24"/>
                <w:szCs w:val="24"/>
                <w:highlight w:val="none"/>
              </w:rPr>
            </w:pPr>
          </w:p>
        </w:tc>
      </w:tr>
      <w:tr w14:paraId="7BF0006A">
        <w:tblPrEx>
          <w:tblCellMar>
            <w:top w:w="0" w:type="dxa"/>
            <w:left w:w="0" w:type="dxa"/>
            <w:bottom w:w="0" w:type="dxa"/>
            <w:right w:w="0" w:type="dxa"/>
          </w:tblCellMar>
        </w:tblPrEx>
        <w:trPr>
          <w:trHeight w:val="408"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6AD1F6">
            <w:pPr>
              <w:widowControl/>
              <w:shd w:val="clear"/>
              <w:spacing w:line="360" w:lineRule="auto"/>
              <w:jc w:val="center"/>
              <w:textAlignment w:val="center"/>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8</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AAB780">
            <w:pPr>
              <w:shd w:val="clea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D47DB9">
            <w:pPr>
              <w:shd w:val="clea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0B667C">
            <w:pPr>
              <w:shd w:val="clea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F14EA">
            <w:pPr>
              <w:shd w:val="clear"/>
              <w:spacing w:line="360" w:lineRule="auto"/>
              <w:jc w:val="center"/>
              <w:rPr>
                <w:rFonts w:ascii="仿宋" w:hAnsi="仿宋" w:eastAsia="仿宋" w:cs="仿宋"/>
                <w:color w:val="auto"/>
                <w:sz w:val="24"/>
                <w:szCs w:val="24"/>
                <w:highlight w:val="none"/>
              </w:rPr>
            </w:pPr>
          </w:p>
        </w:tc>
      </w:tr>
      <w:tr w14:paraId="48FD5851">
        <w:tblPrEx>
          <w:tblCellMar>
            <w:top w:w="0" w:type="dxa"/>
            <w:left w:w="0" w:type="dxa"/>
            <w:bottom w:w="0" w:type="dxa"/>
            <w:right w:w="0" w:type="dxa"/>
          </w:tblCellMar>
        </w:tblPrEx>
        <w:trPr>
          <w:trHeight w:val="390"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9CD100">
            <w:pPr>
              <w:widowControl/>
              <w:shd w:val="clear"/>
              <w:spacing w:line="360" w:lineRule="auto"/>
              <w:jc w:val="center"/>
              <w:textAlignment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9</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49668B">
            <w:pPr>
              <w:shd w:val="clea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630A70">
            <w:pPr>
              <w:shd w:val="clea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D61814">
            <w:pPr>
              <w:shd w:val="clea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2068A2">
            <w:pPr>
              <w:shd w:val="clear"/>
              <w:spacing w:line="360" w:lineRule="auto"/>
              <w:jc w:val="center"/>
              <w:rPr>
                <w:rFonts w:ascii="仿宋" w:hAnsi="仿宋" w:eastAsia="仿宋" w:cs="仿宋"/>
                <w:color w:val="auto"/>
                <w:sz w:val="24"/>
                <w:szCs w:val="24"/>
                <w:highlight w:val="none"/>
              </w:rPr>
            </w:pPr>
          </w:p>
        </w:tc>
      </w:tr>
      <w:tr w14:paraId="5804A6B1">
        <w:tblPrEx>
          <w:tblCellMar>
            <w:top w:w="0" w:type="dxa"/>
            <w:left w:w="0" w:type="dxa"/>
            <w:bottom w:w="0" w:type="dxa"/>
            <w:right w:w="0" w:type="dxa"/>
          </w:tblCellMar>
        </w:tblPrEx>
        <w:trPr>
          <w:trHeight w:val="395"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1BED96">
            <w:pPr>
              <w:shd w:val="clear"/>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10</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20E267">
            <w:pPr>
              <w:shd w:val="clea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D20364">
            <w:pPr>
              <w:shd w:val="clea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3F0C04">
            <w:pPr>
              <w:shd w:val="clea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40D845">
            <w:pPr>
              <w:shd w:val="clear"/>
              <w:spacing w:line="360" w:lineRule="auto"/>
              <w:jc w:val="center"/>
              <w:rPr>
                <w:rFonts w:ascii="仿宋" w:hAnsi="仿宋" w:eastAsia="仿宋" w:cs="仿宋"/>
                <w:color w:val="auto"/>
                <w:sz w:val="24"/>
                <w:szCs w:val="24"/>
                <w:highlight w:val="none"/>
              </w:rPr>
            </w:pPr>
          </w:p>
        </w:tc>
      </w:tr>
      <w:tr w14:paraId="6B2A9535">
        <w:tblPrEx>
          <w:tblCellMar>
            <w:top w:w="0" w:type="dxa"/>
            <w:left w:w="0" w:type="dxa"/>
            <w:bottom w:w="0" w:type="dxa"/>
            <w:right w:w="0" w:type="dxa"/>
          </w:tblCellMar>
        </w:tblPrEx>
        <w:trPr>
          <w:trHeight w:val="401"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82A049">
            <w:pPr>
              <w:shd w:val="clear"/>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11</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58A12">
            <w:pPr>
              <w:shd w:val="clea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ADA195">
            <w:pPr>
              <w:shd w:val="clea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2B42B4">
            <w:pPr>
              <w:shd w:val="clea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FF68F9">
            <w:pPr>
              <w:shd w:val="clear"/>
              <w:spacing w:line="360" w:lineRule="auto"/>
              <w:jc w:val="center"/>
              <w:rPr>
                <w:rFonts w:ascii="仿宋" w:hAnsi="仿宋" w:eastAsia="仿宋" w:cs="仿宋"/>
                <w:color w:val="auto"/>
                <w:sz w:val="24"/>
                <w:szCs w:val="24"/>
                <w:highlight w:val="none"/>
              </w:rPr>
            </w:pPr>
          </w:p>
        </w:tc>
      </w:tr>
      <w:tr w14:paraId="6128C092">
        <w:tblPrEx>
          <w:tblCellMar>
            <w:top w:w="0" w:type="dxa"/>
            <w:left w:w="0" w:type="dxa"/>
            <w:bottom w:w="0" w:type="dxa"/>
            <w:right w:w="0" w:type="dxa"/>
          </w:tblCellMar>
        </w:tblPrEx>
        <w:trPr>
          <w:trHeight w:val="394"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CFA4E2">
            <w:pPr>
              <w:shd w:val="clear"/>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1F5B01">
            <w:pPr>
              <w:shd w:val="clea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54E184">
            <w:pPr>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w:t>
            </w: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2A796D">
            <w:pPr>
              <w:shd w:val="clea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5F4BA4">
            <w:pPr>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w:t>
            </w:r>
          </w:p>
        </w:tc>
      </w:tr>
      <w:tr w14:paraId="2CEF66F7">
        <w:tblPrEx>
          <w:tblCellMar>
            <w:top w:w="0" w:type="dxa"/>
            <w:left w:w="0" w:type="dxa"/>
            <w:bottom w:w="0" w:type="dxa"/>
            <w:right w:w="0" w:type="dxa"/>
          </w:tblCellMar>
        </w:tblPrEx>
        <w:trPr>
          <w:trHeight w:val="1393" w:hRule="atLeast"/>
        </w:trPr>
        <w:tc>
          <w:tcPr>
            <w:tcW w:w="5000" w:type="pct"/>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0AA49C">
            <w:pPr>
              <w:widowControl/>
              <w:shd w:val="clear"/>
              <w:spacing w:line="360" w:lineRule="auto"/>
              <w:jc w:val="left"/>
              <w:textAlignment w:val="center"/>
              <w:rPr>
                <w:rStyle w:val="94"/>
                <w:rFonts w:hint="default" w:ascii="宋体" w:hAnsi="宋体" w:eastAsia="宋体"/>
                <w:color w:val="auto"/>
                <w:sz w:val="24"/>
                <w:szCs w:val="24"/>
                <w:highlight w:val="none"/>
                <w:lang w:bidi="ar"/>
              </w:rPr>
            </w:pPr>
            <w:r>
              <w:rPr>
                <w:rStyle w:val="94"/>
                <w:rFonts w:hint="default" w:ascii="宋体" w:hAnsi="宋体" w:eastAsia="宋体"/>
                <w:color w:val="auto"/>
                <w:sz w:val="24"/>
                <w:szCs w:val="24"/>
                <w:highlight w:val="none"/>
                <w:lang w:bidi="ar"/>
              </w:rPr>
              <w:t>备注：</w:t>
            </w:r>
          </w:p>
          <w:p w14:paraId="01DD1A4E">
            <w:pPr>
              <w:widowControl/>
              <w:shd w:val="clear"/>
              <w:spacing w:line="360" w:lineRule="auto"/>
              <w:jc w:val="left"/>
              <w:textAlignment w:val="center"/>
              <w:rPr>
                <w:rStyle w:val="94"/>
                <w:rFonts w:hint="default" w:ascii="宋体" w:hAnsi="宋体" w:eastAsia="宋体"/>
                <w:color w:val="auto"/>
                <w:sz w:val="24"/>
                <w:szCs w:val="24"/>
                <w:highlight w:val="none"/>
                <w:lang w:bidi="ar"/>
              </w:rPr>
            </w:pPr>
            <w:r>
              <w:rPr>
                <w:rStyle w:val="94"/>
                <w:rFonts w:hint="default" w:ascii="宋体" w:hAnsi="宋体" w:eastAsia="宋体"/>
                <w:color w:val="auto"/>
                <w:sz w:val="24"/>
                <w:szCs w:val="24"/>
                <w:highlight w:val="none"/>
                <w:lang w:bidi="ar"/>
              </w:rPr>
              <w:t>1、“岗位”要求</w:t>
            </w:r>
            <w:r>
              <w:rPr>
                <w:rStyle w:val="58"/>
                <w:rFonts w:hint="eastAsia"/>
                <w:b/>
                <w:bCs/>
                <w:color w:val="auto"/>
                <w:highlight w:val="none"/>
                <w:lang w:bidi="ar"/>
              </w:rPr>
              <w:t>[</w:t>
            </w:r>
            <w:r>
              <w:rPr>
                <w:rStyle w:val="58"/>
                <w:b/>
                <w:bCs/>
                <w:color w:val="auto"/>
                <w:highlight w:val="none"/>
                <w:lang w:bidi="ar"/>
              </w:rPr>
              <w:t>除项目负责人</w:t>
            </w:r>
            <w:r>
              <w:rPr>
                <w:rStyle w:val="58"/>
                <w:rFonts w:hint="eastAsia"/>
                <w:b/>
                <w:bCs/>
                <w:color w:val="auto"/>
                <w:highlight w:val="none"/>
                <w:lang w:bidi="ar"/>
              </w:rPr>
              <w:t>（兼施工</w:t>
            </w:r>
            <w:r>
              <w:rPr>
                <w:rStyle w:val="58"/>
                <w:rFonts w:hint="eastAsia"/>
                <w:b/>
                <w:bCs/>
                <w:color w:val="auto"/>
                <w:highlight w:val="none"/>
                <w:lang w:val="en-US" w:eastAsia="zh-CN" w:bidi="ar"/>
              </w:rPr>
              <w:t>项目</w:t>
            </w:r>
            <w:r>
              <w:rPr>
                <w:rStyle w:val="58"/>
                <w:rFonts w:hint="eastAsia"/>
                <w:b/>
                <w:bCs/>
                <w:color w:val="auto"/>
                <w:highlight w:val="none"/>
                <w:lang w:bidi="ar"/>
              </w:rPr>
              <w:t>负责人）、设计负责人</w:t>
            </w:r>
            <w:r>
              <w:rPr>
                <w:rStyle w:val="58"/>
                <w:b/>
                <w:bCs/>
                <w:color w:val="auto"/>
                <w:highlight w:val="none"/>
                <w:lang w:bidi="ar"/>
              </w:rPr>
              <w:t>和专职安全员外</w:t>
            </w:r>
            <w:r>
              <w:rPr>
                <w:rStyle w:val="58"/>
                <w:rFonts w:hint="eastAsia"/>
                <w:b/>
                <w:bCs/>
                <w:color w:val="auto"/>
                <w:highlight w:val="none"/>
                <w:lang w:bidi="ar"/>
              </w:rPr>
              <w:t>]</w:t>
            </w:r>
            <w:r>
              <w:rPr>
                <w:rStyle w:val="94"/>
                <w:rFonts w:hint="default" w:ascii="宋体" w:hAnsi="宋体" w:eastAsia="宋体"/>
                <w:color w:val="auto"/>
                <w:sz w:val="24"/>
                <w:szCs w:val="24"/>
                <w:highlight w:val="none"/>
                <w:lang w:bidi="ar"/>
              </w:rPr>
              <w:t>：拟派技术负责人、质量负责人、安全负责人、造价负责人、各专业设计负责人、施工员、质量员、资料员等。投标登记时，投标人应按本表内容在交易系统中填写《工程总承包项目管理团队人员信息表》，表中的项目管理团队人员信息作为投标文件的一部分，将由交易系统提取后供各相关单位在履约时比对、查核。</w:t>
            </w:r>
          </w:p>
          <w:p w14:paraId="70CC7ABD">
            <w:pPr>
              <w:widowControl/>
              <w:shd w:val="clear"/>
              <w:spacing w:line="360" w:lineRule="auto"/>
              <w:jc w:val="left"/>
              <w:textAlignment w:val="center"/>
              <w:rPr>
                <w:rStyle w:val="94"/>
                <w:rFonts w:hint="default" w:ascii="宋体" w:hAnsi="宋体" w:eastAsia="宋体"/>
                <w:color w:val="auto"/>
                <w:sz w:val="24"/>
                <w:szCs w:val="24"/>
                <w:highlight w:val="none"/>
                <w:lang w:bidi="ar"/>
              </w:rPr>
            </w:pPr>
            <w:r>
              <w:rPr>
                <w:rStyle w:val="94"/>
                <w:rFonts w:hint="default" w:ascii="宋体" w:hAnsi="宋体" w:eastAsia="宋体"/>
                <w:color w:val="auto"/>
                <w:sz w:val="24"/>
                <w:szCs w:val="24"/>
                <w:highlight w:val="none"/>
                <w:lang w:bidi="ar"/>
              </w:rPr>
              <w:t>2、投标人应根据本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7380F848">
            <w:pPr>
              <w:widowControl/>
              <w:shd w:val="clear"/>
              <w:spacing w:line="360" w:lineRule="auto"/>
              <w:jc w:val="left"/>
              <w:textAlignment w:val="center"/>
              <w:rPr>
                <w:rFonts w:ascii="宋体" w:hAnsi="宋体" w:cs="仿宋"/>
                <w:color w:val="auto"/>
                <w:sz w:val="24"/>
                <w:szCs w:val="24"/>
                <w:highlight w:val="none"/>
              </w:rPr>
            </w:pPr>
            <w:r>
              <w:rPr>
                <w:rStyle w:val="94"/>
                <w:rFonts w:hint="default" w:ascii="宋体" w:hAnsi="宋体" w:eastAsia="宋体"/>
                <w:color w:val="auto"/>
                <w:sz w:val="24"/>
                <w:szCs w:val="24"/>
                <w:highlight w:val="none"/>
                <w:lang w:bidi="ar"/>
              </w:rPr>
              <w:t>3、如评标办法对投标人拟投入的项目管理团队进行评审的，</w:t>
            </w:r>
            <w:bookmarkStart w:id="403" w:name="_Hlk61431742"/>
            <w:r>
              <w:rPr>
                <w:rStyle w:val="94"/>
                <w:rFonts w:hint="default" w:ascii="宋体" w:hAnsi="宋体" w:eastAsia="宋体"/>
                <w:color w:val="auto"/>
                <w:sz w:val="24"/>
                <w:szCs w:val="24"/>
                <w:highlight w:val="none"/>
                <w:lang w:bidi="ar"/>
              </w:rPr>
              <w:t>如相同岗位投入人员姓名与本表不一致的，以本表中姓名为准；投标人提供的团队人员职称或资格（含证书编号）情况与本表不一致的，以投标人提供的相关证明材料为准。</w:t>
            </w:r>
            <w:bookmarkEnd w:id="403"/>
          </w:p>
        </w:tc>
      </w:tr>
      <w:bookmarkEnd w:id="401"/>
    </w:tbl>
    <w:p w14:paraId="1B39DEDE">
      <w:pPr>
        <w:pStyle w:val="2"/>
        <w:shd w:val="clear"/>
        <w:spacing w:line="360" w:lineRule="auto"/>
        <w:rPr>
          <w:color w:val="auto"/>
          <w:sz w:val="24"/>
          <w:highlight w:val="none"/>
          <w:lang w:val="en-US"/>
        </w:rPr>
      </w:pPr>
    </w:p>
    <w:p w14:paraId="4324EF16">
      <w:pPr>
        <w:shd w:val="clear"/>
        <w:spacing w:line="360" w:lineRule="auto"/>
        <w:rPr>
          <w:rFonts w:ascii="宋体" w:hAnsi="宋体" w:cs="宋体"/>
          <w:b/>
          <w:color w:val="auto"/>
          <w:kern w:val="1"/>
          <w:sz w:val="24"/>
          <w:highlight w:val="none"/>
          <w:lang w:val="zh-CN"/>
        </w:rPr>
      </w:pPr>
      <w:r>
        <w:rPr>
          <w:rFonts w:cs="宋体"/>
          <w:b/>
          <w:color w:val="auto"/>
          <w:kern w:val="1"/>
          <w:sz w:val="24"/>
          <w:highlight w:val="none"/>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4</w:t>
      </w:r>
      <w:r>
        <w:rPr>
          <w:rFonts w:hint="eastAsia" w:ascii="宋体" w:hAnsi="宋体" w:cs="宋体"/>
          <w:b/>
          <w:color w:val="auto"/>
          <w:kern w:val="1"/>
          <w:sz w:val="24"/>
          <w:highlight w:val="none"/>
          <w:lang w:val="zh-CN"/>
        </w:rPr>
        <w:t>：</w:t>
      </w:r>
    </w:p>
    <w:p w14:paraId="7CE5AD04">
      <w:pPr>
        <w:pStyle w:val="35"/>
        <w:shd w:val="clear"/>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投标承诺书</w:t>
      </w:r>
    </w:p>
    <w:p w14:paraId="6B7A3A53">
      <w:pPr>
        <w:shd w:val="clear"/>
        <w:spacing w:line="360" w:lineRule="auto"/>
        <w:jc w:val="center"/>
        <w:rPr>
          <w:rFonts w:ascii="宋体" w:hAnsi="宋体" w:cs="宋体"/>
          <w:b/>
          <w:color w:val="auto"/>
          <w:kern w:val="1"/>
          <w:sz w:val="24"/>
          <w:highlight w:val="none"/>
        </w:rPr>
      </w:pPr>
    </w:p>
    <w:p w14:paraId="4DE5E16B">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致：</w:t>
      </w:r>
      <w:r>
        <w:rPr>
          <w:rFonts w:hint="eastAsia" w:ascii="宋体" w:hAnsi="宋体" w:cs="宋体"/>
          <w:color w:val="auto"/>
          <w:kern w:val="1"/>
          <w:szCs w:val="21"/>
          <w:highlight w:val="none"/>
          <w:u w:val="single"/>
        </w:rPr>
        <w:t xml:space="preserve">     （招标人名称）       </w:t>
      </w:r>
    </w:p>
    <w:p w14:paraId="01554D29">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我司确认收到贵司提供的</w:t>
      </w:r>
      <w:r>
        <w:rPr>
          <w:rFonts w:hint="eastAsia" w:ascii="宋体" w:hAnsi="宋体" w:cs="宋体"/>
          <w:color w:val="auto"/>
          <w:kern w:val="1"/>
          <w:szCs w:val="21"/>
          <w:highlight w:val="none"/>
          <w:u w:val="single"/>
        </w:rPr>
        <w:t xml:space="preserve">      （项目名称）      </w:t>
      </w:r>
      <w:r>
        <w:rPr>
          <w:rFonts w:hint="eastAsia" w:ascii="宋体" w:hAnsi="宋体" w:cs="宋体"/>
          <w:color w:val="auto"/>
          <w:kern w:val="1"/>
          <w:szCs w:val="21"/>
          <w:highlight w:val="none"/>
        </w:rPr>
        <w:t>招标文件的全部内容，我司：</w:t>
      </w:r>
      <w:r>
        <w:rPr>
          <w:rFonts w:hint="eastAsia" w:ascii="宋体" w:hAnsi="宋体" w:cs="宋体"/>
          <w:color w:val="auto"/>
          <w:kern w:val="1"/>
          <w:szCs w:val="21"/>
          <w:highlight w:val="none"/>
          <w:u w:val="single"/>
        </w:rPr>
        <w:t xml:space="preserve">       (投标人名称)      </w:t>
      </w:r>
      <w:r>
        <w:rPr>
          <w:rFonts w:hint="eastAsia" w:ascii="宋体" w:hAnsi="宋体" w:cs="宋体"/>
          <w:color w:val="auto"/>
          <w:kern w:val="1"/>
          <w:szCs w:val="21"/>
          <w:highlight w:val="none"/>
        </w:rPr>
        <w:t>已作为投标人正式授权</w:t>
      </w:r>
      <w:r>
        <w:rPr>
          <w:rFonts w:hint="eastAsia" w:ascii="宋体" w:hAnsi="宋体" w:cs="宋体"/>
          <w:color w:val="auto"/>
          <w:kern w:val="1"/>
          <w:szCs w:val="21"/>
          <w:highlight w:val="none"/>
          <w:u w:val="single"/>
        </w:rPr>
        <w:t xml:space="preserve">         (授权代表全名，职务)    </w:t>
      </w:r>
      <w:r>
        <w:rPr>
          <w:rFonts w:hint="eastAsia" w:ascii="宋体" w:hAnsi="宋体" w:cs="宋体"/>
          <w:color w:val="auto"/>
          <w:kern w:val="1"/>
          <w:szCs w:val="21"/>
          <w:highlight w:val="none"/>
        </w:rPr>
        <w:t>代表我司进行有关本投标的一切事宜。</w:t>
      </w:r>
    </w:p>
    <w:p w14:paraId="551F1A81">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我司已完全明白和接受招标文件的所有条款要求，并重申以下几点：</w:t>
      </w:r>
    </w:p>
    <w:p w14:paraId="2E82396C">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我司已详细研究并理解招标人提供的所有资料内容，同意招标文件的内容，对招标文件内容和约束无异议，充分了解了现场条件对可能存在的所有风险都已充分考虑，我司放弃在此方面提出含糊意见或误解的一切权力，承认招标文件的所有条款，按招标文件规定条款完成本次招标项目的内容。</w:t>
      </w:r>
    </w:p>
    <w:p w14:paraId="1EDEC2F1">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 我司已充分阅读了本项目招标文件并充分了解有关报价方式及变更、结算方式，我司完全响应招标文件的规定。</w:t>
      </w:r>
    </w:p>
    <w:p w14:paraId="355E1352">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3．本投标文件的有效期为投标截止日后120天内有效；</w:t>
      </w:r>
    </w:p>
    <w:p w14:paraId="238EF54A">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4．我司承诺投标文件中的一切资料、数据是真实的，并承担由此引起的一切责任。</w:t>
      </w:r>
    </w:p>
    <w:p w14:paraId="63DE37E8">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5．我司明白并愿意若在规定的投标截止时间之后至投标有效期之内</w:t>
      </w:r>
      <w:r>
        <w:rPr>
          <w:rFonts w:hint="eastAsia" w:ascii="宋体" w:hAnsi="宋体" w:cs="宋体"/>
          <w:color w:val="auto"/>
          <w:kern w:val="1"/>
          <w:szCs w:val="21"/>
          <w:highlight w:val="none"/>
          <w:lang w:val="en-US" w:eastAsia="zh-CN"/>
        </w:rPr>
        <w:t>撤销</w:t>
      </w:r>
      <w:r>
        <w:rPr>
          <w:rFonts w:hint="eastAsia" w:ascii="宋体" w:hAnsi="宋体" w:cs="宋体"/>
          <w:color w:val="auto"/>
          <w:kern w:val="1"/>
          <w:szCs w:val="21"/>
          <w:highlight w:val="none"/>
        </w:rPr>
        <w:t>投标，则招标人有权就其</w:t>
      </w:r>
      <w:r>
        <w:rPr>
          <w:rFonts w:hint="eastAsia" w:ascii="宋体" w:hAnsi="宋体" w:cs="宋体"/>
          <w:color w:val="auto"/>
          <w:kern w:val="1"/>
          <w:szCs w:val="21"/>
          <w:highlight w:val="none"/>
          <w:lang w:val="en-US" w:eastAsia="zh-CN"/>
        </w:rPr>
        <w:t>撤销</w:t>
      </w:r>
      <w:r>
        <w:rPr>
          <w:rFonts w:hint="eastAsia" w:ascii="宋体" w:hAnsi="宋体" w:cs="宋体"/>
          <w:color w:val="auto"/>
          <w:kern w:val="1"/>
          <w:szCs w:val="21"/>
          <w:highlight w:val="none"/>
        </w:rPr>
        <w:t>行为报告政府主管部门载入不良信用记录。</w:t>
      </w:r>
    </w:p>
    <w:p w14:paraId="1F659172">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6．我司同意按照贵司可能提出的要求而提供与投标有关的任何其它数据或信息。</w:t>
      </w:r>
    </w:p>
    <w:p w14:paraId="2F2F004F">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7．我司如果中标，我司保证：</w:t>
      </w:r>
    </w:p>
    <w:p w14:paraId="1F5F7596">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7.1保证履行招标文件以及招标文件修改书(如有)中的全部责任和义务，在中标通知书规定的时间内签订合同，并严格按国家有关法规履行我司的全部责任，按质、按量、按期完成合同约定的全部任务。</w:t>
      </w:r>
    </w:p>
    <w:p w14:paraId="7E2D2760">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7.2保证将我司的资质承包范围不能涵盖或不具备相应能力(该能力须保证进度和质量且须获得招标人认可)的部分专业工程（如果有），委托获得招标人批准的具备相应专业资质和能力的单位实施，确保项目质量及进度。</w:t>
      </w:r>
    </w:p>
    <w:p w14:paraId="36BF6E1B">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7.3保证所完成的设计将完全符合国家相关规范要求，符合或优于招标文件、技术条件、合同条款的要求。</w:t>
      </w:r>
    </w:p>
    <w:p w14:paraId="6D20273D">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7.4保证尽一切力量确保投标承诺的竣工日期，若我司未能按投标承诺的工期完成本项目，除承担合同约定的违约责任外，招标人有权解除合同，我司承担由于违约解除合同退场造成的对招标人的一切损失。</w:t>
      </w:r>
    </w:p>
    <w:p w14:paraId="2FD37A3C">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7.5保证投标所报的项目负责人、设计负责人在本项目合同签订后7日内到职，全过程服务于本项目，在过程中非不可抗力或招标人要求不得更换。我司违反以上承诺的，同意按合同条款的规定承担违约责任。</w:t>
      </w:r>
    </w:p>
    <w:p w14:paraId="4DB0D03C">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7.6保证所投入本项目的主要材料、设备质量符合或优于招标文件要求，所投入本项目的辅助设备、材料与主要材料、设备质量一致并有良好的配套性。</w:t>
      </w:r>
    </w:p>
    <w:p w14:paraId="2911ADEC">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7.7保证按照招标文件的要求确保安全生产及文明施工，如有违反，我司愿意按合同约定承担违约责任，并为此负相关的法律责任。</w:t>
      </w:r>
    </w:p>
    <w:p w14:paraId="3DB73F64">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7.8保证按国家的有关规定制订保证民工工资支付的方案及保证措施，否则，我司愿按合同条款规定承担违约责任并赔偿招标人的全部损失。</w:t>
      </w:r>
    </w:p>
    <w:p w14:paraId="0172B8A2">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7.9保证按施工期间做好安全文明和交通保证措施，施工区全封闭围挡，根据工程进度计划分段施工分期围挡。最大限度满足交通和市民出行方便，施工行为做到便民，不扰民。</w:t>
      </w:r>
    </w:p>
    <w:p w14:paraId="04479F0C">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7.10保证按发包方工期要求编制施工进度计划，计划内容全面详实，根据项目特点合理组织分段施工，分段逐步移交。</w:t>
      </w:r>
    </w:p>
    <w:p w14:paraId="430FABD7">
      <w:pPr>
        <w:shd w:val="clear"/>
        <w:spacing w:line="360" w:lineRule="auto"/>
        <w:ind w:firstLine="3360"/>
        <w:rPr>
          <w:rFonts w:ascii="宋体" w:hAnsi="宋体" w:cs="宋体"/>
          <w:color w:val="auto"/>
          <w:kern w:val="1"/>
          <w:szCs w:val="21"/>
          <w:highlight w:val="none"/>
        </w:rPr>
      </w:pPr>
    </w:p>
    <w:p w14:paraId="5B9CA393">
      <w:pPr>
        <w:shd w:val="clear"/>
        <w:spacing w:line="360" w:lineRule="auto"/>
        <w:ind w:firstLine="3360"/>
        <w:jc w:val="right"/>
        <w:rPr>
          <w:rFonts w:ascii="宋体" w:hAnsi="宋体" w:cs="宋体"/>
          <w:color w:val="auto"/>
          <w:kern w:val="1"/>
          <w:szCs w:val="21"/>
          <w:highlight w:val="none"/>
        </w:rPr>
      </w:pPr>
      <w:r>
        <w:rPr>
          <w:rFonts w:hint="eastAsia" w:ascii="宋体" w:hAnsi="宋体" w:cs="宋体"/>
          <w:color w:val="auto"/>
          <w:kern w:val="1"/>
          <w:szCs w:val="21"/>
          <w:highlight w:val="none"/>
        </w:rPr>
        <w:t>投标人：</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（盖章）</w:t>
      </w:r>
    </w:p>
    <w:p w14:paraId="0822347F">
      <w:pPr>
        <w:shd w:val="clear"/>
        <w:wordWrap w:val="0"/>
        <w:spacing w:line="360" w:lineRule="auto"/>
        <w:ind w:firstLine="3360"/>
        <w:jc w:val="right"/>
        <w:rPr>
          <w:rFonts w:ascii="宋体" w:hAnsi="宋体" w:cs="宋体"/>
          <w:color w:val="auto"/>
          <w:kern w:val="1"/>
          <w:szCs w:val="21"/>
          <w:highlight w:val="none"/>
        </w:rPr>
      </w:pPr>
      <w:r>
        <w:rPr>
          <w:rFonts w:hint="eastAsia" w:ascii="宋体" w:hAnsi="宋体" w:cs="宋体"/>
          <w:color w:val="auto"/>
          <w:kern w:val="1"/>
          <w:szCs w:val="21"/>
          <w:highlight w:val="none"/>
        </w:rPr>
        <w:t>法定代表人或其授权代理人(签名或盖章)：</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rPr>
        <w:t xml:space="preserve">             </w:t>
      </w:r>
      <w:r>
        <w:rPr>
          <w:rFonts w:hint="eastAsia" w:ascii="宋体" w:hAnsi="宋体" w:cs="宋体"/>
          <w:color w:val="auto"/>
          <w:kern w:val="1"/>
          <w:szCs w:val="21"/>
          <w:highlight w:val="none"/>
          <w:lang w:val="en-US" w:eastAsia="zh-CN"/>
        </w:rPr>
        <w:t xml:space="preserve"> </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项目负责人（签名或盖章）：</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rPr>
        <w:t xml:space="preserve"> </w:t>
      </w:r>
    </w:p>
    <w:p w14:paraId="6C3D2B37">
      <w:pPr>
        <w:shd w:val="clear"/>
        <w:spacing w:line="360" w:lineRule="auto"/>
        <w:ind w:firstLine="4830" w:firstLineChars="2300"/>
        <w:rPr>
          <w:rFonts w:ascii="宋体" w:hAnsi="宋体" w:cs="宋体"/>
          <w:color w:val="auto"/>
          <w:kern w:val="1"/>
          <w:szCs w:val="21"/>
          <w:highlight w:val="none"/>
          <w:u w:val="single"/>
        </w:rPr>
      </w:pPr>
      <w:r>
        <w:rPr>
          <w:rFonts w:hint="eastAsia" w:ascii="宋体" w:hAnsi="宋体" w:cs="宋体"/>
          <w:color w:val="auto"/>
          <w:kern w:val="1"/>
          <w:szCs w:val="21"/>
          <w:highlight w:val="none"/>
        </w:rPr>
        <w:t>设计负责人（签名或盖章）：</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p>
    <w:p w14:paraId="0EBBD54F">
      <w:pPr>
        <w:shd w:val="clear"/>
        <w:spacing w:line="360" w:lineRule="auto"/>
        <w:ind w:firstLine="4410" w:firstLineChars="2100"/>
        <w:rPr>
          <w:rFonts w:ascii="宋体" w:hAnsi="宋体" w:cs="宋体"/>
          <w:color w:val="auto"/>
          <w:kern w:val="1"/>
          <w:szCs w:val="21"/>
          <w:highlight w:val="none"/>
          <w:u w:val="single"/>
        </w:rPr>
      </w:pPr>
      <w:r>
        <w:rPr>
          <w:rFonts w:hint="eastAsia" w:ascii="宋体" w:hAnsi="宋体" w:cs="宋体"/>
          <w:color w:val="auto"/>
          <w:kern w:val="1"/>
          <w:szCs w:val="21"/>
          <w:highlight w:val="none"/>
        </w:rPr>
        <w:t>项目技术负责人（签名或盖章）：</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p>
    <w:p w14:paraId="053828E5">
      <w:pPr>
        <w:shd w:val="clear"/>
        <w:spacing w:line="360" w:lineRule="auto"/>
        <w:ind w:firstLine="3360"/>
        <w:jc w:val="right"/>
        <w:rPr>
          <w:rFonts w:ascii="宋体" w:hAnsi="宋体" w:cs="宋体"/>
          <w:color w:val="auto"/>
          <w:kern w:val="1"/>
          <w:szCs w:val="21"/>
          <w:highlight w:val="none"/>
          <w:u w:val="single"/>
        </w:rPr>
      </w:pPr>
      <w:r>
        <w:rPr>
          <w:rFonts w:hint="eastAsia" w:ascii="宋体" w:hAnsi="宋体" w:cs="宋体"/>
          <w:color w:val="auto"/>
          <w:kern w:val="1"/>
          <w:szCs w:val="21"/>
          <w:highlight w:val="none"/>
        </w:rPr>
        <w:t>日   期：</w:t>
      </w:r>
      <w:r>
        <w:rPr>
          <w:rFonts w:hint="eastAsia" w:ascii="宋体" w:hAnsi="宋体" w:cs="宋体"/>
          <w:color w:val="auto"/>
          <w:kern w:val="1"/>
          <w:szCs w:val="21"/>
          <w:highlight w:val="none"/>
          <w:u w:val="single"/>
        </w:rPr>
        <w:t xml:space="preserve">    年    月    日</w:t>
      </w:r>
    </w:p>
    <w:p w14:paraId="3B92AF2B">
      <w:pPr>
        <w:pStyle w:val="2"/>
        <w:shd w:val="clear"/>
        <w:rPr>
          <w:color w:val="auto"/>
          <w:highlight w:val="none"/>
          <w:lang w:val="en-US"/>
        </w:rPr>
      </w:pPr>
    </w:p>
    <w:p w14:paraId="64141116">
      <w:pPr>
        <w:pStyle w:val="2"/>
        <w:shd w:val="clear"/>
        <w:spacing w:line="360" w:lineRule="auto"/>
        <w:rPr>
          <w:b/>
          <w:color w:val="auto"/>
          <w:szCs w:val="21"/>
          <w:highlight w:val="none"/>
        </w:rPr>
      </w:pPr>
      <w:r>
        <w:rPr>
          <w:rFonts w:hint="eastAsia"/>
          <w:b/>
          <w:color w:val="auto"/>
          <w:szCs w:val="21"/>
          <w:highlight w:val="none"/>
        </w:rPr>
        <w:t>注：联合体投标的，“投标人”一栏需书写所有联合体成员的单位全称，可由牵头方签字、盖章。</w:t>
      </w:r>
    </w:p>
    <w:p w14:paraId="5E852BCB">
      <w:pPr>
        <w:pStyle w:val="2"/>
        <w:shd w:val="clear"/>
        <w:spacing w:line="360" w:lineRule="auto"/>
        <w:rPr>
          <w:rFonts w:cs="宋体"/>
          <w:b/>
          <w:color w:val="auto"/>
          <w:kern w:val="1"/>
          <w:sz w:val="24"/>
          <w:highlight w:val="none"/>
        </w:rPr>
      </w:pPr>
    </w:p>
    <w:p w14:paraId="07C87520">
      <w:pPr>
        <w:shd w:val="clear"/>
        <w:spacing w:line="360" w:lineRule="auto"/>
        <w:ind w:firstLine="420"/>
        <w:rPr>
          <w:rFonts w:ascii="宋体" w:hAnsi="宋体" w:cs="宋体"/>
          <w:color w:val="auto"/>
          <w:kern w:val="1"/>
          <w:szCs w:val="21"/>
          <w:highlight w:val="none"/>
        </w:rPr>
      </w:pPr>
    </w:p>
    <w:p w14:paraId="7255DF71">
      <w:pPr>
        <w:shd w:val="clear"/>
        <w:spacing w:line="360" w:lineRule="auto"/>
        <w:rPr>
          <w:rFonts w:ascii="宋体" w:hAnsi="宋体" w:cs="宋体"/>
          <w:b/>
          <w:color w:val="auto"/>
          <w:kern w:val="1"/>
          <w:sz w:val="24"/>
          <w:highlight w:val="none"/>
          <w:lang w:val="zh-CN"/>
        </w:rPr>
      </w:pPr>
      <w:r>
        <w:rPr>
          <w:color w:val="auto"/>
          <w:highlight w:val="none"/>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rPr>
        <w:t>5</w:t>
      </w:r>
      <w:r>
        <w:rPr>
          <w:rFonts w:hint="eastAsia" w:ascii="宋体" w:hAnsi="宋体" w:cs="宋体"/>
          <w:b/>
          <w:color w:val="auto"/>
          <w:kern w:val="1"/>
          <w:sz w:val="24"/>
          <w:highlight w:val="none"/>
          <w:lang w:val="zh-CN"/>
        </w:rPr>
        <w:t>：</w:t>
      </w:r>
    </w:p>
    <w:p w14:paraId="39150EED">
      <w:pPr>
        <w:pStyle w:val="35"/>
        <w:shd w:val="clear"/>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法定代表人证明书、授权委托书</w:t>
      </w:r>
    </w:p>
    <w:p w14:paraId="138A7027">
      <w:pPr>
        <w:shd w:val="clear"/>
        <w:spacing w:line="360" w:lineRule="auto"/>
        <w:jc w:val="center"/>
        <w:rPr>
          <w:rFonts w:ascii="宋体" w:hAnsi="宋体" w:cs="宋体"/>
          <w:b/>
          <w:color w:val="auto"/>
          <w:kern w:val="1"/>
          <w:sz w:val="28"/>
          <w:highlight w:val="none"/>
        </w:rPr>
      </w:pPr>
      <w:r>
        <w:rPr>
          <w:rFonts w:hint="eastAsia" w:ascii="宋体" w:hAnsi="宋体" w:cs="宋体"/>
          <w:b/>
          <w:color w:val="auto"/>
          <w:kern w:val="1"/>
          <w:sz w:val="28"/>
          <w:highlight w:val="none"/>
        </w:rPr>
        <w:t>法定代表人证明书</w:t>
      </w:r>
    </w:p>
    <w:p w14:paraId="78B8E480">
      <w:pPr>
        <w:shd w:val="clear"/>
        <w:spacing w:line="360" w:lineRule="auto"/>
        <w:jc w:val="right"/>
        <w:rPr>
          <w:rFonts w:ascii="宋体" w:hAnsi="宋体" w:cs="宋体"/>
          <w:color w:val="auto"/>
          <w:kern w:val="1"/>
          <w:szCs w:val="21"/>
          <w:highlight w:val="none"/>
        </w:rPr>
      </w:pPr>
      <w:r>
        <w:rPr>
          <w:rFonts w:hint="eastAsia" w:ascii="宋体" w:hAnsi="宋体" w:cs="宋体"/>
          <w:color w:val="auto"/>
          <w:kern w:val="1"/>
          <w:szCs w:val="21"/>
          <w:highlight w:val="none"/>
        </w:rPr>
        <w:t>（　 ）第　号</w:t>
      </w:r>
    </w:p>
    <w:tbl>
      <w:tblPr>
        <w:tblStyle w:val="37"/>
        <w:tblW w:w="0" w:type="auto"/>
        <w:tblInd w:w="0" w:type="dxa"/>
        <w:tblLayout w:type="fixed"/>
        <w:tblCellMar>
          <w:top w:w="0" w:type="dxa"/>
          <w:left w:w="108" w:type="dxa"/>
          <w:bottom w:w="0" w:type="dxa"/>
          <w:right w:w="108" w:type="dxa"/>
        </w:tblCellMar>
      </w:tblPr>
      <w:tblGrid>
        <w:gridCol w:w="9455"/>
      </w:tblGrid>
      <w:tr w14:paraId="477A20D1">
        <w:tblPrEx>
          <w:tblCellMar>
            <w:top w:w="0" w:type="dxa"/>
            <w:left w:w="108" w:type="dxa"/>
            <w:bottom w:w="0" w:type="dxa"/>
            <w:right w:w="108" w:type="dxa"/>
          </w:tblCellMar>
        </w:tblPrEx>
        <w:tc>
          <w:tcPr>
            <w:tcW w:w="9455" w:type="dxa"/>
            <w:tcBorders>
              <w:top w:val="single" w:color="000000" w:sz="4" w:space="0"/>
              <w:left w:val="single" w:color="000000" w:sz="4" w:space="0"/>
              <w:bottom w:val="single" w:color="000000" w:sz="4" w:space="0"/>
              <w:right w:val="single" w:color="000000" w:sz="4" w:space="0"/>
            </w:tcBorders>
          </w:tcPr>
          <w:p w14:paraId="00D07ACB">
            <w:pPr>
              <w:shd w:val="clear"/>
              <w:spacing w:line="360" w:lineRule="auto"/>
              <w:rPr>
                <w:rFonts w:ascii="宋体" w:hAnsi="宋体" w:cs="宋体"/>
                <w:color w:val="auto"/>
                <w:kern w:val="1"/>
                <w:szCs w:val="21"/>
                <w:highlight w:val="none"/>
                <w:u w:val="single"/>
              </w:rPr>
            </w:pPr>
          </w:p>
          <w:p w14:paraId="37476760">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 xml:space="preserve"> 　　</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现任我单位</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职务，为法定代表人，特此证明。</w:t>
            </w:r>
          </w:p>
          <w:p w14:paraId="6373C754">
            <w:pPr>
              <w:shd w:val="clea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 xml:space="preserve">有效期限： </w:t>
            </w:r>
            <w:r>
              <w:rPr>
                <w:rFonts w:hint="eastAsia" w:ascii="宋体" w:hAnsi="宋体" w:cs="宋体"/>
                <w:color w:val="auto"/>
                <w:kern w:val="1"/>
                <w:szCs w:val="21"/>
                <w:highlight w:val="none"/>
                <w:u w:val="single"/>
              </w:rPr>
              <w:t>　　　　　　　　　　</w:t>
            </w:r>
          </w:p>
          <w:p w14:paraId="5D9E4301">
            <w:pPr>
              <w:shd w:val="clea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附：法定代表人性别：</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年龄：</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 xml:space="preserve"> 身份证号码：</w:t>
            </w:r>
            <w:r>
              <w:rPr>
                <w:rFonts w:hint="eastAsia" w:ascii="宋体" w:hAnsi="宋体" w:cs="宋体"/>
                <w:color w:val="auto"/>
                <w:kern w:val="1"/>
                <w:szCs w:val="21"/>
                <w:highlight w:val="none"/>
                <w:u w:val="single"/>
              </w:rPr>
              <w:t>　　　　　　　　　　</w:t>
            </w:r>
          </w:p>
          <w:p w14:paraId="17B55E24">
            <w:pPr>
              <w:shd w:val="clea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注册号码：</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　企业类型：</w:t>
            </w:r>
            <w:r>
              <w:rPr>
                <w:rFonts w:hint="eastAsia" w:ascii="宋体" w:hAnsi="宋体" w:cs="宋体"/>
                <w:color w:val="auto"/>
                <w:kern w:val="1"/>
                <w:szCs w:val="21"/>
                <w:highlight w:val="none"/>
                <w:u w:val="single"/>
              </w:rPr>
              <w:t>　　　　　　　　　　</w:t>
            </w:r>
          </w:p>
          <w:p w14:paraId="220B0204">
            <w:pPr>
              <w:shd w:val="clea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经营范围：</w:t>
            </w:r>
            <w:r>
              <w:rPr>
                <w:rFonts w:hint="eastAsia" w:ascii="宋体" w:hAnsi="宋体" w:cs="宋体"/>
                <w:color w:val="auto"/>
                <w:kern w:val="1"/>
                <w:szCs w:val="21"/>
                <w:highlight w:val="none"/>
                <w:u w:val="single"/>
              </w:rPr>
              <w:t xml:space="preserve">　　　　　　　　　　                                                 </w:t>
            </w:r>
          </w:p>
          <w:p w14:paraId="32228FF8">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单位：</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（盖章）</w:t>
            </w:r>
          </w:p>
          <w:p w14:paraId="6B8559B5">
            <w:pPr>
              <w:shd w:val="clear"/>
              <w:spacing w:line="360" w:lineRule="auto"/>
              <w:ind w:firstLine="3360" w:firstLineChars="1600"/>
              <w:rPr>
                <w:rFonts w:ascii="宋体" w:hAnsi="宋体" w:cs="宋体"/>
                <w:color w:val="auto"/>
                <w:kern w:val="1"/>
                <w:szCs w:val="21"/>
                <w:highlight w:val="none"/>
                <w:u w:val="single"/>
              </w:rPr>
            </w:pPr>
            <w:r>
              <w:rPr>
                <w:rFonts w:hint="eastAsia" w:ascii="宋体" w:hAnsi="宋体" w:cs="宋体"/>
                <w:color w:val="auto"/>
                <w:kern w:val="1"/>
                <w:szCs w:val="21"/>
                <w:highlight w:val="none"/>
              </w:rPr>
              <w:t>　　　　　    年　 月　　日</w:t>
            </w:r>
          </w:p>
        </w:tc>
      </w:tr>
    </w:tbl>
    <w:p w14:paraId="6B0F2E62">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注：1、法定代表人证明书也可以采用工商行政管理局统一印制的格式。</w:t>
      </w:r>
    </w:p>
    <w:p w14:paraId="0F0B0B78">
      <w:pPr>
        <w:shd w:val="clear"/>
        <w:spacing w:line="360" w:lineRule="auto"/>
        <w:ind w:firstLine="424" w:firstLineChars="202"/>
        <w:rPr>
          <w:rFonts w:ascii="宋体" w:hAnsi="宋体" w:cs="宋体"/>
          <w:color w:val="auto"/>
          <w:kern w:val="1"/>
          <w:szCs w:val="21"/>
          <w:highlight w:val="none"/>
        </w:rPr>
      </w:pPr>
      <w:r>
        <w:rPr>
          <w:rFonts w:hint="eastAsia" w:ascii="宋体" w:hAnsi="宋体" w:cs="宋体"/>
          <w:color w:val="auto"/>
          <w:kern w:val="1"/>
          <w:szCs w:val="21"/>
          <w:highlight w:val="none"/>
        </w:rPr>
        <w:t>2、联合体投标的，本证明书由联合体牵头方出具。</w:t>
      </w:r>
    </w:p>
    <w:p w14:paraId="2F1C9886">
      <w:pPr>
        <w:shd w:val="clear"/>
        <w:spacing w:line="360" w:lineRule="auto"/>
        <w:ind w:firstLine="424" w:firstLineChars="202"/>
        <w:rPr>
          <w:rFonts w:ascii="宋体" w:hAnsi="宋体" w:cs="宋体"/>
          <w:color w:val="auto"/>
          <w:kern w:val="1"/>
          <w:szCs w:val="21"/>
          <w:highlight w:val="none"/>
        </w:rPr>
      </w:pPr>
      <w:r>
        <w:rPr>
          <w:rFonts w:hint="eastAsia" w:ascii="宋体" w:hAnsi="宋体" w:cs="宋体"/>
          <w:color w:val="auto"/>
          <w:kern w:val="1"/>
          <w:szCs w:val="21"/>
          <w:highlight w:val="none"/>
        </w:rPr>
        <w:t>3、附法定代表人身份证原件扫描件。</w:t>
      </w:r>
    </w:p>
    <w:p w14:paraId="534EDB0B">
      <w:pPr>
        <w:shd w:val="clear"/>
        <w:spacing w:line="360" w:lineRule="auto"/>
        <w:jc w:val="center"/>
        <w:rPr>
          <w:rFonts w:ascii="宋体" w:hAnsi="宋体" w:cs="宋体"/>
          <w:b/>
          <w:color w:val="auto"/>
          <w:kern w:val="1"/>
          <w:sz w:val="24"/>
          <w:highlight w:val="none"/>
        </w:rPr>
      </w:pPr>
      <w:r>
        <w:rPr>
          <w:rFonts w:hint="eastAsia" w:ascii="宋体" w:hAnsi="宋体" w:cs="宋体"/>
          <w:b/>
          <w:color w:val="auto"/>
          <w:kern w:val="1"/>
          <w:sz w:val="24"/>
          <w:highlight w:val="none"/>
        </w:rPr>
        <w:t>法定代表人授权委托书</w:t>
      </w:r>
    </w:p>
    <w:p w14:paraId="79668A76">
      <w:pPr>
        <w:shd w:val="clear"/>
        <w:spacing w:line="360" w:lineRule="auto"/>
        <w:jc w:val="right"/>
        <w:rPr>
          <w:rFonts w:ascii="宋体" w:hAnsi="宋体" w:cs="宋体"/>
          <w:color w:val="auto"/>
          <w:kern w:val="1"/>
          <w:szCs w:val="21"/>
          <w:highlight w:val="none"/>
        </w:rPr>
      </w:pPr>
      <w:r>
        <w:rPr>
          <w:rFonts w:hint="eastAsia" w:ascii="宋体" w:hAnsi="宋体" w:cs="宋体"/>
          <w:color w:val="auto"/>
          <w:kern w:val="1"/>
          <w:szCs w:val="21"/>
          <w:highlight w:val="none"/>
        </w:rPr>
        <w:t>（　 ）第　号</w:t>
      </w:r>
    </w:p>
    <w:tbl>
      <w:tblPr>
        <w:tblStyle w:val="37"/>
        <w:tblW w:w="0" w:type="auto"/>
        <w:tblInd w:w="0" w:type="dxa"/>
        <w:tblLayout w:type="fixed"/>
        <w:tblCellMar>
          <w:top w:w="0" w:type="dxa"/>
          <w:left w:w="108" w:type="dxa"/>
          <w:bottom w:w="0" w:type="dxa"/>
          <w:right w:w="108" w:type="dxa"/>
        </w:tblCellMar>
      </w:tblPr>
      <w:tblGrid>
        <w:gridCol w:w="9243"/>
      </w:tblGrid>
      <w:tr w14:paraId="4A31F068">
        <w:tblPrEx>
          <w:tblCellMar>
            <w:top w:w="0" w:type="dxa"/>
            <w:left w:w="108" w:type="dxa"/>
            <w:bottom w:w="0" w:type="dxa"/>
            <w:right w:w="108" w:type="dxa"/>
          </w:tblCellMar>
        </w:tblPrEx>
        <w:tc>
          <w:tcPr>
            <w:tcW w:w="9243" w:type="dxa"/>
            <w:tcBorders>
              <w:top w:val="single" w:color="000000" w:sz="4" w:space="0"/>
              <w:left w:val="single" w:color="000000" w:sz="4" w:space="0"/>
              <w:bottom w:val="single" w:color="000000" w:sz="4" w:space="0"/>
              <w:right w:val="single" w:color="000000" w:sz="4" w:space="0"/>
            </w:tcBorders>
          </w:tcPr>
          <w:p w14:paraId="12634FF5">
            <w:pPr>
              <w:shd w:val="clear"/>
              <w:spacing w:line="360" w:lineRule="auto"/>
              <w:ind w:firstLine="480"/>
              <w:rPr>
                <w:rFonts w:ascii="宋体" w:hAnsi="宋体" w:cs="宋体"/>
                <w:color w:val="auto"/>
                <w:kern w:val="1"/>
                <w:szCs w:val="21"/>
                <w:highlight w:val="none"/>
                <w:u w:val="single"/>
              </w:rPr>
            </w:pPr>
            <w:r>
              <w:rPr>
                <w:rFonts w:hint="eastAsia" w:ascii="宋体" w:hAnsi="宋体" w:cs="宋体"/>
                <w:color w:val="auto"/>
                <w:kern w:val="1"/>
                <w:szCs w:val="21"/>
                <w:highlight w:val="none"/>
              </w:rPr>
              <w:t>兹授权</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rPr>
              <w:t>为我方委托代理人，其权限是：</w:t>
            </w:r>
            <w:r>
              <w:rPr>
                <w:rFonts w:hint="eastAsia" w:ascii="宋体" w:hAnsi="宋体" w:cs="宋体"/>
                <w:color w:val="auto"/>
                <w:kern w:val="1"/>
                <w:szCs w:val="21"/>
                <w:highlight w:val="none"/>
                <w:u w:val="single"/>
              </w:rPr>
              <w:t>　　　　                        　　　　　　</w:t>
            </w:r>
          </w:p>
          <w:p w14:paraId="0FCFA761">
            <w:pPr>
              <w:shd w:val="clea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　　　　　　　                                                               　　　</w:t>
            </w:r>
          </w:p>
          <w:p w14:paraId="43C6306C">
            <w:pPr>
              <w:shd w:val="clea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有效期限：</w:t>
            </w:r>
            <w:r>
              <w:rPr>
                <w:rFonts w:hint="eastAsia" w:ascii="宋体" w:hAnsi="宋体" w:cs="宋体"/>
                <w:color w:val="auto"/>
                <w:kern w:val="1"/>
                <w:szCs w:val="21"/>
                <w:highlight w:val="none"/>
                <w:u w:val="single"/>
              </w:rPr>
              <w:t>　　　　　　　　　　</w:t>
            </w:r>
          </w:p>
          <w:p w14:paraId="5986B25B">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附：代理人性别：</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年龄：</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 xml:space="preserve"> 身份证号码：</w:t>
            </w:r>
            <w:r>
              <w:rPr>
                <w:rFonts w:hint="eastAsia" w:ascii="宋体" w:hAnsi="宋体" w:cs="宋体"/>
                <w:color w:val="auto"/>
                <w:kern w:val="1"/>
                <w:szCs w:val="21"/>
                <w:highlight w:val="none"/>
                <w:u w:val="single"/>
              </w:rPr>
              <w:t>　　　　　　　　　　</w:t>
            </w:r>
          </w:p>
          <w:p w14:paraId="2BEB3E80">
            <w:pPr>
              <w:shd w:val="clea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 xml:space="preserve">注册号码： </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 xml:space="preserve">  企业类型：</w:t>
            </w:r>
            <w:r>
              <w:rPr>
                <w:rFonts w:hint="eastAsia" w:ascii="宋体" w:hAnsi="宋体" w:cs="宋体"/>
                <w:color w:val="auto"/>
                <w:kern w:val="1"/>
                <w:szCs w:val="21"/>
                <w:highlight w:val="none"/>
                <w:u w:val="single"/>
              </w:rPr>
              <w:t>　　　　　　　　　　</w:t>
            </w:r>
          </w:p>
          <w:p w14:paraId="55B99DCD">
            <w:pPr>
              <w:shd w:val="clea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经营范围：</w:t>
            </w:r>
            <w:r>
              <w:rPr>
                <w:rFonts w:hint="eastAsia" w:ascii="宋体" w:hAnsi="宋体" w:cs="宋体"/>
                <w:color w:val="auto"/>
                <w:kern w:val="1"/>
                <w:szCs w:val="21"/>
                <w:highlight w:val="none"/>
                <w:u w:val="single"/>
              </w:rPr>
              <w:t>　　　　　　　　                                        　　</w:t>
            </w:r>
          </w:p>
          <w:p w14:paraId="05599A22">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法定代表人：</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（签名或盖章）</w:t>
            </w:r>
          </w:p>
          <w:p w14:paraId="609DC02F">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授权单位：</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（盖章）</w:t>
            </w:r>
          </w:p>
          <w:p w14:paraId="1A4DE054">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 xml:space="preserve">         </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 xml:space="preserve">年  </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月   日</w:t>
            </w:r>
          </w:p>
        </w:tc>
      </w:tr>
    </w:tbl>
    <w:p w14:paraId="6EC8AF20">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注：1、法定代表人授权委托书也可以采用工商行政管理局统一印制的格式。</w:t>
      </w:r>
    </w:p>
    <w:p w14:paraId="2D96CA7E">
      <w:pPr>
        <w:numPr>
          <w:ilvl w:val="0"/>
          <w:numId w:val="8"/>
        </w:numPr>
        <w:shd w:val="clear"/>
        <w:spacing w:line="360" w:lineRule="auto"/>
        <w:ind w:firstLine="426"/>
        <w:rPr>
          <w:rFonts w:ascii="宋体" w:hAnsi="宋体" w:cs="宋体"/>
          <w:color w:val="auto"/>
          <w:kern w:val="1"/>
          <w:szCs w:val="21"/>
          <w:highlight w:val="none"/>
        </w:rPr>
      </w:pPr>
      <w:r>
        <w:rPr>
          <w:rFonts w:hint="eastAsia" w:ascii="宋体" w:hAnsi="宋体" w:cs="宋体"/>
          <w:color w:val="auto"/>
          <w:kern w:val="1"/>
          <w:szCs w:val="21"/>
          <w:highlight w:val="none"/>
        </w:rPr>
        <w:t>联合体投标的，本授权书由联合体牵头方出具，并由联合体牵头方签字、盖章即可。</w:t>
      </w:r>
    </w:p>
    <w:p w14:paraId="158A96E2">
      <w:pPr>
        <w:pStyle w:val="2"/>
        <w:shd w:val="clear"/>
        <w:spacing w:line="360" w:lineRule="auto"/>
        <w:ind w:firstLine="420" w:firstLineChars="200"/>
        <w:rPr>
          <w:color w:val="auto"/>
          <w:highlight w:val="none"/>
        </w:rPr>
      </w:pPr>
      <w:r>
        <w:rPr>
          <w:rFonts w:hint="eastAsia" w:cs="宋体"/>
          <w:color w:val="auto"/>
          <w:kern w:val="1"/>
          <w:sz w:val="21"/>
          <w:szCs w:val="21"/>
          <w:highlight w:val="none"/>
          <w:lang w:val="en-US"/>
        </w:rPr>
        <w:t>3、附委托代理人身份证原件扫描件。</w:t>
      </w:r>
    </w:p>
    <w:p w14:paraId="61F72EE5">
      <w:pPr>
        <w:shd w:val="clear"/>
        <w:spacing w:line="360" w:lineRule="auto"/>
        <w:rPr>
          <w:rFonts w:ascii="宋体" w:hAnsi="宋体" w:cs="宋体"/>
          <w:b/>
          <w:color w:val="auto"/>
          <w:kern w:val="1"/>
          <w:sz w:val="24"/>
          <w:highlight w:val="none"/>
        </w:rPr>
      </w:pPr>
      <w:r>
        <w:rPr>
          <w:rFonts w:ascii="宋体" w:hAnsi="宋体" w:cs="宋体"/>
          <w:b/>
          <w:color w:val="auto"/>
          <w:kern w:val="1"/>
          <w:sz w:val="24"/>
          <w:highlight w:val="none"/>
        </w:rPr>
        <w:br w:type="page"/>
      </w:r>
      <w:r>
        <w:rPr>
          <w:rFonts w:hint="eastAsia" w:ascii="宋体" w:hAnsi="宋体" w:cs="宋体"/>
          <w:b/>
          <w:color w:val="auto"/>
          <w:kern w:val="1"/>
          <w:sz w:val="24"/>
          <w:highlight w:val="none"/>
        </w:rPr>
        <w:t xml:space="preserve"> 格式</w:t>
      </w:r>
      <w:r>
        <w:rPr>
          <w:rFonts w:ascii="宋体" w:hAnsi="宋体" w:cs="宋体"/>
          <w:b/>
          <w:color w:val="auto"/>
          <w:kern w:val="1"/>
          <w:sz w:val="24"/>
          <w:highlight w:val="none"/>
        </w:rPr>
        <w:t>6</w:t>
      </w:r>
      <w:r>
        <w:rPr>
          <w:rFonts w:hint="eastAsia" w:ascii="宋体" w:hAnsi="宋体" w:cs="宋体"/>
          <w:b/>
          <w:color w:val="auto"/>
          <w:kern w:val="1"/>
          <w:sz w:val="24"/>
          <w:highlight w:val="none"/>
        </w:rPr>
        <w:t>：</w:t>
      </w:r>
    </w:p>
    <w:p w14:paraId="103F02CC">
      <w:pPr>
        <w:shd w:val="clear"/>
        <w:spacing w:line="360" w:lineRule="auto"/>
        <w:jc w:val="center"/>
        <w:rPr>
          <w:rFonts w:ascii="宋体" w:hAnsi="宋体" w:cs="宋体"/>
          <w:b/>
          <w:color w:val="auto"/>
          <w:kern w:val="1"/>
          <w:sz w:val="28"/>
          <w:szCs w:val="28"/>
          <w:highlight w:val="none"/>
          <w:lang w:val="zh-CN"/>
        </w:rPr>
      </w:pPr>
      <w:bookmarkStart w:id="404" w:name="_Toc31552"/>
      <w:bookmarkEnd w:id="404"/>
      <w:bookmarkStart w:id="405" w:name="_Toc17417"/>
      <w:bookmarkEnd w:id="405"/>
      <w:bookmarkStart w:id="406" w:name="_Toc5620363"/>
      <w:r>
        <w:rPr>
          <w:rFonts w:hint="eastAsia" w:ascii="宋体" w:hAnsi="宋体" w:cs="宋体"/>
          <w:b/>
          <w:color w:val="auto"/>
          <w:kern w:val="1"/>
          <w:sz w:val="28"/>
          <w:szCs w:val="28"/>
          <w:highlight w:val="none"/>
          <w:lang w:val="zh-CN"/>
        </w:rPr>
        <w:t>设计主要负责人配备</w:t>
      </w:r>
      <w:bookmarkEnd w:id="406"/>
      <w:r>
        <w:rPr>
          <w:rFonts w:hint="eastAsia" w:ascii="宋体" w:hAnsi="宋体" w:cs="宋体"/>
          <w:b/>
          <w:color w:val="auto"/>
          <w:kern w:val="1"/>
          <w:sz w:val="28"/>
          <w:szCs w:val="28"/>
          <w:highlight w:val="none"/>
          <w:lang w:val="zh-CN"/>
        </w:rPr>
        <w:t>表</w:t>
      </w:r>
    </w:p>
    <w:tbl>
      <w:tblPr>
        <w:tblStyle w:val="37"/>
        <w:tblW w:w="9420" w:type="dxa"/>
        <w:jc w:val="center"/>
        <w:tblLayout w:type="fixed"/>
        <w:tblCellMar>
          <w:top w:w="0" w:type="dxa"/>
          <w:left w:w="108" w:type="dxa"/>
          <w:bottom w:w="0" w:type="dxa"/>
          <w:right w:w="108" w:type="dxa"/>
        </w:tblCellMar>
      </w:tblPr>
      <w:tblGrid>
        <w:gridCol w:w="1242"/>
        <w:gridCol w:w="1134"/>
        <w:gridCol w:w="1276"/>
        <w:gridCol w:w="1418"/>
        <w:gridCol w:w="1275"/>
        <w:gridCol w:w="3075"/>
      </w:tblGrid>
      <w:tr w14:paraId="436128A5">
        <w:tblPrEx>
          <w:tblCellMar>
            <w:top w:w="0" w:type="dxa"/>
            <w:left w:w="108" w:type="dxa"/>
            <w:bottom w:w="0" w:type="dxa"/>
            <w:right w:w="108" w:type="dxa"/>
          </w:tblCellMar>
        </w:tblPrEx>
        <w:trPr>
          <w:trHeight w:val="108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390A8B28">
            <w:pPr>
              <w:shd w:val="clear"/>
              <w:spacing w:line="360" w:lineRule="auto"/>
              <w:jc w:val="center"/>
              <w:rPr>
                <w:rFonts w:ascii="宋体" w:hAnsi="宋体" w:cs="宋体"/>
                <w:color w:val="auto"/>
                <w:kern w:val="1"/>
                <w:highlight w:val="none"/>
              </w:rPr>
            </w:pPr>
            <w:r>
              <w:rPr>
                <w:rFonts w:hint="eastAsia" w:ascii="宋体" w:hAnsi="宋体" w:cs="宋体"/>
                <w:color w:val="auto"/>
                <w:kern w:val="1"/>
                <w:highlight w:val="none"/>
              </w:rPr>
              <w:t>姓名</w:t>
            </w:r>
          </w:p>
        </w:tc>
        <w:tc>
          <w:tcPr>
            <w:tcW w:w="1134" w:type="dxa"/>
            <w:tcBorders>
              <w:top w:val="single" w:color="000000" w:sz="4" w:space="0"/>
              <w:left w:val="single" w:color="000000" w:sz="4" w:space="0"/>
              <w:bottom w:val="single" w:color="000000" w:sz="4" w:space="0"/>
              <w:right w:val="single" w:color="000000" w:sz="4" w:space="0"/>
            </w:tcBorders>
            <w:vAlign w:val="center"/>
          </w:tcPr>
          <w:p w14:paraId="2244227B">
            <w:pPr>
              <w:shd w:val="clear"/>
              <w:spacing w:line="360" w:lineRule="auto"/>
              <w:jc w:val="center"/>
              <w:rPr>
                <w:rFonts w:ascii="宋体" w:hAnsi="宋体" w:cs="宋体"/>
                <w:color w:val="auto"/>
                <w:kern w:val="1"/>
                <w:highlight w:val="none"/>
              </w:rPr>
            </w:pPr>
            <w:r>
              <w:rPr>
                <w:rFonts w:hint="eastAsia" w:ascii="宋体" w:hAnsi="宋体" w:cs="宋体"/>
                <w:color w:val="auto"/>
                <w:kern w:val="1"/>
                <w:highlight w:val="none"/>
              </w:rPr>
              <w:t>专业分工</w:t>
            </w:r>
          </w:p>
        </w:tc>
        <w:tc>
          <w:tcPr>
            <w:tcW w:w="1276" w:type="dxa"/>
            <w:tcBorders>
              <w:top w:val="single" w:color="000000" w:sz="4" w:space="0"/>
              <w:left w:val="single" w:color="000000" w:sz="4" w:space="0"/>
              <w:bottom w:val="single" w:color="000000" w:sz="4" w:space="0"/>
              <w:right w:val="single" w:color="000000" w:sz="4" w:space="0"/>
            </w:tcBorders>
            <w:vAlign w:val="center"/>
          </w:tcPr>
          <w:p w14:paraId="53A4ACA5">
            <w:pPr>
              <w:shd w:val="clear"/>
              <w:spacing w:line="360" w:lineRule="auto"/>
              <w:jc w:val="center"/>
              <w:rPr>
                <w:rFonts w:ascii="宋体" w:hAnsi="宋体" w:cs="宋体"/>
                <w:color w:val="auto"/>
                <w:kern w:val="1"/>
                <w:highlight w:val="none"/>
              </w:rPr>
            </w:pPr>
            <w:r>
              <w:rPr>
                <w:rFonts w:hint="eastAsia" w:ascii="宋体" w:hAnsi="宋体" w:cs="宋体"/>
                <w:color w:val="auto"/>
                <w:kern w:val="1"/>
                <w:highlight w:val="none"/>
              </w:rPr>
              <w:t>本项目拟任职务</w:t>
            </w:r>
          </w:p>
        </w:tc>
        <w:tc>
          <w:tcPr>
            <w:tcW w:w="1418" w:type="dxa"/>
            <w:tcBorders>
              <w:top w:val="single" w:color="000000" w:sz="4" w:space="0"/>
              <w:left w:val="single" w:color="000000" w:sz="4" w:space="0"/>
              <w:bottom w:val="single" w:color="000000" w:sz="4" w:space="0"/>
              <w:right w:val="single" w:color="000000" w:sz="4" w:space="0"/>
            </w:tcBorders>
            <w:vAlign w:val="center"/>
          </w:tcPr>
          <w:p w14:paraId="0A1C7277">
            <w:pPr>
              <w:shd w:val="clear"/>
              <w:spacing w:line="360" w:lineRule="auto"/>
              <w:jc w:val="center"/>
              <w:rPr>
                <w:rFonts w:ascii="宋体" w:hAnsi="宋体" w:cs="宋体"/>
                <w:color w:val="auto"/>
                <w:kern w:val="1"/>
                <w:highlight w:val="none"/>
              </w:rPr>
            </w:pPr>
            <w:r>
              <w:rPr>
                <w:rFonts w:hint="eastAsia" w:ascii="宋体" w:hAnsi="宋体" w:cs="宋体"/>
                <w:color w:val="auto"/>
                <w:kern w:val="1"/>
                <w:highlight w:val="none"/>
              </w:rPr>
              <w:t>专业职称</w:t>
            </w:r>
          </w:p>
        </w:tc>
        <w:tc>
          <w:tcPr>
            <w:tcW w:w="1275" w:type="dxa"/>
            <w:tcBorders>
              <w:top w:val="single" w:color="000000" w:sz="4" w:space="0"/>
              <w:left w:val="single" w:color="000000" w:sz="4" w:space="0"/>
              <w:bottom w:val="single" w:color="000000" w:sz="4" w:space="0"/>
              <w:right w:val="single" w:color="000000" w:sz="4" w:space="0"/>
            </w:tcBorders>
            <w:vAlign w:val="center"/>
          </w:tcPr>
          <w:p w14:paraId="64D39CA1">
            <w:pPr>
              <w:shd w:val="clear"/>
              <w:spacing w:line="360" w:lineRule="auto"/>
              <w:jc w:val="center"/>
              <w:rPr>
                <w:rFonts w:ascii="宋体" w:hAnsi="宋体" w:cs="宋体"/>
                <w:color w:val="auto"/>
                <w:kern w:val="1"/>
                <w:highlight w:val="none"/>
              </w:rPr>
            </w:pPr>
            <w:r>
              <w:rPr>
                <w:rFonts w:hint="eastAsia" w:ascii="宋体" w:hAnsi="宋体" w:cs="宋体"/>
                <w:color w:val="auto"/>
                <w:kern w:val="1"/>
                <w:highlight w:val="none"/>
              </w:rPr>
              <w:t>执业资格</w:t>
            </w:r>
          </w:p>
        </w:tc>
        <w:tc>
          <w:tcPr>
            <w:tcW w:w="3075" w:type="dxa"/>
            <w:tcBorders>
              <w:top w:val="single" w:color="000000" w:sz="4" w:space="0"/>
              <w:left w:val="single" w:color="000000" w:sz="4" w:space="0"/>
              <w:bottom w:val="single" w:color="000000" w:sz="4" w:space="0"/>
              <w:right w:val="single" w:color="000000" w:sz="4" w:space="0"/>
            </w:tcBorders>
            <w:vAlign w:val="center"/>
          </w:tcPr>
          <w:p w14:paraId="64A1A8BC">
            <w:pPr>
              <w:shd w:val="clear"/>
              <w:spacing w:line="360" w:lineRule="auto"/>
              <w:jc w:val="center"/>
              <w:rPr>
                <w:rFonts w:ascii="宋体" w:hAnsi="宋体" w:cs="宋体"/>
                <w:color w:val="auto"/>
                <w:kern w:val="1"/>
                <w:highlight w:val="none"/>
              </w:rPr>
            </w:pPr>
            <w:r>
              <w:rPr>
                <w:rFonts w:hint="eastAsia" w:ascii="宋体" w:hAnsi="宋体" w:cs="宋体"/>
                <w:color w:val="auto"/>
                <w:kern w:val="1"/>
                <w:highlight w:val="none"/>
              </w:rPr>
              <w:t>获奖奖项</w:t>
            </w:r>
          </w:p>
        </w:tc>
      </w:tr>
      <w:tr w14:paraId="4C9BFBA6">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42DDA8A8">
            <w:pPr>
              <w:shd w:val="clea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5609A20">
            <w:pPr>
              <w:shd w:val="clear"/>
              <w:spacing w:line="360" w:lineRule="auto"/>
              <w:jc w:val="center"/>
              <w:rPr>
                <w:rFonts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089154A3">
            <w:pPr>
              <w:shd w:val="clear"/>
              <w:spacing w:line="360" w:lineRule="auto"/>
              <w:jc w:val="center"/>
              <w:rPr>
                <w:rFonts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492D8DE5">
            <w:pPr>
              <w:shd w:val="clear"/>
              <w:spacing w:line="360" w:lineRule="auto"/>
              <w:jc w:val="center"/>
              <w:rPr>
                <w:rFonts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7819290C">
            <w:pPr>
              <w:shd w:val="clear"/>
              <w:spacing w:line="360" w:lineRule="auto"/>
              <w:jc w:val="center"/>
              <w:rPr>
                <w:rFonts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1F3DDE9A">
            <w:pPr>
              <w:shd w:val="clear"/>
              <w:spacing w:line="360" w:lineRule="auto"/>
              <w:jc w:val="center"/>
              <w:rPr>
                <w:rFonts w:ascii="宋体" w:hAnsi="宋体" w:cs="宋体"/>
                <w:color w:val="auto"/>
                <w:kern w:val="1"/>
                <w:szCs w:val="21"/>
                <w:highlight w:val="none"/>
              </w:rPr>
            </w:pPr>
          </w:p>
        </w:tc>
      </w:tr>
      <w:tr w14:paraId="79296CB0">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57321D4B">
            <w:pPr>
              <w:shd w:val="clea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3CC8A18">
            <w:pPr>
              <w:shd w:val="clear"/>
              <w:spacing w:line="360" w:lineRule="auto"/>
              <w:jc w:val="center"/>
              <w:rPr>
                <w:rFonts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281EB6F">
            <w:pPr>
              <w:shd w:val="clear"/>
              <w:spacing w:line="360" w:lineRule="auto"/>
              <w:jc w:val="center"/>
              <w:rPr>
                <w:rFonts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318D9B4F">
            <w:pPr>
              <w:shd w:val="clear"/>
              <w:spacing w:line="360" w:lineRule="auto"/>
              <w:jc w:val="center"/>
              <w:rPr>
                <w:rFonts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2F6051DE">
            <w:pPr>
              <w:shd w:val="clear"/>
              <w:spacing w:line="360" w:lineRule="auto"/>
              <w:jc w:val="center"/>
              <w:rPr>
                <w:rFonts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20F82846">
            <w:pPr>
              <w:shd w:val="clear"/>
              <w:spacing w:line="360" w:lineRule="auto"/>
              <w:jc w:val="center"/>
              <w:rPr>
                <w:rFonts w:ascii="宋体" w:hAnsi="宋体" w:cs="宋体"/>
                <w:color w:val="auto"/>
                <w:kern w:val="1"/>
                <w:szCs w:val="21"/>
                <w:highlight w:val="none"/>
              </w:rPr>
            </w:pPr>
          </w:p>
        </w:tc>
      </w:tr>
      <w:tr w14:paraId="76FBD365">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3E9DED75">
            <w:pPr>
              <w:shd w:val="clea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EA45903">
            <w:pPr>
              <w:shd w:val="clear"/>
              <w:spacing w:line="360" w:lineRule="auto"/>
              <w:jc w:val="center"/>
              <w:rPr>
                <w:rFonts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84743E3">
            <w:pPr>
              <w:shd w:val="clear"/>
              <w:spacing w:line="360" w:lineRule="auto"/>
              <w:jc w:val="center"/>
              <w:rPr>
                <w:rFonts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7F77F5CF">
            <w:pPr>
              <w:shd w:val="clear"/>
              <w:spacing w:line="360" w:lineRule="auto"/>
              <w:jc w:val="center"/>
              <w:rPr>
                <w:rFonts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0AA93E22">
            <w:pPr>
              <w:shd w:val="clear"/>
              <w:spacing w:line="360" w:lineRule="auto"/>
              <w:jc w:val="center"/>
              <w:rPr>
                <w:rFonts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0556BCC3">
            <w:pPr>
              <w:shd w:val="clear"/>
              <w:spacing w:line="360" w:lineRule="auto"/>
              <w:jc w:val="center"/>
              <w:rPr>
                <w:rFonts w:ascii="宋体" w:hAnsi="宋体" w:cs="宋体"/>
                <w:color w:val="auto"/>
                <w:kern w:val="1"/>
                <w:szCs w:val="21"/>
                <w:highlight w:val="none"/>
              </w:rPr>
            </w:pPr>
          </w:p>
        </w:tc>
      </w:tr>
      <w:tr w14:paraId="430EFFA4">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0D6DA0B0">
            <w:pPr>
              <w:shd w:val="clea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F7DBD44">
            <w:pPr>
              <w:shd w:val="clear"/>
              <w:spacing w:line="360" w:lineRule="auto"/>
              <w:jc w:val="center"/>
              <w:rPr>
                <w:rFonts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0D08011">
            <w:pPr>
              <w:shd w:val="clear"/>
              <w:spacing w:line="360" w:lineRule="auto"/>
              <w:jc w:val="center"/>
              <w:rPr>
                <w:rFonts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7787800A">
            <w:pPr>
              <w:shd w:val="clear"/>
              <w:spacing w:line="360" w:lineRule="auto"/>
              <w:jc w:val="center"/>
              <w:rPr>
                <w:rFonts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6414D330">
            <w:pPr>
              <w:shd w:val="clear"/>
              <w:spacing w:line="360" w:lineRule="auto"/>
              <w:jc w:val="center"/>
              <w:rPr>
                <w:rFonts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5691B5B5">
            <w:pPr>
              <w:shd w:val="clear"/>
              <w:spacing w:line="360" w:lineRule="auto"/>
              <w:jc w:val="center"/>
              <w:rPr>
                <w:rFonts w:ascii="宋体" w:hAnsi="宋体" w:cs="宋体"/>
                <w:color w:val="auto"/>
                <w:kern w:val="1"/>
                <w:szCs w:val="21"/>
                <w:highlight w:val="none"/>
              </w:rPr>
            </w:pPr>
          </w:p>
        </w:tc>
      </w:tr>
      <w:tr w14:paraId="40E47D11">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73984C14">
            <w:pPr>
              <w:shd w:val="clea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1C68E7B">
            <w:pPr>
              <w:shd w:val="clear"/>
              <w:spacing w:line="360" w:lineRule="auto"/>
              <w:jc w:val="center"/>
              <w:rPr>
                <w:rFonts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928D33F">
            <w:pPr>
              <w:shd w:val="clea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w:t>
            </w:r>
          </w:p>
        </w:tc>
        <w:tc>
          <w:tcPr>
            <w:tcW w:w="1418" w:type="dxa"/>
            <w:tcBorders>
              <w:top w:val="single" w:color="000000" w:sz="4" w:space="0"/>
              <w:left w:val="single" w:color="000000" w:sz="4" w:space="0"/>
              <w:bottom w:val="single" w:color="000000" w:sz="4" w:space="0"/>
              <w:right w:val="single" w:color="000000" w:sz="4" w:space="0"/>
            </w:tcBorders>
            <w:vAlign w:val="center"/>
          </w:tcPr>
          <w:p w14:paraId="02264568">
            <w:pPr>
              <w:shd w:val="clear"/>
              <w:spacing w:line="360" w:lineRule="auto"/>
              <w:jc w:val="center"/>
              <w:rPr>
                <w:rFonts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6960BA41">
            <w:pPr>
              <w:shd w:val="clear"/>
              <w:spacing w:line="360" w:lineRule="auto"/>
              <w:jc w:val="center"/>
              <w:rPr>
                <w:rFonts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7DD8C375">
            <w:pPr>
              <w:shd w:val="clear"/>
              <w:spacing w:line="360" w:lineRule="auto"/>
              <w:jc w:val="center"/>
              <w:rPr>
                <w:rFonts w:ascii="宋体" w:hAnsi="宋体" w:cs="宋体"/>
                <w:color w:val="auto"/>
                <w:kern w:val="1"/>
                <w:szCs w:val="21"/>
                <w:highlight w:val="none"/>
              </w:rPr>
            </w:pPr>
          </w:p>
        </w:tc>
      </w:tr>
    </w:tbl>
    <w:p w14:paraId="682EF4DD">
      <w:pPr>
        <w:pStyle w:val="2"/>
        <w:shd w:val="clear"/>
        <w:spacing w:line="360" w:lineRule="auto"/>
        <w:rPr>
          <w:rFonts w:cs="宋体"/>
          <w:color w:val="auto"/>
          <w:kern w:val="1"/>
          <w:sz w:val="18"/>
          <w:szCs w:val="18"/>
          <w:highlight w:val="none"/>
        </w:rPr>
      </w:pPr>
      <w:r>
        <w:rPr>
          <w:rFonts w:hint="eastAsia" w:cs="宋体"/>
          <w:color w:val="auto"/>
          <w:kern w:val="1"/>
          <w:sz w:val="18"/>
          <w:szCs w:val="18"/>
          <w:highlight w:val="none"/>
        </w:rPr>
        <w:t>注：投标人应根据招标文件第三章《评标办法》“工程总承包实施方案技术部分评分表”要求在本表后附对应的相关证明材料。</w:t>
      </w:r>
    </w:p>
    <w:p w14:paraId="751AF490">
      <w:pPr>
        <w:pStyle w:val="2"/>
        <w:shd w:val="clear"/>
        <w:spacing w:line="360" w:lineRule="auto"/>
        <w:jc w:val="right"/>
        <w:rPr>
          <w:rFonts w:cs="宋体"/>
          <w:color w:val="auto"/>
          <w:kern w:val="1"/>
          <w:sz w:val="21"/>
          <w:szCs w:val="21"/>
          <w:highlight w:val="none"/>
        </w:rPr>
      </w:pPr>
      <w:r>
        <w:rPr>
          <w:rFonts w:hint="eastAsia" w:cs="宋体"/>
          <w:color w:val="auto"/>
          <w:spacing w:val="18"/>
          <w:kern w:val="1"/>
          <w:sz w:val="21"/>
          <w:szCs w:val="21"/>
          <w:highlight w:val="none"/>
        </w:rPr>
        <w:t>投标人：</w:t>
      </w:r>
      <w:r>
        <w:rPr>
          <w:rFonts w:hint="eastAsia" w:cs="宋体"/>
          <w:color w:val="auto"/>
          <w:spacing w:val="18"/>
          <w:kern w:val="1"/>
          <w:sz w:val="21"/>
          <w:szCs w:val="21"/>
          <w:highlight w:val="none"/>
          <w:u w:val="single"/>
          <w:lang w:val="en-US"/>
        </w:rPr>
        <w:t xml:space="preserve">      </w:t>
      </w:r>
      <w:r>
        <w:rPr>
          <w:rFonts w:hint="eastAsia" w:cs="宋体"/>
          <w:color w:val="auto"/>
          <w:spacing w:val="18"/>
          <w:kern w:val="1"/>
          <w:sz w:val="21"/>
          <w:szCs w:val="21"/>
          <w:highlight w:val="none"/>
        </w:rPr>
        <w:t xml:space="preserve">(盖章)  </w:t>
      </w:r>
    </w:p>
    <w:p w14:paraId="2C58EE10">
      <w:pPr>
        <w:shd w:val="clear"/>
        <w:spacing w:line="360" w:lineRule="auto"/>
        <w:jc w:val="right"/>
        <w:rPr>
          <w:rFonts w:ascii="宋体" w:hAnsi="宋体" w:cs="宋体"/>
          <w:color w:val="auto"/>
          <w:kern w:val="1"/>
          <w:szCs w:val="21"/>
          <w:highlight w:val="none"/>
        </w:rPr>
      </w:pPr>
      <w:r>
        <w:rPr>
          <w:rFonts w:hint="eastAsia" w:ascii="宋体" w:hAnsi="宋体" w:cs="宋体"/>
          <w:color w:val="auto"/>
          <w:kern w:val="1"/>
          <w:szCs w:val="21"/>
          <w:highlight w:val="none"/>
        </w:rPr>
        <w:t xml:space="preserve">               日期：   年   月   日</w:t>
      </w:r>
    </w:p>
    <w:p w14:paraId="2A7C2511">
      <w:pPr>
        <w:pStyle w:val="2"/>
        <w:shd w:val="clear"/>
        <w:rPr>
          <w:color w:val="auto"/>
          <w:highlight w:val="none"/>
        </w:rPr>
      </w:pPr>
      <w:r>
        <w:rPr>
          <w:color w:val="auto"/>
          <w:highlight w:val="none"/>
        </w:rPr>
        <w:br w:type="page"/>
      </w:r>
    </w:p>
    <w:p w14:paraId="2360FA00">
      <w:pPr>
        <w:shd w:val="clear"/>
        <w:tabs>
          <w:tab w:val="left" w:pos="7655"/>
        </w:tabs>
        <w:spacing w:line="360" w:lineRule="auto"/>
        <w:rPr>
          <w:rFonts w:ascii="宋体" w:hAnsi="宋体" w:cs="宋体"/>
          <w:b/>
          <w:bCs/>
          <w:color w:val="auto"/>
          <w:spacing w:val="4"/>
          <w:sz w:val="24"/>
          <w:szCs w:val="24"/>
          <w:highlight w:val="none"/>
          <w:lang w:val="zh-CN"/>
        </w:rPr>
      </w:pPr>
      <w:r>
        <w:rPr>
          <w:rFonts w:hint="eastAsia" w:ascii="宋体" w:hAnsi="宋体" w:cs="宋体"/>
          <w:b/>
          <w:color w:val="auto"/>
          <w:kern w:val="1"/>
          <w:sz w:val="24"/>
          <w:highlight w:val="none"/>
        </w:rPr>
        <w:t>格式</w:t>
      </w:r>
      <w:r>
        <w:rPr>
          <w:rFonts w:ascii="宋体" w:hAnsi="宋体" w:cs="宋体"/>
          <w:b/>
          <w:color w:val="auto"/>
          <w:kern w:val="1"/>
          <w:sz w:val="24"/>
          <w:highlight w:val="none"/>
        </w:rPr>
        <w:t>7</w:t>
      </w:r>
      <w:r>
        <w:rPr>
          <w:rFonts w:hint="eastAsia" w:ascii="宋体" w:hAnsi="宋体" w:cs="宋体"/>
          <w:b/>
          <w:color w:val="auto"/>
          <w:kern w:val="1"/>
          <w:sz w:val="24"/>
          <w:highlight w:val="none"/>
        </w:rPr>
        <w:t>：</w:t>
      </w:r>
    </w:p>
    <w:p w14:paraId="3D02FACE">
      <w:pPr>
        <w:shd w:val="clear"/>
        <w:tabs>
          <w:tab w:val="left" w:pos="7655"/>
        </w:tabs>
        <w:spacing w:line="360" w:lineRule="auto"/>
        <w:jc w:val="center"/>
        <w:rPr>
          <w:rFonts w:ascii="宋体" w:hAnsi="宋体" w:cs="宋体"/>
          <w:b/>
          <w:color w:val="auto"/>
          <w:spacing w:val="20"/>
          <w:kern w:val="1"/>
          <w:sz w:val="36"/>
          <w:szCs w:val="36"/>
          <w:highlight w:val="none"/>
        </w:rPr>
      </w:pPr>
      <w:r>
        <w:rPr>
          <w:rFonts w:hint="eastAsia" w:ascii="宋体" w:hAnsi="宋体" w:cs="宋体"/>
          <w:b/>
          <w:bCs/>
          <w:color w:val="auto"/>
          <w:spacing w:val="4"/>
          <w:sz w:val="32"/>
          <w:szCs w:val="32"/>
          <w:highlight w:val="none"/>
          <w:lang w:val="zh-CN"/>
        </w:rPr>
        <w:t>拟投入本项目施工主要负责人员简历表</w:t>
      </w:r>
    </w:p>
    <w:tbl>
      <w:tblPr>
        <w:tblStyle w:val="37"/>
        <w:tblW w:w="9663" w:type="dxa"/>
        <w:tblInd w:w="0" w:type="dxa"/>
        <w:tblLayout w:type="fixed"/>
        <w:tblCellMar>
          <w:top w:w="0" w:type="dxa"/>
          <w:left w:w="108" w:type="dxa"/>
          <w:bottom w:w="0" w:type="dxa"/>
          <w:right w:w="108" w:type="dxa"/>
        </w:tblCellMar>
      </w:tblPr>
      <w:tblGrid>
        <w:gridCol w:w="1576"/>
        <w:gridCol w:w="1469"/>
        <w:gridCol w:w="1316"/>
        <w:gridCol w:w="869"/>
        <w:gridCol w:w="19"/>
        <w:gridCol w:w="832"/>
        <w:gridCol w:w="708"/>
        <w:gridCol w:w="1134"/>
        <w:gridCol w:w="900"/>
        <w:gridCol w:w="840"/>
      </w:tblGrid>
      <w:tr w14:paraId="52F907A9">
        <w:tblPrEx>
          <w:tblCellMar>
            <w:top w:w="0" w:type="dxa"/>
            <w:left w:w="108" w:type="dxa"/>
            <w:bottom w:w="0" w:type="dxa"/>
            <w:right w:w="108" w:type="dxa"/>
          </w:tblCellMar>
        </w:tblPrEx>
        <w:trPr>
          <w:trHeight w:val="749" w:hRule="exact"/>
        </w:trPr>
        <w:tc>
          <w:tcPr>
            <w:tcW w:w="1576" w:type="dxa"/>
            <w:tcBorders>
              <w:top w:val="single" w:color="000000" w:sz="12" w:space="0"/>
              <w:left w:val="single" w:color="000000" w:sz="12" w:space="0"/>
              <w:bottom w:val="single" w:color="000000" w:sz="6" w:space="0"/>
              <w:right w:val="single" w:color="000000" w:sz="6" w:space="0"/>
            </w:tcBorders>
            <w:vAlign w:val="center"/>
          </w:tcPr>
          <w:p w14:paraId="7742E53C">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姓名</w:t>
            </w:r>
          </w:p>
        </w:tc>
        <w:tc>
          <w:tcPr>
            <w:tcW w:w="1469" w:type="dxa"/>
            <w:tcBorders>
              <w:top w:val="single" w:color="000000" w:sz="12" w:space="0"/>
              <w:left w:val="single" w:color="000000" w:sz="6" w:space="0"/>
              <w:bottom w:val="single" w:color="000000" w:sz="6" w:space="0"/>
              <w:right w:val="single" w:color="000000" w:sz="6" w:space="0"/>
            </w:tcBorders>
            <w:vAlign w:val="center"/>
          </w:tcPr>
          <w:p w14:paraId="457B6249">
            <w:pPr>
              <w:shd w:val="clear"/>
              <w:spacing w:line="360" w:lineRule="auto"/>
              <w:jc w:val="center"/>
              <w:rPr>
                <w:rFonts w:ascii="宋体" w:hAnsi="宋体" w:cs="宋体"/>
                <w:color w:val="auto"/>
                <w:kern w:val="1"/>
                <w:szCs w:val="21"/>
                <w:highlight w:val="none"/>
              </w:rPr>
            </w:pPr>
          </w:p>
        </w:tc>
        <w:tc>
          <w:tcPr>
            <w:tcW w:w="1316" w:type="dxa"/>
            <w:tcBorders>
              <w:top w:val="single" w:color="000000" w:sz="12" w:space="0"/>
              <w:left w:val="single" w:color="000000" w:sz="6" w:space="0"/>
              <w:bottom w:val="single" w:color="000000" w:sz="6" w:space="0"/>
              <w:right w:val="single" w:color="000000" w:sz="6" w:space="0"/>
            </w:tcBorders>
            <w:vAlign w:val="center"/>
          </w:tcPr>
          <w:p w14:paraId="73F9A893">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性别</w:t>
            </w:r>
          </w:p>
        </w:tc>
        <w:tc>
          <w:tcPr>
            <w:tcW w:w="888" w:type="dxa"/>
            <w:gridSpan w:val="2"/>
            <w:tcBorders>
              <w:top w:val="single" w:color="000000" w:sz="12" w:space="0"/>
              <w:left w:val="single" w:color="000000" w:sz="6" w:space="0"/>
              <w:bottom w:val="single" w:color="000000" w:sz="6" w:space="0"/>
              <w:right w:val="single" w:color="000000" w:sz="6" w:space="0"/>
            </w:tcBorders>
            <w:vAlign w:val="center"/>
          </w:tcPr>
          <w:p w14:paraId="70C973EC">
            <w:pPr>
              <w:shd w:val="clear"/>
              <w:spacing w:line="360" w:lineRule="auto"/>
              <w:jc w:val="center"/>
              <w:rPr>
                <w:rFonts w:ascii="宋体" w:hAnsi="宋体" w:cs="宋体"/>
                <w:color w:val="auto"/>
                <w:kern w:val="1"/>
                <w:szCs w:val="21"/>
                <w:highlight w:val="none"/>
              </w:rPr>
            </w:pPr>
          </w:p>
        </w:tc>
        <w:tc>
          <w:tcPr>
            <w:tcW w:w="832" w:type="dxa"/>
            <w:tcBorders>
              <w:top w:val="single" w:color="000000" w:sz="12" w:space="0"/>
              <w:left w:val="single" w:color="000000" w:sz="6" w:space="0"/>
              <w:bottom w:val="single" w:color="000000" w:sz="6" w:space="0"/>
              <w:right w:val="single" w:color="000000" w:sz="6" w:space="0"/>
            </w:tcBorders>
            <w:vAlign w:val="center"/>
          </w:tcPr>
          <w:p w14:paraId="1F4D753D">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出生年月</w:t>
            </w:r>
          </w:p>
        </w:tc>
        <w:tc>
          <w:tcPr>
            <w:tcW w:w="1842" w:type="dxa"/>
            <w:gridSpan w:val="2"/>
            <w:tcBorders>
              <w:top w:val="single" w:color="000000" w:sz="12" w:space="0"/>
              <w:left w:val="single" w:color="000000" w:sz="6" w:space="0"/>
              <w:bottom w:val="single" w:color="000000" w:sz="6" w:space="0"/>
              <w:right w:val="single" w:color="000000" w:sz="4" w:space="0"/>
            </w:tcBorders>
            <w:vAlign w:val="center"/>
          </w:tcPr>
          <w:p w14:paraId="344FA98D">
            <w:pPr>
              <w:shd w:val="clear"/>
              <w:spacing w:line="360" w:lineRule="auto"/>
              <w:jc w:val="center"/>
              <w:rPr>
                <w:rFonts w:ascii="宋体" w:hAnsi="宋体" w:cs="宋体"/>
                <w:color w:val="auto"/>
                <w:kern w:val="1"/>
                <w:szCs w:val="21"/>
                <w:highlight w:val="none"/>
              </w:rPr>
            </w:pPr>
          </w:p>
        </w:tc>
        <w:tc>
          <w:tcPr>
            <w:tcW w:w="900" w:type="dxa"/>
            <w:tcBorders>
              <w:top w:val="single" w:color="000000" w:sz="12" w:space="0"/>
              <w:left w:val="single" w:color="000000" w:sz="4" w:space="0"/>
              <w:bottom w:val="single" w:color="000000" w:sz="6" w:space="0"/>
              <w:right w:val="single" w:color="000000" w:sz="4" w:space="0"/>
            </w:tcBorders>
            <w:vAlign w:val="center"/>
          </w:tcPr>
          <w:p w14:paraId="0F4CBF2D">
            <w:pPr>
              <w:shd w:val="clear"/>
              <w:spacing w:line="360" w:lineRule="auto"/>
              <w:jc w:val="center"/>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文化</w:t>
            </w:r>
          </w:p>
          <w:p w14:paraId="4C477C94">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程度</w:t>
            </w:r>
          </w:p>
        </w:tc>
        <w:tc>
          <w:tcPr>
            <w:tcW w:w="840" w:type="dxa"/>
            <w:tcBorders>
              <w:top w:val="single" w:color="000000" w:sz="12" w:space="0"/>
              <w:left w:val="single" w:color="000000" w:sz="4" w:space="0"/>
              <w:bottom w:val="single" w:color="000000" w:sz="6" w:space="0"/>
              <w:right w:val="single" w:color="000000" w:sz="12" w:space="0"/>
            </w:tcBorders>
            <w:vAlign w:val="center"/>
          </w:tcPr>
          <w:p w14:paraId="2C21F164">
            <w:pPr>
              <w:shd w:val="clear"/>
              <w:spacing w:line="360" w:lineRule="auto"/>
              <w:jc w:val="center"/>
              <w:rPr>
                <w:rFonts w:ascii="宋体" w:hAnsi="宋体" w:cs="宋体"/>
                <w:color w:val="auto"/>
                <w:kern w:val="1"/>
                <w:szCs w:val="21"/>
                <w:highlight w:val="none"/>
              </w:rPr>
            </w:pPr>
          </w:p>
        </w:tc>
      </w:tr>
      <w:tr w14:paraId="31EC5295">
        <w:tblPrEx>
          <w:tblCellMar>
            <w:top w:w="0" w:type="dxa"/>
            <w:left w:w="108" w:type="dxa"/>
            <w:bottom w:w="0" w:type="dxa"/>
            <w:right w:w="108" w:type="dxa"/>
          </w:tblCellMar>
        </w:tblPrEx>
        <w:trPr>
          <w:trHeight w:val="757"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7DF3B9ED">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毕业院校</w:t>
            </w:r>
          </w:p>
        </w:tc>
        <w:tc>
          <w:tcPr>
            <w:tcW w:w="1469" w:type="dxa"/>
            <w:tcBorders>
              <w:top w:val="single" w:color="000000" w:sz="6" w:space="0"/>
              <w:left w:val="single" w:color="000000" w:sz="6" w:space="0"/>
              <w:bottom w:val="single" w:color="000000" w:sz="6" w:space="0"/>
              <w:right w:val="single" w:color="000000" w:sz="6" w:space="0"/>
            </w:tcBorders>
            <w:vAlign w:val="center"/>
          </w:tcPr>
          <w:p w14:paraId="5C761D71">
            <w:pPr>
              <w:shd w:val="clear"/>
              <w:spacing w:line="360" w:lineRule="auto"/>
              <w:rPr>
                <w:rFonts w:ascii="宋体" w:hAnsi="宋体" w:cs="宋体"/>
                <w:color w:val="auto"/>
                <w:kern w:val="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vAlign w:val="center"/>
          </w:tcPr>
          <w:p w14:paraId="5FCD904C">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专业</w:t>
            </w:r>
          </w:p>
        </w:tc>
        <w:tc>
          <w:tcPr>
            <w:tcW w:w="1720" w:type="dxa"/>
            <w:gridSpan w:val="3"/>
            <w:tcBorders>
              <w:top w:val="single" w:color="000000" w:sz="6" w:space="0"/>
              <w:left w:val="single" w:color="000000" w:sz="6" w:space="0"/>
              <w:bottom w:val="single" w:color="000000" w:sz="6" w:space="0"/>
              <w:right w:val="single" w:color="000000" w:sz="4" w:space="0"/>
            </w:tcBorders>
            <w:vAlign w:val="center"/>
          </w:tcPr>
          <w:p w14:paraId="21FA74FF">
            <w:pPr>
              <w:shd w:val="clear"/>
              <w:spacing w:line="360" w:lineRule="auto"/>
              <w:rPr>
                <w:rFonts w:ascii="宋体" w:hAnsi="宋体" w:cs="宋体"/>
                <w:color w:val="auto"/>
                <w:kern w:val="1"/>
                <w:szCs w:val="21"/>
                <w:highlight w:val="none"/>
              </w:rPr>
            </w:pPr>
          </w:p>
        </w:tc>
        <w:tc>
          <w:tcPr>
            <w:tcW w:w="708" w:type="dxa"/>
            <w:tcBorders>
              <w:top w:val="single" w:color="000000" w:sz="6" w:space="0"/>
              <w:left w:val="single" w:color="000000" w:sz="4" w:space="0"/>
              <w:bottom w:val="single" w:color="000000" w:sz="6" w:space="0"/>
              <w:right w:val="single" w:color="000000" w:sz="4" w:space="0"/>
            </w:tcBorders>
            <w:vAlign w:val="center"/>
          </w:tcPr>
          <w:p w14:paraId="61171701">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lang w:val="zh-CN"/>
              </w:rPr>
              <w:t>毕业</w:t>
            </w:r>
          </w:p>
          <w:p w14:paraId="62F2D470">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lang w:val="zh-CN"/>
              </w:rPr>
              <w:t>时间</w:t>
            </w:r>
          </w:p>
        </w:tc>
        <w:tc>
          <w:tcPr>
            <w:tcW w:w="1134" w:type="dxa"/>
            <w:tcBorders>
              <w:top w:val="single" w:color="000000" w:sz="6" w:space="0"/>
              <w:left w:val="single" w:color="000000" w:sz="4" w:space="0"/>
              <w:bottom w:val="single" w:color="000000" w:sz="6" w:space="0"/>
              <w:right w:val="single" w:color="000000" w:sz="6" w:space="0"/>
            </w:tcBorders>
            <w:vAlign w:val="center"/>
          </w:tcPr>
          <w:p w14:paraId="72C4D96F">
            <w:pPr>
              <w:shd w:val="clear"/>
              <w:spacing w:line="360" w:lineRule="auto"/>
              <w:rPr>
                <w:rFonts w:ascii="宋体" w:hAnsi="宋体" w:cs="宋体"/>
                <w:color w:val="auto"/>
                <w:kern w:val="1"/>
                <w:szCs w:val="21"/>
                <w:highlight w:val="none"/>
              </w:rPr>
            </w:pPr>
          </w:p>
        </w:tc>
        <w:tc>
          <w:tcPr>
            <w:tcW w:w="900" w:type="dxa"/>
            <w:tcBorders>
              <w:top w:val="single" w:color="000000" w:sz="6" w:space="0"/>
              <w:left w:val="single" w:color="000000" w:sz="6" w:space="0"/>
              <w:bottom w:val="single" w:color="000000" w:sz="6" w:space="0"/>
              <w:right w:val="single" w:color="000000" w:sz="4" w:space="0"/>
            </w:tcBorders>
            <w:vAlign w:val="center"/>
          </w:tcPr>
          <w:p w14:paraId="1EDE824D">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技术</w:t>
            </w:r>
          </w:p>
          <w:p w14:paraId="265AC63D">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职称</w:t>
            </w:r>
          </w:p>
        </w:tc>
        <w:tc>
          <w:tcPr>
            <w:tcW w:w="840" w:type="dxa"/>
            <w:tcBorders>
              <w:top w:val="single" w:color="000000" w:sz="6" w:space="0"/>
              <w:left w:val="single" w:color="000000" w:sz="4" w:space="0"/>
              <w:bottom w:val="single" w:color="000000" w:sz="6" w:space="0"/>
              <w:right w:val="single" w:color="000000" w:sz="12" w:space="0"/>
            </w:tcBorders>
            <w:vAlign w:val="center"/>
          </w:tcPr>
          <w:p w14:paraId="48190F94">
            <w:pPr>
              <w:shd w:val="clear"/>
              <w:spacing w:line="360" w:lineRule="auto"/>
              <w:rPr>
                <w:rFonts w:ascii="宋体" w:hAnsi="宋体" w:cs="宋体"/>
                <w:color w:val="auto"/>
                <w:kern w:val="1"/>
                <w:szCs w:val="21"/>
                <w:highlight w:val="none"/>
              </w:rPr>
            </w:pPr>
          </w:p>
        </w:tc>
      </w:tr>
      <w:tr w14:paraId="27997F9E">
        <w:tblPrEx>
          <w:tblCellMar>
            <w:top w:w="0" w:type="dxa"/>
            <w:left w:w="108" w:type="dxa"/>
            <w:bottom w:w="0" w:type="dxa"/>
            <w:right w:w="108" w:type="dxa"/>
          </w:tblCellMar>
        </w:tblPrEx>
        <w:trPr>
          <w:trHeight w:val="2324"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1A2FE692">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拟在本项目担任的职务</w:t>
            </w:r>
          </w:p>
        </w:tc>
        <w:tc>
          <w:tcPr>
            <w:tcW w:w="1469" w:type="dxa"/>
            <w:tcBorders>
              <w:top w:val="single" w:color="000000" w:sz="6" w:space="0"/>
              <w:left w:val="single" w:color="000000" w:sz="6" w:space="0"/>
              <w:bottom w:val="single" w:color="000000" w:sz="6" w:space="0"/>
              <w:right w:val="single" w:color="000000" w:sz="6" w:space="0"/>
            </w:tcBorders>
            <w:vAlign w:val="center"/>
          </w:tcPr>
          <w:p w14:paraId="20AE3E30">
            <w:pPr>
              <w:shd w:val="clear"/>
              <w:spacing w:line="360" w:lineRule="auto"/>
              <w:rPr>
                <w:rFonts w:ascii="宋体" w:hAnsi="宋体" w:cs="宋体"/>
                <w:color w:val="auto"/>
                <w:kern w:val="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vAlign w:val="center"/>
          </w:tcPr>
          <w:p w14:paraId="77257F3C">
            <w:pPr>
              <w:shd w:val="clear"/>
              <w:spacing w:line="360" w:lineRule="auto"/>
              <w:ind w:left="-80" w:right="-116"/>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取得职称或资格证年限</w:t>
            </w:r>
          </w:p>
        </w:tc>
        <w:tc>
          <w:tcPr>
            <w:tcW w:w="869" w:type="dxa"/>
            <w:tcBorders>
              <w:top w:val="single" w:color="000000" w:sz="6" w:space="0"/>
              <w:left w:val="single" w:color="000000" w:sz="6" w:space="0"/>
              <w:bottom w:val="single" w:color="000000" w:sz="6" w:space="0"/>
              <w:right w:val="single" w:color="000000" w:sz="6" w:space="0"/>
            </w:tcBorders>
            <w:vAlign w:val="center"/>
          </w:tcPr>
          <w:p w14:paraId="1BB60B25">
            <w:pPr>
              <w:shd w:val="clear"/>
              <w:spacing w:line="360" w:lineRule="auto"/>
              <w:rPr>
                <w:rFonts w:ascii="宋体" w:hAnsi="宋体" w:cs="宋体"/>
                <w:color w:val="auto"/>
                <w:kern w:val="1"/>
                <w:szCs w:val="21"/>
                <w:highlight w:val="none"/>
              </w:rPr>
            </w:pPr>
          </w:p>
        </w:tc>
        <w:tc>
          <w:tcPr>
            <w:tcW w:w="851" w:type="dxa"/>
            <w:gridSpan w:val="2"/>
            <w:tcBorders>
              <w:top w:val="single" w:color="000000" w:sz="6" w:space="0"/>
              <w:left w:val="single" w:color="000000" w:sz="6" w:space="0"/>
              <w:bottom w:val="single" w:color="000000" w:sz="6" w:space="0"/>
              <w:right w:val="single" w:color="000000" w:sz="4" w:space="0"/>
            </w:tcBorders>
            <w:vAlign w:val="center"/>
          </w:tcPr>
          <w:p w14:paraId="669EF5A8">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现任</w:t>
            </w:r>
          </w:p>
          <w:p w14:paraId="5D0CEDDE">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职务</w:t>
            </w:r>
          </w:p>
        </w:tc>
        <w:tc>
          <w:tcPr>
            <w:tcW w:w="1842" w:type="dxa"/>
            <w:gridSpan w:val="2"/>
            <w:tcBorders>
              <w:top w:val="single" w:color="000000" w:sz="6" w:space="0"/>
              <w:left w:val="single" w:color="000000" w:sz="4" w:space="0"/>
              <w:bottom w:val="single" w:color="000000" w:sz="6" w:space="0"/>
              <w:right w:val="single" w:color="000000" w:sz="4" w:space="0"/>
            </w:tcBorders>
            <w:vAlign w:val="center"/>
          </w:tcPr>
          <w:p w14:paraId="0E0CC7FD">
            <w:pPr>
              <w:shd w:val="clear"/>
              <w:spacing w:line="360" w:lineRule="auto"/>
              <w:jc w:val="center"/>
              <w:rPr>
                <w:rFonts w:ascii="宋体" w:hAnsi="宋体" w:cs="宋体"/>
                <w:color w:val="auto"/>
                <w:kern w:val="1"/>
                <w:szCs w:val="21"/>
                <w:highlight w:val="none"/>
              </w:rPr>
            </w:pPr>
          </w:p>
        </w:tc>
        <w:tc>
          <w:tcPr>
            <w:tcW w:w="900" w:type="dxa"/>
            <w:tcBorders>
              <w:top w:val="single" w:color="000000" w:sz="6" w:space="0"/>
              <w:left w:val="single" w:color="000000" w:sz="4" w:space="0"/>
              <w:bottom w:val="single" w:color="000000" w:sz="6" w:space="0"/>
              <w:right w:val="single" w:color="000000" w:sz="4" w:space="0"/>
            </w:tcBorders>
            <w:vAlign w:val="center"/>
          </w:tcPr>
          <w:p w14:paraId="5DABA1CB">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联系</w:t>
            </w:r>
          </w:p>
          <w:p w14:paraId="4751BF4A">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电话</w:t>
            </w:r>
          </w:p>
        </w:tc>
        <w:tc>
          <w:tcPr>
            <w:tcW w:w="840" w:type="dxa"/>
            <w:tcBorders>
              <w:top w:val="single" w:color="000000" w:sz="6" w:space="0"/>
              <w:left w:val="single" w:color="000000" w:sz="4" w:space="0"/>
              <w:bottom w:val="single" w:color="000000" w:sz="6" w:space="0"/>
              <w:right w:val="single" w:color="000000" w:sz="12" w:space="0"/>
            </w:tcBorders>
            <w:vAlign w:val="center"/>
          </w:tcPr>
          <w:p w14:paraId="3A54A51C">
            <w:pPr>
              <w:shd w:val="clear"/>
              <w:spacing w:line="360" w:lineRule="auto"/>
              <w:jc w:val="center"/>
              <w:rPr>
                <w:rFonts w:ascii="宋体" w:hAnsi="宋体" w:cs="宋体"/>
                <w:color w:val="auto"/>
                <w:kern w:val="1"/>
                <w:szCs w:val="21"/>
                <w:highlight w:val="none"/>
              </w:rPr>
            </w:pPr>
          </w:p>
        </w:tc>
      </w:tr>
      <w:tr w14:paraId="450AA55F">
        <w:tblPrEx>
          <w:tblCellMar>
            <w:top w:w="0" w:type="dxa"/>
            <w:left w:w="108" w:type="dxa"/>
            <w:bottom w:w="0" w:type="dxa"/>
            <w:right w:w="108" w:type="dxa"/>
          </w:tblCellMar>
        </w:tblPrEx>
        <w:trPr>
          <w:trHeight w:val="1289"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48905CCD">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资格证号</w:t>
            </w:r>
          </w:p>
        </w:tc>
        <w:tc>
          <w:tcPr>
            <w:tcW w:w="6347" w:type="dxa"/>
            <w:gridSpan w:val="7"/>
            <w:tcBorders>
              <w:top w:val="single" w:color="000000" w:sz="6" w:space="0"/>
              <w:left w:val="single" w:color="000000" w:sz="6" w:space="0"/>
              <w:bottom w:val="single" w:color="000000" w:sz="6" w:space="0"/>
              <w:right w:val="single" w:color="000000" w:sz="4" w:space="0"/>
            </w:tcBorders>
            <w:vAlign w:val="center"/>
          </w:tcPr>
          <w:p w14:paraId="48A41710">
            <w:pPr>
              <w:shd w:val="clear"/>
              <w:spacing w:line="360" w:lineRule="auto"/>
              <w:jc w:val="center"/>
              <w:rPr>
                <w:rFonts w:ascii="宋体" w:hAnsi="宋体" w:cs="宋体"/>
                <w:color w:val="auto"/>
                <w:kern w:val="1"/>
                <w:szCs w:val="21"/>
                <w:highlight w:val="none"/>
              </w:rPr>
            </w:pPr>
          </w:p>
        </w:tc>
        <w:tc>
          <w:tcPr>
            <w:tcW w:w="900" w:type="dxa"/>
            <w:tcBorders>
              <w:top w:val="single" w:color="000000" w:sz="6" w:space="0"/>
              <w:left w:val="single" w:color="000000" w:sz="4" w:space="0"/>
              <w:bottom w:val="single" w:color="000000" w:sz="6" w:space="0"/>
              <w:right w:val="single" w:color="000000" w:sz="4" w:space="0"/>
            </w:tcBorders>
            <w:vAlign w:val="center"/>
          </w:tcPr>
          <w:p w14:paraId="6EE2BAE3">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在册/外聘</w:t>
            </w:r>
          </w:p>
        </w:tc>
        <w:tc>
          <w:tcPr>
            <w:tcW w:w="840" w:type="dxa"/>
            <w:tcBorders>
              <w:top w:val="single" w:color="000000" w:sz="6" w:space="0"/>
              <w:left w:val="single" w:color="000000" w:sz="4" w:space="0"/>
              <w:bottom w:val="single" w:color="000000" w:sz="6" w:space="0"/>
              <w:right w:val="single" w:color="000000" w:sz="12" w:space="0"/>
            </w:tcBorders>
            <w:vAlign w:val="center"/>
          </w:tcPr>
          <w:p w14:paraId="33EEF41B">
            <w:pPr>
              <w:shd w:val="clear"/>
              <w:spacing w:line="360" w:lineRule="auto"/>
              <w:jc w:val="center"/>
              <w:rPr>
                <w:rFonts w:ascii="宋体" w:hAnsi="宋体" w:cs="宋体"/>
                <w:color w:val="auto"/>
                <w:kern w:val="1"/>
                <w:szCs w:val="21"/>
                <w:highlight w:val="none"/>
              </w:rPr>
            </w:pPr>
          </w:p>
        </w:tc>
      </w:tr>
      <w:tr w14:paraId="4EB9F1D4">
        <w:tblPrEx>
          <w:tblCellMar>
            <w:top w:w="0" w:type="dxa"/>
            <w:left w:w="108" w:type="dxa"/>
            <w:bottom w:w="0" w:type="dxa"/>
            <w:right w:w="108" w:type="dxa"/>
          </w:tblCellMar>
        </w:tblPrEx>
        <w:trPr>
          <w:trHeight w:val="618" w:hRule="exact"/>
        </w:trPr>
        <w:tc>
          <w:tcPr>
            <w:tcW w:w="1576" w:type="dxa"/>
            <w:vMerge w:val="restart"/>
            <w:tcBorders>
              <w:top w:val="single" w:color="000000" w:sz="6" w:space="0"/>
              <w:left w:val="single" w:color="000000" w:sz="12" w:space="0"/>
              <w:bottom w:val="single" w:color="000000" w:sz="12" w:space="0"/>
              <w:right w:val="single" w:color="000000" w:sz="6" w:space="0"/>
            </w:tcBorders>
            <w:vAlign w:val="center"/>
          </w:tcPr>
          <w:p w14:paraId="554A9224">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主要</w:t>
            </w:r>
          </w:p>
          <w:p w14:paraId="09368E98">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获奖</w:t>
            </w:r>
          </w:p>
        </w:tc>
        <w:tc>
          <w:tcPr>
            <w:tcW w:w="1469" w:type="dxa"/>
            <w:tcBorders>
              <w:top w:val="single" w:color="000000" w:sz="6" w:space="0"/>
              <w:left w:val="single" w:color="000000" w:sz="6" w:space="0"/>
              <w:bottom w:val="single" w:color="000000" w:sz="4" w:space="0"/>
              <w:right w:val="single" w:color="000000" w:sz="4" w:space="0"/>
            </w:tcBorders>
            <w:vAlign w:val="center"/>
          </w:tcPr>
          <w:p w14:paraId="5995BA8B">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时间</w:t>
            </w:r>
          </w:p>
        </w:tc>
        <w:tc>
          <w:tcPr>
            <w:tcW w:w="3744" w:type="dxa"/>
            <w:gridSpan w:val="5"/>
            <w:tcBorders>
              <w:top w:val="single" w:color="000000" w:sz="6" w:space="0"/>
              <w:bottom w:val="single" w:color="000000" w:sz="4" w:space="0"/>
              <w:right w:val="single" w:color="000000" w:sz="4" w:space="0"/>
            </w:tcBorders>
            <w:vAlign w:val="center"/>
          </w:tcPr>
          <w:p w14:paraId="2A82B6A4">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工程名称</w:t>
            </w:r>
          </w:p>
        </w:tc>
        <w:tc>
          <w:tcPr>
            <w:tcW w:w="1134" w:type="dxa"/>
            <w:tcBorders>
              <w:top w:val="single" w:color="000000" w:sz="6" w:space="0"/>
              <w:bottom w:val="single" w:color="000000" w:sz="4" w:space="0"/>
              <w:right w:val="single" w:color="000000" w:sz="4" w:space="0"/>
            </w:tcBorders>
            <w:vAlign w:val="center"/>
          </w:tcPr>
          <w:p w14:paraId="2DE3E6FE">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任职</w:t>
            </w:r>
          </w:p>
        </w:tc>
        <w:tc>
          <w:tcPr>
            <w:tcW w:w="1740" w:type="dxa"/>
            <w:gridSpan w:val="2"/>
            <w:tcBorders>
              <w:top w:val="single" w:color="000000" w:sz="6" w:space="0"/>
              <w:left w:val="single" w:color="000000" w:sz="4" w:space="0"/>
              <w:bottom w:val="single" w:color="000000" w:sz="4" w:space="0"/>
              <w:right w:val="single" w:color="000000" w:sz="12" w:space="0"/>
            </w:tcBorders>
            <w:vAlign w:val="center"/>
          </w:tcPr>
          <w:p w14:paraId="79D2FA54">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奖项类型</w:t>
            </w:r>
          </w:p>
        </w:tc>
      </w:tr>
      <w:tr w14:paraId="4F5944B7">
        <w:tblPrEx>
          <w:tblCellMar>
            <w:top w:w="0" w:type="dxa"/>
            <w:left w:w="108" w:type="dxa"/>
            <w:bottom w:w="0" w:type="dxa"/>
            <w:right w:w="108" w:type="dxa"/>
          </w:tblCellMar>
        </w:tblPrEx>
        <w:trPr>
          <w:trHeight w:val="1913" w:hRule="atLeast"/>
        </w:trPr>
        <w:tc>
          <w:tcPr>
            <w:tcW w:w="1576" w:type="dxa"/>
            <w:vMerge w:val="continue"/>
            <w:tcBorders>
              <w:top w:val="single" w:color="000000" w:sz="6" w:space="0"/>
              <w:left w:val="single" w:color="000000" w:sz="12" w:space="0"/>
              <w:bottom w:val="single" w:color="000000" w:sz="12" w:space="0"/>
              <w:right w:val="single" w:color="000000" w:sz="6" w:space="0"/>
            </w:tcBorders>
            <w:vAlign w:val="center"/>
          </w:tcPr>
          <w:p w14:paraId="17861271">
            <w:pPr>
              <w:shd w:val="clear"/>
              <w:spacing w:line="360" w:lineRule="auto"/>
              <w:jc w:val="left"/>
              <w:rPr>
                <w:rFonts w:ascii="宋体" w:hAnsi="宋体" w:cs="宋体"/>
                <w:color w:val="auto"/>
                <w:kern w:val="1"/>
                <w:szCs w:val="21"/>
                <w:highlight w:val="none"/>
              </w:rPr>
            </w:pPr>
          </w:p>
        </w:tc>
        <w:tc>
          <w:tcPr>
            <w:tcW w:w="1469" w:type="dxa"/>
            <w:tcBorders>
              <w:top w:val="single" w:color="000000" w:sz="6" w:space="0"/>
              <w:left w:val="single" w:color="000000" w:sz="6" w:space="0"/>
              <w:bottom w:val="single" w:color="000000" w:sz="12" w:space="0"/>
              <w:right w:val="single" w:color="000000" w:sz="4" w:space="0"/>
            </w:tcBorders>
            <w:vAlign w:val="center"/>
          </w:tcPr>
          <w:p w14:paraId="63B23EBF">
            <w:pPr>
              <w:shd w:val="clear"/>
              <w:spacing w:line="360" w:lineRule="auto"/>
              <w:jc w:val="center"/>
              <w:rPr>
                <w:rFonts w:ascii="宋体" w:hAnsi="宋体" w:cs="宋体"/>
                <w:color w:val="auto"/>
                <w:kern w:val="1"/>
                <w:szCs w:val="21"/>
                <w:highlight w:val="none"/>
              </w:rPr>
            </w:pPr>
          </w:p>
        </w:tc>
        <w:tc>
          <w:tcPr>
            <w:tcW w:w="3744" w:type="dxa"/>
            <w:gridSpan w:val="5"/>
            <w:tcBorders>
              <w:top w:val="single" w:color="000000" w:sz="6" w:space="0"/>
              <w:bottom w:val="single" w:color="000000" w:sz="12" w:space="0"/>
              <w:right w:val="single" w:color="000000" w:sz="4" w:space="0"/>
            </w:tcBorders>
            <w:vAlign w:val="center"/>
          </w:tcPr>
          <w:p w14:paraId="17040934">
            <w:pPr>
              <w:shd w:val="clear"/>
              <w:spacing w:line="360" w:lineRule="auto"/>
              <w:jc w:val="center"/>
              <w:rPr>
                <w:rFonts w:ascii="宋体" w:hAnsi="宋体" w:cs="宋体"/>
                <w:color w:val="auto"/>
                <w:kern w:val="1"/>
                <w:szCs w:val="21"/>
                <w:highlight w:val="none"/>
              </w:rPr>
            </w:pPr>
          </w:p>
        </w:tc>
        <w:tc>
          <w:tcPr>
            <w:tcW w:w="1134" w:type="dxa"/>
            <w:tcBorders>
              <w:top w:val="single" w:color="000000" w:sz="6" w:space="0"/>
              <w:bottom w:val="single" w:color="000000" w:sz="12" w:space="0"/>
              <w:right w:val="single" w:color="000000" w:sz="4" w:space="0"/>
            </w:tcBorders>
            <w:vAlign w:val="center"/>
          </w:tcPr>
          <w:p w14:paraId="406429BF">
            <w:pPr>
              <w:shd w:val="clear"/>
              <w:spacing w:line="360" w:lineRule="auto"/>
              <w:jc w:val="center"/>
              <w:rPr>
                <w:rFonts w:ascii="宋体" w:hAnsi="宋体" w:cs="宋体"/>
                <w:color w:val="auto"/>
                <w:kern w:val="1"/>
                <w:szCs w:val="21"/>
                <w:highlight w:val="none"/>
              </w:rPr>
            </w:pPr>
          </w:p>
        </w:tc>
        <w:tc>
          <w:tcPr>
            <w:tcW w:w="1740" w:type="dxa"/>
            <w:gridSpan w:val="2"/>
            <w:tcBorders>
              <w:top w:val="single" w:color="000000" w:sz="6" w:space="0"/>
              <w:left w:val="single" w:color="000000" w:sz="4" w:space="0"/>
              <w:bottom w:val="single" w:color="000000" w:sz="12" w:space="0"/>
              <w:right w:val="single" w:color="000000" w:sz="12" w:space="0"/>
            </w:tcBorders>
            <w:vAlign w:val="center"/>
          </w:tcPr>
          <w:p w14:paraId="03F848E3">
            <w:pPr>
              <w:shd w:val="clear"/>
              <w:spacing w:line="360" w:lineRule="auto"/>
              <w:jc w:val="center"/>
              <w:rPr>
                <w:rFonts w:ascii="宋体" w:hAnsi="宋体" w:cs="宋体"/>
                <w:color w:val="auto"/>
                <w:kern w:val="1"/>
                <w:szCs w:val="21"/>
                <w:highlight w:val="none"/>
              </w:rPr>
            </w:pPr>
          </w:p>
        </w:tc>
      </w:tr>
    </w:tbl>
    <w:p w14:paraId="1F514E07">
      <w:pPr>
        <w:shd w:val="clea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备注：</w:t>
      </w:r>
    </w:p>
    <w:p w14:paraId="116A93D8">
      <w:pPr>
        <w:shd w:val="clea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1、项目负责人、技术负责人应附本简历表，其余人员无需本表。</w:t>
      </w:r>
    </w:p>
    <w:p w14:paraId="6AFC82DD">
      <w:pPr>
        <w:shd w:val="clea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2、投标人应根据招标文件第三章《评标办法》“工程总承包实施方案技术部分评分表”要求在本表后附对应的相关证明材料。</w:t>
      </w:r>
    </w:p>
    <w:p w14:paraId="32077C1B">
      <w:pPr>
        <w:shd w:val="clea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3、所报人员在获得资格证后，技术职称有变化的，应附相应证明文件。</w:t>
      </w:r>
    </w:p>
    <w:p w14:paraId="5847F1E6">
      <w:pPr>
        <w:shd w:val="clear"/>
        <w:spacing w:line="360" w:lineRule="auto"/>
        <w:ind w:right="-624" w:firstLine="520"/>
        <w:rPr>
          <w:rFonts w:ascii="宋体" w:hAnsi="宋体" w:cs="宋体"/>
          <w:color w:val="auto"/>
          <w:spacing w:val="-10"/>
          <w:kern w:val="1"/>
          <w:szCs w:val="21"/>
          <w:highlight w:val="none"/>
        </w:rPr>
      </w:pPr>
    </w:p>
    <w:p w14:paraId="12FAB882">
      <w:pPr>
        <w:pStyle w:val="2"/>
        <w:shd w:val="clear"/>
        <w:spacing w:line="360" w:lineRule="auto"/>
        <w:rPr>
          <w:color w:val="auto"/>
          <w:highlight w:val="none"/>
        </w:rPr>
      </w:pPr>
    </w:p>
    <w:p w14:paraId="5121E49F">
      <w:pPr>
        <w:shd w:val="clear"/>
        <w:tabs>
          <w:tab w:val="left" w:pos="7655"/>
        </w:tabs>
        <w:spacing w:line="360" w:lineRule="auto"/>
        <w:ind w:right="492"/>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(盖章) </w:t>
      </w:r>
    </w:p>
    <w:p w14:paraId="600F551F">
      <w:pPr>
        <w:shd w:val="clear"/>
        <w:tabs>
          <w:tab w:val="left" w:pos="7655"/>
        </w:tabs>
        <w:spacing w:line="360" w:lineRule="auto"/>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法定代表人或被授权人：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（签字或盖章）</w:t>
      </w:r>
    </w:p>
    <w:p w14:paraId="0F214DBF">
      <w:pPr>
        <w:shd w:val="clear"/>
        <w:spacing w:line="360" w:lineRule="auto"/>
        <w:ind w:firstLine="6888" w:firstLineChars="2800"/>
        <w:rPr>
          <w:rFonts w:ascii="宋体" w:hAnsi="宋体" w:cs="宋体"/>
          <w:color w:val="auto"/>
          <w:kern w:val="1"/>
          <w:szCs w:val="21"/>
          <w:highlight w:val="none"/>
        </w:rPr>
      </w:pPr>
      <w:r>
        <w:rPr>
          <w:rFonts w:hint="eastAsia" w:ascii="宋体" w:hAnsi="宋体" w:cs="宋体"/>
          <w:color w:val="auto"/>
          <w:spacing w:val="18"/>
          <w:kern w:val="1"/>
          <w:szCs w:val="21"/>
          <w:highlight w:val="none"/>
          <w:lang w:val="zh-CN"/>
        </w:rPr>
        <w:t>日期：</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年</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月</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日</w:t>
      </w:r>
    </w:p>
    <w:p w14:paraId="404BB2E3">
      <w:pPr>
        <w:shd w:val="clear"/>
        <w:spacing w:line="360" w:lineRule="auto"/>
        <w:jc w:val="right"/>
        <w:rPr>
          <w:rFonts w:ascii="宋体" w:hAnsi="宋体" w:cs="宋体"/>
          <w:color w:val="auto"/>
          <w:kern w:val="1"/>
          <w:szCs w:val="21"/>
          <w:highlight w:val="none"/>
        </w:rPr>
      </w:pPr>
    </w:p>
    <w:p w14:paraId="4139F403">
      <w:pPr>
        <w:pStyle w:val="71"/>
        <w:shd w:val="clear"/>
        <w:ind w:firstLine="0"/>
        <w:rPr>
          <w:rFonts w:ascii="宋体" w:hAnsi="宋体" w:cs="宋体"/>
          <w:b/>
          <w:color w:val="auto"/>
          <w:kern w:val="1"/>
          <w:highlight w:val="none"/>
        </w:rPr>
      </w:pPr>
      <w:r>
        <w:rPr>
          <w:color w:val="auto"/>
          <w:highlight w:val="none"/>
        </w:rPr>
        <w:br w:type="page"/>
      </w:r>
      <w:r>
        <w:rPr>
          <w:rFonts w:hint="eastAsia" w:ascii="宋体" w:hAnsi="宋体" w:cs="宋体"/>
          <w:b/>
          <w:color w:val="auto"/>
          <w:kern w:val="1"/>
          <w:highlight w:val="none"/>
        </w:rPr>
        <w:t>格式</w:t>
      </w:r>
      <w:r>
        <w:rPr>
          <w:rFonts w:ascii="宋体" w:hAnsi="宋体" w:cs="宋体"/>
          <w:b/>
          <w:color w:val="auto"/>
          <w:kern w:val="1"/>
          <w:highlight w:val="none"/>
        </w:rPr>
        <w:t>8</w:t>
      </w:r>
      <w:r>
        <w:rPr>
          <w:rFonts w:hint="eastAsia" w:ascii="宋体" w:hAnsi="宋体" w:cs="宋体"/>
          <w:b/>
          <w:color w:val="auto"/>
          <w:kern w:val="1"/>
          <w:highlight w:val="none"/>
        </w:rPr>
        <w:t>：</w:t>
      </w:r>
    </w:p>
    <w:p w14:paraId="0F3899C8">
      <w:pPr>
        <w:pStyle w:val="71"/>
        <w:shd w:val="clear"/>
        <w:ind w:firstLine="198"/>
        <w:jc w:val="center"/>
        <w:rPr>
          <w:rFonts w:ascii="宋体" w:hAnsi="宋体" w:cs="宋体"/>
          <w:b/>
          <w:bCs/>
          <w:color w:val="auto"/>
          <w:highlight w:val="none"/>
        </w:rPr>
      </w:pPr>
      <w:bookmarkStart w:id="407" w:name="_Hlk55921181"/>
      <w:r>
        <w:rPr>
          <w:rFonts w:hint="eastAsia" w:ascii="宋体" w:hAnsi="宋体" w:cs="宋体"/>
          <w:b/>
          <w:bCs/>
          <w:color w:val="auto"/>
          <w:sz w:val="32"/>
          <w:szCs w:val="32"/>
          <w:highlight w:val="none"/>
          <w:lang w:val="zh-CN"/>
        </w:rPr>
        <w:t>拟投入本项目施工人员一览表</w:t>
      </w:r>
      <w:bookmarkEnd w:id="407"/>
    </w:p>
    <w:tbl>
      <w:tblPr>
        <w:tblStyle w:val="37"/>
        <w:tblW w:w="9514" w:type="dxa"/>
        <w:tblInd w:w="0" w:type="dxa"/>
        <w:tblLayout w:type="fixed"/>
        <w:tblCellMar>
          <w:top w:w="0" w:type="dxa"/>
          <w:left w:w="108" w:type="dxa"/>
          <w:bottom w:w="0" w:type="dxa"/>
          <w:right w:w="108" w:type="dxa"/>
        </w:tblCellMar>
      </w:tblPr>
      <w:tblGrid>
        <w:gridCol w:w="599"/>
        <w:gridCol w:w="600"/>
        <w:gridCol w:w="600"/>
        <w:gridCol w:w="600"/>
        <w:gridCol w:w="801"/>
        <w:gridCol w:w="717"/>
        <w:gridCol w:w="684"/>
        <w:gridCol w:w="600"/>
        <w:gridCol w:w="1103"/>
        <w:gridCol w:w="1003"/>
        <w:gridCol w:w="1607"/>
        <w:gridCol w:w="600"/>
      </w:tblGrid>
      <w:tr w14:paraId="4FA28E59">
        <w:tblPrEx>
          <w:tblCellMar>
            <w:top w:w="0" w:type="dxa"/>
            <w:left w:w="108" w:type="dxa"/>
            <w:bottom w:w="0" w:type="dxa"/>
            <w:right w:w="108" w:type="dxa"/>
          </w:tblCellMar>
        </w:tblPrEx>
        <w:trPr>
          <w:trHeight w:val="76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3BBD4DF8">
            <w:pPr>
              <w:shd w:val="clea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序号</w:t>
            </w:r>
          </w:p>
        </w:tc>
        <w:tc>
          <w:tcPr>
            <w:tcW w:w="600" w:type="dxa"/>
            <w:tcBorders>
              <w:top w:val="single" w:color="000000" w:sz="6" w:space="0"/>
              <w:left w:val="single" w:color="000000" w:sz="6" w:space="0"/>
              <w:bottom w:val="single" w:color="000000" w:sz="6" w:space="0"/>
              <w:right w:val="single" w:color="000000" w:sz="6" w:space="0"/>
            </w:tcBorders>
            <w:vAlign w:val="center"/>
          </w:tcPr>
          <w:p w14:paraId="357EDB89">
            <w:pPr>
              <w:shd w:val="clea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姓名</w:t>
            </w:r>
          </w:p>
        </w:tc>
        <w:tc>
          <w:tcPr>
            <w:tcW w:w="600" w:type="dxa"/>
            <w:tcBorders>
              <w:top w:val="single" w:color="000000" w:sz="6" w:space="0"/>
              <w:left w:val="single" w:color="000000" w:sz="6" w:space="0"/>
              <w:bottom w:val="single" w:color="000000" w:sz="6" w:space="0"/>
              <w:right w:val="single" w:color="000000" w:sz="6" w:space="0"/>
            </w:tcBorders>
            <w:vAlign w:val="center"/>
          </w:tcPr>
          <w:p w14:paraId="60B751D8">
            <w:pPr>
              <w:shd w:val="clea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性别</w:t>
            </w:r>
          </w:p>
        </w:tc>
        <w:tc>
          <w:tcPr>
            <w:tcW w:w="600" w:type="dxa"/>
            <w:tcBorders>
              <w:top w:val="single" w:color="000000" w:sz="6" w:space="0"/>
              <w:left w:val="single" w:color="000000" w:sz="6" w:space="0"/>
              <w:bottom w:val="single" w:color="000000" w:sz="6" w:space="0"/>
              <w:right w:val="single" w:color="000000" w:sz="6" w:space="0"/>
            </w:tcBorders>
            <w:vAlign w:val="center"/>
          </w:tcPr>
          <w:p w14:paraId="0E98FDCA">
            <w:pPr>
              <w:shd w:val="clea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年龄</w:t>
            </w:r>
          </w:p>
        </w:tc>
        <w:tc>
          <w:tcPr>
            <w:tcW w:w="801" w:type="dxa"/>
            <w:tcBorders>
              <w:top w:val="single" w:color="000000" w:sz="6" w:space="0"/>
              <w:left w:val="single" w:color="000000" w:sz="6" w:space="0"/>
              <w:bottom w:val="single" w:color="000000" w:sz="6" w:space="0"/>
              <w:right w:val="single" w:color="000000" w:sz="6" w:space="0"/>
            </w:tcBorders>
            <w:vAlign w:val="center"/>
          </w:tcPr>
          <w:p w14:paraId="12F586BB">
            <w:pPr>
              <w:shd w:val="clea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技术职称</w:t>
            </w:r>
          </w:p>
        </w:tc>
        <w:tc>
          <w:tcPr>
            <w:tcW w:w="717" w:type="dxa"/>
            <w:tcBorders>
              <w:top w:val="single" w:color="000000" w:sz="6" w:space="0"/>
              <w:left w:val="single" w:color="000000" w:sz="6" w:space="0"/>
              <w:bottom w:val="single" w:color="000000" w:sz="6" w:space="0"/>
              <w:right w:val="single" w:color="000000" w:sz="6" w:space="0"/>
            </w:tcBorders>
            <w:vAlign w:val="center"/>
          </w:tcPr>
          <w:p w14:paraId="03524F7E">
            <w:pPr>
              <w:shd w:val="clear"/>
              <w:tabs>
                <w:tab w:val="left" w:pos="9297"/>
              </w:tabs>
              <w:spacing w:line="360" w:lineRule="auto"/>
              <w:jc w:val="center"/>
              <w:rPr>
                <w:rFonts w:ascii="宋体" w:hAnsi="宋体" w:cs="宋体"/>
                <w:color w:val="auto"/>
                <w:spacing w:val="1"/>
                <w:kern w:val="1"/>
                <w:szCs w:val="21"/>
                <w:highlight w:val="none"/>
              </w:rPr>
            </w:pPr>
            <w:r>
              <w:rPr>
                <w:rFonts w:hint="eastAsia" w:ascii="宋体" w:hAnsi="宋体" w:cs="宋体"/>
                <w:color w:val="auto"/>
                <w:spacing w:val="1"/>
                <w:kern w:val="1"/>
                <w:szCs w:val="21"/>
                <w:highlight w:val="none"/>
                <w:lang w:val="zh-CN"/>
              </w:rPr>
              <w:t>所在</w:t>
            </w:r>
          </w:p>
          <w:p w14:paraId="1F16ABF5">
            <w:pPr>
              <w:shd w:val="clea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单位</w:t>
            </w:r>
          </w:p>
        </w:tc>
        <w:tc>
          <w:tcPr>
            <w:tcW w:w="684" w:type="dxa"/>
            <w:tcBorders>
              <w:top w:val="single" w:color="000000" w:sz="6" w:space="0"/>
              <w:left w:val="single" w:color="000000" w:sz="6" w:space="0"/>
              <w:bottom w:val="single" w:color="000000" w:sz="6" w:space="0"/>
              <w:right w:val="single" w:color="000000" w:sz="6" w:space="0"/>
            </w:tcBorders>
            <w:vAlign w:val="center"/>
          </w:tcPr>
          <w:p w14:paraId="0695E539">
            <w:pPr>
              <w:shd w:val="clea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单位职务</w:t>
            </w:r>
          </w:p>
        </w:tc>
        <w:tc>
          <w:tcPr>
            <w:tcW w:w="600" w:type="dxa"/>
            <w:tcBorders>
              <w:top w:val="single" w:color="000000" w:sz="6" w:space="0"/>
              <w:left w:val="single" w:color="000000" w:sz="6" w:space="0"/>
              <w:bottom w:val="single" w:color="000000" w:sz="6" w:space="0"/>
              <w:right w:val="single" w:color="000000" w:sz="6" w:space="0"/>
            </w:tcBorders>
            <w:vAlign w:val="center"/>
          </w:tcPr>
          <w:p w14:paraId="184D73A5">
            <w:pPr>
              <w:shd w:val="clea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专业</w:t>
            </w:r>
          </w:p>
        </w:tc>
        <w:tc>
          <w:tcPr>
            <w:tcW w:w="1103" w:type="dxa"/>
            <w:tcBorders>
              <w:top w:val="single" w:color="000000" w:sz="6" w:space="0"/>
              <w:left w:val="single" w:color="000000" w:sz="6" w:space="0"/>
              <w:bottom w:val="single" w:color="000000" w:sz="6" w:space="0"/>
              <w:right w:val="single" w:color="000000" w:sz="6" w:space="0"/>
            </w:tcBorders>
            <w:vAlign w:val="center"/>
          </w:tcPr>
          <w:p w14:paraId="715914FF">
            <w:pPr>
              <w:shd w:val="clea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本项目拟任职务</w:t>
            </w:r>
          </w:p>
        </w:tc>
        <w:tc>
          <w:tcPr>
            <w:tcW w:w="1003" w:type="dxa"/>
            <w:tcBorders>
              <w:top w:val="single" w:color="000000" w:sz="6" w:space="0"/>
              <w:left w:val="single" w:color="000000" w:sz="6" w:space="0"/>
              <w:bottom w:val="single" w:color="000000" w:sz="6" w:space="0"/>
              <w:right w:val="single" w:color="000000" w:sz="6" w:space="0"/>
            </w:tcBorders>
            <w:vAlign w:val="center"/>
          </w:tcPr>
          <w:p w14:paraId="2C177BAC">
            <w:pPr>
              <w:shd w:val="clear"/>
              <w:tabs>
                <w:tab w:val="left" w:pos="9297"/>
              </w:tabs>
              <w:spacing w:line="360" w:lineRule="auto"/>
              <w:jc w:val="center"/>
              <w:rPr>
                <w:rFonts w:ascii="宋体" w:hAnsi="宋体" w:cs="宋体"/>
                <w:color w:val="auto"/>
                <w:spacing w:val="1"/>
                <w:kern w:val="1"/>
                <w:szCs w:val="21"/>
                <w:highlight w:val="none"/>
              </w:rPr>
            </w:pPr>
            <w:r>
              <w:rPr>
                <w:rFonts w:hint="eastAsia" w:ascii="宋体" w:hAnsi="宋体" w:cs="宋体"/>
                <w:color w:val="auto"/>
                <w:spacing w:val="1"/>
                <w:kern w:val="1"/>
                <w:szCs w:val="21"/>
                <w:highlight w:val="none"/>
                <w:lang w:val="zh-CN"/>
              </w:rPr>
              <w:t>资格证书证号</w:t>
            </w:r>
          </w:p>
        </w:tc>
        <w:tc>
          <w:tcPr>
            <w:tcW w:w="1607" w:type="dxa"/>
            <w:tcBorders>
              <w:top w:val="single" w:color="000000" w:sz="6" w:space="0"/>
              <w:left w:val="single" w:color="000000" w:sz="6" w:space="0"/>
              <w:bottom w:val="single" w:color="000000" w:sz="6" w:space="0"/>
              <w:right w:val="single" w:color="000000" w:sz="6" w:space="0"/>
            </w:tcBorders>
            <w:vAlign w:val="center"/>
          </w:tcPr>
          <w:p w14:paraId="40A3695D">
            <w:pPr>
              <w:shd w:val="clear"/>
              <w:tabs>
                <w:tab w:val="left" w:pos="9297"/>
              </w:tabs>
              <w:spacing w:line="360" w:lineRule="auto"/>
              <w:jc w:val="center"/>
              <w:rPr>
                <w:rFonts w:ascii="宋体" w:hAnsi="宋体" w:cs="宋体"/>
                <w:color w:val="auto"/>
                <w:spacing w:val="1"/>
                <w:kern w:val="1"/>
                <w:szCs w:val="21"/>
                <w:highlight w:val="none"/>
              </w:rPr>
            </w:pPr>
            <w:r>
              <w:rPr>
                <w:rFonts w:hint="eastAsia" w:ascii="宋体" w:hAnsi="宋体" w:cs="宋体"/>
                <w:color w:val="auto"/>
                <w:spacing w:val="1"/>
                <w:kern w:val="1"/>
                <w:szCs w:val="21"/>
                <w:highlight w:val="none"/>
                <w:lang w:val="zh-CN"/>
              </w:rPr>
              <w:t>目前正承担的其它项目情况</w:t>
            </w:r>
          </w:p>
        </w:tc>
        <w:tc>
          <w:tcPr>
            <w:tcW w:w="600" w:type="dxa"/>
            <w:tcBorders>
              <w:top w:val="single" w:color="000000" w:sz="6" w:space="0"/>
              <w:left w:val="single" w:color="000000" w:sz="6" w:space="0"/>
              <w:bottom w:val="single" w:color="000000" w:sz="6" w:space="0"/>
              <w:right w:val="single" w:color="000000" w:sz="6" w:space="0"/>
            </w:tcBorders>
            <w:vAlign w:val="center"/>
          </w:tcPr>
          <w:p w14:paraId="79B08413">
            <w:pPr>
              <w:shd w:val="clea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备注</w:t>
            </w:r>
          </w:p>
        </w:tc>
      </w:tr>
      <w:tr w14:paraId="57BC9980">
        <w:tblPrEx>
          <w:tblCellMar>
            <w:top w:w="0" w:type="dxa"/>
            <w:left w:w="108" w:type="dxa"/>
            <w:bottom w:w="0" w:type="dxa"/>
            <w:right w:w="108" w:type="dxa"/>
          </w:tblCellMar>
        </w:tblPrEx>
        <w:trPr>
          <w:trHeight w:val="43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4630CD9F">
            <w:pPr>
              <w:shd w:val="clea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1</w:t>
            </w:r>
          </w:p>
        </w:tc>
        <w:tc>
          <w:tcPr>
            <w:tcW w:w="600" w:type="dxa"/>
            <w:tcBorders>
              <w:top w:val="single" w:color="000000" w:sz="6" w:space="0"/>
              <w:left w:val="single" w:color="000000" w:sz="6" w:space="0"/>
              <w:bottom w:val="single" w:color="000000" w:sz="6" w:space="0"/>
              <w:right w:val="single" w:color="000000" w:sz="6" w:space="0"/>
            </w:tcBorders>
            <w:vAlign w:val="center"/>
          </w:tcPr>
          <w:p w14:paraId="259876EA">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8F9478F">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45D948F">
            <w:pPr>
              <w:shd w:val="clea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0E0206E1">
            <w:pPr>
              <w:shd w:val="clea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5BE46A90">
            <w:pPr>
              <w:shd w:val="clea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488A5C5B">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557A019">
            <w:pPr>
              <w:shd w:val="clea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214035B1">
            <w:pPr>
              <w:shd w:val="clea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7993987E">
            <w:pPr>
              <w:shd w:val="clea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7D46FF67">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9AA69FE">
            <w:pPr>
              <w:shd w:val="clear"/>
              <w:tabs>
                <w:tab w:val="left" w:pos="9297"/>
              </w:tabs>
              <w:spacing w:line="360" w:lineRule="auto"/>
              <w:ind w:left="-90"/>
              <w:jc w:val="center"/>
              <w:rPr>
                <w:rFonts w:ascii="宋体" w:hAnsi="宋体" w:cs="宋体"/>
                <w:color w:val="auto"/>
                <w:kern w:val="1"/>
                <w:sz w:val="28"/>
                <w:szCs w:val="28"/>
                <w:highlight w:val="none"/>
              </w:rPr>
            </w:pPr>
          </w:p>
        </w:tc>
      </w:tr>
      <w:tr w14:paraId="5D64D646">
        <w:tblPrEx>
          <w:tblCellMar>
            <w:top w:w="0" w:type="dxa"/>
            <w:left w:w="108" w:type="dxa"/>
            <w:bottom w:w="0" w:type="dxa"/>
            <w:right w:w="108" w:type="dxa"/>
          </w:tblCellMar>
        </w:tblPrEx>
        <w:trPr>
          <w:trHeight w:val="453"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309E54BA">
            <w:pPr>
              <w:shd w:val="clea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2</w:t>
            </w:r>
          </w:p>
        </w:tc>
        <w:tc>
          <w:tcPr>
            <w:tcW w:w="600" w:type="dxa"/>
            <w:tcBorders>
              <w:top w:val="single" w:color="000000" w:sz="6" w:space="0"/>
              <w:left w:val="single" w:color="000000" w:sz="6" w:space="0"/>
              <w:bottom w:val="single" w:color="000000" w:sz="6" w:space="0"/>
              <w:right w:val="single" w:color="000000" w:sz="6" w:space="0"/>
            </w:tcBorders>
            <w:vAlign w:val="center"/>
          </w:tcPr>
          <w:p w14:paraId="4947B3B5">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400717C">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19BD516">
            <w:pPr>
              <w:shd w:val="clea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18107D64">
            <w:pPr>
              <w:shd w:val="clea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5CB6817D">
            <w:pPr>
              <w:shd w:val="clea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55F4656D">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C165F04">
            <w:pPr>
              <w:shd w:val="clea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22DF48B8">
            <w:pPr>
              <w:shd w:val="clea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0BFF1344">
            <w:pPr>
              <w:shd w:val="clea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73B0AE34">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4C2C5A7">
            <w:pPr>
              <w:shd w:val="clear"/>
              <w:tabs>
                <w:tab w:val="left" w:pos="9297"/>
              </w:tabs>
              <w:spacing w:line="360" w:lineRule="auto"/>
              <w:ind w:left="-90"/>
              <w:jc w:val="center"/>
              <w:rPr>
                <w:rFonts w:ascii="宋体" w:hAnsi="宋体" w:cs="宋体"/>
                <w:color w:val="auto"/>
                <w:kern w:val="1"/>
                <w:sz w:val="28"/>
                <w:szCs w:val="28"/>
                <w:highlight w:val="none"/>
              </w:rPr>
            </w:pPr>
          </w:p>
        </w:tc>
      </w:tr>
      <w:tr w14:paraId="481EB105">
        <w:tblPrEx>
          <w:tblCellMar>
            <w:top w:w="0" w:type="dxa"/>
            <w:left w:w="108" w:type="dxa"/>
            <w:bottom w:w="0" w:type="dxa"/>
            <w:right w:w="108" w:type="dxa"/>
          </w:tblCellMar>
        </w:tblPrEx>
        <w:trPr>
          <w:trHeight w:val="458"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70891117">
            <w:pPr>
              <w:shd w:val="clea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3</w:t>
            </w:r>
          </w:p>
        </w:tc>
        <w:tc>
          <w:tcPr>
            <w:tcW w:w="600" w:type="dxa"/>
            <w:tcBorders>
              <w:top w:val="single" w:color="000000" w:sz="6" w:space="0"/>
              <w:left w:val="single" w:color="000000" w:sz="6" w:space="0"/>
              <w:bottom w:val="single" w:color="000000" w:sz="6" w:space="0"/>
              <w:right w:val="single" w:color="000000" w:sz="6" w:space="0"/>
            </w:tcBorders>
            <w:vAlign w:val="center"/>
          </w:tcPr>
          <w:p w14:paraId="3EE2FFDD">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F33650F">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DB487BA">
            <w:pPr>
              <w:shd w:val="clea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1F16102A">
            <w:pPr>
              <w:shd w:val="clea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7B77AEC8">
            <w:pPr>
              <w:shd w:val="clea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0899B318">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31BFED7">
            <w:pPr>
              <w:shd w:val="clea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1A3908D4">
            <w:pPr>
              <w:shd w:val="clea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252CB96E">
            <w:pPr>
              <w:shd w:val="clea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6C900770">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D88AFB4">
            <w:pPr>
              <w:shd w:val="clear"/>
              <w:tabs>
                <w:tab w:val="left" w:pos="9297"/>
              </w:tabs>
              <w:spacing w:line="360" w:lineRule="auto"/>
              <w:ind w:left="-90"/>
              <w:jc w:val="center"/>
              <w:rPr>
                <w:rFonts w:ascii="宋体" w:hAnsi="宋体" w:cs="宋体"/>
                <w:color w:val="auto"/>
                <w:kern w:val="1"/>
                <w:sz w:val="28"/>
                <w:szCs w:val="28"/>
                <w:highlight w:val="none"/>
              </w:rPr>
            </w:pPr>
          </w:p>
        </w:tc>
      </w:tr>
      <w:tr w14:paraId="521C2DAA">
        <w:tblPrEx>
          <w:tblCellMar>
            <w:top w:w="0" w:type="dxa"/>
            <w:left w:w="108" w:type="dxa"/>
            <w:bottom w:w="0" w:type="dxa"/>
            <w:right w:w="108" w:type="dxa"/>
          </w:tblCellMar>
        </w:tblPrEx>
        <w:trPr>
          <w:trHeight w:val="450"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0EDC66F1">
            <w:pPr>
              <w:shd w:val="clea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4</w:t>
            </w:r>
          </w:p>
        </w:tc>
        <w:tc>
          <w:tcPr>
            <w:tcW w:w="600" w:type="dxa"/>
            <w:tcBorders>
              <w:top w:val="single" w:color="000000" w:sz="6" w:space="0"/>
              <w:left w:val="single" w:color="000000" w:sz="6" w:space="0"/>
              <w:bottom w:val="single" w:color="000000" w:sz="6" w:space="0"/>
              <w:right w:val="single" w:color="000000" w:sz="6" w:space="0"/>
            </w:tcBorders>
            <w:vAlign w:val="center"/>
          </w:tcPr>
          <w:p w14:paraId="22833CEF">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B01F8C1">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43CD8B9">
            <w:pPr>
              <w:shd w:val="clea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5199DD31">
            <w:pPr>
              <w:shd w:val="clea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14D38A96">
            <w:pPr>
              <w:shd w:val="clea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29D14970">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E60CA1B">
            <w:pPr>
              <w:shd w:val="clea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5F95D889">
            <w:pPr>
              <w:shd w:val="clea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5D70EFF8">
            <w:pPr>
              <w:shd w:val="clea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016BB0E1">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1835243">
            <w:pPr>
              <w:shd w:val="clear"/>
              <w:tabs>
                <w:tab w:val="left" w:pos="9297"/>
              </w:tabs>
              <w:spacing w:line="360" w:lineRule="auto"/>
              <w:ind w:left="-90"/>
              <w:jc w:val="center"/>
              <w:rPr>
                <w:rFonts w:ascii="宋体" w:hAnsi="宋体" w:cs="宋体"/>
                <w:color w:val="auto"/>
                <w:kern w:val="1"/>
                <w:sz w:val="28"/>
                <w:szCs w:val="28"/>
                <w:highlight w:val="none"/>
              </w:rPr>
            </w:pPr>
          </w:p>
        </w:tc>
      </w:tr>
      <w:tr w14:paraId="7FE7AA02">
        <w:tblPrEx>
          <w:tblCellMar>
            <w:top w:w="0" w:type="dxa"/>
            <w:left w:w="108" w:type="dxa"/>
            <w:bottom w:w="0" w:type="dxa"/>
            <w:right w:w="108" w:type="dxa"/>
          </w:tblCellMar>
        </w:tblPrEx>
        <w:trPr>
          <w:trHeight w:val="44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47DB71C2">
            <w:pPr>
              <w:shd w:val="clea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5</w:t>
            </w:r>
          </w:p>
        </w:tc>
        <w:tc>
          <w:tcPr>
            <w:tcW w:w="600" w:type="dxa"/>
            <w:tcBorders>
              <w:top w:val="single" w:color="000000" w:sz="6" w:space="0"/>
              <w:left w:val="single" w:color="000000" w:sz="6" w:space="0"/>
              <w:bottom w:val="single" w:color="000000" w:sz="6" w:space="0"/>
              <w:right w:val="single" w:color="000000" w:sz="6" w:space="0"/>
            </w:tcBorders>
            <w:vAlign w:val="center"/>
          </w:tcPr>
          <w:p w14:paraId="631C48FB">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18518F5">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2BD4F9B">
            <w:pPr>
              <w:shd w:val="clea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5CBDF57A">
            <w:pPr>
              <w:shd w:val="clea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0B773EEE">
            <w:pPr>
              <w:shd w:val="clea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7DEDD1C8">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CE2C509">
            <w:pPr>
              <w:shd w:val="clea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097DB119">
            <w:pPr>
              <w:shd w:val="clea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0E181AFF">
            <w:pPr>
              <w:shd w:val="clea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6D72A65E">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A82D515">
            <w:pPr>
              <w:shd w:val="clear"/>
              <w:tabs>
                <w:tab w:val="left" w:pos="9297"/>
              </w:tabs>
              <w:spacing w:line="360" w:lineRule="auto"/>
              <w:ind w:left="-90"/>
              <w:jc w:val="center"/>
              <w:rPr>
                <w:rFonts w:ascii="宋体" w:hAnsi="宋体" w:cs="宋体"/>
                <w:color w:val="auto"/>
                <w:kern w:val="1"/>
                <w:sz w:val="28"/>
                <w:szCs w:val="28"/>
                <w:highlight w:val="none"/>
              </w:rPr>
            </w:pPr>
          </w:p>
        </w:tc>
      </w:tr>
      <w:tr w14:paraId="776B828E">
        <w:tblPrEx>
          <w:tblCellMar>
            <w:top w:w="0" w:type="dxa"/>
            <w:left w:w="108" w:type="dxa"/>
            <w:bottom w:w="0" w:type="dxa"/>
            <w:right w:w="108" w:type="dxa"/>
          </w:tblCellMar>
        </w:tblPrEx>
        <w:trPr>
          <w:trHeight w:val="46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5C2BC82B">
            <w:pPr>
              <w:shd w:val="clea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6</w:t>
            </w:r>
          </w:p>
        </w:tc>
        <w:tc>
          <w:tcPr>
            <w:tcW w:w="600" w:type="dxa"/>
            <w:tcBorders>
              <w:top w:val="single" w:color="000000" w:sz="6" w:space="0"/>
              <w:left w:val="single" w:color="000000" w:sz="6" w:space="0"/>
              <w:bottom w:val="single" w:color="000000" w:sz="6" w:space="0"/>
              <w:right w:val="single" w:color="000000" w:sz="6" w:space="0"/>
            </w:tcBorders>
            <w:vAlign w:val="center"/>
          </w:tcPr>
          <w:p w14:paraId="1912CC49">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6187962">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1210A4E">
            <w:pPr>
              <w:shd w:val="clea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0A6186F9">
            <w:pPr>
              <w:shd w:val="clea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7B1E481D">
            <w:pPr>
              <w:shd w:val="clea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0A89E4C5">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C57DDEF">
            <w:pPr>
              <w:shd w:val="clea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4A0A3618">
            <w:pPr>
              <w:shd w:val="clea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1E0DA2D8">
            <w:pPr>
              <w:shd w:val="clea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7AF5C1D6">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444F7E2">
            <w:pPr>
              <w:shd w:val="clear"/>
              <w:tabs>
                <w:tab w:val="left" w:pos="9297"/>
              </w:tabs>
              <w:spacing w:line="360" w:lineRule="auto"/>
              <w:ind w:left="-90"/>
              <w:jc w:val="center"/>
              <w:rPr>
                <w:rFonts w:ascii="宋体" w:hAnsi="宋体" w:cs="宋体"/>
                <w:color w:val="auto"/>
                <w:kern w:val="1"/>
                <w:sz w:val="28"/>
                <w:szCs w:val="28"/>
                <w:highlight w:val="none"/>
              </w:rPr>
            </w:pPr>
          </w:p>
        </w:tc>
      </w:tr>
      <w:tr w14:paraId="61169C9C">
        <w:tblPrEx>
          <w:tblCellMar>
            <w:top w:w="0" w:type="dxa"/>
            <w:left w:w="108" w:type="dxa"/>
            <w:bottom w:w="0" w:type="dxa"/>
            <w:right w:w="108" w:type="dxa"/>
          </w:tblCellMar>
        </w:tblPrEx>
        <w:trPr>
          <w:trHeight w:val="45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18BD6003">
            <w:pPr>
              <w:shd w:val="clea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7</w:t>
            </w:r>
          </w:p>
        </w:tc>
        <w:tc>
          <w:tcPr>
            <w:tcW w:w="600" w:type="dxa"/>
            <w:tcBorders>
              <w:top w:val="single" w:color="000000" w:sz="6" w:space="0"/>
              <w:left w:val="single" w:color="000000" w:sz="6" w:space="0"/>
              <w:bottom w:val="single" w:color="000000" w:sz="6" w:space="0"/>
              <w:right w:val="single" w:color="000000" w:sz="6" w:space="0"/>
            </w:tcBorders>
            <w:vAlign w:val="center"/>
          </w:tcPr>
          <w:p w14:paraId="14CCC3C9">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3E0621E">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3B88E63">
            <w:pPr>
              <w:shd w:val="clea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29C24AC1">
            <w:pPr>
              <w:shd w:val="clea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3FD24012">
            <w:pPr>
              <w:shd w:val="clea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478FF8A3">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360420F">
            <w:pPr>
              <w:shd w:val="clea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43A68E56">
            <w:pPr>
              <w:shd w:val="clea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3C8DA8CB">
            <w:pPr>
              <w:shd w:val="clea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00B2C8EF">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6769132">
            <w:pPr>
              <w:shd w:val="clear"/>
              <w:tabs>
                <w:tab w:val="left" w:pos="9297"/>
              </w:tabs>
              <w:spacing w:line="360" w:lineRule="auto"/>
              <w:ind w:left="-90"/>
              <w:jc w:val="center"/>
              <w:rPr>
                <w:rFonts w:ascii="宋体" w:hAnsi="宋体" w:cs="宋体"/>
                <w:color w:val="auto"/>
                <w:kern w:val="1"/>
                <w:sz w:val="28"/>
                <w:szCs w:val="28"/>
                <w:highlight w:val="none"/>
              </w:rPr>
            </w:pPr>
          </w:p>
        </w:tc>
      </w:tr>
      <w:tr w14:paraId="0585CFFC">
        <w:tblPrEx>
          <w:tblCellMar>
            <w:top w:w="0" w:type="dxa"/>
            <w:left w:w="108" w:type="dxa"/>
            <w:bottom w:w="0" w:type="dxa"/>
            <w:right w:w="108" w:type="dxa"/>
          </w:tblCellMar>
        </w:tblPrEx>
        <w:trPr>
          <w:trHeight w:val="446"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467800E2">
            <w:pPr>
              <w:shd w:val="clea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8</w:t>
            </w:r>
          </w:p>
        </w:tc>
        <w:tc>
          <w:tcPr>
            <w:tcW w:w="600" w:type="dxa"/>
            <w:tcBorders>
              <w:top w:val="single" w:color="000000" w:sz="6" w:space="0"/>
              <w:left w:val="single" w:color="000000" w:sz="6" w:space="0"/>
              <w:bottom w:val="single" w:color="000000" w:sz="6" w:space="0"/>
              <w:right w:val="single" w:color="000000" w:sz="6" w:space="0"/>
            </w:tcBorders>
            <w:vAlign w:val="center"/>
          </w:tcPr>
          <w:p w14:paraId="6E9A8E70">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4E2DE84">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C7D14E9">
            <w:pPr>
              <w:shd w:val="clea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56373515">
            <w:pPr>
              <w:shd w:val="clea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09ABD3DD">
            <w:pPr>
              <w:shd w:val="clea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452ED9B8">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8F324A7">
            <w:pPr>
              <w:shd w:val="clea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7D4BADCD">
            <w:pPr>
              <w:shd w:val="clea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3084101E">
            <w:pPr>
              <w:shd w:val="clea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1276E96A">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65F0FCB">
            <w:pPr>
              <w:shd w:val="clear"/>
              <w:tabs>
                <w:tab w:val="left" w:pos="9297"/>
              </w:tabs>
              <w:spacing w:line="360" w:lineRule="auto"/>
              <w:ind w:left="-90"/>
              <w:jc w:val="center"/>
              <w:rPr>
                <w:rFonts w:ascii="宋体" w:hAnsi="宋体" w:cs="宋体"/>
                <w:color w:val="auto"/>
                <w:kern w:val="1"/>
                <w:sz w:val="28"/>
                <w:szCs w:val="28"/>
                <w:highlight w:val="none"/>
              </w:rPr>
            </w:pPr>
          </w:p>
        </w:tc>
      </w:tr>
      <w:tr w14:paraId="54FCC60B">
        <w:tblPrEx>
          <w:tblCellMar>
            <w:top w:w="0" w:type="dxa"/>
            <w:left w:w="108" w:type="dxa"/>
            <w:bottom w:w="0" w:type="dxa"/>
            <w:right w:w="108" w:type="dxa"/>
          </w:tblCellMar>
        </w:tblPrEx>
        <w:trPr>
          <w:trHeight w:val="45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7DC44B6E">
            <w:pPr>
              <w:shd w:val="clea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9</w:t>
            </w:r>
          </w:p>
        </w:tc>
        <w:tc>
          <w:tcPr>
            <w:tcW w:w="600" w:type="dxa"/>
            <w:tcBorders>
              <w:top w:val="single" w:color="000000" w:sz="6" w:space="0"/>
              <w:left w:val="single" w:color="000000" w:sz="6" w:space="0"/>
              <w:bottom w:val="single" w:color="000000" w:sz="6" w:space="0"/>
              <w:right w:val="single" w:color="000000" w:sz="6" w:space="0"/>
            </w:tcBorders>
            <w:vAlign w:val="center"/>
          </w:tcPr>
          <w:p w14:paraId="1DA5EB20">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1028915">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F6F641D">
            <w:pPr>
              <w:shd w:val="clea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17639C7C">
            <w:pPr>
              <w:shd w:val="clea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5660C5B4">
            <w:pPr>
              <w:shd w:val="clea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3C4DB117">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9AB2B4D">
            <w:pPr>
              <w:shd w:val="clea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746D3D30">
            <w:pPr>
              <w:shd w:val="clea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6DE4D947">
            <w:pPr>
              <w:shd w:val="clea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2160300D">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E085C5D">
            <w:pPr>
              <w:shd w:val="clear"/>
              <w:tabs>
                <w:tab w:val="left" w:pos="9297"/>
              </w:tabs>
              <w:spacing w:line="360" w:lineRule="auto"/>
              <w:ind w:left="-90"/>
              <w:jc w:val="center"/>
              <w:rPr>
                <w:rFonts w:ascii="宋体" w:hAnsi="宋体" w:cs="宋体"/>
                <w:color w:val="auto"/>
                <w:kern w:val="1"/>
                <w:sz w:val="28"/>
                <w:szCs w:val="28"/>
                <w:highlight w:val="none"/>
              </w:rPr>
            </w:pPr>
          </w:p>
        </w:tc>
      </w:tr>
      <w:tr w14:paraId="23F62BF8">
        <w:tblPrEx>
          <w:tblCellMar>
            <w:top w:w="0" w:type="dxa"/>
            <w:left w:w="108" w:type="dxa"/>
            <w:bottom w:w="0" w:type="dxa"/>
            <w:right w:w="108" w:type="dxa"/>
          </w:tblCellMar>
        </w:tblPrEx>
        <w:trPr>
          <w:trHeight w:val="44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314EA22C">
            <w:pPr>
              <w:shd w:val="clea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10</w:t>
            </w:r>
          </w:p>
        </w:tc>
        <w:tc>
          <w:tcPr>
            <w:tcW w:w="600" w:type="dxa"/>
            <w:tcBorders>
              <w:top w:val="single" w:color="000000" w:sz="6" w:space="0"/>
              <w:left w:val="single" w:color="000000" w:sz="6" w:space="0"/>
              <w:bottom w:val="single" w:color="000000" w:sz="6" w:space="0"/>
              <w:right w:val="single" w:color="000000" w:sz="6" w:space="0"/>
            </w:tcBorders>
            <w:vAlign w:val="center"/>
          </w:tcPr>
          <w:p w14:paraId="415178E4">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1C36F06">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4B65376">
            <w:pPr>
              <w:shd w:val="clea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1B244A28">
            <w:pPr>
              <w:shd w:val="clea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50B7444E">
            <w:pPr>
              <w:shd w:val="clea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6E78C318">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5D4F6F5">
            <w:pPr>
              <w:shd w:val="clea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173749B7">
            <w:pPr>
              <w:shd w:val="clea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5DE4FF9D">
            <w:pPr>
              <w:shd w:val="clea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7A011261">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96455E3">
            <w:pPr>
              <w:shd w:val="clear"/>
              <w:tabs>
                <w:tab w:val="left" w:pos="9297"/>
              </w:tabs>
              <w:spacing w:line="360" w:lineRule="auto"/>
              <w:ind w:left="-90"/>
              <w:jc w:val="center"/>
              <w:rPr>
                <w:rFonts w:ascii="宋体" w:hAnsi="宋体" w:cs="宋体"/>
                <w:color w:val="auto"/>
                <w:kern w:val="1"/>
                <w:sz w:val="28"/>
                <w:szCs w:val="28"/>
                <w:highlight w:val="none"/>
              </w:rPr>
            </w:pPr>
          </w:p>
        </w:tc>
      </w:tr>
      <w:tr w14:paraId="4BE14696">
        <w:tblPrEx>
          <w:tblCellMar>
            <w:top w:w="0" w:type="dxa"/>
            <w:left w:w="108" w:type="dxa"/>
            <w:bottom w:w="0" w:type="dxa"/>
            <w:right w:w="108" w:type="dxa"/>
          </w:tblCellMar>
        </w:tblPrEx>
        <w:trPr>
          <w:trHeight w:val="44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40A099E4">
            <w:pPr>
              <w:shd w:val="clear"/>
              <w:tabs>
                <w:tab w:val="left" w:pos="9297"/>
              </w:tabs>
              <w:spacing w:line="360" w:lineRule="auto"/>
              <w:ind w:left="-90"/>
              <w:jc w:val="center"/>
              <w:rPr>
                <w:rFonts w:ascii="宋体" w:hAnsi="宋体" w:cs="宋体"/>
                <w:color w:val="auto"/>
                <w:kern w:val="1"/>
                <w:szCs w:val="21"/>
                <w:highlight w:val="none"/>
                <w:lang w:val="zh-CN"/>
              </w:rPr>
            </w:pPr>
            <w:r>
              <w:rPr>
                <w:rFonts w:ascii="宋体" w:hAnsi="宋体" w:cs="宋体"/>
                <w:color w:val="auto"/>
                <w:kern w:val="1"/>
                <w:szCs w:val="21"/>
                <w:highlight w:val="none"/>
                <w:lang w:val="zh-CN"/>
              </w:rPr>
              <w:t>…</w:t>
            </w:r>
          </w:p>
        </w:tc>
        <w:tc>
          <w:tcPr>
            <w:tcW w:w="600" w:type="dxa"/>
            <w:tcBorders>
              <w:top w:val="single" w:color="000000" w:sz="6" w:space="0"/>
              <w:left w:val="single" w:color="000000" w:sz="6" w:space="0"/>
              <w:bottom w:val="single" w:color="000000" w:sz="6" w:space="0"/>
              <w:right w:val="single" w:color="000000" w:sz="6" w:space="0"/>
            </w:tcBorders>
            <w:vAlign w:val="center"/>
          </w:tcPr>
          <w:p w14:paraId="5F64FFD5">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8F1AC2B">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6497000">
            <w:pPr>
              <w:shd w:val="clea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0B314B9B">
            <w:pPr>
              <w:shd w:val="clea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12640240">
            <w:pPr>
              <w:shd w:val="clea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4C9B9E65">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76CCE66">
            <w:pPr>
              <w:shd w:val="clea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528A0315">
            <w:pPr>
              <w:shd w:val="clea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11BB962E">
            <w:pPr>
              <w:shd w:val="clea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55CB65C2">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72EC52C">
            <w:pPr>
              <w:shd w:val="clear"/>
              <w:tabs>
                <w:tab w:val="left" w:pos="9297"/>
              </w:tabs>
              <w:spacing w:line="360" w:lineRule="auto"/>
              <w:ind w:left="-90"/>
              <w:jc w:val="center"/>
              <w:rPr>
                <w:rFonts w:ascii="宋体" w:hAnsi="宋体" w:cs="宋体"/>
                <w:color w:val="auto"/>
                <w:kern w:val="1"/>
                <w:sz w:val="28"/>
                <w:szCs w:val="28"/>
                <w:highlight w:val="none"/>
              </w:rPr>
            </w:pPr>
          </w:p>
        </w:tc>
      </w:tr>
    </w:tbl>
    <w:p w14:paraId="0396E17E">
      <w:pPr>
        <w:shd w:val="clear"/>
        <w:spacing w:line="360" w:lineRule="auto"/>
        <w:rPr>
          <w:rFonts w:ascii="宋体" w:hAnsi="宋体" w:cs="宋体"/>
          <w:color w:val="auto"/>
          <w:kern w:val="1"/>
          <w:sz w:val="28"/>
          <w:szCs w:val="28"/>
          <w:highlight w:val="none"/>
        </w:rPr>
      </w:pPr>
      <w:r>
        <w:rPr>
          <w:rFonts w:hint="eastAsia" w:ascii="宋体" w:hAnsi="宋体" w:cs="宋体"/>
          <w:color w:val="auto"/>
          <w:kern w:val="1"/>
          <w:sz w:val="18"/>
          <w:szCs w:val="18"/>
          <w:highlight w:val="none"/>
        </w:rPr>
        <w:t>注：表中人员为项目施工团队所有人员。</w:t>
      </w:r>
    </w:p>
    <w:p w14:paraId="6E63B5B9">
      <w:pPr>
        <w:shd w:val="clear"/>
        <w:spacing w:line="360" w:lineRule="auto"/>
        <w:ind w:firstLine="3600"/>
        <w:rPr>
          <w:rFonts w:ascii="宋体" w:hAnsi="宋体" w:cs="宋体"/>
          <w:color w:val="auto"/>
          <w:kern w:val="1"/>
          <w:sz w:val="28"/>
          <w:szCs w:val="28"/>
          <w:highlight w:val="none"/>
        </w:rPr>
      </w:pPr>
    </w:p>
    <w:p w14:paraId="1C467DBE">
      <w:pPr>
        <w:shd w:val="clear"/>
        <w:tabs>
          <w:tab w:val="left" w:pos="7655"/>
        </w:tabs>
        <w:spacing w:line="360" w:lineRule="auto"/>
        <w:ind w:right="492"/>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(盖章) </w:t>
      </w:r>
    </w:p>
    <w:p w14:paraId="377E8052">
      <w:pPr>
        <w:shd w:val="clear"/>
        <w:tabs>
          <w:tab w:val="left" w:pos="7655"/>
        </w:tabs>
        <w:spacing w:line="360" w:lineRule="auto"/>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法定代表人或被授权人：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（签字或盖章）</w:t>
      </w:r>
    </w:p>
    <w:p w14:paraId="5DC21FC0">
      <w:pPr>
        <w:shd w:val="clear"/>
        <w:spacing w:line="360" w:lineRule="auto"/>
        <w:ind w:firstLine="6888" w:firstLineChars="2800"/>
        <w:rPr>
          <w:rFonts w:ascii="宋体" w:hAnsi="宋体" w:cs="宋体"/>
          <w:color w:val="auto"/>
          <w:kern w:val="1"/>
          <w:szCs w:val="21"/>
          <w:highlight w:val="none"/>
        </w:rPr>
      </w:pPr>
      <w:r>
        <w:rPr>
          <w:rFonts w:hint="eastAsia" w:ascii="宋体" w:hAnsi="宋体" w:cs="宋体"/>
          <w:color w:val="auto"/>
          <w:spacing w:val="18"/>
          <w:kern w:val="1"/>
          <w:szCs w:val="21"/>
          <w:highlight w:val="none"/>
          <w:lang w:val="zh-CN"/>
        </w:rPr>
        <w:t>日期：</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年</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月</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日</w:t>
      </w:r>
    </w:p>
    <w:p w14:paraId="3F5F2BC8">
      <w:pPr>
        <w:shd w:val="clear"/>
        <w:tabs>
          <w:tab w:val="left" w:pos="7655"/>
        </w:tabs>
        <w:spacing w:line="360" w:lineRule="auto"/>
        <w:rPr>
          <w:rFonts w:ascii="宋体" w:hAnsi="宋体" w:cs="宋体"/>
          <w:b/>
          <w:color w:val="auto"/>
          <w:kern w:val="1"/>
          <w:sz w:val="24"/>
          <w:highlight w:val="none"/>
        </w:rPr>
      </w:pPr>
      <w:r>
        <w:rPr>
          <w:rFonts w:hint="eastAsia" w:ascii="宋体" w:hAnsi="宋体" w:cs="宋体"/>
          <w:color w:val="auto"/>
          <w:spacing w:val="18"/>
          <w:kern w:val="1"/>
          <w:sz w:val="28"/>
          <w:szCs w:val="28"/>
          <w:highlight w:val="none"/>
          <w:lang w:val="zh-CN"/>
        </w:rPr>
        <w:br w:type="page"/>
      </w:r>
      <w:r>
        <w:rPr>
          <w:rFonts w:hint="eastAsia" w:ascii="宋体" w:hAnsi="宋体" w:cs="宋体"/>
          <w:b/>
          <w:color w:val="auto"/>
          <w:kern w:val="1"/>
          <w:sz w:val="24"/>
          <w:highlight w:val="none"/>
        </w:rPr>
        <w:t>格式</w:t>
      </w:r>
      <w:r>
        <w:rPr>
          <w:rFonts w:ascii="宋体" w:hAnsi="宋体" w:cs="宋体"/>
          <w:b/>
          <w:color w:val="auto"/>
          <w:kern w:val="1"/>
          <w:sz w:val="24"/>
          <w:highlight w:val="none"/>
        </w:rPr>
        <w:t>9</w:t>
      </w:r>
      <w:r>
        <w:rPr>
          <w:rFonts w:hint="eastAsia" w:ascii="宋体" w:hAnsi="宋体" w:cs="宋体"/>
          <w:b/>
          <w:color w:val="auto"/>
          <w:kern w:val="1"/>
          <w:sz w:val="24"/>
          <w:highlight w:val="none"/>
        </w:rPr>
        <w:t>：</w:t>
      </w:r>
    </w:p>
    <w:p w14:paraId="160AE408">
      <w:pPr>
        <w:pStyle w:val="87"/>
        <w:shd w:val="clear"/>
        <w:rPr>
          <w:rFonts w:ascii="宋体" w:hAnsi="宋体" w:eastAsia="宋体" w:cs="宋体"/>
          <w:color w:val="auto"/>
          <w:sz w:val="32"/>
          <w:szCs w:val="32"/>
          <w:highlight w:val="none"/>
        </w:rPr>
      </w:pPr>
      <w:bookmarkStart w:id="408" w:name="_Hlk49259541"/>
      <w:r>
        <w:rPr>
          <w:rFonts w:hint="eastAsia" w:ascii="宋体" w:hAnsi="宋体" w:eastAsia="宋体" w:cs="宋体"/>
          <w:color w:val="auto"/>
          <w:sz w:val="32"/>
          <w:szCs w:val="32"/>
          <w:highlight w:val="none"/>
        </w:rPr>
        <w:t>设计工程业绩</w:t>
      </w:r>
      <w:bookmarkEnd w:id="408"/>
      <w:r>
        <w:rPr>
          <w:rFonts w:hint="eastAsia" w:ascii="宋体" w:hAnsi="宋体" w:eastAsia="宋体" w:cs="宋体"/>
          <w:color w:val="auto"/>
          <w:sz w:val="32"/>
          <w:szCs w:val="32"/>
          <w:highlight w:val="none"/>
        </w:rPr>
        <w:t>表（如有）</w:t>
      </w:r>
    </w:p>
    <w:tbl>
      <w:tblPr>
        <w:tblStyle w:val="37"/>
        <w:tblW w:w="9380" w:type="dxa"/>
        <w:tblInd w:w="0" w:type="dxa"/>
        <w:tblLayout w:type="fixed"/>
        <w:tblCellMar>
          <w:top w:w="0" w:type="dxa"/>
          <w:left w:w="108" w:type="dxa"/>
          <w:bottom w:w="0" w:type="dxa"/>
          <w:right w:w="108" w:type="dxa"/>
        </w:tblCellMar>
      </w:tblPr>
      <w:tblGrid>
        <w:gridCol w:w="905"/>
        <w:gridCol w:w="904"/>
        <w:gridCol w:w="2722"/>
        <w:gridCol w:w="1134"/>
        <w:gridCol w:w="1134"/>
        <w:gridCol w:w="1276"/>
        <w:gridCol w:w="1305"/>
      </w:tblGrid>
      <w:tr w14:paraId="3149EC61">
        <w:tblPrEx>
          <w:tblCellMar>
            <w:top w:w="0" w:type="dxa"/>
            <w:left w:w="108" w:type="dxa"/>
            <w:bottom w:w="0" w:type="dxa"/>
            <w:right w:w="108" w:type="dxa"/>
          </w:tblCellMar>
        </w:tblPrEx>
        <w:trPr>
          <w:trHeight w:val="881"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63DEB1C0">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序号</w:t>
            </w:r>
          </w:p>
        </w:tc>
        <w:tc>
          <w:tcPr>
            <w:tcW w:w="904" w:type="dxa"/>
            <w:tcBorders>
              <w:top w:val="single" w:color="000000" w:sz="4" w:space="0"/>
              <w:left w:val="single" w:color="000000" w:sz="4" w:space="0"/>
              <w:bottom w:val="single" w:color="000000" w:sz="4" w:space="0"/>
              <w:right w:val="single" w:color="000000" w:sz="4" w:space="0"/>
            </w:tcBorders>
            <w:vAlign w:val="center"/>
          </w:tcPr>
          <w:p w14:paraId="631695D4">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工程</w:t>
            </w:r>
          </w:p>
          <w:p w14:paraId="493835F2">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类别</w:t>
            </w:r>
          </w:p>
        </w:tc>
        <w:tc>
          <w:tcPr>
            <w:tcW w:w="2722" w:type="dxa"/>
            <w:tcBorders>
              <w:top w:val="single" w:color="000000" w:sz="4" w:space="0"/>
              <w:left w:val="single" w:color="000000" w:sz="4" w:space="0"/>
              <w:bottom w:val="single" w:color="000000" w:sz="4" w:space="0"/>
              <w:right w:val="single" w:color="000000" w:sz="4" w:space="0"/>
            </w:tcBorders>
            <w:vAlign w:val="center"/>
          </w:tcPr>
          <w:p w14:paraId="22C931E7">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工程</w:t>
            </w:r>
          </w:p>
          <w:p w14:paraId="45FA95E0">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7685901D">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工程</w:t>
            </w:r>
          </w:p>
          <w:p w14:paraId="64324551">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地址</w:t>
            </w:r>
          </w:p>
        </w:tc>
        <w:tc>
          <w:tcPr>
            <w:tcW w:w="1134" w:type="dxa"/>
            <w:tcBorders>
              <w:top w:val="single" w:color="000000" w:sz="4" w:space="0"/>
              <w:left w:val="single" w:color="000000" w:sz="4" w:space="0"/>
              <w:bottom w:val="single" w:color="000000" w:sz="4" w:space="0"/>
              <w:right w:val="single" w:color="000000" w:sz="4" w:space="0"/>
            </w:tcBorders>
            <w:vAlign w:val="center"/>
          </w:tcPr>
          <w:p w14:paraId="4E265D96">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建设</w:t>
            </w:r>
          </w:p>
          <w:p w14:paraId="57B5E632">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单位</w:t>
            </w:r>
          </w:p>
        </w:tc>
        <w:tc>
          <w:tcPr>
            <w:tcW w:w="1276" w:type="dxa"/>
            <w:tcBorders>
              <w:top w:val="single" w:color="000000" w:sz="4" w:space="0"/>
              <w:left w:val="single" w:color="000000" w:sz="4" w:space="0"/>
              <w:bottom w:val="single" w:color="000000" w:sz="4" w:space="0"/>
              <w:right w:val="single" w:color="000000" w:sz="4" w:space="0"/>
            </w:tcBorders>
            <w:vAlign w:val="center"/>
          </w:tcPr>
          <w:p w14:paraId="559BD5F5">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建筑面积</w:t>
            </w:r>
          </w:p>
          <w:p w14:paraId="2A1E93AB">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w:t>
            </w:r>
          </w:p>
        </w:tc>
        <w:tc>
          <w:tcPr>
            <w:tcW w:w="1305" w:type="dxa"/>
            <w:tcBorders>
              <w:top w:val="single" w:color="000000" w:sz="4" w:space="0"/>
              <w:left w:val="single" w:color="000000" w:sz="4" w:space="0"/>
              <w:bottom w:val="single" w:color="000000" w:sz="4" w:space="0"/>
              <w:right w:val="single" w:color="000000" w:sz="4" w:space="0"/>
            </w:tcBorders>
            <w:vAlign w:val="center"/>
          </w:tcPr>
          <w:p w14:paraId="45F5BB4E">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备注</w:t>
            </w:r>
          </w:p>
        </w:tc>
      </w:tr>
      <w:tr w14:paraId="34801C8F">
        <w:tblPrEx>
          <w:tblCellMar>
            <w:top w:w="0" w:type="dxa"/>
            <w:left w:w="108" w:type="dxa"/>
            <w:bottom w:w="0" w:type="dxa"/>
            <w:right w:w="108" w:type="dxa"/>
          </w:tblCellMar>
        </w:tblPrEx>
        <w:trPr>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1D54666D">
            <w:pPr>
              <w:shd w:val="clear"/>
              <w:spacing w:line="360" w:lineRule="auto"/>
              <w:jc w:val="center"/>
              <w:rPr>
                <w:rFonts w:ascii="宋体" w:hAnsi="宋体" w:cs="宋体"/>
                <w:color w:val="auto"/>
                <w:kern w:val="1"/>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50DA28AD">
            <w:pPr>
              <w:shd w:val="clear"/>
              <w:spacing w:line="360" w:lineRule="auto"/>
              <w:jc w:val="center"/>
              <w:rPr>
                <w:rFonts w:ascii="宋体" w:hAnsi="宋体" w:cs="宋体"/>
                <w:color w:val="auto"/>
                <w:kern w:val="1"/>
                <w:sz w:val="24"/>
                <w:szCs w:val="24"/>
                <w:highlight w:val="none"/>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31639595">
            <w:pPr>
              <w:shd w:val="clea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9CC630B">
            <w:pPr>
              <w:shd w:val="clea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2DC4448">
            <w:pPr>
              <w:shd w:val="clear"/>
              <w:spacing w:line="360" w:lineRule="auto"/>
              <w:jc w:val="center"/>
              <w:rPr>
                <w:rFonts w:ascii="宋体" w:hAnsi="宋体" w:cs="宋体"/>
                <w:color w:val="auto"/>
                <w:kern w:val="1"/>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AA2435C">
            <w:pPr>
              <w:shd w:val="clear"/>
              <w:spacing w:line="360" w:lineRule="auto"/>
              <w:jc w:val="center"/>
              <w:rPr>
                <w:rFonts w:ascii="宋体" w:hAnsi="宋体" w:cs="宋体"/>
                <w:color w:val="auto"/>
                <w:kern w:val="1"/>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0B5EFC1F">
            <w:pPr>
              <w:shd w:val="clear"/>
              <w:spacing w:line="360" w:lineRule="auto"/>
              <w:jc w:val="center"/>
              <w:rPr>
                <w:rFonts w:ascii="宋体" w:hAnsi="宋体" w:cs="宋体"/>
                <w:color w:val="auto"/>
                <w:kern w:val="1"/>
                <w:sz w:val="24"/>
                <w:szCs w:val="24"/>
                <w:highlight w:val="none"/>
              </w:rPr>
            </w:pPr>
          </w:p>
        </w:tc>
      </w:tr>
      <w:tr w14:paraId="39843608">
        <w:tblPrEx>
          <w:tblCellMar>
            <w:top w:w="0" w:type="dxa"/>
            <w:left w:w="108" w:type="dxa"/>
            <w:bottom w:w="0" w:type="dxa"/>
            <w:right w:w="108" w:type="dxa"/>
          </w:tblCellMar>
        </w:tblPrEx>
        <w:trPr>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60AA2A2F">
            <w:pPr>
              <w:shd w:val="clear"/>
              <w:spacing w:line="360" w:lineRule="auto"/>
              <w:jc w:val="center"/>
              <w:rPr>
                <w:rFonts w:ascii="宋体" w:hAnsi="宋体" w:cs="宋体"/>
                <w:color w:val="auto"/>
                <w:kern w:val="1"/>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09B872C0">
            <w:pPr>
              <w:shd w:val="clear"/>
              <w:spacing w:line="360" w:lineRule="auto"/>
              <w:jc w:val="center"/>
              <w:rPr>
                <w:rFonts w:ascii="宋体" w:hAnsi="宋体" w:cs="宋体"/>
                <w:color w:val="auto"/>
                <w:kern w:val="1"/>
                <w:sz w:val="24"/>
                <w:szCs w:val="24"/>
                <w:highlight w:val="none"/>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246060C3">
            <w:pPr>
              <w:shd w:val="clea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953EB03">
            <w:pPr>
              <w:shd w:val="clea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99D946D">
            <w:pPr>
              <w:shd w:val="clear"/>
              <w:spacing w:line="360" w:lineRule="auto"/>
              <w:jc w:val="center"/>
              <w:rPr>
                <w:rFonts w:ascii="宋体" w:hAnsi="宋体" w:cs="宋体"/>
                <w:color w:val="auto"/>
                <w:kern w:val="1"/>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45E159E">
            <w:pPr>
              <w:shd w:val="clear"/>
              <w:spacing w:line="360" w:lineRule="auto"/>
              <w:jc w:val="center"/>
              <w:rPr>
                <w:rFonts w:ascii="宋体" w:hAnsi="宋体" w:cs="宋体"/>
                <w:color w:val="auto"/>
                <w:kern w:val="1"/>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54BBF520">
            <w:pPr>
              <w:shd w:val="clear"/>
              <w:spacing w:line="360" w:lineRule="auto"/>
              <w:jc w:val="center"/>
              <w:rPr>
                <w:rFonts w:ascii="宋体" w:hAnsi="宋体" w:cs="宋体"/>
                <w:color w:val="auto"/>
                <w:kern w:val="1"/>
                <w:sz w:val="24"/>
                <w:szCs w:val="24"/>
                <w:highlight w:val="none"/>
              </w:rPr>
            </w:pPr>
          </w:p>
        </w:tc>
      </w:tr>
      <w:tr w14:paraId="05A846D6">
        <w:tblPrEx>
          <w:tblCellMar>
            <w:top w:w="0" w:type="dxa"/>
            <w:left w:w="108" w:type="dxa"/>
            <w:bottom w:w="0" w:type="dxa"/>
            <w:right w:w="108" w:type="dxa"/>
          </w:tblCellMar>
        </w:tblPrEx>
        <w:trPr>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24979229">
            <w:pPr>
              <w:shd w:val="clear"/>
              <w:spacing w:line="360" w:lineRule="auto"/>
              <w:jc w:val="center"/>
              <w:rPr>
                <w:rFonts w:ascii="宋体" w:hAnsi="宋体" w:cs="宋体"/>
                <w:color w:val="auto"/>
                <w:kern w:val="1"/>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2B173558">
            <w:pPr>
              <w:shd w:val="clear"/>
              <w:spacing w:line="360" w:lineRule="auto"/>
              <w:jc w:val="center"/>
              <w:rPr>
                <w:rFonts w:ascii="宋体" w:hAnsi="宋体" w:cs="宋体"/>
                <w:color w:val="auto"/>
                <w:kern w:val="1"/>
                <w:sz w:val="24"/>
                <w:szCs w:val="24"/>
                <w:highlight w:val="none"/>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6FBA9F15">
            <w:pPr>
              <w:shd w:val="clea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A774FE4">
            <w:pPr>
              <w:shd w:val="clea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7D50E5B">
            <w:pPr>
              <w:shd w:val="clear"/>
              <w:spacing w:line="360" w:lineRule="auto"/>
              <w:jc w:val="center"/>
              <w:rPr>
                <w:rFonts w:ascii="宋体" w:hAnsi="宋体" w:cs="宋体"/>
                <w:color w:val="auto"/>
                <w:kern w:val="1"/>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E6526FE">
            <w:pPr>
              <w:shd w:val="clear"/>
              <w:spacing w:line="360" w:lineRule="auto"/>
              <w:jc w:val="center"/>
              <w:rPr>
                <w:rFonts w:ascii="宋体" w:hAnsi="宋体" w:cs="宋体"/>
                <w:color w:val="auto"/>
                <w:kern w:val="1"/>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4DCBACDB">
            <w:pPr>
              <w:shd w:val="clear"/>
              <w:spacing w:line="360" w:lineRule="auto"/>
              <w:jc w:val="center"/>
              <w:rPr>
                <w:rFonts w:ascii="宋体" w:hAnsi="宋体" w:cs="宋体"/>
                <w:color w:val="auto"/>
                <w:kern w:val="1"/>
                <w:sz w:val="24"/>
                <w:szCs w:val="24"/>
                <w:highlight w:val="none"/>
              </w:rPr>
            </w:pPr>
          </w:p>
        </w:tc>
      </w:tr>
      <w:tr w14:paraId="5A7D027F">
        <w:tblPrEx>
          <w:tblCellMar>
            <w:top w:w="0" w:type="dxa"/>
            <w:left w:w="108" w:type="dxa"/>
            <w:bottom w:w="0" w:type="dxa"/>
            <w:right w:w="108" w:type="dxa"/>
          </w:tblCellMar>
        </w:tblPrEx>
        <w:trPr>
          <w:trHeight w:val="689"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4CF1DD98">
            <w:pPr>
              <w:shd w:val="clear"/>
              <w:spacing w:line="360" w:lineRule="auto"/>
              <w:jc w:val="center"/>
              <w:rPr>
                <w:rFonts w:ascii="宋体" w:hAnsi="宋体" w:cs="宋体"/>
                <w:color w:val="auto"/>
                <w:kern w:val="1"/>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7D37624E">
            <w:pPr>
              <w:shd w:val="clear"/>
              <w:spacing w:line="360" w:lineRule="auto"/>
              <w:jc w:val="center"/>
              <w:rPr>
                <w:rFonts w:ascii="宋体" w:hAnsi="宋体" w:cs="宋体"/>
                <w:color w:val="auto"/>
                <w:kern w:val="1"/>
                <w:sz w:val="24"/>
                <w:szCs w:val="24"/>
                <w:highlight w:val="none"/>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1435A4BF">
            <w:pPr>
              <w:shd w:val="clea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99E0273">
            <w:pPr>
              <w:shd w:val="clea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145F5C5">
            <w:pPr>
              <w:shd w:val="clear"/>
              <w:spacing w:line="360" w:lineRule="auto"/>
              <w:jc w:val="center"/>
              <w:rPr>
                <w:rFonts w:ascii="宋体" w:hAnsi="宋体" w:cs="宋体"/>
                <w:color w:val="auto"/>
                <w:kern w:val="1"/>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5830792">
            <w:pPr>
              <w:shd w:val="clear"/>
              <w:spacing w:line="360" w:lineRule="auto"/>
              <w:jc w:val="center"/>
              <w:rPr>
                <w:rFonts w:ascii="宋体" w:hAnsi="宋体" w:cs="宋体"/>
                <w:color w:val="auto"/>
                <w:kern w:val="1"/>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21F2F287">
            <w:pPr>
              <w:shd w:val="clear"/>
              <w:spacing w:line="360" w:lineRule="auto"/>
              <w:jc w:val="center"/>
              <w:rPr>
                <w:rFonts w:ascii="宋体" w:hAnsi="宋体" w:cs="宋体"/>
                <w:color w:val="auto"/>
                <w:kern w:val="1"/>
                <w:sz w:val="24"/>
                <w:szCs w:val="24"/>
                <w:highlight w:val="none"/>
              </w:rPr>
            </w:pPr>
          </w:p>
        </w:tc>
      </w:tr>
    </w:tbl>
    <w:p w14:paraId="27E82C64">
      <w:pPr>
        <w:pStyle w:val="2"/>
        <w:shd w:val="clear"/>
        <w:spacing w:line="360" w:lineRule="auto"/>
        <w:rPr>
          <w:rFonts w:cs="宋体"/>
          <w:color w:val="auto"/>
          <w:kern w:val="1"/>
          <w:sz w:val="18"/>
          <w:szCs w:val="18"/>
          <w:highlight w:val="none"/>
        </w:rPr>
      </w:pPr>
      <w:r>
        <w:rPr>
          <w:rFonts w:hint="eastAsia" w:cs="宋体"/>
          <w:color w:val="auto"/>
          <w:kern w:val="1"/>
          <w:sz w:val="18"/>
          <w:szCs w:val="18"/>
          <w:highlight w:val="none"/>
        </w:rPr>
        <w:t>注：招标文件第三章《评标办法》“工程总承包实施方案技术部分评分表”如有要求，则在本表后附对应的相关证明材料。</w:t>
      </w:r>
    </w:p>
    <w:p w14:paraId="456A5549">
      <w:pPr>
        <w:shd w:val="clear"/>
        <w:tabs>
          <w:tab w:val="left" w:pos="7655"/>
        </w:tabs>
        <w:spacing w:line="360" w:lineRule="auto"/>
        <w:ind w:right="492"/>
        <w:jc w:val="right"/>
        <w:rPr>
          <w:rFonts w:ascii="宋体" w:hAnsi="宋体" w:cs="宋体"/>
          <w:color w:val="auto"/>
          <w:spacing w:val="18"/>
          <w:kern w:val="1"/>
          <w:szCs w:val="21"/>
          <w:highlight w:val="none"/>
          <w:lang w:val="zh-CN"/>
        </w:rPr>
      </w:pPr>
    </w:p>
    <w:p w14:paraId="350B9857">
      <w:pPr>
        <w:shd w:val="clear"/>
        <w:tabs>
          <w:tab w:val="left" w:pos="7655"/>
        </w:tabs>
        <w:spacing w:line="360" w:lineRule="auto"/>
        <w:ind w:right="492"/>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(盖章) </w:t>
      </w:r>
    </w:p>
    <w:p w14:paraId="4A08A1D4">
      <w:pPr>
        <w:shd w:val="clear"/>
        <w:tabs>
          <w:tab w:val="left" w:pos="7655"/>
        </w:tabs>
        <w:spacing w:line="360" w:lineRule="auto"/>
        <w:jc w:val="right"/>
        <w:rPr>
          <w:rFonts w:ascii="宋体" w:hAnsi="宋体" w:cs="宋体"/>
          <w:color w:val="auto"/>
          <w:spacing w:val="18"/>
          <w:kern w:val="1"/>
          <w:sz w:val="28"/>
          <w:szCs w:val="28"/>
          <w:highlight w:val="none"/>
          <w:lang w:val="zh-CN"/>
        </w:rPr>
      </w:pPr>
      <w:r>
        <w:rPr>
          <w:rFonts w:hint="eastAsia" w:ascii="宋体" w:hAnsi="宋体" w:cs="宋体"/>
          <w:color w:val="auto"/>
          <w:spacing w:val="18"/>
          <w:kern w:val="1"/>
          <w:szCs w:val="21"/>
          <w:highlight w:val="none"/>
          <w:lang w:val="zh-CN"/>
        </w:rPr>
        <w:t xml:space="preserve"> 法定代表人或被授权人：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（签字或盖章）</w:t>
      </w:r>
    </w:p>
    <w:p w14:paraId="7D56B3A6">
      <w:pPr>
        <w:shd w:val="clear"/>
        <w:spacing w:line="360" w:lineRule="auto"/>
        <w:jc w:val="center"/>
        <w:rPr>
          <w:rFonts w:ascii="宋体" w:hAnsi="宋体" w:cs="宋体"/>
          <w:color w:val="auto"/>
          <w:spacing w:val="18"/>
          <w:kern w:val="1"/>
          <w:szCs w:val="21"/>
          <w:highlight w:val="none"/>
          <w:lang w:val="zh-CN"/>
        </w:rPr>
      </w:pPr>
      <w:r>
        <w:rPr>
          <w:rFonts w:hint="eastAsia" w:ascii="宋体" w:hAnsi="宋体" w:cs="宋体"/>
          <w:color w:val="auto"/>
          <w:spacing w:val="18"/>
          <w:kern w:val="1"/>
          <w:szCs w:val="21"/>
          <w:highlight w:val="none"/>
          <w:lang w:val="zh-CN"/>
        </w:rPr>
        <w:t xml:space="preserve"> </w:t>
      </w:r>
      <w:r>
        <w:rPr>
          <w:rFonts w:ascii="宋体" w:hAnsi="宋体" w:cs="宋体"/>
          <w:color w:val="auto"/>
          <w:spacing w:val="18"/>
          <w:kern w:val="1"/>
          <w:szCs w:val="21"/>
          <w:highlight w:val="none"/>
          <w:lang w:val="zh-CN"/>
        </w:rPr>
        <w:t xml:space="preserve">                                     </w:t>
      </w:r>
      <w:r>
        <w:rPr>
          <w:rFonts w:hint="eastAsia" w:ascii="宋体" w:hAnsi="宋体" w:cs="宋体"/>
          <w:color w:val="auto"/>
          <w:spacing w:val="18"/>
          <w:kern w:val="1"/>
          <w:szCs w:val="21"/>
          <w:highlight w:val="none"/>
          <w:lang w:val="zh-CN"/>
        </w:rPr>
        <w:t>日期：</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年</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月</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日</w:t>
      </w:r>
    </w:p>
    <w:p w14:paraId="56AF98E3">
      <w:pPr>
        <w:shd w:val="clear"/>
        <w:spacing w:line="360" w:lineRule="auto"/>
        <w:jc w:val="center"/>
        <w:rPr>
          <w:rFonts w:ascii="宋体" w:hAnsi="宋体" w:cs="宋体"/>
          <w:b/>
          <w:bCs/>
          <w:color w:val="auto"/>
          <w:kern w:val="1"/>
          <w:sz w:val="28"/>
          <w:szCs w:val="28"/>
          <w:highlight w:val="none"/>
          <w:lang w:val="zh-CN"/>
        </w:rPr>
      </w:pPr>
      <w:bookmarkStart w:id="409" w:name="_Hlk56526643"/>
    </w:p>
    <w:p w14:paraId="2F87AE56">
      <w:pPr>
        <w:widowControl/>
        <w:shd w:val="clear"/>
        <w:jc w:val="left"/>
        <w:rPr>
          <w:rFonts w:ascii="宋体" w:hAnsi="宋体" w:cs="宋体"/>
          <w:b/>
          <w:bCs/>
          <w:color w:val="auto"/>
          <w:kern w:val="1"/>
          <w:sz w:val="28"/>
          <w:szCs w:val="28"/>
          <w:highlight w:val="none"/>
          <w:lang w:val="zh-CN"/>
        </w:rPr>
      </w:pPr>
      <w:r>
        <w:rPr>
          <w:rFonts w:ascii="宋体" w:hAnsi="宋体" w:cs="宋体"/>
          <w:b/>
          <w:bCs/>
          <w:color w:val="auto"/>
          <w:kern w:val="1"/>
          <w:sz w:val="28"/>
          <w:szCs w:val="28"/>
          <w:highlight w:val="none"/>
          <w:lang w:val="zh-CN"/>
        </w:rPr>
        <w:br w:type="page"/>
      </w:r>
    </w:p>
    <w:p w14:paraId="25C3FAA6">
      <w:pPr>
        <w:shd w:val="clear"/>
        <w:spacing w:line="360" w:lineRule="auto"/>
        <w:jc w:val="center"/>
        <w:rPr>
          <w:rFonts w:ascii="宋体" w:hAnsi="宋体" w:cs="宋体"/>
          <w:color w:val="auto"/>
          <w:kern w:val="1"/>
          <w:sz w:val="28"/>
          <w:szCs w:val="28"/>
          <w:highlight w:val="none"/>
        </w:rPr>
      </w:pPr>
      <w:r>
        <w:rPr>
          <w:rFonts w:hint="eastAsia" w:ascii="宋体" w:hAnsi="宋体" w:cs="宋体"/>
          <w:b/>
          <w:bCs/>
          <w:color w:val="auto"/>
          <w:kern w:val="1"/>
          <w:sz w:val="28"/>
          <w:szCs w:val="28"/>
          <w:highlight w:val="none"/>
          <w:lang w:val="zh-CN"/>
        </w:rPr>
        <w:t>投标人设计工程业绩获奖情况表</w:t>
      </w:r>
      <w:bookmarkEnd w:id="409"/>
      <w:r>
        <w:rPr>
          <w:rFonts w:hint="eastAsia" w:ascii="宋体" w:hAnsi="宋体" w:cs="宋体"/>
          <w:b/>
          <w:bCs/>
          <w:color w:val="auto"/>
          <w:kern w:val="1"/>
          <w:sz w:val="28"/>
          <w:szCs w:val="28"/>
          <w:highlight w:val="none"/>
          <w:lang w:val="zh-CN"/>
        </w:rPr>
        <w:t>（如有）</w:t>
      </w:r>
    </w:p>
    <w:tbl>
      <w:tblPr>
        <w:tblStyle w:val="37"/>
        <w:tblW w:w="5000" w:type="pct"/>
        <w:tblInd w:w="0" w:type="dxa"/>
        <w:tblLayout w:type="autofit"/>
        <w:tblCellMar>
          <w:top w:w="0" w:type="dxa"/>
          <w:left w:w="108" w:type="dxa"/>
          <w:bottom w:w="0" w:type="dxa"/>
          <w:right w:w="108" w:type="dxa"/>
        </w:tblCellMar>
      </w:tblPr>
      <w:tblGrid>
        <w:gridCol w:w="1191"/>
        <w:gridCol w:w="1192"/>
        <w:gridCol w:w="1192"/>
        <w:gridCol w:w="1980"/>
        <w:gridCol w:w="1980"/>
        <w:gridCol w:w="1980"/>
      </w:tblGrid>
      <w:tr w14:paraId="5C7F1708">
        <w:tblPrEx>
          <w:tblCellMar>
            <w:top w:w="0" w:type="dxa"/>
            <w:left w:w="108" w:type="dxa"/>
            <w:bottom w:w="0" w:type="dxa"/>
            <w:right w:w="108" w:type="dxa"/>
          </w:tblCellMar>
        </w:tblPrEx>
        <w:trPr>
          <w:trHeight w:val="1304" w:hRule="atLeast"/>
        </w:trPr>
        <w:tc>
          <w:tcPr>
            <w:tcW w:w="626" w:type="pct"/>
            <w:tcBorders>
              <w:top w:val="single" w:color="000000" w:sz="4" w:space="0"/>
              <w:left w:val="single" w:color="000000" w:sz="4" w:space="0"/>
              <w:bottom w:val="single" w:color="000000" w:sz="4" w:space="0"/>
              <w:right w:val="single" w:color="000000" w:sz="4" w:space="0"/>
            </w:tcBorders>
            <w:vAlign w:val="center"/>
          </w:tcPr>
          <w:p w14:paraId="455BF333">
            <w:pPr>
              <w:shd w:val="clea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序号</w:t>
            </w:r>
          </w:p>
        </w:tc>
        <w:tc>
          <w:tcPr>
            <w:tcW w:w="626" w:type="pct"/>
            <w:tcBorders>
              <w:top w:val="single" w:color="000000" w:sz="4" w:space="0"/>
              <w:left w:val="single" w:color="000000" w:sz="4" w:space="0"/>
              <w:bottom w:val="single" w:color="000000" w:sz="4" w:space="0"/>
              <w:right w:val="single" w:color="000000" w:sz="4" w:space="0"/>
            </w:tcBorders>
            <w:vAlign w:val="center"/>
          </w:tcPr>
          <w:p w14:paraId="30EB298B">
            <w:pPr>
              <w:shd w:val="clea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w:t>
            </w:r>
          </w:p>
          <w:p w14:paraId="436BA8B2">
            <w:pPr>
              <w:shd w:val="clea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类别</w:t>
            </w:r>
          </w:p>
        </w:tc>
        <w:tc>
          <w:tcPr>
            <w:tcW w:w="626" w:type="pct"/>
            <w:tcBorders>
              <w:top w:val="single" w:color="000000" w:sz="4" w:space="0"/>
              <w:left w:val="single" w:color="000000" w:sz="4" w:space="0"/>
              <w:bottom w:val="single" w:color="000000" w:sz="4" w:space="0"/>
              <w:right w:val="single" w:color="000000" w:sz="4" w:space="0"/>
            </w:tcBorders>
            <w:vAlign w:val="center"/>
          </w:tcPr>
          <w:p w14:paraId="00911A8E">
            <w:pPr>
              <w:shd w:val="clea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w:t>
            </w:r>
          </w:p>
          <w:p w14:paraId="665935BC">
            <w:pPr>
              <w:shd w:val="clea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名称</w:t>
            </w:r>
          </w:p>
        </w:tc>
        <w:tc>
          <w:tcPr>
            <w:tcW w:w="1040" w:type="pct"/>
            <w:tcBorders>
              <w:top w:val="single" w:color="000000" w:sz="4" w:space="0"/>
              <w:left w:val="single" w:color="000000" w:sz="4" w:space="0"/>
              <w:bottom w:val="single" w:color="000000" w:sz="4" w:space="0"/>
              <w:right w:val="single" w:color="000000" w:sz="4" w:space="0"/>
            </w:tcBorders>
            <w:vAlign w:val="center"/>
          </w:tcPr>
          <w:p w14:paraId="6CA34F7D">
            <w:pPr>
              <w:shd w:val="clea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工程地址</w:t>
            </w:r>
          </w:p>
        </w:tc>
        <w:tc>
          <w:tcPr>
            <w:tcW w:w="1040" w:type="pct"/>
            <w:tcBorders>
              <w:top w:val="single" w:color="000000" w:sz="4" w:space="0"/>
              <w:left w:val="single" w:color="000000" w:sz="4" w:space="0"/>
              <w:bottom w:val="single" w:color="000000" w:sz="4" w:space="0"/>
              <w:right w:val="single" w:color="000000" w:sz="4" w:space="0"/>
            </w:tcBorders>
            <w:vAlign w:val="center"/>
          </w:tcPr>
          <w:p w14:paraId="7CCB0C76">
            <w:pPr>
              <w:shd w:val="clea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建设单位</w:t>
            </w:r>
          </w:p>
        </w:tc>
        <w:tc>
          <w:tcPr>
            <w:tcW w:w="1040" w:type="pct"/>
            <w:tcBorders>
              <w:top w:val="single" w:color="000000" w:sz="4" w:space="0"/>
              <w:left w:val="single" w:color="000000" w:sz="4" w:space="0"/>
              <w:bottom w:val="single" w:color="000000" w:sz="4" w:space="0"/>
              <w:right w:val="single" w:color="000000" w:sz="4" w:space="0"/>
            </w:tcBorders>
            <w:vAlign w:val="center"/>
          </w:tcPr>
          <w:p w14:paraId="6A9C3DFF">
            <w:pPr>
              <w:shd w:val="clea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获奖情况</w:t>
            </w:r>
          </w:p>
        </w:tc>
      </w:tr>
      <w:tr w14:paraId="5BB00EDB">
        <w:tblPrEx>
          <w:tblCellMar>
            <w:top w:w="0" w:type="dxa"/>
            <w:left w:w="108" w:type="dxa"/>
            <w:bottom w:w="0" w:type="dxa"/>
            <w:right w:w="108" w:type="dxa"/>
          </w:tblCellMar>
        </w:tblPrEx>
        <w:trPr>
          <w:trHeight w:val="604" w:hRule="atLeast"/>
        </w:trPr>
        <w:tc>
          <w:tcPr>
            <w:tcW w:w="626" w:type="pct"/>
            <w:tcBorders>
              <w:top w:val="single" w:color="000000" w:sz="4" w:space="0"/>
              <w:left w:val="single" w:color="000000" w:sz="4" w:space="0"/>
              <w:bottom w:val="single" w:color="000000" w:sz="4" w:space="0"/>
              <w:right w:val="single" w:color="000000" w:sz="4" w:space="0"/>
            </w:tcBorders>
            <w:vAlign w:val="center"/>
          </w:tcPr>
          <w:p w14:paraId="6AC02955">
            <w:pPr>
              <w:shd w:val="clear"/>
              <w:spacing w:line="480" w:lineRule="auto"/>
              <w:jc w:val="center"/>
              <w:rPr>
                <w:rFonts w:ascii="宋体" w:hAnsi="宋体" w:cs="宋体"/>
                <w:color w:val="auto"/>
                <w:kern w:val="1"/>
                <w:szCs w:val="21"/>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432FCD5A">
            <w:pPr>
              <w:shd w:val="clear"/>
              <w:spacing w:line="480" w:lineRule="auto"/>
              <w:jc w:val="center"/>
              <w:rPr>
                <w:rFonts w:ascii="宋体" w:hAnsi="宋体" w:cs="宋体"/>
                <w:color w:val="auto"/>
                <w:kern w:val="1"/>
                <w:szCs w:val="21"/>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3C57504D">
            <w:pPr>
              <w:shd w:val="clea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5A6D5899">
            <w:pPr>
              <w:shd w:val="clea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5572AD40">
            <w:pPr>
              <w:shd w:val="clea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tcPr>
          <w:p w14:paraId="5BE7DBAA">
            <w:pPr>
              <w:shd w:val="clear"/>
              <w:spacing w:line="480" w:lineRule="auto"/>
              <w:jc w:val="center"/>
              <w:rPr>
                <w:rFonts w:ascii="宋体" w:hAnsi="宋体" w:cs="宋体"/>
                <w:color w:val="auto"/>
                <w:kern w:val="1"/>
                <w:szCs w:val="21"/>
                <w:highlight w:val="none"/>
              </w:rPr>
            </w:pPr>
          </w:p>
        </w:tc>
      </w:tr>
      <w:tr w14:paraId="7FA63AE0">
        <w:tblPrEx>
          <w:tblCellMar>
            <w:top w:w="0" w:type="dxa"/>
            <w:left w:w="108" w:type="dxa"/>
            <w:bottom w:w="0" w:type="dxa"/>
            <w:right w:w="108" w:type="dxa"/>
          </w:tblCellMar>
        </w:tblPrEx>
        <w:trPr>
          <w:trHeight w:val="604" w:hRule="atLeast"/>
        </w:trPr>
        <w:tc>
          <w:tcPr>
            <w:tcW w:w="626" w:type="pct"/>
            <w:tcBorders>
              <w:top w:val="single" w:color="000000" w:sz="4" w:space="0"/>
              <w:left w:val="single" w:color="000000" w:sz="4" w:space="0"/>
              <w:bottom w:val="single" w:color="000000" w:sz="4" w:space="0"/>
              <w:right w:val="single" w:color="000000" w:sz="4" w:space="0"/>
            </w:tcBorders>
            <w:vAlign w:val="center"/>
          </w:tcPr>
          <w:p w14:paraId="1BB1B15A">
            <w:pPr>
              <w:shd w:val="clear"/>
              <w:spacing w:line="480" w:lineRule="auto"/>
              <w:jc w:val="center"/>
              <w:rPr>
                <w:rFonts w:ascii="宋体" w:hAnsi="宋体" w:cs="宋体"/>
                <w:color w:val="auto"/>
                <w:kern w:val="1"/>
                <w:szCs w:val="21"/>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1C37E623">
            <w:pPr>
              <w:shd w:val="clear"/>
              <w:spacing w:line="480" w:lineRule="auto"/>
              <w:jc w:val="center"/>
              <w:rPr>
                <w:rFonts w:ascii="宋体" w:hAnsi="宋体" w:cs="宋体"/>
                <w:color w:val="auto"/>
                <w:kern w:val="1"/>
                <w:szCs w:val="21"/>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0C6C0DF4">
            <w:pPr>
              <w:shd w:val="clea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1316C386">
            <w:pPr>
              <w:shd w:val="clea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1DCA38F3">
            <w:pPr>
              <w:shd w:val="clea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tcPr>
          <w:p w14:paraId="2AD1E4DB">
            <w:pPr>
              <w:shd w:val="clear"/>
              <w:spacing w:line="480" w:lineRule="auto"/>
              <w:jc w:val="center"/>
              <w:rPr>
                <w:rFonts w:ascii="宋体" w:hAnsi="宋体" w:cs="宋体"/>
                <w:color w:val="auto"/>
                <w:kern w:val="1"/>
                <w:szCs w:val="21"/>
                <w:highlight w:val="none"/>
              </w:rPr>
            </w:pPr>
          </w:p>
        </w:tc>
      </w:tr>
      <w:tr w14:paraId="0785C670">
        <w:tblPrEx>
          <w:tblCellMar>
            <w:top w:w="0" w:type="dxa"/>
            <w:left w:w="108" w:type="dxa"/>
            <w:bottom w:w="0" w:type="dxa"/>
            <w:right w:w="108" w:type="dxa"/>
          </w:tblCellMar>
        </w:tblPrEx>
        <w:trPr>
          <w:trHeight w:val="604" w:hRule="atLeast"/>
        </w:trPr>
        <w:tc>
          <w:tcPr>
            <w:tcW w:w="626" w:type="pct"/>
            <w:tcBorders>
              <w:top w:val="single" w:color="000000" w:sz="4" w:space="0"/>
              <w:left w:val="single" w:color="000000" w:sz="4" w:space="0"/>
              <w:bottom w:val="single" w:color="000000" w:sz="4" w:space="0"/>
              <w:right w:val="single" w:color="000000" w:sz="4" w:space="0"/>
            </w:tcBorders>
            <w:vAlign w:val="center"/>
          </w:tcPr>
          <w:p w14:paraId="3E31B55F">
            <w:pPr>
              <w:shd w:val="clear"/>
              <w:spacing w:line="480" w:lineRule="auto"/>
              <w:jc w:val="center"/>
              <w:rPr>
                <w:rFonts w:ascii="宋体" w:hAnsi="宋体" w:cs="宋体"/>
                <w:color w:val="auto"/>
                <w:kern w:val="1"/>
                <w:szCs w:val="21"/>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5173FA3F">
            <w:pPr>
              <w:shd w:val="clear"/>
              <w:spacing w:line="480" w:lineRule="auto"/>
              <w:jc w:val="center"/>
              <w:rPr>
                <w:rFonts w:ascii="宋体" w:hAnsi="宋体" w:cs="宋体"/>
                <w:color w:val="auto"/>
                <w:kern w:val="1"/>
                <w:szCs w:val="21"/>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0F16DA71">
            <w:pPr>
              <w:shd w:val="clea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0315C41C">
            <w:pPr>
              <w:shd w:val="clea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42D3AAD2">
            <w:pPr>
              <w:shd w:val="clea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tcPr>
          <w:p w14:paraId="667E4C42">
            <w:pPr>
              <w:shd w:val="clear"/>
              <w:spacing w:line="480" w:lineRule="auto"/>
              <w:jc w:val="center"/>
              <w:rPr>
                <w:rFonts w:ascii="宋体" w:hAnsi="宋体" w:cs="宋体"/>
                <w:color w:val="auto"/>
                <w:kern w:val="1"/>
                <w:szCs w:val="21"/>
                <w:highlight w:val="none"/>
              </w:rPr>
            </w:pPr>
          </w:p>
        </w:tc>
      </w:tr>
      <w:tr w14:paraId="445D739A">
        <w:tblPrEx>
          <w:tblCellMar>
            <w:top w:w="0" w:type="dxa"/>
            <w:left w:w="108" w:type="dxa"/>
            <w:bottom w:w="0" w:type="dxa"/>
            <w:right w:w="108" w:type="dxa"/>
          </w:tblCellMar>
        </w:tblPrEx>
        <w:trPr>
          <w:trHeight w:val="613" w:hRule="atLeast"/>
        </w:trPr>
        <w:tc>
          <w:tcPr>
            <w:tcW w:w="626" w:type="pct"/>
            <w:tcBorders>
              <w:top w:val="single" w:color="000000" w:sz="4" w:space="0"/>
              <w:left w:val="single" w:color="000000" w:sz="4" w:space="0"/>
              <w:bottom w:val="single" w:color="000000" w:sz="4" w:space="0"/>
              <w:right w:val="single" w:color="000000" w:sz="4" w:space="0"/>
            </w:tcBorders>
            <w:vAlign w:val="center"/>
          </w:tcPr>
          <w:p w14:paraId="67D62966">
            <w:pPr>
              <w:shd w:val="clear"/>
              <w:spacing w:line="480" w:lineRule="auto"/>
              <w:jc w:val="center"/>
              <w:rPr>
                <w:rFonts w:ascii="宋体" w:hAnsi="宋体" w:cs="宋体"/>
                <w:color w:val="auto"/>
                <w:kern w:val="1"/>
                <w:szCs w:val="21"/>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6D9F2E7C">
            <w:pPr>
              <w:shd w:val="clear"/>
              <w:spacing w:line="480" w:lineRule="auto"/>
              <w:jc w:val="center"/>
              <w:rPr>
                <w:rFonts w:ascii="宋体" w:hAnsi="宋体" w:cs="宋体"/>
                <w:color w:val="auto"/>
                <w:kern w:val="1"/>
                <w:szCs w:val="21"/>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78722112">
            <w:pPr>
              <w:shd w:val="clea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693C2224">
            <w:pPr>
              <w:shd w:val="clea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14E6E989">
            <w:pPr>
              <w:shd w:val="clea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tcPr>
          <w:p w14:paraId="30906584">
            <w:pPr>
              <w:shd w:val="clear"/>
              <w:spacing w:line="480" w:lineRule="auto"/>
              <w:jc w:val="center"/>
              <w:rPr>
                <w:rFonts w:ascii="宋体" w:hAnsi="宋体" w:cs="宋体"/>
                <w:color w:val="auto"/>
                <w:kern w:val="1"/>
                <w:szCs w:val="21"/>
                <w:highlight w:val="none"/>
              </w:rPr>
            </w:pPr>
          </w:p>
        </w:tc>
      </w:tr>
    </w:tbl>
    <w:p w14:paraId="3E59814C">
      <w:pPr>
        <w:pStyle w:val="2"/>
        <w:shd w:val="clear"/>
        <w:spacing w:line="360" w:lineRule="auto"/>
        <w:rPr>
          <w:rFonts w:cs="宋体"/>
          <w:color w:val="auto"/>
          <w:kern w:val="1"/>
          <w:sz w:val="18"/>
          <w:szCs w:val="18"/>
          <w:highlight w:val="none"/>
        </w:rPr>
      </w:pPr>
      <w:r>
        <w:rPr>
          <w:rFonts w:hint="eastAsia" w:cs="宋体"/>
          <w:color w:val="auto"/>
          <w:kern w:val="1"/>
          <w:sz w:val="18"/>
          <w:szCs w:val="18"/>
          <w:highlight w:val="none"/>
        </w:rPr>
        <w:t>注：招标文件第三章《评标办法》“工程总承包实施方案技术部分评分表”如有要求，则在本表后附对应的相关证明材料。</w:t>
      </w:r>
    </w:p>
    <w:p w14:paraId="4A9451D9">
      <w:pPr>
        <w:pStyle w:val="2"/>
        <w:shd w:val="clear"/>
        <w:rPr>
          <w:color w:val="auto"/>
          <w:highlight w:val="none"/>
        </w:rPr>
      </w:pPr>
    </w:p>
    <w:p w14:paraId="38E4C61D">
      <w:pPr>
        <w:pStyle w:val="2"/>
        <w:shd w:val="clear"/>
        <w:rPr>
          <w:color w:val="auto"/>
          <w:highlight w:val="none"/>
        </w:rPr>
      </w:pPr>
    </w:p>
    <w:p w14:paraId="20DDC00A">
      <w:pPr>
        <w:shd w:val="clear"/>
        <w:tabs>
          <w:tab w:val="left" w:pos="7655"/>
        </w:tabs>
        <w:spacing w:line="360" w:lineRule="auto"/>
        <w:ind w:right="492"/>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(盖章) </w:t>
      </w:r>
    </w:p>
    <w:p w14:paraId="1B9FE1B8">
      <w:pPr>
        <w:shd w:val="clear"/>
        <w:tabs>
          <w:tab w:val="left" w:pos="7655"/>
        </w:tabs>
        <w:spacing w:line="360" w:lineRule="auto"/>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 xml:space="preserve"> </w:t>
      </w:r>
      <w:r>
        <w:rPr>
          <w:rFonts w:ascii="宋体" w:hAnsi="宋体" w:cs="宋体"/>
          <w:color w:val="auto"/>
          <w:spacing w:val="18"/>
          <w:kern w:val="1"/>
          <w:szCs w:val="21"/>
          <w:highlight w:val="none"/>
          <w:lang w:val="zh-CN"/>
        </w:rPr>
        <w:t xml:space="preserve">    </w:t>
      </w:r>
      <w:r>
        <w:rPr>
          <w:rFonts w:hint="eastAsia" w:ascii="宋体" w:hAnsi="宋体" w:cs="宋体"/>
          <w:color w:val="auto"/>
          <w:spacing w:val="18"/>
          <w:kern w:val="1"/>
          <w:szCs w:val="21"/>
          <w:highlight w:val="none"/>
          <w:lang w:val="zh-CN"/>
        </w:rPr>
        <w:t>法定代表人或被授权人：</w:t>
      </w:r>
      <w:r>
        <w:rPr>
          <w:rFonts w:hint="eastAsia" w:ascii="宋体" w:hAnsi="宋体" w:cs="宋体"/>
          <w:color w:val="auto"/>
          <w:spacing w:val="18"/>
          <w:kern w:val="1"/>
          <w:szCs w:val="21"/>
          <w:highlight w:val="none"/>
          <w:u w:val="single"/>
        </w:rPr>
        <w:t xml:space="preserve">   </w:t>
      </w:r>
      <w:r>
        <w:rPr>
          <w:rFonts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（签字或盖章）</w:t>
      </w:r>
    </w:p>
    <w:p w14:paraId="4BEAECEF">
      <w:pPr>
        <w:shd w:val="clear"/>
        <w:tabs>
          <w:tab w:val="left" w:pos="7655"/>
        </w:tabs>
        <w:spacing w:line="360" w:lineRule="auto"/>
        <w:ind w:right="492"/>
        <w:jc w:val="right"/>
        <w:rPr>
          <w:rFonts w:ascii="宋体" w:hAnsi="宋体" w:cs="宋体"/>
          <w:color w:val="auto"/>
          <w:spacing w:val="18"/>
          <w:kern w:val="1"/>
          <w:szCs w:val="21"/>
          <w:highlight w:val="none"/>
          <w:lang w:val="zh-CN"/>
        </w:rPr>
      </w:pPr>
      <w:r>
        <w:rPr>
          <w:rFonts w:hint="eastAsia" w:ascii="宋体" w:hAnsi="宋体" w:cs="宋体"/>
          <w:color w:val="auto"/>
          <w:spacing w:val="18"/>
          <w:kern w:val="1"/>
          <w:szCs w:val="21"/>
          <w:highlight w:val="none"/>
          <w:lang w:val="zh-CN"/>
        </w:rPr>
        <w:t>日期：  年  月  日</w:t>
      </w:r>
    </w:p>
    <w:p w14:paraId="035E5F0B">
      <w:pPr>
        <w:shd w:val="clear"/>
        <w:spacing w:line="360" w:lineRule="auto"/>
        <w:jc w:val="center"/>
        <w:rPr>
          <w:rFonts w:ascii="宋体" w:hAnsi="宋体" w:cs="宋体"/>
          <w:color w:val="auto"/>
          <w:spacing w:val="18"/>
          <w:kern w:val="1"/>
          <w:szCs w:val="21"/>
          <w:highlight w:val="none"/>
          <w:lang w:val="zh-CN"/>
        </w:rPr>
      </w:pPr>
      <w:r>
        <w:rPr>
          <w:color w:val="auto"/>
          <w:highlight w:val="none"/>
        </w:rPr>
        <w:br w:type="page"/>
      </w:r>
    </w:p>
    <w:p w14:paraId="42622DA3">
      <w:pPr>
        <w:pStyle w:val="2"/>
        <w:shd w:val="clear"/>
        <w:spacing w:line="360" w:lineRule="auto"/>
        <w:rPr>
          <w:rFonts w:cs="宋体"/>
          <w:b/>
          <w:color w:val="auto"/>
          <w:kern w:val="1"/>
          <w:sz w:val="24"/>
          <w:highlight w:val="none"/>
        </w:rPr>
      </w:pPr>
      <w:r>
        <w:rPr>
          <w:rFonts w:hint="eastAsia" w:cs="宋体"/>
          <w:b/>
          <w:color w:val="auto"/>
          <w:kern w:val="1"/>
          <w:sz w:val="24"/>
          <w:highlight w:val="none"/>
        </w:rPr>
        <w:t>格式</w:t>
      </w:r>
      <w:r>
        <w:rPr>
          <w:rFonts w:cs="宋体"/>
          <w:b/>
          <w:color w:val="auto"/>
          <w:kern w:val="1"/>
          <w:sz w:val="24"/>
          <w:highlight w:val="none"/>
        </w:rPr>
        <w:t>10</w:t>
      </w:r>
      <w:r>
        <w:rPr>
          <w:rFonts w:hint="eastAsia" w:cs="宋体"/>
          <w:b/>
          <w:color w:val="auto"/>
          <w:kern w:val="1"/>
          <w:sz w:val="24"/>
          <w:highlight w:val="none"/>
        </w:rPr>
        <w:t>：</w:t>
      </w:r>
    </w:p>
    <w:p w14:paraId="44DA85A4">
      <w:pPr>
        <w:shd w:val="clear"/>
        <w:spacing w:line="360" w:lineRule="auto"/>
        <w:jc w:val="center"/>
        <w:rPr>
          <w:rFonts w:ascii="宋体" w:hAnsi="宋体" w:cs="宋体"/>
          <w:b/>
          <w:color w:val="auto"/>
          <w:spacing w:val="4"/>
          <w:sz w:val="32"/>
          <w:szCs w:val="32"/>
          <w:highlight w:val="none"/>
        </w:rPr>
      </w:pPr>
      <w:r>
        <w:rPr>
          <w:rFonts w:hint="eastAsia" w:ascii="宋体" w:hAnsi="宋体" w:cs="宋体"/>
          <w:b/>
          <w:color w:val="auto"/>
          <w:spacing w:val="4"/>
          <w:sz w:val="32"/>
          <w:szCs w:val="32"/>
          <w:highlight w:val="none"/>
        </w:rPr>
        <w:t>施工工程业绩表</w:t>
      </w:r>
    </w:p>
    <w:tbl>
      <w:tblPr>
        <w:tblStyle w:val="37"/>
        <w:tblW w:w="0" w:type="auto"/>
        <w:tblInd w:w="0" w:type="dxa"/>
        <w:tblLayout w:type="fixed"/>
        <w:tblCellMar>
          <w:top w:w="0" w:type="dxa"/>
          <w:left w:w="108" w:type="dxa"/>
          <w:bottom w:w="0" w:type="dxa"/>
          <w:right w:w="108" w:type="dxa"/>
        </w:tblCellMar>
      </w:tblPr>
      <w:tblGrid>
        <w:gridCol w:w="1683"/>
        <w:gridCol w:w="45"/>
        <w:gridCol w:w="1425"/>
        <w:gridCol w:w="2205"/>
        <w:gridCol w:w="2100"/>
        <w:gridCol w:w="1995"/>
      </w:tblGrid>
      <w:tr w14:paraId="34CB2FDB">
        <w:tblPrEx>
          <w:tblCellMar>
            <w:top w:w="0" w:type="dxa"/>
            <w:left w:w="108" w:type="dxa"/>
            <w:bottom w:w="0" w:type="dxa"/>
            <w:right w:w="108" w:type="dxa"/>
          </w:tblCellMar>
        </w:tblPrEx>
        <w:trPr>
          <w:cantSplit/>
          <w:trHeight w:val="540" w:hRule="atLeast"/>
        </w:trPr>
        <w:tc>
          <w:tcPr>
            <w:tcW w:w="3153" w:type="dxa"/>
            <w:gridSpan w:val="3"/>
            <w:tcBorders>
              <w:top w:val="single" w:color="000000" w:sz="4" w:space="0"/>
              <w:left w:val="single" w:color="000000" w:sz="4" w:space="0"/>
              <w:bottom w:val="single" w:color="000000" w:sz="4" w:space="0"/>
              <w:right w:val="single" w:color="000000" w:sz="4" w:space="0"/>
            </w:tcBorders>
            <w:vAlign w:val="center"/>
          </w:tcPr>
          <w:p w14:paraId="492F1699">
            <w:pPr>
              <w:pStyle w:val="84"/>
              <w:shd w:val="clear"/>
              <w:spacing w:line="360" w:lineRule="auto"/>
              <w:jc w:val="center"/>
              <w:rPr>
                <w:color w:val="auto"/>
                <w:sz w:val="24"/>
                <w:szCs w:val="24"/>
                <w:highlight w:val="none"/>
              </w:rPr>
            </w:pPr>
            <w:r>
              <w:rPr>
                <w:rFonts w:hint="eastAsia"/>
                <w:color w:val="auto"/>
                <w:sz w:val="24"/>
                <w:szCs w:val="24"/>
                <w:highlight w:val="none"/>
              </w:rPr>
              <w:t>项目</w:t>
            </w:r>
          </w:p>
        </w:tc>
        <w:tc>
          <w:tcPr>
            <w:tcW w:w="2205" w:type="dxa"/>
            <w:tcBorders>
              <w:top w:val="single" w:color="000000" w:sz="4" w:space="0"/>
              <w:left w:val="single" w:color="000000" w:sz="4" w:space="0"/>
              <w:bottom w:val="single" w:color="000000" w:sz="4" w:space="0"/>
              <w:right w:val="single" w:color="000000" w:sz="4" w:space="0"/>
            </w:tcBorders>
            <w:vAlign w:val="center"/>
          </w:tcPr>
          <w:p w14:paraId="05F93DDB">
            <w:pPr>
              <w:pStyle w:val="84"/>
              <w:shd w:val="clear"/>
              <w:spacing w:line="360" w:lineRule="auto"/>
              <w:jc w:val="center"/>
              <w:rPr>
                <w:color w:val="auto"/>
                <w:sz w:val="24"/>
                <w:szCs w:val="24"/>
                <w:highlight w:val="none"/>
              </w:rPr>
            </w:pPr>
            <w:r>
              <w:rPr>
                <w:rFonts w:hint="eastAsia"/>
                <w:color w:val="auto"/>
                <w:sz w:val="24"/>
                <w:szCs w:val="24"/>
                <w:highlight w:val="none"/>
              </w:rPr>
              <w:t>1</w:t>
            </w:r>
          </w:p>
        </w:tc>
        <w:tc>
          <w:tcPr>
            <w:tcW w:w="2100" w:type="dxa"/>
            <w:tcBorders>
              <w:top w:val="single" w:color="000000" w:sz="4" w:space="0"/>
              <w:left w:val="single" w:color="000000" w:sz="4" w:space="0"/>
              <w:bottom w:val="single" w:color="000000" w:sz="4" w:space="0"/>
              <w:right w:val="single" w:color="000000" w:sz="4" w:space="0"/>
            </w:tcBorders>
            <w:vAlign w:val="center"/>
          </w:tcPr>
          <w:p w14:paraId="273EA023">
            <w:pPr>
              <w:pStyle w:val="84"/>
              <w:shd w:val="clear"/>
              <w:spacing w:line="360" w:lineRule="auto"/>
              <w:jc w:val="center"/>
              <w:rPr>
                <w:color w:val="auto"/>
                <w:sz w:val="24"/>
                <w:szCs w:val="24"/>
                <w:highlight w:val="none"/>
              </w:rPr>
            </w:pPr>
            <w:r>
              <w:rPr>
                <w:rFonts w:hint="eastAsia"/>
                <w:color w:val="auto"/>
                <w:sz w:val="24"/>
                <w:szCs w:val="24"/>
                <w:highlight w:val="none"/>
              </w:rPr>
              <w:t>2</w:t>
            </w:r>
          </w:p>
        </w:tc>
        <w:tc>
          <w:tcPr>
            <w:tcW w:w="1995" w:type="dxa"/>
            <w:tcBorders>
              <w:top w:val="single" w:color="000000" w:sz="4" w:space="0"/>
              <w:left w:val="single" w:color="000000" w:sz="4" w:space="0"/>
              <w:bottom w:val="single" w:color="000000" w:sz="4" w:space="0"/>
              <w:right w:val="single" w:color="000000" w:sz="4" w:space="0"/>
            </w:tcBorders>
            <w:vAlign w:val="center"/>
          </w:tcPr>
          <w:p w14:paraId="47434F69">
            <w:pPr>
              <w:pStyle w:val="84"/>
              <w:shd w:val="clear"/>
              <w:spacing w:line="360" w:lineRule="auto"/>
              <w:jc w:val="center"/>
              <w:rPr>
                <w:color w:val="auto"/>
                <w:sz w:val="24"/>
                <w:szCs w:val="24"/>
                <w:highlight w:val="none"/>
              </w:rPr>
            </w:pPr>
            <w:r>
              <w:rPr>
                <w:rFonts w:hint="eastAsia"/>
                <w:color w:val="auto"/>
                <w:sz w:val="24"/>
                <w:szCs w:val="24"/>
                <w:highlight w:val="none"/>
              </w:rPr>
              <w:t>……</w:t>
            </w:r>
          </w:p>
        </w:tc>
      </w:tr>
      <w:tr w14:paraId="3E24004C">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0CBD2B2E">
            <w:pPr>
              <w:pStyle w:val="84"/>
              <w:shd w:val="clear"/>
              <w:spacing w:line="360" w:lineRule="auto"/>
              <w:rPr>
                <w:color w:val="auto"/>
                <w:sz w:val="24"/>
                <w:szCs w:val="24"/>
                <w:highlight w:val="none"/>
              </w:rPr>
            </w:pPr>
            <w:r>
              <w:rPr>
                <w:rFonts w:hint="eastAsia"/>
                <w:color w:val="auto"/>
                <w:sz w:val="24"/>
                <w:szCs w:val="24"/>
                <w:highlight w:val="none"/>
              </w:rPr>
              <w:t>工程名称</w:t>
            </w:r>
          </w:p>
        </w:tc>
        <w:tc>
          <w:tcPr>
            <w:tcW w:w="2205" w:type="dxa"/>
            <w:tcBorders>
              <w:top w:val="single" w:color="000000" w:sz="4" w:space="0"/>
              <w:left w:val="single" w:color="000000" w:sz="4" w:space="0"/>
              <w:bottom w:val="single" w:color="000000" w:sz="4" w:space="0"/>
              <w:right w:val="single" w:color="000000" w:sz="4" w:space="0"/>
            </w:tcBorders>
          </w:tcPr>
          <w:p w14:paraId="4F4F7067">
            <w:pPr>
              <w:pStyle w:val="84"/>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3AEB16DD">
            <w:pPr>
              <w:pStyle w:val="84"/>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55496842">
            <w:pPr>
              <w:pStyle w:val="84"/>
              <w:shd w:val="clear"/>
              <w:spacing w:line="360" w:lineRule="auto"/>
              <w:rPr>
                <w:color w:val="auto"/>
                <w:sz w:val="24"/>
                <w:szCs w:val="24"/>
                <w:highlight w:val="none"/>
              </w:rPr>
            </w:pPr>
          </w:p>
        </w:tc>
      </w:tr>
      <w:tr w14:paraId="04560480">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034F69A8">
            <w:pPr>
              <w:pStyle w:val="84"/>
              <w:shd w:val="clear"/>
              <w:spacing w:line="360" w:lineRule="auto"/>
              <w:rPr>
                <w:color w:val="auto"/>
                <w:sz w:val="24"/>
                <w:szCs w:val="24"/>
                <w:highlight w:val="none"/>
              </w:rPr>
            </w:pPr>
            <w:r>
              <w:rPr>
                <w:rFonts w:hint="eastAsia"/>
                <w:color w:val="auto"/>
                <w:sz w:val="24"/>
                <w:szCs w:val="24"/>
                <w:highlight w:val="none"/>
              </w:rPr>
              <w:t>企业库中项目编号（如有）</w:t>
            </w:r>
          </w:p>
        </w:tc>
        <w:tc>
          <w:tcPr>
            <w:tcW w:w="2205" w:type="dxa"/>
            <w:tcBorders>
              <w:top w:val="single" w:color="000000" w:sz="4" w:space="0"/>
              <w:left w:val="single" w:color="000000" w:sz="4" w:space="0"/>
              <w:bottom w:val="single" w:color="000000" w:sz="4" w:space="0"/>
              <w:right w:val="single" w:color="000000" w:sz="4" w:space="0"/>
            </w:tcBorders>
          </w:tcPr>
          <w:p w14:paraId="690C8537">
            <w:pPr>
              <w:pStyle w:val="84"/>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6F2F0961">
            <w:pPr>
              <w:pStyle w:val="84"/>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245AAE4F">
            <w:pPr>
              <w:pStyle w:val="84"/>
              <w:shd w:val="clear"/>
              <w:spacing w:line="360" w:lineRule="auto"/>
              <w:rPr>
                <w:color w:val="auto"/>
                <w:sz w:val="24"/>
                <w:szCs w:val="24"/>
                <w:highlight w:val="none"/>
              </w:rPr>
            </w:pPr>
          </w:p>
        </w:tc>
      </w:tr>
      <w:tr w14:paraId="2F046B1A">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2DBD4219">
            <w:pPr>
              <w:pStyle w:val="84"/>
              <w:shd w:val="clear"/>
              <w:spacing w:line="360" w:lineRule="auto"/>
              <w:rPr>
                <w:color w:val="auto"/>
                <w:sz w:val="24"/>
                <w:szCs w:val="24"/>
                <w:highlight w:val="none"/>
              </w:rPr>
            </w:pPr>
            <w:r>
              <w:rPr>
                <w:rFonts w:hint="eastAsia"/>
                <w:color w:val="auto"/>
                <w:sz w:val="24"/>
                <w:szCs w:val="24"/>
                <w:highlight w:val="none"/>
              </w:rPr>
              <w:t>工程对应的企业资质</w:t>
            </w:r>
          </w:p>
        </w:tc>
        <w:tc>
          <w:tcPr>
            <w:tcW w:w="2205" w:type="dxa"/>
            <w:tcBorders>
              <w:top w:val="single" w:color="000000" w:sz="4" w:space="0"/>
              <w:left w:val="single" w:color="000000" w:sz="4" w:space="0"/>
              <w:bottom w:val="single" w:color="000000" w:sz="4" w:space="0"/>
              <w:right w:val="single" w:color="000000" w:sz="4" w:space="0"/>
            </w:tcBorders>
          </w:tcPr>
          <w:p w14:paraId="76D67C9B">
            <w:pPr>
              <w:pStyle w:val="84"/>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7C601823">
            <w:pPr>
              <w:pStyle w:val="84"/>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3C1BDA92">
            <w:pPr>
              <w:pStyle w:val="84"/>
              <w:shd w:val="clear"/>
              <w:spacing w:line="360" w:lineRule="auto"/>
              <w:rPr>
                <w:color w:val="auto"/>
                <w:sz w:val="24"/>
                <w:szCs w:val="24"/>
                <w:highlight w:val="none"/>
              </w:rPr>
            </w:pPr>
          </w:p>
        </w:tc>
      </w:tr>
      <w:tr w14:paraId="7710747C">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4A1702A1">
            <w:pPr>
              <w:pStyle w:val="84"/>
              <w:shd w:val="clear"/>
              <w:spacing w:line="360" w:lineRule="auto"/>
              <w:rPr>
                <w:color w:val="auto"/>
                <w:sz w:val="24"/>
                <w:szCs w:val="24"/>
                <w:highlight w:val="none"/>
              </w:rPr>
            </w:pPr>
            <w:r>
              <w:rPr>
                <w:rFonts w:hint="eastAsia"/>
                <w:color w:val="auto"/>
                <w:sz w:val="24"/>
                <w:szCs w:val="24"/>
                <w:highlight w:val="none"/>
              </w:rPr>
              <w:t>项目地点</w:t>
            </w:r>
          </w:p>
        </w:tc>
        <w:tc>
          <w:tcPr>
            <w:tcW w:w="2205" w:type="dxa"/>
            <w:tcBorders>
              <w:top w:val="single" w:color="000000" w:sz="4" w:space="0"/>
              <w:left w:val="single" w:color="000000" w:sz="4" w:space="0"/>
              <w:bottom w:val="single" w:color="000000" w:sz="4" w:space="0"/>
              <w:right w:val="single" w:color="000000" w:sz="4" w:space="0"/>
            </w:tcBorders>
          </w:tcPr>
          <w:p w14:paraId="768CFF07">
            <w:pPr>
              <w:pStyle w:val="84"/>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6ED5294C">
            <w:pPr>
              <w:pStyle w:val="84"/>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49479081">
            <w:pPr>
              <w:pStyle w:val="84"/>
              <w:shd w:val="clear"/>
              <w:spacing w:line="360" w:lineRule="auto"/>
              <w:rPr>
                <w:color w:val="auto"/>
                <w:sz w:val="24"/>
                <w:szCs w:val="24"/>
                <w:highlight w:val="none"/>
              </w:rPr>
            </w:pPr>
          </w:p>
        </w:tc>
      </w:tr>
      <w:tr w14:paraId="174B5EF8">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18BC18B0">
            <w:pPr>
              <w:pStyle w:val="84"/>
              <w:shd w:val="clear"/>
              <w:spacing w:line="360" w:lineRule="auto"/>
              <w:rPr>
                <w:color w:val="auto"/>
                <w:sz w:val="24"/>
                <w:szCs w:val="24"/>
                <w:highlight w:val="none"/>
              </w:rPr>
            </w:pPr>
            <w:r>
              <w:rPr>
                <w:rFonts w:hint="eastAsia"/>
                <w:color w:val="auto"/>
                <w:sz w:val="24"/>
                <w:szCs w:val="24"/>
                <w:highlight w:val="none"/>
              </w:rPr>
              <w:t>所包含的子项内容</w:t>
            </w:r>
          </w:p>
        </w:tc>
        <w:tc>
          <w:tcPr>
            <w:tcW w:w="2205" w:type="dxa"/>
            <w:tcBorders>
              <w:top w:val="single" w:color="000000" w:sz="4" w:space="0"/>
              <w:left w:val="single" w:color="000000" w:sz="4" w:space="0"/>
              <w:bottom w:val="single" w:color="000000" w:sz="4" w:space="0"/>
              <w:right w:val="single" w:color="000000" w:sz="4" w:space="0"/>
            </w:tcBorders>
          </w:tcPr>
          <w:p w14:paraId="1811CF6D">
            <w:pPr>
              <w:pStyle w:val="84"/>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4D8DC25F">
            <w:pPr>
              <w:pStyle w:val="84"/>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27D99630">
            <w:pPr>
              <w:pStyle w:val="84"/>
              <w:shd w:val="clear"/>
              <w:spacing w:line="360" w:lineRule="auto"/>
              <w:rPr>
                <w:color w:val="auto"/>
                <w:sz w:val="24"/>
                <w:szCs w:val="24"/>
                <w:highlight w:val="none"/>
              </w:rPr>
            </w:pPr>
          </w:p>
        </w:tc>
      </w:tr>
      <w:tr w14:paraId="21EA013E">
        <w:tblPrEx>
          <w:tblCellMar>
            <w:top w:w="0" w:type="dxa"/>
            <w:left w:w="108" w:type="dxa"/>
            <w:bottom w:w="0" w:type="dxa"/>
            <w:right w:w="108" w:type="dxa"/>
          </w:tblCellMar>
        </w:tblPrEx>
        <w:trPr>
          <w:cantSplit/>
        </w:trPr>
        <w:tc>
          <w:tcPr>
            <w:tcW w:w="1683" w:type="dxa"/>
            <w:vMerge w:val="restart"/>
            <w:tcBorders>
              <w:top w:val="single" w:color="000000" w:sz="4" w:space="0"/>
              <w:left w:val="single" w:color="000000" w:sz="4" w:space="0"/>
              <w:bottom w:val="single" w:color="000000" w:sz="4" w:space="0"/>
              <w:right w:val="single" w:color="000000" w:sz="4" w:space="0"/>
            </w:tcBorders>
          </w:tcPr>
          <w:p w14:paraId="2872F5EF">
            <w:pPr>
              <w:pStyle w:val="84"/>
              <w:shd w:val="clear"/>
              <w:spacing w:line="360" w:lineRule="auto"/>
              <w:rPr>
                <w:color w:val="auto"/>
                <w:sz w:val="24"/>
                <w:szCs w:val="24"/>
                <w:highlight w:val="none"/>
              </w:rPr>
            </w:pPr>
            <w:r>
              <w:rPr>
                <w:rFonts w:hint="eastAsia"/>
                <w:color w:val="auto"/>
                <w:sz w:val="24"/>
                <w:szCs w:val="24"/>
                <w:highlight w:val="none"/>
              </w:rPr>
              <w:t>总价(人民币：万元)</w:t>
            </w:r>
          </w:p>
        </w:tc>
        <w:tc>
          <w:tcPr>
            <w:tcW w:w="1470" w:type="dxa"/>
            <w:gridSpan w:val="2"/>
            <w:tcBorders>
              <w:top w:val="single" w:color="000000" w:sz="4" w:space="0"/>
              <w:left w:val="single" w:color="000000" w:sz="4" w:space="0"/>
              <w:bottom w:val="single" w:color="000000" w:sz="4" w:space="0"/>
              <w:right w:val="single" w:color="000000" w:sz="4" w:space="0"/>
            </w:tcBorders>
          </w:tcPr>
          <w:p w14:paraId="216F4A3C">
            <w:pPr>
              <w:pStyle w:val="84"/>
              <w:shd w:val="clear"/>
              <w:spacing w:line="360" w:lineRule="auto"/>
              <w:rPr>
                <w:color w:val="auto"/>
                <w:sz w:val="24"/>
                <w:szCs w:val="24"/>
                <w:highlight w:val="none"/>
              </w:rPr>
            </w:pPr>
            <w:r>
              <w:rPr>
                <w:rFonts w:hint="eastAsia"/>
                <w:color w:val="auto"/>
                <w:sz w:val="24"/>
                <w:szCs w:val="24"/>
                <w:highlight w:val="none"/>
              </w:rPr>
              <w:t>合同造价</w:t>
            </w:r>
          </w:p>
        </w:tc>
        <w:tc>
          <w:tcPr>
            <w:tcW w:w="2205" w:type="dxa"/>
            <w:tcBorders>
              <w:top w:val="single" w:color="000000" w:sz="4" w:space="0"/>
              <w:left w:val="single" w:color="000000" w:sz="4" w:space="0"/>
              <w:bottom w:val="single" w:color="000000" w:sz="4" w:space="0"/>
              <w:right w:val="single" w:color="000000" w:sz="4" w:space="0"/>
            </w:tcBorders>
          </w:tcPr>
          <w:p w14:paraId="1DE23D2A">
            <w:pPr>
              <w:pStyle w:val="84"/>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245D0E93">
            <w:pPr>
              <w:pStyle w:val="84"/>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1435A0A6">
            <w:pPr>
              <w:pStyle w:val="84"/>
              <w:shd w:val="clear"/>
              <w:spacing w:line="360" w:lineRule="auto"/>
              <w:rPr>
                <w:color w:val="auto"/>
                <w:sz w:val="24"/>
                <w:szCs w:val="24"/>
                <w:highlight w:val="none"/>
              </w:rPr>
            </w:pPr>
          </w:p>
        </w:tc>
      </w:tr>
      <w:tr w14:paraId="7C2D101B">
        <w:tblPrEx>
          <w:tblCellMar>
            <w:top w:w="0" w:type="dxa"/>
            <w:left w:w="108" w:type="dxa"/>
            <w:bottom w:w="0" w:type="dxa"/>
            <w:right w:w="108" w:type="dxa"/>
          </w:tblCellMar>
        </w:tblPrEx>
        <w:trPr>
          <w:cantSplit/>
        </w:trPr>
        <w:tc>
          <w:tcPr>
            <w:tcW w:w="1683" w:type="dxa"/>
            <w:vMerge w:val="continue"/>
            <w:tcBorders>
              <w:top w:val="single" w:color="000000" w:sz="4" w:space="0"/>
              <w:left w:val="single" w:color="000000" w:sz="4" w:space="0"/>
              <w:bottom w:val="single" w:color="000000" w:sz="4" w:space="0"/>
              <w:right w:val="single" w:color="000000" w:sz="4" w:space="0"/>
            </w:tcBorders>
          </w:tcPr>
          <w:p w14:paraId="24470B8B">
            <w:pPr>
              <w:shd w:val="clear"/>
              <w:spacing w:line="360" w:lineRule="auto"/>
              <w:jc w:val="left"/>
              <w:rPr>
                <w:rFonts w:ascii="宋体" w:hAnsi="宋体" w:cs="宋体"/>
                <w:color w:val="auto"/>
                <w:sz w:val="24"/>
                <w:szCs w:val="24"/>
                <w:highlight w:val="none"/>
              </w:rPr>
            </w:pPr>
          </w:p>
        </w:tc>
        <w:tc>
          <w:tcPr>
            <w:tcW w:w="1470" w:type="dxa"/>
            <w:gridSpan w:val="2"/>
            <w:tcBorders>
              <w:top w:val="single" w:color="000000" w:sz="4" w:space="0"/>
              <w:left w:val="single" w:color="000000" w:sz="4" w:space="0"/>
              <w:bottom w:val="single" w:color="000000" w:sz="4" w:space="0"/>
              <w:right w:val="single" w:color="000000" w:sz="4" w:space="0"/>
            </w:tcBorders>
          </w:tcPr>
          <w:p w14:paraId="039A3F88">
            <w:pPr>
              <w:pStyle w:val="84"/>
              <w:shd w:val="clear"/>
              <w:spacing w:line="360" w:lineRule="auto"/>
              <w:rPr>
                <w:color w:val="auto"/>
                <w:sz w:val="24"/>
                <w:szCs w:val="24"/>
                <w:highlight w:val="none"/>
              </w:rPr>
            </w:pPr>
            <w:r>
              <w:rPr>
                <w:rFonts w:hint="eastAsia"/>
                <w:color w:val="auto"/>
                <w:sz w:val="24"/>
                <w:szCs w:val="24"/>
                <w:highlight w:val="none"/>
              </w:rPr>
              <w:t>结算造价</w:t>
            </w:r>
          </w:p>
        </w:tc>
        <w:tc>
          <w:tcPr>
            <w:tcW w:w="2205" w:type="dxa"/>
            <w:tcBorders>
              <w:top w:val="single" w:color="000000" w:sz="4" w:space="0"/>
              <w:left w:val="single" w:color="000000" w:sz="4" w:space="0"/>
              <w:bottom w:val="single" w:color="000000" w:sz="4" w:space="0"/>
              <w:right w:val="single" w:color="000000" w:sz="4" w:space="0"/>
            </w:tcBorders>
          </w:tcPr>
          <w:p w14:paraId="4F1B675D">
            <w:pPr>
              <w:pStyle w:val="84"/>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1F54DA17">
            <w:pPr>
              <w:pStyle w:val="84"/>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143A4125">
            <w:pPr>
              <w:pStyle w:val="84"/>
              <w:shd w:val="clear"/>
              <w:spacing w:line="360" w:lineRule="auto"/>
              <w:rPr>
                <w:color w:val="auto"/>
                <w:sz w:val="24"/>
                <w:szCs w:val="24"/>
                <w:highlight w:val="none"/>
              </w:rPr>
            </w:pPr>
          </w:p>
        </w:tc>
      </w:tr>
      <w:tr w14:paraId="328F30E7">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3E34BD82">
            <w:pPr>
              <w:pStyle w:val="84"/>
              <w:shd w:val="clear"/>
              <w:spacing w:line="360" w:lineRule="auto"/>
              <w:rPr>
                <w:color w:val="auto"/>
                <w:sz w:val="24"/>
                <w:szCs w:val="24"/>
                <w:highlight w:val="none"/>
              </w:rPr>
            </w:pPr>
            <w:r>
              <w:rPr>
                <w:rFonts w:hint="eastAsia"/>
                <w:color w:val="auto"/>
                <w:sz w:val="24"/>
                <w:szCs w:val="24"/>
                <w:highlight w:val="none"/>
              </w:rPr>
              <w:t>竣工日期（如竣工则填写）</w:t>
            </w:r>
          </w:p>
        </w:tc>
        <w:tc>
          <w:tcPr>
            <w:tcW w:w="2205" w:type="dxa"/>
            <w:tcBorders>
              <w:top w:val="single" w:color="000000" w:sz="4" w:space="0"/>
              <w:left w:val="single" w:color="000000" w:sz="4" w:space="0"/>
              <w:bottom w:val="single" w:color="000000" w:sz="4" w:space="0"/>
              <w:right w:val="single" w:color="000000" w:sz="4" w:space="0"/>
            </w:tcBorders>
          </w:tcPr>
          <w:p w14:paraId="148CAB1F">
            <w:pPr>
              <w:pStyle w:val="84"/>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6574E838">
            <w:pPr>
              <w:pStyle w:val="84"/>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16061F2F">
            <w:pPr>
              <w:pStyle w:val="84"/>
              <w:shd w:val="clear"/>
              <w:spacing w:line="360" w:lineRule="auto"/>
              <w:rPr>
                <w:color w:val="auto"/>
                <w:sz w:val="24"/>
                <w:szCs w:val="24"/>
                <w:highlight w:val="none"/>
              </w:rPr>
            </w:pPr>
          </w:p>
        </w:tc>
      </w:tr>
      <w:tr w14:paraId="0FEBF7AD">
        <w:tblPrEx>
          <w:tblCellMar>
            <w:top w:w="0" w:type="dxa"/>
            <w:left w:w="108" w:type="dxa"/>
            <w:bottom w:w="0" w:type="dxa"/>
            <w:right w:w="108" w:type="dxa"/>
          </w:tblCellMar>
        </w:tblPrEx>
        <w:trPr>
          <w:cantSplit/>
        </w:trPr>
        <w:tc>
          <w:tcPr>
            <w:tcW w:w="1728"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B1B02F9">
            <w:pPr>
              <w:pStyle w:val="84"/>
              <w:shd w:val="clear"/>
              <w:spacing w:line="360" w:lineRule="auto"/>
              <w:rPr>
                <w:color w:val="auto"/>
                <w:sz w:val="24"/>
                <w:szCs w:val="24"/>
                <w:highlight w:val="none"/>
              </w:rPr>
            </w:pPr>
            <w:r>
              <w:rPr>
                <w:rFonts w:hint="eastAsia"/>
                <w:color w:val="auto"/>
                <w:sz w:val="24"/>
                <w:szCs w:val="24"/>
                <w:highlight w:val="none"/>
              </w:rPr>
              <w:t>工期(月)</w:t>
            </w:r>
          </w:p>
        </w:tc>
        <w:tc>
          <w:tcPr>
            <w:tcW w:w="1425" w:type="dxa"/>
            <w:tcBorders>
              <w:top w:val="single" w:color="000000" w:sz="4" w:space="0"/>
              <w:left w:val="single" w:color="000000" w:sz="4" w:space="0"/>
              <w:bottom w:val="single" w:color="000000" w:sz="4" w:space="0"/>
              <w:right w:val="single" w:color="000000" w:sz="4" w:space="0"/>
            </w:tcBorders>
          </w:tcPr>
          <w:p w14:paraId="20D43B64">
            <w:pPr>
              <w:pStyle w:val="84"/>
              <w:shd w:val="clear"/>
              <w:spacing w:line="360" w:lineRule="auto"/>
              <w:rPr>
                <w:color w:val="auto"/>
                <w:sz w:val="24"/>
                <w:szCs w:val="24"/>
                <w:highlight w:val="none"/>
              </w:rPr>
            </w:pPr>
            <w:r>
              <w:rPr>
                <w:rFonts w:hint="eastAsia"/>
                <w:color w:val="auto"/>
                <w:sz w:val="24"/>
                <w:szCs w:val="24"/>
                <w:highlight w:val="none"/>
              </w:rPr>
              <w:t>合同</w:t>
            </w:r>
          </w:p>
        </w:tc>
        <w:tc>
          <w:tcPr>
            <w:tcW w:w="2205" w:type="dxa"/>
            <w:tcBorders>
              <w:top w:val="single" w:color="000000" w:sz="4" w:space="0"/>
              <w:left w:val="single" w:color="000000" w:sz="4" w:space="0"/>
              <w:bottom w:val="single" w:color="000000" w:sz="4" w:space="0"/>
              <w:right w:val="single" w:color="000000" w:sz="4" w:space="0"/>
            </w:tcBorders>
          </w:tcPr>
          <w:p w14:paraId="7FE1F1FB">
            <w:pPr>
              <w:pStyle w:val="84"/>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0A1709E8">
            <w:pPr>
              <w:pStyle w:val="84"/>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68987B71">
            <w:pPr>
              <w:pStyle w:val="84"/>
              <w:shd w:val="clear"/>
              <w:spacing w:line="360" w:lineRule="auto"/>
              <w:rPr>
                <w:color w:val="auto"/>
                <w:sz w:val="24"/>
                <w:szCs w:val="24"/>
                <w:highlight w:val="none"/>
              </w:rPr>
            </w:pPr>
          </w:p>
        </w:tc>
      </w:tr>
      <w:tr w14:paraId="41B3E76F">
        <w:tblPrEx>
          <w:tblCellMar>
            <w:top w:w="0" w:type="dxa"/>
            <w:left w:w="108" w:type="dxa"/>
            <w:bottom w:w="0" w:type="dxa"/>
            <w:right w:w="108" w:type="dxa"/>
          </w:tblCellMar>
        </w:tblPrEx>
        <w:trPr>
          <w:cantSplit/>
        </w:trPr>
        <w:tc>
          <w:tcPr>
            <w:tcW w:w="1728" w:type="dxa"/>
            <w:gridSpan w:val="2"/>
            <w:vMerge w:val="continue"/>
            <w:tcBorders>
              <w:top w:val="single" w:color="000000" w:sz="4" w:space="0"/>
              <w:left w:val="single" w:color="000000" w:sz="4" w:space="0"/>
              <w:bottom w:val="single" w:color="000000" w:sz="4" w:space="0"/>
              <w:right w:val="single" w:color="000000" w:sz="4" w:space="0"/>
            </w:tcBorders>
          </w:tcPr>
          <w:p w14:paraId="7B6E9013">
            <w:pPr>
              <w:shd w:val="clear"/>
              <w:spacing w:line="360" w:lineRule="auto"/>
              <w:jc w:val="left"/>
              <w:rPr>
                <w:rFonts w:ascii="宋体" w:hAnsi="宋体" w:cs="宋体"/>
                <w:color w:val="auto"/>
                <w:sz w:val="24"/>
                <w:szCs w:val="24"/>
                <w:highlight w:val="none"/>
              </w:rPr>
            </w:pPr>
          </w:p>
        </w:tc>
        <w:tc>
          <w:tcPr>
            <w:tcW w:w="1425" w:type="dxa"/>
            <w:tcBorders>
              <w:top w:val="single" w:color="000000" w:sz="4" w:space="0"/>
              <w:left w:val="single" w:color="000000" w:sz="4" w:space="0"/>
              <w:bottom w:val="single" w:color="000000" w:sz="4" w:space="0"/>
              <w:right w:val="single" w:color="000000" w:sz="4" w:space="0"/>
            </w:tcBorders>
          </w:tcPr>
          <w:p w14:paraId="0D1A7C4D">
            <w:pPr>
              <w:pStyle w:val="84"/>
              <w:shd w:val="clear"/>
              <w:spacing w:line="360" w:lineRule="auto"/>
              <w:rPr>
                <w:color w:val="auto"/>
                <w:sz w:val="24"/>
                <w:szCs w:val="24"/>
                <w:highlight w:val="none"/>
              </w:rPr>
            </w:pPr>
            <w:r>
              <w:rPr>
                <w:rFonts w:hint="eastAsia"/>
                <w:color w:val="auto"/>
                <w:sz w:val="24"/>
                <w:szCs w:val="24"/>
                <w:highlight w:val="none"/>
              </w:rPr>
              <w:t>实际</w:t>
            </w:r>
          </w:p>
        </w:tc>
        <w:tc>
          <w:tcPr>
            <w:tcW w:w="2205" w:type="dxa"/>
            <w:tcBorders>
              <w:top w:val="single" w:color="000000" w:sz="4" w:space="0"/>
              <w:left w:val="single" w:color="000000" w:sz="4" w:space="0"/>
              <w:bottom w:val="single" w:color="000000" w:sz="4" w:space="0"/>
              <w:right w:val="single" w:color="000000" w:sz="4" w:space="0"/>
            </w:tcBorders>
          </w:tcPr>
          <w:p w14:paraId="15D2C0FA">
            <w:pPr>
              <w:pStyle w:val="84"/>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00445930">
            <w:pPr>
              <w:pStyle w:val="84"/>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7A18F030">
            <w:pPr>
              <w:pStyle w:val="84"/>
              <w:shd w:val="clear"/>
              <w:spacing w:line="360" w:lineRule="auto"/>
              <w:rPr>
                <w:color w:val="auto"/>
                <w:sz w:val="24"/>
                <w:szCs w:val="24"/>
                <w:highlight w:val="none"/>
              </w:rPr>
            </w:pPr>
          </w:p>
        </w:tc>
      </w:tr>
      <w:tr w14:paraId="73A48CA3">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6C5676E4">
            <w:pPr>
              <w:pStyle w:val="84"/>
              <w:shd w:val="clear"/>
              <w:spacing w:line="360" w:lineRule="auto"/>
              <w:rPr>
                <w:color w:val="auto"/>
                <w:sz w:val="24"/>
                <w:szCs w:val="24"/>
                <w:highlight w:val="none"/>
              </w:rPr>
            </w:pPr>
            <w:r>
              <w:rPr>
                <w:rFonts w:hint="eastAsia"/>
                <w:color w:val="auto"/>
                <w:sz w:val="24"/>
                <w:szCs w:val="24"/>
                <w:highlight w:val="none"/>
              </w:rPr>
              <w:t>贵公司所占比例</w:t>
            </w:r>
          </w:p>
        </w:tc>
        <w:tc>
          <w:tcPr>
            <w:tcW w:w="2205" w:type="dxa"/>
            <w:tcBorders>
              <w:top w:val="single" w:color="000000" w:sz="4" w:space="0"/>
              <w:left w:val="single" w:color="000000" w:sz="4" w:space="0"/>
              <w:bottom w:val="single" w:color="000000" w:sz="4" w:space="0"/>
              <w:right w:val="single" w:color="000000" w:sz="4" w:space="0"/>
            </w:tcBorders>
          </w:tcPr>
          <w:p w14:paraId="08D17530">
            <w:pPr>
              <w:pStyle w:val="84"/>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232EF0AE">
            <w:pPr>
              <w:pStyle w:val="84"/>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200D757E">
            <w:pPr>
              <w:pStyle w:val="84"/>
              <w:shd w:val="clear"/>
              <w:spacing w:line="360" w:lineRule="auto"/>
              <w:rPr>
                <w:color w:val="auto"/>
                <w:sz w:val="24"/>
                <w:szCs w:val="24"/>
                <w:highlight w:val="none"/>
              </w:rPr>
            </w:pPr>
          </w:p>
        </w:tc>
      </w:tr>
      <w:tr w14:paraId="50D3CEB7">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6E23845F">
            <w:pPr>
              <w:pStyle w:val="84"/>
              <w:shd w:val="clear"/>
              <w:spacing w:line="360" w:lineRule="auto"/>
              <w:rPr>
                <w:color w:val="auto"/>
                <w:sz w:val="24"/>
                <w:szCs w:val="24"/>
                <w:highlight w:val="none"/>
              </w:rPr>
            </w:pPr>
            <w:r>
              <w:rPr>
                <w:rFonts w:hint="eastAsia"/>
                <w:color w:val="auto"/>
                <w:sz w:val="24"/>
                <w:szCs w:val="24"/>
                <w:highlight w:val="none"/>
              </w:rPr>
              <w:t>项目负责人姓名</w:t>
            </w:r>
          </w:p>
        </w:tc>
        <w:tc>
          <w:tcPr>
            <w:tcW w:w="2205" w:type="dxa"/>
            <w:tcBorders>
              <w:top w:val="single" w:color="000000" w:sz="4" w:space="0"/>
              <w:left w:val="single" w:color="000000" w:sz="4" w:space="0"/>
              <w:bottom w:val="single" w:color="000000" w:sz="4" w:space="0"/>
              <w:right w:val="single" w:color="000000" w:sz="4" w:space="0"/>
            </w:tcBorders>
          </w:tcPr>
          <w:p w14:paraId="0F2110C6">
            <w:pPr>
              <w:pStyle w:val="84"/>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78F33F63">
            <w:pPr>
              <w:pStyle w:val="84"/>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3DE992C2">
            <w:pPr>
              <w:pStyle w:val="84"/>
              <w:shd w:val="clear"/>
              <w:spacing w:line="360" w:lineRule="auto"/>
              <w:rPr>
                <w:color w:val="auto"/>
                <w:sz w:val="24"/>
                <w:szCs w:val="24"/>
                <w:highlight w:val="none"/>
              </w:rPr>
            </w:pPr>
          </w:p>
        </w:tc>
      </w:tr>
      <w:tr w14:paraId="19159B56">
        <w:tblPrEx>
          <w:tblCellMar>
            <w:top w:w="0" w:type="dxa"/>
            <w:left w:w="108" w:type="dxa"/>
            <w:bottom w:w="0" w:type="dxa"/>
            <w:right w:w="108" w:type="dxa"/>
          </w:tblCellMar>
        </w:tblPrEx>
        <w:trPr>
          <w:trHeight w:val="276" w:hRule="atLeast"/>
        </w:trPr>
        <w:tc>
          <w:tcPr>
            <w:tcW w:w="3153" w:type="dxa"/>
            <w:gridSpan w:val="3"/>
            <w:tcBorders>
              <w:top w:val="single" w:color="000000" w:sz="4" w:space="0"/>
              <w:left w:val="single" w:color="000000" w:sz="4" w:space="0"/>
              <w:bottom w:val="single" w:color="000000" w:sz="4" w:space="0"/>
              <w:right w:val="single" w:color="000000" w:sz="4" w:space="0"/>
            </w:tcBorders>
          </w:tcPr>
          <w:p w14:paraId="71566035">
            <w:pPr>
              <w:pStyle w:val="84"/>
              <w:shd w:val="clear"/>
              <w:spacing w:line="360" w:lineRule="auto"/>
              <w:rPr>
                <w:color w:val="auto"/>
                <w:sz w:val="24"/>
                <w:szCs w:val="24"/>
                <w:highlight w:val="none"/>
              </w:rPr>
            </w:pPr>
            <w:r>
              <w:rPr>
                <w:rFonts w:hint="eastAsia"/>
                <w:color w:val="auto"/>
                <w:sz w:val="24"/>
                <w:szCs w:val="24"/>
                <w:highlight w:val="none"/>
              </w:rPr>
              <w:t>项目业主名称</w:t>
            </w:r>
          </w:p>
        </w:tc>
        <w:tc>
          <w:tcPr>
            <w:tcW w:w="2205" w:type="dxa"/>
            <w:tcBorders>
              <w:top w:val="single" w:color="000000" w:sz="4" w:space="0"/>
              <w:left w:val="single" w:color="000000" w:sz="4" w:space="0"/>
              <w:bottom w:val="single" w:color="000000" w:sz="4" w:space="0"/>
              <w:right w:val="single" w:color="000000" w:sz="4" w:space="0"/>
            </w:tcBorders>
          </w:tcPr>
          <w:p w14:paraId="24BE0A5F">
            <w:pPr>
              <w:pStyle w:val="84"/>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04D8FD3E">
            <w:pPr>
              <w:pStyle w:val="84"/>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756C0380">
            <w:pPr>
              <w:pStyle w:val="84"/>
              <w:shd w:val="clear"/>
              <w:spacing w:line="360" w:lineRule="auto"/>
              <w:rPr>
                <w:color w:val="auto"/>
                <w:sz w:val="24"/>
                <w:szCs w:val="24"/>
                <w:highlight w:val="none"/>
              </w:rPr>
            </w:pPr>
          </w:p>
        </w:tc>
      </w:tr>
      <w:tr w14:paraId="1CAC11DB">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18C8188E">
            <w:pPr>
              <w:pStyle w:val="84"/>
              <w:shd w:val="clear"/>
              <w:spacing w:line="360" w:lineRule="auto"/>
              <w:rPr>
                <w:color w:val="auto"/>
                <w:sz w:val="24"/>
                <w:szCs w:val="24"/>
                <w:highlight w:val="none"/>
              </w:rPr>
            </w:pPr>
            <w:r>
              <w:rPr>
                <w:rFonts w:hint="eastAsia"/>
                <w:color w:val="auto"/>
                <w:sz w:val="24"/>
                <w:szCs w:val="24"/>
                <w:highlight w:val="none"/>
              </w:rPr>
              <w:t>项目监理名称</w:t>
            </w:r>
          </w:p>
        </w:tc>
        <w:tc>
          <w:tcPr>
            <w:tcW w:w="2205" w:type="dxa"/>
            <w:tcBorders>
              <w:top w:val="single" w:color="000000" w:sz="4" w:space="0"/>
              <w:left w:val="single" w:color="000000" w:sz="4" w:space="0"/>
              <w:bottom w:val="single" w:color="000000" w:sz="4" w:space="0"/>
              <w:right w:val="single" w:color="000000" w:sz="4" w:space="0"/>
            </w:tcBorders>
          </w:tcPr>
          <w:p w14:paraId="703263AA">
            <w:pPr>
              <w:pStyle w:val="84"/>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592CCE69">
            <w:pPr>
              <w:pStyle w:val="84"/>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3C5B23C3">
            <w:pPr>
              <w:pStyle w:val="84"/>
              <w:shd w:val="clear"/>
              <w:spacing w:line="360" w:lineRule="auto"/>
              <w:rPr>
                <w:color w:val="auto"/>
                <w:sz w:val="24"/>
                <w:szCs w:val="24"/>
                <w:highlight w:val="none"/>
              </w:rPr>
            </w:pPr>
          </w:p>
        </w:tc>
      </w:tr>
      <w:tr w14:paraId="737520E9">
        <w:tblPrEx>
          <w:tblCellMar>
            <w:top w:w="0" w:type="dxa"/>
            <w:left w:w="108" w:type="dxa"/>
            <w:bottom w:w="0" w:type="dxa"/>
            <w:right w:w="108" w:type="dxa"/>
          </w:tblCellMar>
        </w:tblPrEx>
        <w:trPr>
          <w:cantSplit/>
        </w:trPr>
        <w:tc>
          <w:tcPr>
            <w:tcW w:w="3153" w:type="dxa"/>
            <w:gridSpan w:val="3"/>
            <w:tcBorders>
              <w:top w:val="single" w:color="000000" w:sz="4" w:space="0"/>
              <w:left w:val="single" w:color="000000" w:sz="4" w:space="0"/>
              <w:bottom w:val="single" w:color="000000" w:sz="4" w:space="0"/>
              <w:right w:val="single" w:color="000000" w:sz="4" w:space="0"/>
            </w:tcBorders>
          </w:tcPr>
          <w:p w14:paraId="7631FD94">
            <w:pPr>
              <w:pStyle w:val="84"/>
              <w:shd w:val="clear"/>
              <w:spacing w:line="360" w:lineRule="auto"/>
              <w:rPr>
                <w:color w:val="auto"/>
                <w:sz w:val="24"/>
                <w:szCs w:val="24"/>
                <w:highlight w:val="none"/>
              </w:rPr>
            </w:pPr>
            <w:r>
              <w:rPr>
                <w:rFonts w:hint="eastAsia"/>
                <w:color w:val="auto"/>
                <w:sz w:val="24"/>
                <w:szCs w:val="24"/>
                <w:highlight w:val="none"/>
              </w:rPr>
              <w:t>工程获奖情况</w:t>
            </w:r>
          </w:p>
        </w:tc>
        <w:tc>
          <w:tcPr>
            <w:tcW w:w="2205" w:type="dxa"/>
            <w:tcBorders>
              <w:top w:val="single" w:color="000000" w:sz="4" w:space="0"/>
              <w:left w:val="single" w:color="000000" w:sz="4" w:space="0"/>
              <w:bottom w:val="single" w:color="000000" w:sz="4" w:space="0"/>
              <w:right w:val="single" w:color="000000" w:sz="4" w:space="0"/>
            </w:tcBorders>
          </w:tcPr>
          <w:p w14:paraId="2F54CE8E">
            <w:pPr>
              <w:pStyle w:val="84"/>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4AADBA9A">
            <w:pPr>
              <w:pStyle w:val="84"/>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5FA4439F">
            <w:pPr>
              <w:pStyle w:val="84"/>
              <w:shd w:val="clear"/>
              <w:spacing w:line="360" w:lineRule="auto"/>
              <w:rPr>
                <w:color w:val="auto"/>
                <w:sz w:val="24"/>
                <w:szCs w:val="24"/>
                <w:highlight w:val="none"/>
              </w:rPr>
            </w:pPr>
          </w:p>
        </w:tc>
      </w:tr>
      <w:tr w14:paraId="7A641801">
        <w:tblPrEx>
          <w:tblCellMar>
            <w:top w:w="0" w:type="dxa"/>
            <w:left w:w="108" w:type="dxa"/>
            <w:bottom w:w="0" w:type="dxa"/>
            <w:right w:w="108" w:type="dxa"/>
          </w:tblCellMar>
        </w:tblPrEx>
        <w:trPr>
          <w:cantSplit/>
        </w:trPr>
        <w:tc>
          <w:tcPr>
            <w:tcW w:w="3153" w:type="dxa"/>
            <w:gridSpan w:val="3"/>
            <w:tcBorders>
              <w:top w:val="single" w:color="000000" w:sz="4" w:space="0"/>
              <w:left w:val="single" w:color="000000" w:sz="4" w:space="0"/>
              <w:bottom w:val="single" w:color="000000" w:sz="4" w:space="0"/>
              <w:right w:val="single" w:color="000000" w:sz="4" w:space="0"/>
            </w:tcBorders>
          </w:tcPr>
          <w:p w14:paraId="6B21302D">
            <w:pPr>
              <w:pStyle w:val="84"/>
              <w:shd w:val="clear"/>
              <w:spacing w:line="360" w:lineRule="auto"/>
              <w:rPr>
                <w:color w:val="auto"/>
                <w:sz w:val="24"/>
                <w:szCs w:val="24"/>
                <w:highlight w:val="none"/>
              </w:rPr>
            </w:pPr>
            <w:r>
              <w:rPr>
                <w:rFonts w:hint="eastAsia"/>
                <w:color w:val="auto"/>
                <w:sz w:val="24"/>
                <w:szCs w:val="24"/>
                <w:highlight w:val="none"/>
              </w:rPr>
              <w:t>项目业主联系地址</w:t>
            </w:r>
          </w:p>
        </w:tc>
        <w:tc>
          <w:tcPr>
            <w:tcW w:w="2205" w:type="dxa"/>
            <w:tcBorders>
              <w:top w:val="single" w:color="000000" w:sz="4" w:space="0"/>
              <w:left w:val="single" w:color="000000" w:sz="4" w:space="0"/>
              <w:bottom w:val="single" w:color="000000" w:sz="4" w:space="0"/>
              <w:right w:val="single" w:color="000000" w:sz="4" w:space="0"/>
            </w:tcBorders>
          </w:tcPr>
          <w:p w14:paraId="4784E9AC">
            <w:pPr>
              <w:pStyle w:val="84"/>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2B77C166">
            <w:pPr>
              <w:pStyle w:val="84"/>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3D0E4EE9">
            <w:pPr>
              <w:pStyle w:val="84"/>
              <w:shd w:val="clear"/>
              <w:spacing w:line="360" w:lineRule="auto"/>
              <w:rPr>
                <w:color w:val="auto"/>
                <w:sz w:val="24"/>
                <w:szCs w:val="24"/>
                <w:highlight w:val="none"/>
              </w:rPr>
            </w:pPr>
          </w:p>
        </w:tc>
      </w:tr>
      <w:tr w14:paraId="02020C07">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03183A7D">
            <w:pPr>
              <w:pStyle w:val="84"/>
              <w:shd w:val="clear"/>
              <w:spacing w:line="360" w:lineRule="auto"/>
              <w:rPr>
                <w:color w:val="auto"/>
                <w:sz w:val="24"/>
                <w:szCs w:val="24"/>
                <w:highlight w:val="none"/>
              </w:rPr>
            </w:pPr>
            <w:r>
              <w:rPr>
                <w:rFonts w:hint="eastAsia"/>
                <w:color w:val="auto"/>
                <w:sz w:val="24"/>
                <w:szCs w:val="24"/>
                <w:highlight w:val="none"/>
              </w:rPr>
              <w:t>项目业主联系人姓名</w:t>
            </w:r>
          </w:p>
        </w:tc>
        <w:tc>
          <w:tcPr>
            <w:tcW w:w="2205" w:type="dxa"/>
            <w:tcBorders>
              <w:top w:val="single" w:color="000000" w:sz="4" w:space="0"/>
              <w:left w:val="single" w:color="000000" w:sz="4" w:space="0"/>
              <w:bottom w:val="single" w:color="000000" w:sz="4" w:space="0"/>
              <w:right w:val="single" w:color="000000" w:sz="4" w:space="0"/>
            </w:tcBorders>
          </w:tcPr>
          <w:p w14:paraId="081893BC">
            <w:pPr>
              <w:pStyle w:val="84"/>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21B709CC">
            <w:pPr>
              <w:pStyle w:val="84"/>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3E727D9B">
            <w:pPr>
              <w:pStyle w:val="84"/>
              <w:shd w:val="clear"/>
              <w:spacing w:line="360" w:lineRule="auto"/>
              <w:rPr>
                <w:color w:val="auto"/>
                <w:sz w:val="24"/>
                <w:szCs w:val="24"/>
                <w:highlight w:val="none"/>
              </w:rPr>
            </w:pPr>
          </w:p>
        </w:tc>
      </w:tr>
      <w:tr w14:paraId="56D7FD84">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1686A6BE">
            <w:pPr>
              <w:pStyle w:val="84"/>
              <w:shd w:val="clear"/>
              <w:spacing w:line="360" w:lineRule="auto"/>
              <w:rPr>
                <w:color w:val="auto"/>
                <w:sz w:val="24"/>
                <w:szCs w:val="24"/>
                <w:highlight w:val="none"/>
              </w:rPr>
            </w:pPr>
            <w:r>
              <w:rPr>
                <w:rFonts w:hint="eastAsia"/>
                <w:color w:val="auto"/>
                <w:sz w:val="24"/>
                <w:szCs w:val="24"/>
                <w:highlight w:val="none"/>
              </w:rPr>
              <w:t>项目业主联系电话</w:t>
            </w:r>
          </w:p>
        </w:tc>
        <w:tc>
          <w:tcPr>
            <w:tcW w:w="2205" w:type="dxa"/>
            <w:tcBorders>
              <w:top w:val="single" w:color="000000" w:sz="4" w:space="0"/>
              <w:left w:val="single" w:color="000000" w:sz="4" w:space="0"/>
              <w:bottom w:val="single" w:color="000000" w:sz="4" w:space="0"/>
              <w:right w:val="single" w:color="000000" w:sz="4" w:space="0"/>
            </w:tcBorders>
          </w:tcPr>
          <w:p w14:paraId="52CE28C9">
            <w:pPr>
              <w:pStyle w:val="84"/>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51F78DB9">
            <w:pPr>
              <w:pStyle w:val="84"/>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0DC15193">
            <w:pPr>
              <w:pStyle w:val="84"/>
              <w:shd w:val="clear"/>
              <w:spacing w:line="360" w:lineRule="auto"/>
              <w:rPr>
                <w:color w:val="auto"/>
                <w:sz w:val="24"/>
                <w:szCs w:val="24"/>
                <w:highlight w:val="none"/>
              </w:rPr>
            </w:pPr>
          </w:p>
        </w:tc>
      </w:tr>
      <w:tr w14:paraId="59C23C00">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481E21BB">
            <w:pPr>
              <w:pStyle w:val="84"/>
              <w:shd w:val="clear"/>
              <w:spacing w:line="360" w:lineRule="auto"/>
              <w:rPr>
                <w:color w:val="auto"/>
                <w:sz w:val="24"/>
                <w:szCs w:val="24"/>
                <w:highlight w:val="none"/>
              </w:rPr>
            </w:pPr>
            <w:r>
              <w:rPr>
                <w:rFonts w:hint="eastAsia"/>
                <w:color w:val="auto"/>
                <w:sz w:val="24"/>
                <w:szCs w:val="24"/>
                <w:highlight w:val="none"/>
              </w:rPr>
              <w:t>项目业主传真电话</w:t>
            </w:r>
          </w:p>
        </w:tc>
        <w:tc>
          <w:tcPr>
            <w:tcW w:w="2205" w:type="dxa"/>
            <w:tcBorders>
              <w:top w:val="single" w:color="000000" w:sz="4" w:space="0"/>
              <w:left w:val="single" w:color="000000" w:sz="4" w:space="0"/>
              <w:bottom w:val="single" w:color="000000" w:sz="4" w:space="0"/>
              <w:right w:val="single" w:color="000000" w:sz="4" w:space="0"/>
            </w:tcBorders>
          </w:tcPr>
          <w:p w14:paraId="083BFFE2">
            <w:pPr>
              <w:pStyle w:val="84"/>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3BCD01CE">
            <w:pPr>
              <w:pStyle w:val="84"/>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5A5836A9">
            <w:pPr>
              <w:pStyle w:val="84"/>
              <w:shd w:val="clear"/>
              <w:spacing w:line="360" w:lineRule="auto"/>
              <w:rPr>
                <w:color w:val="auto"/>
                <w:sz w:val="24"/>
                <w:szCs w:val="24"/>
                <w:highlight w:val="none"/>
              </w:rPr>
            </w:pPr>
          </w:p>
        </w:tc>
      </w:tr>
      <w:tr w14:paraId="4FE3DB12">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2EE96940">
            <w:pPr>
              <w:pStyle w:val="84"/>
              <w:shd w:val="clear"/>
              <w:spacing w:line="360" w:lineRule="auto"/>
              <w:rPr>
                <w:color w:val="auto"/>
                <w:sz w:val="24"/>
                <w:szCs w:val="24"/>
                <w:highlight w:val="none"/>
              </w:rPr>
            </w:pPr>
            <w:r>
              <w:rPr>
                <w:rFonts w:hint="eastAsia"/>
                <w:color w:val="auto"/>
                <w:sz w:val="24"/>
                <w:szCs w:val="24"/>
                <w:highlight w:val="none"/>
              </w:rPr>
              <w:t>项目业主邮政编码</w:t>
            </w:r>
          </w:p>
        </w:tc>
        <w:tc>
          <w:tcPr>
            <w:tcW w:w="2205" w:type="dxa"/>
            <w:tcBorders>
              <w:top w:val="single" w:color="000000" w:sz="4" w:space="0"/>
              <w:left w:val="single" w:color="000000" w:sz="4" w:space="0"/>
              <w:bottom w:val="single" w:color="000000" w:sz="4" w:space="0"/>
              <w:right w:val="single" w:color="000000" w:sz="4" w:space="0"/>
            </w:tcBorders>
          </w:tcPr>
          <w:p w14:paraId="14195E36">
            <w:pPr>
              <w:pStyle w:val="84"/>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160893D7">
            <w:pPr>
              <w:pStyle w:val="84"/>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6770431E">
            <w:pPr>
              <w:pStyle w:val="84"/>
              <w:shd w:val="clear"/>
              <w:spacing w:line="360" w:lineRule="auto"/>
              <w:rPr>
                <w:color w:val="auto"/>
                <w:sz w:val="24"/>
                <w:szCs w:val="24"/>
                <w:highlight w:val="none"/>
              </w:rPr>
            </w:pPr>
          </w:p>
        </w:tc>
      </w:tr>
    </w:tbl>
    <w:p w14:paraId="7EE551FB">
      <w:pPr>
        <w:pStyle w:val="2"/>
        <w:shd w:val="clear"/>
        <w:spacing w:line="360" w:lineRule="auto"/>
        <w:rPr>
          <w:b/>
          <w:color w:val="auto"/>
          <w:highlight w:val="none"/>
          <w:lang w:val="en-US"/>
        </w:rPr>
      </w:pPr>
      <w:r>
        <w:rPr>
          <w:rFonts w:hint="eastAsia"/>
          <w:color w:val="auto"/>
          <w:sz w:val="18"/>
          <w:szCs w:val="18"/>
          <w:highlight w:val="none"/>
        </w:rPr>
        <w:t>注：</w:t>
      </w:r>
      <w:r>
        <w:rPr>
          <w:rFonts w:hint="eastAsia" w:cs="宋体"/>
          <w:color w:val="auto"/>
          <w:kern w:val="1"/>
          <w:sz w:val="18"/>
          <w:szCs w:val="18"/>
          <w:highlight w:val="none"/>
        </w:rPr>
        <w:t>投标人应根据招标文件第三章《评标办法》“工程总承包实施方案技术部分评分表”要求在本表后附对应的相关证明材料。</w:t>
      </w:r>
    </w:p>
    <w:p w14:paraId="48B5B2AA">
      <w:pPr>
        <w:pStyle w:val="84"/>
        <w:shd w:val="clear"/>
        <w:spacing w:line="360" w:lineRule="auto"/>
        <w:rPr>
          <w:color w:val="auto"/>
          <w:highlight w:val="none"/>
        </w:rPr>
      </w:pPr>
    </w:p>
    <w:p w14:paraId="6D25D53A">
      <w:pPr>
        <w:pStyle w:val="71"/>
        <w:shd w:val="clear"/>
        <w:ind w:firstLine="5166" w:firstLineChars="2100"/>
        <w:rPr>
          <w:rFonts w:ascii="宋体" w:hAnsi="宋体" w:cs="宋体"/>
          <w:color w:val="auto"/>
          <w:spacing w:val="18"/>
          <w:kern w:val="1"/>
          <w:sz w:val="21"/>
          <w:szCs w:val="21"/>
          <w:highlight w:val="none"/>
          <w:lang w:val="zh-CN"/>
        </w:rPr>
      </w:pPr>
      <w:r>
        <w:rPr>
          <w:rFonts w:hint="eastAsia" w:ascii="宋体" w:hAnsi="宋体" w:cs="宋体"/>
          <w:color w:val="auto"/>
          <w:spacing w:val="18"/>
          <w:kern w:val="1"/>
          <w:sz w:val="21"/>
          <w:szCs w:val="21"/>
          <w:highlight w:val="none"/>
          <w:lang w:val="zh-CN"/>
        </w:rPr>
        <w:t>投标人：</w:t>
      </w:r>
      <w:r>
        <w:rPr>
          <w:rFonts w:hint="eastAsia" w:ascii="宋体" w:hAnsi="宋体" w:cs="宋体"/>
          <w:color w:val="auto"/>
          <w:spacing w:val="18"/>
          <w:kern w:val="1"/>
          <w:sz w:val="21"/>
          <w:szCs w:val="21"/>
          <w:highlight w:val="none"/>
          <w:u w:val="single"/>
          <w:lang w:val="zh-CN"/>
        </w:rPr>
        <w:t xml:space="preserve">　　 </w:t>
      </w:r>
      <w:r>
        <w:rPr>
          <w:rFonts w:ascii="宋体" w:hAnsi="宋体" w:cs="宋体"/>
          <w:color w:val="auto"/>
          <w:spacing w:val="18"/>
          <w:kern w:val="1"/>
          <w:sz w:val="21"/>
          <w:szCs w:val="21"/>
          <w:highlight w:val="none"/>
          <w:u w:val="single"/>
          <w:lang w:val="zh-CN"/>
        </w:rPr>
        <w:t xml:space="preserve">         </w:t>
      </w:r>
      <w:r>
        <w:rPr>
          <w:rFonts w:hint="eastAsia" w:ascii="宋体" w:hAnsi="宋体" w:cs="宋体"/>
          <w:color w:val="auto"/>
          <w:spacing w:val="18"/>
          <w:kern w:val="1"/>
          <w:sz w:val="21"/>
          <w:szCs w:val="21"/>
          <w:highlight w:val="none"/>
          <w:lang w:val="zh-CN"/>
        </w:rPr>
        <w:t>（盖章）</w:t>
      </w:r>
    </w:p>
    <w:p w14:paraId="354B86E2">
      <w:pPr>
        <w:pStyle w:val="71"/>
        <w:shd w:val="clear"/>
        <w:ind w:firstLine="3198" w:firstLineChars="1300"/>
        <w:rPr>
          <w:rFonts w:ascii="宋体" w:hAnsi="宋体" w:cs="宋体"/>
          <w:color w:val="auto"/>
          <w:spacing w:val="18"/>
          <w:kern w:val="1"/>
          <w:sz w:val="21"/>
          <w:szCs w:val="21"/>
          <w:highlight w:val="none"/>
          <w:lang w:val="zh-CN"/>
        </w:rPr>
      </w:pPr>
      <w:r>
        <w:rPr>
          <w:rFonts w:hint="eastAsia" w:ascii="宋体" w:hAnsi="宋体" w:cs="宋体"/>
          <w:color w:val="auto"/>
          <w:spacing w:val="18"/>
          <w:kern w:val="1"/>
          <w:sz w:val="21"/>
          <w:szCs w:val="21"/>
          <w:highlight w:val="none"/>
          <w:lang w:val="zh-CN"/>
        </w:rPr>
        <w:t>法定代表人或授权代理人：</w:t>
      </w:r>
      <w:r>
        <w:rPr>
          <w:rFonts w:hint="eastAsia" w:ascii="宋体" w:hAnsi="宋体" w:cs="宋体"/>
          <w:color w:val="auto"/>
          <w:spacing w:val="18"/>
          <w:kern w:val="1"/>
          <w:sz w:val="21"/>
          <w:szCs w:val="21"/>
          <w:highlight w:val="none"/>
          <w:u w:val="single"/>
          <w:lang w:val="zh-CN"/>
        </w:rPr>
        <w:t xml:space="preserve"> </w:t>
      </w:r>
      <w:r>
        <w:rPr>
          <w:rFonts w:ascii="宋体" w:hAnsi="宋体" w:cs="宋体"/>
          <w:color w:val="auto"/>
          <w:spacing w:val="18"/>
          <w:kern w:val="1"/>
          <w:sz w:val="21"/>
          <w:szCs w:val="21"/>
          <w:highlight w:val="none"/>
          <w:u w:val="single"/>
          <w:lang w:val="zh-CN"/>
        </w:rPr>
        <w:t xml:space="preserve">      </w:t>
      </w:r>
      <w:r>
        <w:rPr>
          <w:rFonts w:hint="eastAsia" w:ascii="宋体" w:hAnsi="宋体" w:cs="宋体"/>
          <w:color w:val="auto"/>
          <w:spacing w:val="18"/>
          <w:kern w:val="1"/>
          <w:sz w:val="21"/>
          <w:szCs w:val="21"/>
          <w:highlight w:val="none"/>
          <w:lang w:val="zh-CN"/>
        </w:rPr>
        <w:t>(签字或盖章)</w:t>
      </w:r>
      <w:r>
        <w:rPr>
          <w:rFonts w:ascii="宋体" w:hAnsi="宋体" w:cs="宋体"/>
          <w:color w:val="auto"/>
          <w:spacing w:val="18"/>
          <w:kern w:val="1"/>
          <w:sz w:val="21"/>
          <w:szCs w:val="21"/>
          <w:highlight w:val="none"/>
          <w:lang w:val="zh-CN"/>
        </w:rPr>
        <w:t xml:space="preserve"> </w:t>
      </w:r>
    </w:p>
    <w:p w14:paraId="0FAC9D06">
      <w:pPr>
        <w:pStyle w:val="2"/>
        <w:shd w:val="clear"/>
        <w:spacing w:line="360" w:lineRule="auto"/>
        <w:ind w:firstLine="4920" w:firstLineChars="2000"/>
        <w:rPr>
          <w:rFonts w:cs="宋体"/>
          <w:color w:val="auto"/>
          <w:spacing w:val="18"/>
          <w:kern w:val="1"/>
          <w:sz w:val="21"/>
          <w:szCs w:val="21"/>
          <w:highlight w:val="none"/>
        </w:rPr>
      </w:pPr>
      <w:r>
        <w:rPr>
          <w:rFonts w:hint="eastAsia" w:cs="宋体"/>
          <w:color w:val="auto"/>
          <w:spacing w:val="18"/>
          <w:kern w:val="1"/>
          <w:sz w:val="21"/>
          <w:szCs w:val="21"/>
          <w:highlight w:val="none"/>
        </w:rPr>
        <w:t>日   期：    年    月    日</w:t>
      </w:r>
    </w:p>
    <w:p w14:paraId="33FF97E3">
      <w:pPr>
        <w:shd w:val="clear"/>
        <w:spacing w:line="360" w:lineRule="auto"/>
        <w:jc w:val="center"/>
        <w:rPr>
          <w:rFonts w:ascii="宋体" w:hAnsi="宋体" w:cs="宋体"/>
          <w:color w:val="auto"/>
          <w:kern w:val="1"/>
          <w:sz w:val="28"/>
          <w:szCs w:val="28"/>
          <w:highlight w:val="none"/>
        </w:rPr>
      </w:pPr>
      <w:r>
        <w:rPr>
          <w:color w:val="auto"/>
          <w:highlight w:val="none"/>
        </w:rPr>
        <w:br w:type="page"/>
      </w:r>
      <w:bookmarkStart w:id="410" w:name="_Hlk56526665"/>
      <w:r>
        <w:rPr>
          <w:rFonts w:hint="eastAsia" w:ascii="宋体" w:hAnsi="宋体" w:cs="宋体"/>
          <w:b/>
          <w:bCs/>
          <w:color w:val="auto"/>
          <w:kern w:val="1"/>
          <w:sz w:val="28"/>
          <w:szCs w:val="28"/>
          <w:highlight w:val="none"/>
          <w:lang w:val="zh-CN"/>
        </w:rPr>
        <w:t>投标人施工工程业绩获奖情况表</w:t>
      </w:r>
      <w:bookmarkEnd w:id="410"/>
    </w:p>
    <w:tbl>
      <w:tblPr>
        <w:tblStyle w:val="37"/>
        <w:tblW w:w="5000" w:type="pct"/>
        <w:tblInd w:w="0" w:type="dxa"/>
        <w:tblLayout w:type="autofit"/>
        <w:tblCellMar>
          <w:top w:w="0" w:type="dxa"/>
          <w:left w:w="108" w:type="dxa"/>
          <w:bottom w:w="0" w:type="dxa"/>
          <w:right w:w="108" w:type="dxa"/>
        </w:tblCellMar>
      </w:tblPr>
      <w:tblGrid>
        <w:gridCol w:w="932"/>
        <w:gridCol w:w="934"/>
        <w:gridCol w:w="2228"/>
        <w:gridCol w:w="1311"/>
        <w:gridCol w:w="1311"/>
        <w:gridCol w:w="1312"/>
        <w:gridCol w:w="1487"/>
      </w:tblGrid>
      <w:tr w14:paraId="774D1978">
        <w:tblPrEx>
          <w:tblCellMar>
            <w:top w:w="0" w:type="dxa"/>
            <w:left w:w="108" w:type="dxa"/>
            <w:bottom w:w="0" w:type="dxa"/>
            <w:right w:w="108" w:type="dxa"/>
          </w:tblCellMar>
        </w:tblPrEx>
        <w:trPr>
          <w:trHeight w:val="1304" w:hRule="atLeast"/>
        </w:trPr>
        <w:tc>
          <w:tcPr>
            <w:tcW w:w="490" w:type="pct"/>
            <w:tcBorders>
              <w:top w:val="single" w:color="000000" w:sz="4" w:space="0"/>
              <w:left w:val="single" w:color="000000" w:sz="4" w:space="0"/>
              <w:bottom w:val="single" w:color="000000" w:sz="4" w:space="0"/>
              <w:right w:val="single" w:color="000000" w:sz="4" w:space="0"/>
            </w:tcBorders>
            <w:vAlign w:val="center"/>
          </w:tcPr>
          <w:p w14:paraId="7025ED0E">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序号</w:t>
            </w:r>
          </w:p>
        </w:tc>
        <w:tc>
          <w:tcPr>
            <w:tcW w:w="491" w:type="pct"/>
            <w:tcBorders>
              <w:top w:val="single" w:color="000000" w:sz="4" w:space="0"/>
              <w:left w:val="single" w:color="000000" w:sz="4" w:space="0"/>
              <w:bottom w:val="single" w:color="000000" w:sz="4" w:space="0"/>
              <w:right w:val="single" w:color="000000" w:sz="4" w:space="0"/>
            </w:tcBorders>
            <w:vAlign w:val="center"/>
          </w:tcPr>
          <w:p w14:paraId="0B341D1A">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工程类别</w:t>
            </w:r>
          </w:p>
        </w:tc>
        <w:tc>
          <w:tcPr>
            <w:tcW w:w="1171" w:type="pct"/>
            <w:tcBorders>
              <w:top w:val="single" w:color="000000" w:sz="4" w:space="0"/>
              <w:left w:val="single" w:color="000000" w:sz="4" w:space="0"/>
              <w:bottom w:val="single" w:color="000000" w:sz="4" w:space="0"/>
              <w:right w:val="single" w:color="000000" w:sz="4" w:space="0"/>
            </w:tcBorders>
            <w:vAlign w:val="center"/>
          </w:tcPr>
          <w:p w14:paraId="3E1EE0AF">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工程名称</w:t>
            </w:r>
          </w:p>
        </w:tc>
        <w:tc>
          <w:tcPr>
            <w:tcW w:w="689" w:type="pct"/>
            <w:tcBorders>
              <w:top w:val="single" w:color="000000" w:sz="4" w:space="0"/>
              <w:left w:val="single" w:color="000000" w:sz="4" w:space="0"/>
              <w:bottom w:val="single" w:color="000000" w:sz="4" w:space="0"/>
              <w:right w:val="single" w:color="000000" w:sz="4" w:space="0"/>
            </w:tcBorders>
            <w:vAlign w:val="center"/>
          </w:tcPr>
          <w:p w14:paraId="45F7D657">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工程地址</w:t>
            </w:r>
          </w:p>
        </w:tc>
        <w:tc>
          <w:tcPr>
            <w:tcW w:w="689" w:type="pct"/>
            <w:tcBorders>
              <w:top w:val="single" w:color="000000" w:sz="4" w:space="0"/>
              <w:left w:val="single" w:color="000000" w:sz="4" w:space="0"/>
              <w:bottom w:val="single" w:color="000000" w:sz="4" w:space="0"/>
              <w:right w:val="single" w:color="000000" w:sz="4" w:space="0"/>
            </w:tcBorders>
            <w:vAlign w:val="center"/>
          </w:tcPr>
          <w:p w14:paraId="437A948B">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建设单位</w:t>
            </w:r>
          </w:p>
        </w:tc>
        <w:tc>
          <w:tcPr>
            <w:tcW w:w="689" w:type="pct"/>
            <w:tcBorders>
              <w:top w:val="single" w:color="000000" w:sz="4" w:space="0"/>
              <w:left w:val="single" w:color="000000" w:sz="4" w:space="0"/>
              <w:bottom w:val="single" w:color="000000" w:sz="4" w:space="0"/>
              <w:right w:val="single" w:color="000000" w:sz="4" w:space="0"/>
            </w:tcBorders>
            <w:vAlign w:val="center"/>
          </w:tcPr>
          <w:p w14:paraId="3D8E9E91">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奖项类型</w:t>
            </w:r>
          </w:p>
        </w:tc>
        <w:tc>
          <w:tcPr>
            <w:tcW w:w="781" w:type="pct"/>
            <w:tcBorders>
              <w:top w:val="single" w:color="000000" w:sz="4" w:space="0"/>
              <w:left w:val="single" w:color="000000" w:sz="4" w:space="0"/>
              <w:bottom w:val="single" w:color="000000" w:sz="4" w:space="0"/>
              <w:right w:val="single" w:color="000000" w:sz="4" w:space="0"/>
            </w:tcBorders>
            <w:vAlign w:val="center"/>
          </w:tcPr>
          <w:p w14:paraId="768B3A3B">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获奖情况</w:t>
            </w:r>
          </w:p>
        </w:tc>
      </w:tr>
      <w:tr w14:paraId="753593A1">
        <w:tblPrEx>
          <w:tblCellMar>
            <w:top w:w="0" w:type="dxa"/>
            <w:left w:w="108" w:type="dxa"/>
            <w:bottom w:w="0" w:type="dxa"/>
            <w:right w:w="108" w:type="dxa"/>
          </w:tblCellMar>
        </w:tblPrEx>
        <w:trPr>
          <w:trHeight w:val="604" w:hRule="atLeast"/>
        </w:trPr>
        <w:tc>
          <w:tcPr>
            <w:tcW w:w="490" w:type="pct"/>
            <w:tcBorders>
              <w:top w:val="single" w:color="000000" w:sz="4" w:space="0"/>
              <w:left w:val="single" w:color="000000" w:sz="4" w:space="0"/>
              <w:bottom w:val="single" w:color="000000" w:sz="4" w:space="0"/>
              <w:right w:val="single" w:color="000000" w:sz="4" w:space="0"/>
            </w:tcBorders>
            <w:vAlign w:val="center"/>
          </w:tcPr>
          <w:p w14:paraId="1E261508">
            <w:pPr>
              <w:shd w:val="clear"/>
              <w:spacing w:line="360" w:lineRule="auto"/>
              <w:jc w:val="center"/>
              <w:rPr>
                <w:rFonts w:ascii="宋体" w:hAnsi="宋体" w:cs="宋体"/>
                <w:color w:val="auto"/>
                <w:kern w:val="1"/>
                <w:szCs w:val="21"/>
                <w:highlight w:val="none"/>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14751E0B">
            <w:pPr>
              <w:shd w:val="clear"/>
              <w:spacing w:line="360" w:lineRule="auto"/>
              <w:jc w:val="center"/>
              <w:rPr>
                <w:rFonts w:ascii="宋体" w:hAnsi="宋体" w:cs="宋体"/>
                <w:color w:val="auto"/>
                <w:kern w:val="1"/>
                <w:szCs w:val="21"/>
                <w:highlight w:val="none"/>
              </w:rPr>
            </w:pPr>
          </w:p>
        </w:tc>
        <w:tc>
          <w:tcPr>
            <w:tcW w:w="1171" w:type="pct"/>
            <w:tcBorders>
              <w:top w:val="single" w:color="000000" w:sz="4" w:space="0"/>
              <w:left w:val="single" w:color="000000" w:sz="4" w:space="0"/>
              <w:bottom w:val="single" w:color="000000" w:sz="4" w:space="0"/>
              <w:right w:val="single" w:color="000000" w:sz="4" w:space="0"/>
            </w:tcBorders>
            <w:vAlign w:val="center"/>
          </w:tcPr>
          <w:p w14:paraId="424BD073">
            <w:pPr>
              <w:shd w:val="clea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52F43C76">
            <w:pPr>
              <w:shd w:val="clea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114BA58C">
            <w:pPr>
              <w:shd w:val="clea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481C8D3B">
            <w:pPr>
              <w:shd w:val="clear"/>
              <w:spacing w:line="360" w:lineRule="auto"/>
              <w:jc w:val="center"/>
              <w:rPr>
                <w:rFonts w:ascii="宋体" w:hAnsi="宋体" w:cs="宋体"/>
                <w:color w:val="auto"/>
                <w:kern w:val="1"/>
                <w:szCs w:val="21"/>
                <w:highlight w:val="none"/>
              </w:rPr>
            </w:pPr>
          </w:p>
        </w:tc>
        <w:tc>
          <w:tcPr>
            <w:tcW w:w="781" w:type="pct"/>
            <w:tcBorders>
              <w:top w:val="single" w:color="000000" w:sz="4" w:space="0"/>
              <w:left w:val="single" w:color="000000" w:sz="4" w:space="0"/>
              <w:bottom w:val="single" w:color="000000" w:sz="4" w:space="0"/>
              <w:right w:val="single" w:color="000000" w:sz="4" w:space="0"/>
            </w:tcBorders>
          </w:tcPr>
          <w:p w14:paraId="3F20FC22">
            <w:pPr>
              <w:shd w:val="clear"/>
              <w:spacing w:line="360" w:lineRule="auto"/>
              <w:jc w:val="center"/>
              <w:rPr>
                <w:rFonts w:ascii="宋体" w:hAnsi="宋体" w:cs="宋体"/>
                <w:color w:val="auto"/>
                <w:kern w:val="1"/>
                <w:szCs w:val="21"/>
                <w:highlight w:val="none"/>
              </w:rPr>
            </w:pPr>
          </w:p>
        </w:tc>
      </w:tr>
      <w:tr w14:paraId="504AD025">
        <w:tblPrEx>
          <w:tblCellMar>
            <w:top w:w="0" w:type="dxa"/>
            <w:left w:w="108" w:type="dxa"/>
            <w:bottom w:w="0" w:type="dxa"/>
            <w:right w:w="108" w:type="dxa"/>
          </w:tblCellMar>
        </w:tblPrEx>
        <w:trPr>
          <w:trHeight w:val="604" w:hRule="atLeast"/>
        </w:trPr>
        <w:tc>
          <w:tcPr>
            <w:tcW w:w="490" w:type="pct"/>
            <w:tcBorders>
              <w:top w:val="single" w:color="000000" w:sz="4" w:space="0"/>
              <w:left w:val="single" w:color="000000" w:sz="4" w:space="0"/>
              <w:bottom w:val="single" w:color="000000" w:sz="4" w:space="0"/>
              <w:right w:val="single" w:color="000000" w:sz="4" w:space="0"/>
            </w:tcBorders>
            <w:vAlign w:val="center"/>
          </w:tcPr>
          <w:p w14:paraId="7E5E6FB3">
            <w:pPr>
              <w:shd w:val="clear"/>
              <w:spacing w:line="360" w:lineRule="auto"/>
              <w:jc w:val="center"/>
              <w:rPr>
                <w:rFonts w:ascii="宋体" w:hAnsi="宋体" w:cs="宋体"/>
                <w:color w:val="auto"/>
                <w:kern w:val="1"/>
                <w:szCs w:val="21"/>
                <w:highlight w:val="none"/>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7AF07B6F">
            <w:pPr>
              <w:shd w:val="clear"/>
              <w:spacing w:line="360" w:lineRule="auto"/>
              <w:jc w:val="center"/>
              <w:rPr>
                <w:rFonts w:ascii="宋体" w:hAnsi="宋体" w:cs="宋体"/>
                <w:color w:val="auto"/>
                <w:kern w:val="1"/>
                <w:szCs w:val="21"/>
                <w:highlight w:val="none"/>
              </w:rPr>
            </w:pPr>
          </w:p>
        </w:tc>
        <w:tc>
          <w:tcPr>
            <w:tcW w:w="1171" w:type="pct"/>
            <w:tcBorders>
              <w:top w:val="single" w:color="000000" w:sz="4" w:space="0"/>
              <w:left w:val="single" w:color="000000" w:sz="4" w:space="0"/>
              <w:bottom w:val="single" w:color="000000" w:sz="4" w:space="0"/>
              <w:right w:val="single" w:color="000000" w:sz="4" w:space="0"/>
            </w:tcBorders>
            <w:vAlign w:val="center"/>
          </w:tcPr>
          <w:p w14:paraId="7EAB2DE9">
            <w:pPr>
              <w:shd w:val="clea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07FC19DC">
            <w:pPr>
              <w:shd w:val="clea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5AE81184">
            <w:pPr>
              <w:shd w:val="clea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13A8F931">
            <w:pPr>
              <w:shd w:val="clear"/>
              <w:spacing w:line="360" w:lineRule="auto"/>
              <w:jc w:val="center"/>
              <w:rPr>
                <w:rFonts w:ascii="宋体" w:hAnsi="宋体" w:cs="宋体"/>
                <w:color w:val="auto"/>
                <w:kern w:val="1"/>
                <w:szCs w:val="21"/>
                <w:highlight w:val="none"/>
              </w:rPr>
            </w:pPr>
          </w:p>
        </w:tc>
        <w:tc>
          <w:tcPr>
            <w:tcW w:w="781" w:type="pct"/>
            <w:tcBorders>
              <w:top w:val="single" w:color="000000" w:sz="4" w:space="0"/>
              <w:left w:val="single" w:color="000000" w:sz="4" w:space="0"/>
              <w:bottom w:val="single" w:color="000000" w:sz="4" w:space="0"/>
              <w:right w:val="single" w:color="000000" w:sz="4" w:space="0"/>
            </w:tcBorders>
          </w:tcPr>
          <w:p w14:paraId="3A56C121">
            <w:pPr>
              <w:shd w:val="clear"/>
              <w:spacing w:line="360" w:lineRule="auto"/>
              <w:jc w:val="center"/>
              <w:rPr>
                <w:rFonts w:ascii="宋体" w:hAnsi="宋体" w:cs="宋体"/>
                <w:color w:val="auto"/>
                <w:kern w:val="1"/>
                <w:szCs w:val="21"/>
                <w:highlight w:val="none"/>
              </w:rPr>
            </w:pPr>
          </w:p>
        </w:tc>
      </w:tr>
      <w:tr w14:paraId="6E395449">
        <w:tblPrEx>
          <w:tblCellMar>
            <w:top w:w="0" w:type="dxa"/>
            <w:left w:w="108" w:type="dxa"/>
            <w:bottom w:w="0" w:type="dxa"/>
            <w:right w:w="108" w:type="dxa"/>
          </w:tblCellMar>
        </w:tblPrEx>
        <w:trPr>
          <w:trHeight w:val="604" w:hRule="atLeast"/>
        </w:trPr>
        <w:tc>
          <w:tcPr>
            <w:tcW w:w="490" w:type="pct"/>
            <w:tcBorders>
              <w:top w:val="single" w:color="000000" w:sz="4" w:space="0"/>
              <w:left w:val="single" w:color="000000" w:sz="4" w:space="0"/>
              <w:bottom w:val="single" w:color="000000" w:sz="4" w:space="0"/>
              <w:right w:val="single" w:color="000000" w:sz="4" w:space="0"/>
            </w:tcBorders>
            <w:vAlign w:val="center"/>
          </w:tcPr>
          <w:p w14:paraId="3E38C208">
            <w:pPr>
              <w:shd w:val="clear"/>
              <w:spacing w:line="360" w:lineRule="auto"/>
              <w:jc w:val="center"/>
              <w:rPr>
                <w:rFonts w:ascii="宋体" w:hAnsi="宋体" w:cs="宋体"/>
                <w:color w:val="auto"/>
                <w:kern w:val="1"/>
                <w:szCs w:val="21"/>
                <w:highlight w:val="none"/>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7CEF6251">
            <w:pPr>
              <w:shd w:val="clear"/>
              <w:spacing w:line="360" w:lineRule="auto"/>
              <w:jc w:val="center"/>
              <w:rPr>
                <w:rFonts w:ascii="宋体" w:hAnsi="宋体" w:cs="宋体"/>
                <w:color w:val="auto"/>
                <w:kern w:val="1"/>
                <w:szCs w:val="21"/>
                <w:highlight w:val="none"/>
              </w:rPr>
            </w:pPr>
          </w:p>
        </w:tc>
        <w:tc>
          <w:tcPr>
            <w:tcW w:w="1171" w:type="pct"/>
            <w:tcBorders>
              <w:top w:val="single" w:color="000000" w:sz="4" w:space="0"/>
              <w:left w:val="single" w:color="000000" w:sz="4" w:space="0"/>
              <w:bottom w:val="single" w:color="000000" w:sz="4" w:space="0"/>
              <w:right w:val="single" w:color="000000" w:sz="4" w:space="0"/>
            </w:tcBorders>
            <w:vAlign w:val="center"/>
          </w:tcPr>
          <w:p w14:paraId="1D97CC1A">
            <w:pPr>
              <w:shd w:val="clea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5E691822">
            <w:pPr>
              <w:shd w:val="clea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3B867968">
            <w:pPr>
              <w:shd w:val="clea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01EB476C">
            <w:pPr>
              <w:shd w:val="clear"/>
              <w:spacing w:line="360" w:lineRule="auto"/>
              <w:jc w:val="center"/>
              <w:rPr>
                <w:rFonts w:ascii="宋体" w:hAnsi="宋体" w:cs="宋体"/>
                <w:color w:val="auto"/>
                <w:kern w:val="1"/>
                <w:szCs w:val="21"/>
                <w:highlight w:val="none"/>
              </w:rPr>
            </w:pPr>
          </w:p>
        </w:tc>
        <w:tc>
          <w:tcPr>
            <w:tcW w:w="781" w:type="pct"/>
            <w:tcBorders>
              <w:top w:val="single" w:color="000000" w:sz="4" w:space="0"/>
              <w:left w:val="single" w:color="000000" w:sz="4" w:space="0"/>
              <w:bottom w:val="single" w:color="000000" w:sz="4" w:space="0"/>
              <w:right w:val="single" w:color="000000" w:sz="4" w:space="0"/>
            </w:tcBorders>
          </w:tcPr>
          <w:p w14:paraId="13309D0A">
            <w:pPr>
              <w:shd w:val="clear"/>
              <w:spacing w:line="360" w:lineRule="auto"/>
              <w:jc w:val="center"/>
              <w:rPr>
                <w:rFonts w:ascii="宋体" w:hAnsi="宋体" w:cs="宋体"/>
                <w:color w:val="auto"/>
                <w:kern w:val="1"/>
                <w:szCs w:val="21"/>
                <w:highlight w:val="none"/>
              </w:rPr>
            </w:pPr>
          </w:p>
        </w:tc>
      </w:tr>
      <w:tr w14:paraId="197425ED">
        <w:tblPrEx>
          <w:tblCellMar>
            <w:top w:w="0" w:type="dxa"/>
            <w:left w:w="108" w:type="dxa"/>
            <w:bottom w:w="0" w:type="dxa"/>
            <w:right w:w="108" w:type="dxa"/>
          </w:tblCellMar>
        </w:tblPrEx>
        <w:trPr>
          <w:trHeight w:val="613" w:hRule="atLeast"/>
        </w:trPr>
        <w:tc>
          <w:tcPr>
            <w:tcW w:w="490" w:type="pct"/>
            <w:tcBorders>
              <w:top w:val="single" w:color="000000" w:sz="4" w:space="0"/>
              <w:left w:val="single" w:color="000000" w:sz="4" w:space="0"/>
              <w:bottom w:val="single" w:color="000000" w:sz="4" w:space="0"/>
              <w:right w:val="single" w:color="000000" w:sz="4" w:space="0"/>
            </w:tcBorders>
            <w:vAlign w:val="center"/>
          </w:tcPr>
          <w:p w14:paraId="731D7732">
            <w:pPr>
              <w:shd w:val="clear"/>
              <w:spacing w:line="360" w:lineRule="auto"/>
              <w:jc w:val="center"/>
              <w:rPr>
                <w:rFonts w:ascii="宋体" w:hAnsi="宋体" w:cs="宋体"/>
                <w:color w:val="auto"/>
                <w:kern w:val="1"/>
                <w:szCs w:val="21"/>
                <w:highlight w:val="none"/>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0583D3CB">
            <w:pPr>
              <w:shd w:val="clear"/>
              <w:spacing w:line="360" w:lineRule="auto"/>
              <w:jc w:val="center"/>
              <w:rPr>
                <w:rFonts w:ascii="宋体" w:hAnsi="宋体" w:cs="宋体"/>
                <w:color w:val="auto"/>
                <w:kern w:val="1"/>
                <w:szCs w:val="21"/>
                <w:highlight w:val="none"/>
              </w:rPr>
            </w:pPr>
          </w:p>
        </w:tc>
        <w:tc>
          <w:tcPr>
            <w:tcW w:w="1171" w:type="pct"/>
            <w:tcBorders>
              <w:top w:val="single" w:color="000000" w:sz="4" w:space="0"/>
              <w:left w:val="single" w:color="000000" w:sz="4" w:space="0"/>
              <w:bottom w:val="single" w:color="000000" w:sz="4" w:space="0"/>
              <w:right w:val="single" w:color="000000" w:sz="4" w:space="0"/>
            </w:tcBorders>
            <w:vAlign w:val="center"/>
          </w:tcPr>
          <w:p w14:paraId="6D6F7939">
            <w:pPr>
              <w:shd w:val="clea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6025015F">
            <w:pPr>
              <w:shd w:val="clea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1E5CA987">
            <w:pPr>
              <w:shd w:val="clea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0ED4AF67">
            <w:pPr>
              <w:shd w:val="clear"/>
              <w:spacing w:line="360" w:lineRule="auto"/>
              <w:jc w:val="center"/>
              <w:rPr>
                <w:rFonts w:ascii="宋体" w:hAnsi="宋体" w:cs="宋体"/>
                <w:color w:val="auto"/>
                <w:kern w:val="1"/>
                <w:szCs w:val="21"/>
                <w:highlight w:val="none"/>
              </w:rPr>
            </w:pPr>
          </w:p>
        </w:tc>
        <w:tc>
          <w:tcPr>
            <w:tcW w:w="781" w:type="pct"/>
            <w:tcBorders>
              <w:top w:val="single" w:color="000000" w:sz="4" w:space="0"/>
              <w:left w:val="single" w:color="000000" w:sz="4" w:space="0"/>
              <w:bottom w:val="single" w:color="000000" w:sz="4" w:space="0"/>
              <w:right w:val="single" w:color="000000" w:sz="4" w:space="0"/>
            </w:tcBorders>
          </w:tcPr>
          <w:p w14:paraId="1D4DB746">
            <w:pPr>
              <w:shd w:val="clear"/>
              <w:spacing w:line="360" w:lineRule="auto"/>
              <w:jc w:val="center"/>
              <w:rPr>
                <w:rFonts w:ascii="宋体" w:hAnsi="宋体" w:cs="宋体"/>
                <w:color w:val="auto"/>
                <w:kern w:val="1"/>
                <w:szCs w:val="21"/>
                <w:highlight w:val="none"/>
              </w:rPr>
            </w:pPr>
          </w:p>
        </w:tc>
      </w:tr>
    </w:tbl>
    <w:p w14:paraId="5D0EC8EB">
      <w:pPr>
        <w:pStyle w:val="2"/>
        <w:shd w:val="clear"/>
        <w:spacing w:line="360" w:lineRule="auto"/>
        <w:rPr>
          <w:color w:val="auto"/>
          <w:highlight w:val="none"/>
          <w:lang w:val="en-US"/>
        </w:rPr>
      </w:pPr>
      <w:r>
        <w:rPr>
          <w:rFonts w:hint="eastAsia" w:cs="宋体"/>
          <w:color w:val="auto"/>
          <w:kern w:val="1"/>
          <w:sz w:val="18"/>
          <w:szCs w:val="18"/>
          <w:highlight w:val="none"/>
        </w:rPr>
        <w:t>注： 投标人应根据招标文件第三章《评标办法》“工程总承包实施方案技术部分评分表”要求在本表后附对应的相关证明材料。</w:t>
      </w:r>
    </w:p>
    <w:p w14:paraId="4D4BDC95">
      <w:pPr>
        <w:pStyle w:val="2"/>
        <w:shd w:val="clear"/>
        <w:spacing w:line="360" w:lineRule="auto"/>
        <w:rPr>
          <w:rFonts w:cs="宋体"/>
          <w:b/>
          <w:color w:val="auto"/>
          <w:kern w:val="1"/>
          <w:sz w:val="24"/>
          <w:highlight w:val="none"/>
        </w:rPr>
      </w:pPr>
      <w:r>
        <w:rPr>
          <w:rFonts w:cs="宋体"/>
          <w:b/>
          <w:color w:val="auto"/>
          <w:sz w:val="28"/>
          <w:szCs w:val="28"/>
          <w:highlight w:val="none"/>
        </w:rPr>
        <w:br w:type="page"/>
      </w:r>
      <w:r>
        <w:rPr>
          <w:rFonts w:hint="eastAsia" w:cs="宋体"/>
          <w:b/>
          <w:color w:val="auto"/>
          <w:kern w:val="1"/>
          <w:sz w:val="24"/>
          <w:highlight w:val="none"/>
        </w:rPr>
        <w:t>格式</w:t>
      </w:r>
      <w:r>
        <w:rPr>
          <w:rFonts w:cs="宋体"/>
          <w:b/>
          <w:color w:val="auto"/>
          <w:kern w:val="1"/>
          <w:sz w:val="24"/>
          <w:highlight w:val="none"/>
        </w:rPr>
        <w:t>11</w:t>
      </w:r>
      <w:r>
        <w:rPr>
          <w:rFonts w:hint="eastAsia" w:cs="宋体"/>
          <w:b/>
          <w:color w:val="auto"/>
          <w:kern w:val="1"/>
          <w:sz w:val="24"/>
          <w:highlight w:val="none"/>
        </w:rPr>
        <w:t>：</w:t>
      </w:r>
    </w:p>
    <w:p w14:paraId="2A842ADF">
      <w:pPr>
        <w:shd w:val="clear"/>
        <w:spacing w:line="360" w:lineRule="auto"/>
        <w:jc w:val="center"/>
        <w:rPr>
          <w:rFonts w:ascii="宋体" w:hAnsi="宋体" w:cs="宋体"/>
          <w:b/>
          <w:color w:val="auto"/>
          <w:kern w:val="1"/>
          <w:sz w:val="28"/>
          <w:szCs w:val="28"/>
          <w:highlight w:val="none"/>
          <w:lang w:val="zh-CN"/>
        </w:rPr>
      </w:pPr>
      <w:r>
        <w:rPr>
          <w:rFonts w:hint="eastAsia" w:ascii="宋体" w:hAnsi="宋体" w:cs="宋体"/>
          <w:b/>
          <w:color w:val="auto"/>
          <w:spacing w:val="4"/>
          <w:sz w:val="32"/>
          <w:szCs w:val="32"/>
          <w:highlight w:val="none"/>
        </w:rPr>
        <w:t>施工组织设计方案</w:t>
      </w:r>
    </w:p>
    <w:p w14:paraId="6AFEF4F4">
      <w:pPr>
        <w:pStyle w:val="2"/>
        <w:shd w:val="clear"/>
        <w:spacing w:line="360" w:lineRule="auto"/>
        <w:jc w:val="center"/>
        <w:rPr>
          <w:color w:val="auto"/>
          <w:highlight w:val="none"/>
        </w:rPr>
      </w:pPr>
      <w:r>
        <w:rPr>
          <w:rFonts w:hint="eastAsia"/>
          <w:color w:val="auto"/>
          <w:sz w:val="24"/>
          <w:szCs w:val="24"/>
          <w:highlight w:val="none"/>
        </w:rPr>
        <w:t>注：按照《工程总承包实施方案</w:t>
      </w:r>
      <w:bookmarkStart w:id="411" w:name="_Hlk69827759"/>
      <w:r>
        <w:rPr>
          <w:rFonts w:hint="eastAsia"/>
          <w:color w:val="auto"/>
          <w:sz w:val="24"/>
          <w:szCs w:val="24"/>
          <w:highlight w:val="none"/>
        </w:rPr>
        <w:t>技术部分评分</w:t>
      </w:r>
      <w:bookmarkEnd w:id="411"/>
      <w:r>
        <w:rPr>
          <w:rFonts w:hint="eastAsia"/>
          <w:color w:val="auto"/>
          <w:sz w:val="24"/>
          <w:szCs w:val="24"/>
          <w:highlight w:val="none"/>
        </w:rPr>
        <w:t>表》评审内容提交，格式自拟。</w:t>
      </w:r>
    </w:p>
    <w:p w14:paraId="0B8832BA">
      <w:pPr>
        <w:pStyle w:val="35"/>
        <w:shd w:val="clear"/>
        <w:spacing w:line="360" w:lineRule="auto"/>
        <w:ind w:firstLine="0"/>
        <w:rPr>
          <w:rFonts w:ascii="宋体" w:hAnsi="宋体" w:cs="宋体"/>
          <w:b/>
          <w:color w:val="auto"/>
          <w:kern w:val="0"/>
          <w:sz w:val="28"/>
          <w:szCs w:val="28"/>
          <w:highlight w:val="none"/>
        </w:rPr>
      </w:pPr>
    </w:p>
    <w:p w14:paraId="38E78062">
      <w:pPr>
        <w:shd w:val="clear"/>
        <w:spacing w:line="360" w:lineRule="auto"/>
        <w:rPr>
          <w:rFonts w:ascii="宋体" w:hAnsi="宋体" w:cs="宋体"/>
          <w:color w:val="auto"/>
          <w:kern w:val="1"/>
          <w:szCs w:val="21"/>
          <w:highlight w:val="none"/>
        </w:rPr>
      </w:pPr>
      <w:r>
        <w:rPr>
          <w:rFonts w:hint="eastAsia" w:ascii="宋体" w:hAnsi="宋体" w:cs="宋体"/>
          <w:b/>
          <w:color w:val="auto"/>
          <w:kern w:val="1"/>
          <w:sz w:val="30"/>
          <w:szCs w:val="30"/>
          <w:highlight w:val="none"/>
        </w:rPr>
        <w:br w:type="page"/>
      </w:r>
    </w:p>
    <w:p w14:paraId="4D68BC3F">
      <w:pPr>
        <w:shd w:val="clear"/>
        <w:spacing w:line="360" w:lineRule="auto"/>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12</w:t>
      </w:r>
      <w:r>
        <w:rPr>
          <w:rFonts w:hint="eastAsia" w:ascii="宋体" w:hAnsi="宋体" w:cs="宋体"/>
          <w:b/>
          <w:color w:val="auto"/>
          <w:kern w:val="1"/>
          <w:sz w:val="24"/>
          <w:highlight w:val="none"/>
          <w:lang w:val="zh-CN"/>
        </w:rPr>
        <w:t>：</w:t>
      </w:r>
    </w:p>
    <w:p w14:paraId="2FBD2FEB">
      <w:pPr>
        <w:pStyle w:val="35"/>
        <w:shd w:val="clear"/>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参与编制</w:t>
      </w:r>
      <w:bookmarkStart w:id="412" w:name="_Hlk56417686"/>
      <w:r>
        <w:rPr>
          <w:rFonts w:hint="eastAsia" w:ascii="宋体" w:hAnsi="宋体" w:cs="宋体"/>
          <w:b/>
          <w:bCs/>
          <w:color w:val="auto"/>
          <w:sz w:val="28"/>
          <w:szCs w:val="28"/>
          <w:highlight w:val="none"/>
          <w:lang w:val="zh-CN"/>
        </w:rPr>
        <w:t>工程总承包实施方案</w:t>
      </w:r>
      <w:bookmarkStart w:id="413" w:name="_Hlk56417741"/>
      <w:r>
        <w:rPr>
          <w:rFonts w:hint="eastAsia" w:ascii="宋体" w:hAnsi="宋体" w:cs="宋体"/>
          <w:b/>
          <w:bCs/>
          <w:color w:val="auto"/>
          <w:sz w:val="28"/>
          <w:szCs w:val="28"/>
          <w:highlight w:val="none"/>
          <w:lang w:val="zh-CN"/>
        </w:rPr>
        <w:t>技术投标文件</w:t>
      </w:r>
      <w:bookmarkEnd w:id="412"/>
      <w:bookmarkEnd w:id="413"/>
      <w:r>
        <w:rPr>
          <w:rFonts w:hint="eastAsia" w:ascii="宋体" w:hAnsi="宋体" w:cs="宋体"/>
          <w:b/>
          <w:bCs/>
          <w:color w:val="auto"/>
          <w:sz w:val="28"/>
          <w:szCs w:val="28"/>
          <w:highlight w:val="none"/>
          <w:lang w:val="zh-CN"/>
        </w:rPr>
        <w:t>人员名单</w:t>
      </w:r>
    </w:p>
    <w:tbl>
      <w:tblPr>
        <w:tblStyle w:val="37"/>
        <w:tblW w:w="0" w:type="auto"/>
        <w:tblInd w:w="0" w:type="dxa"/>
        <w:tblLayout w:type="fixed"/>
        <w:tblCellMar>
          <w:top w:w="0" w:type="dxa"/>
          <w:left w:w="108" w:type="dxa"/>
          <w:bottom w:w="0" w:type="dxa"/>
          <w:right w:w="108" w:type="dxa"/>
        </w:tblCellMar>
      </w:tblPr>
      <w:tblGrid>
        <w:gridCol w:w="1621"/>
        <w:gridCol w:w="1311"/>
        <w:gridCol w:w="2320"/>
        <w:gridCol w:w="2449"/>
        <w:gridCol w:w="1684"/>
      </w:tblGrid>
      <w:tr w14:paraId="44649326">
        <w:tblPrEx>
          <w:tblCellMar>
            <w:top w:w="0" w:type="dxa"/>
            <w:left w:w="108" w:type="dxa"/>
            <w:bottom w:w="0" w:type="dxa"/>
            <w:right w:w="108" w:type="dxa"/>
          </w:tblCellMar>
        </w:tblPrEx>
        <w:trPr>
          <w:trHeight w:val="462" w:hRule="atLeast"/>
        </w:trPr>
        <w:tc>
          <w:tcPr>
            <w:tcW w:w="1621" w:type="dxa"/>
            <w:tcBorders>
              <w:top w:val="single" w:color="000000" w:sz="4" w:space="0"/>
              <w:left w:val="single" w:color="000000" w:sz="4" w:space="0"/>
              <w:bottom w:val="single" w:color="000000" w:sz="6" w:space="0"/>
              <w:right w:val="single" w:color="000000" w:sz="6" w:space="0"/>
            </w:tcBorders>
            <w:vAlign w:val="center"/>
          </w:tcPr>
          <w:p w14:paraId="300C5CA6">
            <w:pPr>
              <w:shd w:val="clea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姓名</w:t>
            </w:r>
          </w:p>
        </w:tc>
        <w:tc>
          <w:tcPr>
            <w:tcW w:w="1311" w:type="dxa"/>
            <w:tcBorders>
              <w:top w:val="single" w:color="000000" w:sz="4" w:space="0"/>
              <w:left w:val="single" w:color="000000" w:sz="6" w:space="0"/>
              <w:bottom w:val="single" w:color="000000" w:sz="6" w:space="0"/>
              <w:right w:val="single" w:color="000000" w:sz="6" w:space="0"/>
            </w:tcBorders>
            <w:vAlign w:val="center"/>
          </w:tcPr>
          <w:p w14:paraId="31FFF0F9">
            <w:pPr>
              <w:shd w:val="clea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职务</w:t>
            </w:r>
          </w:p>
        </w:tc>
        <w:tc>
          <w:tcPr>
            <w:tcW w:w="2320" w:type="dxa"/>
            <w:tcBorders>
              <w:top w:val="single" w:color="000000" w:sz="4" w:space="0"/>
              <w:left w:val="single" w:color="000000" w:sz="6" w:space="0"/>
              <w:bottom w:val="single" w:color="000000" w:sz="6" w:space="0"/>
              <w:right w:val="single" w:color="000000" w:sz="6" w:space="0"/>
            </w:tcBorders>
            <w:vAlign w:val="center"/>
          </w:tcPr>
          <w:p w14:paraId="4134AFA4">
            <w:pPr>
              <w:shd w:val="clea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所承担工作</w:t>
            </w:r>
          </w:p>
        </w:tc>
        <w:tc>
          <w:tcPr>
            <w:tcW w:w="2449" w:type="dxa"/>
            <w:tcBorders>
              <w:top w:val="single" w:color="000000" w:sz="4" w:space="0"/>
              <w:left w:val="single" w:color="000000" w:sz="6" w:space="0"/>
              <w:bottom w:val="single" w:color="000000" w:sz="6" w:space="0"/>
              <w:right w:val="single" w:color="000000" w:sz="6" w:space="0"/>
            </w:tcBorders>
            <w:vAlign w:val="center"/>
          </w:tcPr>
          <w:p w14:paraId="74088BC9">
            <w:pPr>
              <w:shd w:val="clea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身份证号码</w:t>
            </w:r>
          </w:p>
        </w:tc>
        <w:tc>
          <w:tcPr>
            <w:tcW w:w="1684" w:type="dxa"/>
            <w:tcBorders>
              <w:top w:val="single" w:color="000000" w:sz="4" w:space="0"/>
              <w:left w:val="single" w:color="000000" w:sz="6" w:space="0"/>
              <w:bottom w:val="single" w:color="000000" w:sz="6" w:space="0"/>
              <w:right w:val="single" w:color="000000" w:sz="4" w:space="0"/>
            </w:tcBorders>
            <w:vAlign w:val="center"/>
          </w:tcPr>
          <w:p w14:paraId="352B6AF1">
            <w:pPr>
              <w:shd w:val="clea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本人签名栏</w:t>
            </w:r>
          </w:p>
        </w:tc>
      </w:tr>
      <w:tr w14:paraId="175E8FAB">
        <w:tblPrEx>
          <w:tblCellMar>
            <w:top w:w="0" w:type="dxa"/>
            <w:left w:w="108" w:type="dxa"/>
            <w:bottom w:w="0" w:type="dxa"/>
            <w:right w:w="108" w:type="dxa"/>
          </w:tblCellMar>
        </w:tblPrEx>
        <w:trPr>
          <w:trHeight w:val="468"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5FD4A757">
            <w:pPr>
              <w:shd w:val="clea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55F05A10">
            <w:pPr>
              <w:shd w:val="clea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725BBD80">
            <w:pPr>
              <w:shd w:val="clea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004A0EBA">
            <w:pPr>
              <w:shd w:val="clea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05D3080C">
            <w:pPr>
              <w:shd w:val="clear"/>
              <w:tabs>
                <w:tab w:val="left" w:pos="0"/>
                <w:tab w:val="left" w:pos="720"/>
              </w:tabs>
              <w:spacing w:line="360" w:lineRule="auto"/>
              <w:jc w:val="center"/>
              <w:rPr>
                <w:rFonts w:ascii="宋体" w:hAnsi="宋体" w:cs="宋体"/>
                <w:color w:val="auto"/>
                <w:kern w:val="1"/>
                <w:szCs w:val="21"/>
                <w:highlight w:val="none"/>
              </w:rPr>
            </w:pPr>
          </w:p>
        </w:tc>
      </w:tr>
      <w:tr w14:paraId="75E050CB">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60B9D8A1">
            <w:pPr>
              <w:shd w:val="clea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5B8349E0">
            <w:pPr>
              <w:shd w:val="clea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1CC91634">
            <w:pPr>
              <w:shd w:val="clea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27168DC7">
            <w:pPr>
              <w:shd w:val="clea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21A78B6E">
            <w:pPr>
              <w:shd w:val="clear"/>
              <w:tabs>
                <w:tab w:val="left" w:pos="0"/>
                <w:tab w:val="left" w:pos="720"/>
              </w:tabs>
              <w:spacing w:line="360" w:lineRule="auto"/>
              <w:jc w:val="center"/>
              <w:rPr>
                <w:rFonts w:ascii="宋体" w:hAnsi="宋体" w:cs="宋体"/>
                <w:color w:val="auto"/>
                <w:kern w:val="1"/>
                <w:szCs w:val="21"/>
                <w:highlight w:val="none"/>
              </w:rPr>
            </w:pPr>
          </w:p>
        </w:tc>
      </w:tr>
      <w:tr w14:paraId="728F52E7">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6AE3E4DA">
            <w:pPr>
              <w:shd w:val="clea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3D9F9099">
            <w:pPr>
              <w:shd w:val="clea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1321F33E">
            <w:pPr>
              <w:shd w:val="clea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5BD31D6C">
            <w:pPr>
              <w:shd w:val="clea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6CFEDF3C">
            <w:pPr>
              <w:shd w:val="clear"/>
              <w:tabs>
                <w:tab w:val="left" w:pos="0"/>
                <w:tab w:val="left" w:pos="720"/>
              </w:tabs>
              <w:spacing w:line="360" w:lineRule="auto"/>
              <w:jc w:val="center"/>
              <w:rPr>
                <w:rFonts w:ascii="宋体" w:hAnsi="宋体" w:cs="宋体"/>
                <w:color w:val="auto"/>
                <w:kern w:val="1"/>
                <w:szCs w:val="21"/>
                <w:highlight w:val="none"/>
              </w:rPr>
            </w:pPr>
          </w:p>
        </w:tc>
      </w:tr>
      <w:tr w14:paraId="33C71FB9">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69C490CC">
            <w:pPr>
              <w:shd w:val="clea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3789DD18">
            <w:pPr>
              <w:shd w:val="clea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49CC3FBE">
            <w:pPr>
              <w:shd w:val="clea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6CEB3555">
            <w:pPr>
              <w:shd w:val="clea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40AB0295">
            <w:pPr>
              <w:shd w:val="clear"/>
              <w:tabs>
                <w:tab w:val="left" w:pos="0"/>
                <w:tab w:val="left" w:pos="720"/>
              </w:tabs>
              <w:spacing w:line="360" w:lineRule="auto"/>
              <w:jc w:val="center"/>
              <w:rPr>
                <w:rFonts w:ascii="宋体" w:hAnsi="宋体" w:cs="宋体"/>
                <w:color w:val="auto"/>
                <w:kern w:val="1"/>
                <w:szCs w:val="21"/>
                <w:highlight w:val="none"/>
              </w:rPr>
            </w:pPr>
          </w:p>
        </w:tc>
      </w:tr>
      <w:tr w14:paraId="6EEF9D58">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0ECA2D7F">
            <w:pPr>
              <w:shd w:val="clea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6E251B73">
            <w:pPr>
              <w:shd w:val="clea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1E2285F2">
            <w:pPr>
              <w:shd w:val="clea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4D71F2B1">
            <w:pPr>
              <w:shd w:val="clea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282F8632">
            <w:pPr>
              <w:shd w:val="clear"/>
              <w:tabs>
                <w:tab w:val="left" w:pos="0"/>
                <w:tab w:val="left" w:pos="720"/>
              </w:tabs>
              <w:spacing w:line="360" w:lineRule="auto"/>
              <w:jc w:val="center"/>
              <w:rPr>
                <w:rFonts w:ascii="宋体" w:hAnsi="宋体" w:cs="宋体"/>
                <w:color w:val="auto"/>
                <w:kern w:val="1"/>
                <w:szCs w:val="21"/>
                <w:highlight w:val="none"/>
              </w:rPr>
            </w:pPr>
          </w:p>
        </w:tc>
      </w:tr>
      <w:tr w14:paraId="4E5E40E1">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246493FD">
            <w:pPr>
              <w:shd w:val="clea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3B5DB679">
            <w:pPr>
              <w:shd w:val="clea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3F7C605C">
            <w:pPr>
              <w:shd w:val="clea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4141BDC4">
            <w:pPr>
              <w:shd w:val="clea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38D2DA01">
            <w:pPr>
              <w:shd w:val="clear"/>
              <w:tabs>
                <w:tab w:val="left" w:pos="0"/>
                <w:tab w:val="left" w:pos="720"/>
              </w:tabs>
              <w:spacing w:line="360" w:lineRule="auto"/>
              <w:jc w:val="center"/>
              <w:rPr>
                <w:rFonts w:ascii="宋体" w:hAnsi="宋体" w:cs="宋体"/>
                <w:color w:val="auto"/>
                <w:kern w:val="1"/>
                <w:szCs w:val="21"/>
                <w:highlight w:val="none"/>
              </w:rPr>
            </w:pPr>
          </w:p>
        </w:tc>
      </w:tr>
      <w:tr w14:paraId="08AC959C">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1EED39E4">
            <w:pPr>
              <w:shd w:val="clea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473F2958">
            <w:pPr>
              <w:shd w:val="clea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27804DEC">
            <w:pPr>
              <w:shd w:val="clea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104C2C0C">
            <w:pPr>
              <w:shd w:val="clea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420A7CBF">
            <w:pPr>
              <w:shd w:val="clear"/>
              <w:tabs>
                <w:tab w:val="left" w:pos="0"/>
                <w:tab w:val="left" w:pos="720"/>
              </w:tabs>
              <w:spacing w:line="360" w:lineRule="auto"/>
              <w:jc w:val="center"/>
              <w:rPr>
                <w:rFonts w:ascii="宋体" w:hAnsi="宋体" w:cs="宋体"/>
                <w:color w:val="auto"/>
                <w:kern w:val="1"/>
                <w:szCs w:val="21"/>
                <w:highlight w:val="none"/>
              </w:rPr>
            </w:pPr>
          </w:p>
        </w:tc>
      </w:tr>
      <w:tr w14:paraId="6C47B03D">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42D43B3C">
            <w:pPr>
              <w:shd w:val="clea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1AB0F0A9">
            <w:pPr>
              <w:shd w:val="clea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61D349E2">
            <w:pPr>
              <w:shd w:val="clea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06674EDA">
            <w:pPr>
              <w:shd w:val="clea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3D319C02">
            <w:pPr>
              <w:shd w:val="clear"/>
              <w:tabs>
                <w:tab w:val="left" w:pos="0"/>
                <w:tab w:val="left" w:pos="720"/>
              </w:tabs>
              <w:spacing w:line="360" w:lineRule="auto"/>
              <w:jc w:val="center"/>
              <w:rPr>
                <w:rFonts w:ascii="宋体" w:hAnsi="宋体" w:cs="宋体"/>
                <w:color w:val="auto"/>
                <w:kern w:val="1"/>
                <w:szCs w:val="21"/>
                <w:highlight w:val="none"/>
              </w:rPr>
            </w:pPr>
          </w:p>
        </w:tc>
      </w:tr>
      <w:tr w14:paraId="104ABDC5">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16FC014A">
            <w:pPr>
              <w:shd w:val="clea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39025565">
            <w:pPr>
              <w:shd w:val="clea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3F863722">
            <w:pPr>
              <w:shd w:val="clea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37A9F1A8">
            <w:pPr>
              <w:shd w:val="clea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715ED020">
            <w:pPr>
              <w:shd w:val="clear"/>
              <w:tabs>
                <w:tab w:val="left" w:pos="0"/>
                <w:tab w:val="left" w:pos="720"/>
              </w:tabs>
              <w:spacing w:line="360" w:lineRule="auto"/>
              <w:jc w:val="center"/>
              <w:rPr>
                <w:rFonts w:ascii="宋体" w:hAnsi="宋体" w:cs="宋体"/>
                <w:color w:val="auto"/>
                <w:kern w:val="1"/>
                <w:szCs w:val="21"/>
                <w:highlight w:val="none"/>
              </w:rPr>
            </w:pPr>
          </w:p>
        </w:tc>
      </w:tr>
      <w:tr w14:paraId="04E55361">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371247BC">
            <w:pPr>
              <w:shd w:val="clea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30AAA1CA">
            <w:pPr>
              <w:shd w:val="clea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58456D9D">
            <w:pPr>
              <w:shd w:val="clea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7395A29A">
            <w:pPr>
              <w:shd w:val="clea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2913BB43">
            <w:pPr>
              <w:shd w:val="clear"/>
              <w:tabs>
                <w:tab w:val="left" w:pos="0"/>
                <w:tab w:val="left" w:pos="720"/>
              </w:tabs>
              <w:spacing w:line="360" w:lineRule="auto"/>
              <w:jc w:val="center"/>
              <w:rPr>
                <w:rFonts w:ascii="宋体" w:hAnsi="宋体" w:cs="宋体"/>
                <w:color w:val="auto"/>
                <w:kern w:val="1"/>
                <w:szCs w:val="21"/>
                <w:highlight w:val="none"/>
              </w:rPr>
            </w:pPr>
          </w:p>
        </w:tc>
      </w:tr>
      <w:tr w14:paraId="2AED7B73">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23B89095">
            <w:pPr>
              <w:shd w:val="clea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4440A081">
            <w:pPr>
              <w:shd w:val="clea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7659725F">
            <w:pPr>
              <w:shd w:val="clea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734E9274">
            <w:pPr>
              <w:shd w:val="clea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60A0EE8D">
            <w:pPr>
              <w:shd w:val="clear"/>
              <w:tabs>
                <w:tab w:val="left" w:pos="0"/>
                <w:tab w:val="left" w:pos="720"/>
              </w:tabs>
              <w:spacing w:line="360" w:lineRule="auto"/>
              <w:jc w:val="center"/>
              <w:rPr>
                <w:rFonts w:ascii="宋体" w:hAnsi="宋体" w:cs="宋体"/>
                <w:color w:val="auto"/>
                <w:kern w:val="1"/>
                <w:szCs w:val="21"/>
                <w:highlight w:val="none"/>
              </w:rPr>
            </w:pPr>
          </w:p>
        </w:tc>
      </w:tr>
    </w:tbl>
    <w:p w14:paraId="371BEC7C">
      <w:pPr>
        <w:shd w:val="clear"/>
        <w:spacing w:line="360" w:lineRule="auto"/>
        <w:ind w:left="1" w:right="-191"/>
        <w:rPr>
          <w:rFonts w:ascii="宋体" w:hAnsi="宋体" w:cs="宋体"/>
          <w:color w:val="auto"/>
          <w:kern w:val="1"/>
          <w:sz w:val="18"/>
          <w:szCs w:val="18"/>
          <w:highlight w:val="none"/>
        </w:rPr>
      </w:pPr>
      <w:r>
        <w:rPr>
          <w:rFonts w:hint="eastAsia" w:ascii="宋体" w:hAnsi="宋体" w:cs="宋体"/>
          <w:color w:val="auto"/>
          <w:kern w:val="1"/>
          <w:sz w:val="18"/>
          <w:szCs w:val="18"/>
          <w:highlight w:val="none"/>
        </w:rPr>
        <w:t>注：参与编制文件人员名单应包括如编制</w:t>
      </w:r>
      <w:bookmarkStart w:id="414" w:name="_Hlk69827854"/>
      <w:r>
        <w:rPr>
          <w:rFonts w:hint="eastAsia" w:ascii="宋体" w:hAnsi="宋体" w:cs="宋体"/>
          <w:color w:val="auto"/>
          <w:kern w:val="1"/>
          <w:sz w:val="18"/>
          <w:szCs w:val="18"/>
          <w:highlight w:val="none"/>
        </w:rPr>
        <w:t>工程总承包实施方案技术投标文件、</w:t>
      </w:r>
      <w:bookmarkEnd w:id="414"/>
      <w:r>
        <w:rPr>
          <w:rFonts w:hint="eastAsia" w:ascii="宋体" w:hAnsi="宋体" w:cs="宋体"/>
          <w:color w:val="auto"/>
          <w:kern w:val="1"/>
          <w:sz w:val="18"/>
          <w:szCs w:val="18"/>
          <w:highlight w:val="none"/>
        </w:rPr>
        <w:t>负责清样校对、负责打印及复印等所有人员在内的人员名单。</w:t>
      </w:r>
    </w:p>
    <w:p w14:paraId="46E3042D">
      <w:pPr>
        <w:pStyle w:val="2"/>
        <w:shd w:val="clear"/>
        <w:spacing w:line="360" w:lineRule="auto"/>
        <w:rPr>
          <w:color w:val="auto"/>
          <w:highlight w:val="none"/>
          <w:lang w:val="en-US"/>
        </w:rPr>
      </w:pPr>
    </w:p>
    <w:p w14:paraId="388F4884">
      <w:pPr>
        <w:pStyle w:val="2"/>
        <w:shd w:val="clear"/>
        <w:spacing w:line="360" w:lineRule="auto"/>
        <w:jc w:val="center"/>
        <w:rPr>
          <w:color w:val="auto"/>
          <w:highlight w:val="none"/>
          <w:lang w:val="en-US"/>
        </w:rPr>
      </w:pPr>
    </w:p>
    <w:p w14:paraId="47528DEA">
      <w:pPr>
        <w:pStyle w:val="2"/>
        <w:shd w:val="clear"/>
        <w:spacing w:line="360" w:lineRule="auto"/>
        <w:rPr>
          <w:color w:val="auto"/>
          <w:highlight w:val="none"/>
        </w:rPr>
      </w:pPr>
      <w:r>
        <w:rPr>
          <w:color w:val="auto"/>
          <w:highlight w:val="none"/>
        </w:rPr>
        <w:br w:type="page"/>
      </w:r>
    </w:p>
    <w:p w14:paraId="0A906672">
      <w:pPr>
        <w:pStyle w:val="2"/>
        <w:shd w:val="clear"/>
        <w:spacing w:line="360" w:lineRule="auto"/>
        <w:rPr>
          <w:rFonts w:cs="宋体"/>
          <w:b/>
          <w:color w:val="auto"/>
          <w:kern w:val="1"/>
          <w:sz w:val="24"/>
          <w:highlight w:val="none"/>
        </w:rPr>
      </w:pPr>
      <w:r>
        <w:rPr>
          <w:rFonts w:hint="eastAsia" w:cs="宋体"/>
          <w:b/>
          <w:color w:val="auto"/>
          <w:kern w:val="1"/>
          <w:sz w:val="24"/>
          <w:highlight w:val="none"/>
        </w:rPr>
        <w:t>格式</w:t>
      </w:r>
      <w:r>
        <w:rPr>
          <w:rFonts w:cs="宋体"/>
          <w:b/>
          <w:color w:val="auto"/>
          <w:kern w:val="1"/>
          <w:sz w:val="24"/>
          <w:highlight w:val="none"/>
        </w:rPr>
        <w:t>13</w:t>
      </w:r>
      <w:r>
        <w:rPr>
          <w:rFonts w:hint="eastAsia" w:cs="宋体"/>
          <w:b/>
          <w:color w:val="auto"/>
          <w:kern w:val="1"/>
          <w:sz w:val="24"/>
          <w:highlight w:val="none"/>
        </w:rPr>
        <w:t>：</w:t>
      </w:r>
    </w:p>
    <w:p w14:paraId="52D2ED04">
      <w:pPr>
        <w:pStyle w:val="2"/>
        <w:shd w:val="clear"/>
        <w:spacing w:line="360" w:lineRule="auto"/>
        <w:jc w:val="center"/>
        <w:rPr>
          <w:rFonts w:cs="宋体"/>
          <w:b/>
          <w:bCs/>
          <w:strike/>
          <w:color w:val="auto"/>
          <w:sz w:val="28"/>
          <w:szCs w:val="28"/>
          <w:highlight w:val="none"/>
        </w:rPr>
      </w:pPr>
      <w:bookmarkStart w:id="415" w:name="_Hlk69828306"/>
      <w:r>
        <w:rPr>
          <w:rFonts w:hint="eastAsia" w:cs="宋体"/>
          <w:b/>
          <w:bCs/>
          <w:strike/>
          <w:color w:val="auto"/>
          <w:sz w:val="28"/>
          <w:szCs w:val="28"/>
          <w:highlight w:val="none"/>
        </w:rPr>
        <w:t>投标保证金</w:t>
      </w:r>
    </w:p>
    <w:p w14:paraId="39CA1F75">
      <w:pPr>
        <w:pStyle w:val="2"/>
        <w:shd w:val="clear"/>
        <w:spacing w:line="360" w:lineRule="auto"/>
        <w:jc w:val="left"/>
        <w:rPr>
          <w:strike/>
          <w:color w:val="auto"/>
          <w:sz w:val="24"/>
          <w:szCs w:val="24"/>
          <w:highlight w:val="none"/>
        </w:rPr>
      </w:pPr>
      <w:r>
        <w:rPr>
          <w:rFonts w:hint="eastAsia"/>
          <w:strike/>
          <w:color w:val="auto"/>
          <w:sz w:val="24"/>
          <w:szCs w:val="24"/>
          <w:highlight w:val="none"/>
        </w:rPr>
        <w:t>注：如采用现金或者支票形式提交由广州公共资源交易中心代收的，或采用广州公共资源交易中心电子形式的保函、担保或保证保险提交的，以投标文件递交截止时间后在广州公共资源交易中心数据库查询的投标保证金递交情况为准，投标人不需另外提供凭证；</w:t>
      </w:r>
    </w:p>
    <w:p w14:paraId="32BCF8B9">
      <w:pPr>
        <w:pStyle w:val="2"/>
        <w:shd w:val="clear"/>
        <w:spacing w:line="360" w:lineRule="auto"/>
        <w:ind w:firstLine="480" w:firstLineChars="200"/>
        <w:jc w:val="left"/>
        <w:rPr>
          <w:strike/>
          <w:color w:val="auto"/>
          <w:sz w:val="24"/>
          <w:szCs w:val="24"/>
          <w:highlight w:val="none"/>
        </w:rPr>
      </w:pPr>
      <w:r>
        <w:rPr>
          <w:rFonts w:hint="eastAsia"/>
          <w:strike/>
          <w:color w:val="auto"/>
          <w:sz w:val="24"/>
          <w:szCs w:val="24"/>
          <w:highlight w:val="none"/>
        </w:rPr>
        <w:t>如采用非电子形式的银行保函、保证保险、专业工程担保公司担保提交的，投标人应在此处提供银行保函、保证保险、专业工程担保公司担保等的原件扫描件并加盖投标人（或联合体牵头人）电子印章。</w:t>
      </w:r>
      <w:bookmarkEnd w:id="415"/>
    </w:p>
    <w:p w14:paraId="1F5D0994">
      <w:pPr>
        <w:widowControl/>
        <w:shd w:val="clear"/>
        <w:jc w:val="left"/>
        <w:rPr>
          <w:rFonts w:ascii="宋体" w:hAnsi="宋体" w:cs="Courier New"/>
          <w:color w:val="auto"/>
          <w:sz w:val="20"/>
          <w:szCs w:val="20"/>
          <w:highlight w:val="none"/>
          <w:lang w:val="zh-CN"/>
        </w:rPr>
      </w:pPr>
      <w:r>
        <w:rPr>
          <w:color w:val="auto"/>
          <w:highlight w:val="none"/>
        </w:rPr>
        <w:br w:type="page"/>
      </w:r>
    </w:p>
    <w:p w14:paraId="432A8198">
      <w:pPr>
        <w:pStyle w:val="2"/>
        <w:shd w:val="clear"/>
        <w:rPr>
          <w:color w:val="auto"/>
          <w:spacing w:val="2"/>
          <w:position w:val="-1"/>
          <w:sz w:val="32"/>
          <w:szCs w:val="32"/>
          <w:highlight w:val="none"/>
        </w:rPr>
      </w:pPr>
      <w:bookmarkStart w:id="416" w:name="_Toc50480839"/>
      <w:bookmarkStart w:id="417" w:name="_Toc10571"/>
      <w:r>
        <w:rPr>
          <w:rFonts w:hint="eastAsia" w:cs="宋体"/>
          <w:b/>
          <w:color w:val="auto"/>
          <w:kern w:val="1"/>
          <w:sz w:val="24"/>
          <w:highlight w:val="none"/>
        </w:rPr>
        <w:t>格式</w:t>
      </w:r>
      <w:r>
        <w:rPr>
          <w:rFonts w:cs="宋体"/>
          <w:b/>
          <w:color w:val="auto"/>
          <w:kern w:val="1"/>
          <w:sz w:val="24"/>
          <w:highlight w:val="none"/>
        </w:rPr>
        <w:t>14</w:t>
      </w:r>
      <w:r>
        <w:rPr>
          <w:rFonts w:hint="eastAsia" w:cs="宋体"/>
          <w:b/>
          <w:color w:val="auto"/>
          <w:kern w:val="1"/>
          <w:sz w:val="24"/>
          <w:highlight w:val="none"/>
        </w:rPr>
        <w:t>：合作设计协议书（适用于合作设计，否则可不提供）</w:t>
      </w:r>
      <w:bookmarkEnd w:id="416"/>
      <w:bookmarkEnd w:id="417"/>
    </w:p>
    <w:p w14:paraId="6F421AE7">
      <w:pPr>
        <w:shd w:val="clear"/>
        <w:jc w:val="center"/>
        <w:rPr>
          <w:rFonts w:ascii="宋体"/>
          <w:b/>
          <w:bCs/>
          <w:color w:val="auto"/>
          <w:sz w:val="32"/>
          <w:szCs w:val="32"/>
          <w:highlight w:val="none"/>
        </w:rPr>
      </w:pPr>
    </w:p>
    <w:p w14:paraId="6460372E">
      <w:pPr>
        <w:shd w:val="clear"/>
        <w:jc w:val="center"/>
        <w:rPr>
          <w:rFonts w:ascii="宋体"/>
          <w:b/>
          <w:bCs/>
          <w:color w:val="auto"/>
          <w:sz w:val="32"/>
          <w:szCs w:val="32"/>
          <w:highlight w:val="none"/>
        </w:rPr>
      </w:pPr>
      <w:r>
        <w:rPr>
          <w:rFonts w:hint="eastAsia" w:ascii="宋体" w:hAnsi="宋体"/>
          <w:b/>
          <w:bCs/>
          <w:color w:val="auto"/>
          <w:sz w:val="32"/>
          <w:szCs w:val="32"/>
          <w:highlight w:val="none"/>
        </w:rPr>
        <w:t>合作设计协议书</w:t>
      </w:r>
    </w:p>
    <w:p w14:paraId="2304B5A8">
      <w:pPr>
        <w:shd w:val="clear"/>
        <w:rPr>
          <w:rFonts w:ascii="宋体"/>
          <w:b/>
          <w:bCs/>
          <w:color w:val="auto"/>
          <w:szCs w:val="21"/>
          <w:highlight w:val="none"/>
        </w:rPr>
      </w:pPr>
      <w:r>
        <w:rPr>
          <w:rFonts w:ascii="宋体" w:hAnsi="宋体"/>
          <w:color w:val="auto"/>
          <w:highlight w:val="none"/>
        </w:rPr>
        <w:t xml:space="preserve">                             </w:t>
      </w:r>
    </w:p>
    <w:p w14:paraId="73C4D332">
      <w:pPr>
        <w:shd w:val="clear"/>
        <w:rPr>
          <w:rFonts w:ascii="宋体" w:hAnsi="宋体"/>
          <w:color w:val="auto"/>
          <w:sz w:val="24"/>
          <w:highlight w:val="none"/>
        </w:rPr>
      </w:pPr>
      <w:r>
        <w:rPr>
          <w:rFonts w:ascii="宋体" w:hAnsi="宋体"/>
          <w:color w:val="auto"/>
          <w:sz w:val="24"/>
          <w:highlight w:val="none"/>
        </w:rPr>
        <w:t xml:space="preserve"> </w:t>
      </w:r>
    </w:p>
    <w:p w14:paraId="701908AC">
      <w:pPr>
        <w:shd w:val="clear"/>
        <w:jc w:val="left"/>
        <w:rPr>
          <w:rFonts w:ascii="宋体"/>
          <w:color w:val="auto"/>
          <w:sz w:val="24"/>
          <w:szCs w:val="24"/>
          <w:highlight w:val="none"/>
        </w:rPr>
      </w:pPr>
      <w:r>
        <w:rPr>
          <w:rFonts w:hint="eastAsia" w:ascii="宋体" w:hAnsi="宋体"/>
          <w:color w:val="auto"/>
          <w:sz w:val="24"/>
          <w:szCs w:val="24"/>
          <w:highlight w:val="none"/>
        </w:rPr>
        <w:t>投标项目名称：</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14:paraId="45E5F4A2">
      <w:pPr>
        <w:pStyle w:val="2"/>
        <w:shd w:val="clear"/>
        <w:rPr>
          <w:color w:val="auto"/>
          <w:sz w:val="24"/>
          <w:szCs w:val="24"/>
          <w:highlight w:val="none"/>
        </w:rPr>
      </w:pPr>
      <w:r>
        <w:rPr>
          <w:color w:val="auto"/>
          <w:sz w:val="24"/>
          <w:szCs w:val="24"/>
          <w:highlight w:val="none"/>
        </w:rPr>
        <w:t xml:space="preserve"> </w:t>
      </w:r>
    </w:p>
    <w:p w14:paraId="0317CE77">
      <w:pPr>
        <w:pStyle w:val="2"/>
        <w:shd w:val="clear"/>
        <w:rPr>
          <w:color w:val="auto"/>
          <w:sz w:val="24"/>
          <w:szCs w:val="24"/>
          <w:highlight w:val="none"/>
        </w:rPr>
      </w:pPr>
      <w:r>
        <w:rPr>
          <w:rFonts w:hint="eastAsia"/>
          <w:color w:val="auto"/>
          <w:sz w:val="24"/>
          <w:szCs w:val="24"/>
          <w:highlight w:val="none"/>
        </w:rPr>
        <w:t>致：</w:t>
      </w:r>
      <w:r>
        <w:rPr>
          <w:color w:val="auto"/>
          <w:sz w:val="24"/>
          <w:szCs w:val="24"/>
          <w:highlight w:val="none"/>
          <w:u w:val="single"/>
        </w:rPr>
        <w:t xml:space="preserve">                                    </w:t>
      </w:r>
      <w:r>
        <w:rPr>
          <w:rFonts w:hint="eastAsia"/>
          <w:color w:val="auto"/>
          <w:sz w:val="24"/>
          <w:szCs w:val="24"/>
          <w:highlight w:val="none"/>
        </w:rPr>
        <w:t>（招标人、招标代理机构名称）</w:t>
      </w:r>
    </w:p>
    <w:p w14:paraId="323862B8">
      <w:pPr>
        <w:shd w:val="clear"/>
        <w:jc w:val="left"/>
        <w:rPr>
          <w:rFonts w:ascii="宋体" w:hAnsi="宋体"/>
          <w:color w:val="auto"/>
          <w:sz w:val="24"/>
          <w:szCs w:val="24"/>
          <w:highlight w:val="none"/>
        </w:rPr>
      </w:pPr>
      <w:r>
        <w:rPr>
          <w:rFonts w:ascii="宋体" w:hAnsi="宋体"/>
          <w:color w:val="auto"/>
          <w:sz w:val="24"/>
          <w:szCs w:val="24"/>
          <w:highlight w:val="none"/>
        </w:rPr>
        <w:t xml:space="preserve"> </w:t>
      </w:r>
    </w:p>
    <w:p w14:paraId="01470F4B">
      <w:pPr>
        <w:pStyle w:val="2"/>
        <w:shd w:val="clear"/>
        <w:ind w:firstLine="420"/>
        <w:rPr>
          <w:color w:val="auto"/>
          <w:sz w:val="24"/>
          <w:szCs w:val="24"/>
          <w:highlight w:val="none"/>
        </w:rPr>
      </w:pPr>
      <w:r>
        <w:rPr>
          <w:rFonts w:hint="eastAsia"/>
          <w:color w:val="auto"/>
          <w:sz w:val="24"/>
          <w:szCs w:val="24"/>
          <w:highlight w:val="none"/>
        </w:rPr>
        <w:t>按照招标公告的规定，</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rFonts w:hint="eastAsia"/>
          <w:color w:val="auto"/>
          <w:sz w:val="24"/>
          <w:szCs w:val="24"/>
          <w:highlight w:val="none"/>
        </w:rPr>
        <w:t>（外国或澳门、台湾的设计企业</w:t>
      </w:r>
      <w:r>
        <w:rPr>
          <w:rFonts w:hint="eastAsia"/>
          <w:color w:val="auto"/>
          <w:sz w:val="24"/>
          <w:szCs w:val="24"/>
          <w:highlight w:val="none"/>
          <w:u w:val="single"/>
        </w:rPr>
        <w:t>和香港不单独参加设计部分投标的设计企业</w:t>
      </w:r>
      <w:r>
        <w:rPr>
          <w:rFonts w:hint="eastAsia"/>
          <w:color w:val="auto"/>
          <w:sz w:val="24"/>
          <w:szCs w:val="24"/>
          <w:highlight w:val="none"/>
        </w:rPr>
        <w:t>）作为投标人（即“申请人”，下同）</w:t>
      </w:r>
      <w:r>
        <w:rPr>
          <w:color w:val="auto"/>
          <w:sz w:val="24"/>
          <w:szCs w:val="24"/>
          <w:highlight w:val="none"/>
          <w:u w:val="single"/>
        </w:rPr>
        <w:t xml:space="preserve">             </w:t>
      </w:r>
      <w:r>
        <w:rPr>
          <w:rFonts w:hint="eastAsia"/>
          <w:color w:val="auto"/>
          <w:sz w:val="24"/>
          <w:szCs w:val="24"/>
          <w:highlight w:val="none"/>
        </w:rPr>
        <w:t>（符合招标公告投标人合格条件的设计企业）的合作设计方，参与本项目进行合作设计。若中标，各成员向招标人承担连带责任。合作设计方授权委托</w:t>
      </w:r>
      <w:r>
        <w:rPr>
          <w:color w:val="auto"/>
          <w:sz w:val="24"/>
          <w:szCs w:val="24"/>
          <w:highlight w:val="none"/>
          <w:u w:val="single"/>
        </w:rPr>
        <w:t xml:space="preserve">             </w:t>
      </w:r>
      <w:r>
        <w:rPr>
          <w:rFonts w:hint="eastAsia"/>
          <w:color w:val="auto"/>
          <w:sz w:val="24"/>
          <w:szCs w:val="24"/>
          <w:highlight w:val="none"/>
        </w:rPr>
        <w:t>（符合招标公告投标人合格条件的设计企业）代表所有合作成员参加投标、提交投标文件，以及与招标人签订合同，负责整个合同实施阶段的协调工作。</w:t>
      </w:r>
    </w:p>
    <w:p w14:paraId="0ECEC244">
      <w:pPr>
        <w:shd w:val="clear"/>
        <w:rPr>
          <w:rFonts w:ascii="宋体" w:hAnsi="宋体"/>
          <w:color w:val="auto"/>
          <w:sz w:val="24"/>
          <w:szCs w:val="24"/>
          <w:highlight w:val="none"/>
        </w:rPr>
      </w:pPr>
      <w:r>
        <w:rPr>
          <w:rFonts w:ascii="宋体" w:hAnsi="宋体"/>
          <w:color w:val="auto"/>
          <w:sz w:val="24"/>
          <w:szCs w:val="24"/>
          <w:highlight w:val="none"/>
        </w:rPr>
        <w:t xml:space="preserve"> </w:t>
      </w:r>
    </w:p>
    <w:p w14:paraId="63E82A62">
      <w:pPr>
        <w:pStyle w:val="2"/>
        <w:shd w:val="clear"/>
        <w:rPr>
          <w:color w:val="auto"/>
          <w:sz w:val="24"/>
          <w:szCs w:val="24"/>
          <w:highlight w:val="none"/>
        </w:rPr>
      </w:pPr>
      <w:r>
        <w:rPr>
          <w:color w:val="auto"/>
          <w:sz w:val="24"/>
          <w:szCs w:val="24"/>
          <w:highlight w:val="none"/>
        </w:rPr>
        <w:t xml:space="preserve"> </w:t>
      </w:r>
    </w:p>
    <w:p w14:paraId="3BFF2B2C">
      <w:pPr>
        <w:pStyle w:val="2"/>
        <w:shd w:val="clear"/>
        <w:spacing w:line="360" w:lineRule="auto"/>
        <w:ind w:firstLine="240" w:firstLineChars="100"/>
        <w:rPr>
          <w:color w:val="auto"/>
          <w:sz w:val="24"/>
          <w:szCs w:val="24"/>
          <w:highlight w:val="none"/>
        </w:rPr>
      </w:pPr>
      <w:r>
        <w:rPr>
          <w:color w:val="auto"/>
          <w:sz w:val="24"/>
          <w:szCs w:val="24"/>
          <w:highlight w:val="none"/>
        </w:rPr>
        <w:t xml:space="preserve">  </w:t>
      </w:r>
      <w:r>
        <w:rPr>
          <w:rFonts w:hint="eastAsia"/>
          <w:color w:val="auto"/>
          <w:sz w:val="24"/>
          <w:szCs w:val="24"/>
          <w:highlight w:val="none"/>
        </w:rPr>
        <w:t>合作设计方：（盖章）</w:t>
      </w:r>
      <w:r>
        <w:rPr>
          <w:color w:val="auto"/>
          <w:sz w:val="24"/>
          <w:szCs w:val="24"/>
          <w:highlight w:val="none"/>
          <w:u w:val="single"/>
        </w:rPr>
        <w:t xml:space="preserve">                                         </w:t>
      </w:r>
    </w:p>
    <w:p w14:paraId="38048D2E">
      <w:pPr>
        <w:pStyle w:val="2"/>
        <w:shd w:val="clear"/>
        <w:spacing w:line="360" w:lineRule="auto"/>
        <w:ind w:firstLine="480" w:firstLineChars="200"/>
        <w:rPr>
          <w:color w:val="auto"/>
          <w:sz w:val="24"/>
          <w:szCs w:val="24"/>
          <w:highlight w:val="none"/>
          <w:u w:val="single"/>
        </w:rPr>
      </w:pPr>
      <w:r>
        <w:rPr>
          <w:rFonts w:hint="eastAsia"/>
          <w:color w:val="auto"/>
          <w:sz w:val="24"/>
          <w:szCs w:val="24"/>
          <w:highlight w:val="none"/>
        </w:rPr>
        <w:t>代表人：（签字或盖章）</w:t>
      </w:r>
      <w:r>
        <w:rPr>
          <w:color w:val="auto"/>
          <w:sz w:val="24"/>
          <w:szCs w:val="24"/>
          <w:highlight w:val="none"/>
          <w:u w:val="single"/>
        </w:rPr>
        <w:t xml:space="preserve">                                       </w:t>
      </w:r>
    </w:p>
    <w:p w14:paraId="41297BAC">
      <w:pPr>
        <w:pStyle w:val="2"/>
        <w:shd w:val="clear"/>
        <w:spacing w:line="360" w:lineRule="auto"/>
        <w:rPr>
          <w:color w:val="auto"/>
          <w:sz w:val="24"/>
          <w:szCs w:val="24"/>
          <w:highlight w:val="none"/>
        </w:rPr>
      </w:pPr>
      <w:r>
        <w:rPr>
          <w:color w:val="auto"/>
          <w:sz w:val="24"/>
          <w:szCs w:val="24"/>
          <w:highlight w:val="none"/>
        </w:rPr>
        <w:t xml:space="preserve">    </w:t>
      </w:r>
      <w:r>
        <w:rPr>
          <w:rFonts w:hint="eastAsia"/>
          <w:color w:val="auto"/>
          <w:sz w:val="24"/>
          <w:szCs w:val="24"/>
          <w:highlight w:val="none"/>
        </w:rPr>
        <w:t>分工内容：</w:t>
      </w:r>
      <w:r>
        <w:rPr>
          <w:color w:val="auto"/>
          <w:sz w:val="24"/>
          <w:szCs w:val="24"/>
          <w:highlight w:val="none"/>
          <w:u w:val="single"/>
        </w:rPr>
        <w:t xml:space="preserve">                                                  </w:t>
      </w:r>
    </w:p>
    <w:p w14:paraId="3FEC0C3D">
      <w:pPr>
        <w:pStyle w:val="2"/>
        <w:shd w:val="clear"/>
        <w:spacing w:line="360" w:lineRule="auto"/>
        <w:rPr>
          <w:color w:val="auto"/>
          <w:sz w:val="24"/>
          <w:szCs w:val="24"/>
          <w:highlight w:val="none"/>
        </w:rPr>
      </w:pPr>
      <w:r>
        <w:rPr>
          <w:color w:val="auto"/>
          <w:sz w:val="24"/>
          <w:szCs w:val="24"/>
          <w:highlight w:val="none"/>
        </w:rPr>
        <w:t xml:space="preserve"> </w:t>
      </w:r>
    </w:p>
    <w:p w14:paraId="4D677873">
      <w:pPr>
        <w:pStyle w:val="2"/>
        <w:shd w:val="clear"/>
        <w:spacing w:line="360" w:lineRule="auto"/>
        <w:rPr>
          <w:color w:val="auto"/>
          <w:sz w:val="24"/>
          <w:szCs w:val="24"/>
          <w:highlight w:val="none"/>
        </w:rPr>
      </w:pPr>
      <w:r>
        <w:rPr>
          <w:color w:val="auto"/>
          <w:sz w:val="24"/>
          <w:szCs w:val="24"/>
          <w:highlight w:val="none"/>
        </w:rPr>
        <w:t xml:space="preserve">    </w:t>
      </w:r>
      <w:r>
        <w:rPr>
          <w:rFonts w:hint="eastAsia"/>
          <w:color w:val="auto"/>
          <w:sz w:val="24"/>
          <w:szCs w:val="24"/>
          <w:highlight w:val="none"/>
        </w:rPr>
        <w:t>投标人：（盖章）</w:t>
      </w:r>
      <w:r>
        <w:rPr>
          <w:color w:val="auto"/>
          <w:sz w:val="24"/>
          <w:szCs w:val="24"/>
          <w:highlight w:val="none"/>
          <w:u w:val="single"/>
        </w:rPr>
        <w:t xml:space="preserve">                                             </w:t>
      </w:r>
    </w:p>
    <w:p w14:paraId="3E45CA38">
      <w:pPr>
        <w:pStyle w:val="2"/>
        <w:shd w:val="clear"/>
        <w:spacing w:line="360" w:lineRule="auto"/>
        <w:ind w:firstLine="480" w:firstLineChars="200"/>
        <w:rPr>
          <w:color w:val="auto"/>
          <w:sz w:val="24"/>
          <w:szCs w:val="24"/>
          <w:highlight w:val="none"/>
          <w:u w:val="single"/>
        </w:rPr>
      </w:pPr>
      <w:r>
        <w:rPr>
          <w:rFonts w:hint="eastAsia"/>
          <w:color w:val="auto"/>
          <w:sz w:val="24"/>
          <w:szCs w:val="24"/>
          <w:highlight w:val="none"/>
        </w:rPr>
        <w:t>法定代表人：（签字或盖章）</w:t>
      </w:r>
      <w:r>
        <w:rPr>
          <w:color w:val="auto"/>
          <w:sz w:val="24"/>
          <w:szCs w:val="24"/>
          <w:highlight w:val="none"/>
          <w:u w:val="single"/>
        </w:rPr>
        <w:t xml:space="preserve">                                   </w:t>
      </w:r>
    </w:p>
    <w:p w14:paraId="171AFA8B">
      <w:pPr>
        <w:pStyle w:val="2"/>
        <w:shd w:val="clear"/>
        <w:rPr>
          <w:color w:val="auto"/>
          <w:sz w:val="24"/>
          <w:szCs w:val="24"/>
          <w:highlight w:val="none"/>
        </w:rPr>
      </w:pPr>
      <w:r>
        <w:rPr>
          <w:color w:val="auto"/>
          <w:sz w:val="24"/>
          <w:szCs w:val="24"/>
          <w:highlight w:val="none"/>
        </w:rPr>
        <w:t xml:space="preserve">    </w:t>
      </w:r>
      <w:r>
        <w:rPr>
          <w:rFonts w:hint="eastAsia"/>
          <w:color w:val="auto"/>
          <w:sz w:val="24"/>
          <w:szCs w:val="24"/>
          <w:highlight w:val="none"/>
        </w:rPr>
        <w:t>分工内容：</w:t>
      </w:r>
      <w:r>
        <w:rPr>
          <w:color w:val="auto"/>
          <w:sz w:val="24"/>
          <w:szCs w:val="24"/>
          <w:highlight w:val="none"/>
          <w:u w:val="single"/>
        </w:rPr>
        <w:t xml:space="preserve">                                                  </w:t>
      </w:r>
    </w:p>
    <w:p w14:paraId="019B9BD8">
      <w:pPr>
        <w:pStyle w:val="2"/>
        <w:shd w:val="clear"/>
        <w:spacing w:line="360" w:lineRule="auto"/>
        <w:rPr>
          <w:color w:val="auto"/>
          <w:highlight w:val="none"/>
        </w:rPr>
      </w:pPr>
    </w:p>
    <w:p w14:paraId="653FAC70">
      <w:pPr>
        <w:pStyle w:val="2"/>
        <w:shd w:val="clear"/>
        <w:spacing w:line="360" w:lineRule="auto"/>
        <w:rPr>
          <w:color w:val="auto"/>
          <w:highlight w:val="none"/>
        </w:rPr>
      </w:pPr>
      <w:r>
        <w:rPr>
          <w:color w:val="auto"/>
          <w:highlight w:val="none"/>
        </w:rPr>
        <w:br w:type="page"/>
      </w:r>
    </w:p>
    <w:p w14:paraId="4D882948">
      <w:pPr>
        <w:pStyle w:val="2"/>
        <w:shd w:val="clear"/>
        <w:spacing w:line="360" w:lineRule="auto"/>
        <w:jc w:val="left"/>
        <w:rPr>
          <w:color w:val="auto"/>
          <w:sz w:val="24"/>
          <w:szCs w:val="24"/>
          <w:highlight w:val="none"/>
        </w:rPr>
      </w:pPr>
      <w:r>
        <w:rPr>
          <w:rFonts w:hint="eastAsia" w:cs="宋体"/>
          <w:b/>
          <w:color w:val="auto"/>
          <w:kern w:val="1"/>
          <w:sz w:val="24"/>
          <w:highlight w:val="none"/>
        </w:rPr>
        <w:t>格式</w:t>
      </w:r>
      <w:r>
        <w:rPr>
          <w:rFonts w:cs="宋体"/>
          <w:b/>
          <w:color w:val="auto"/>
          <w:kern w:val="1"/>
          <w:sz w:val="24"/>
          <w:highlight w:val="none"/>
        </w:rPr>
        <w:t>15</w:t>
      </w:r>
      <w:r>
        <w:rPr>
          <w:rFonts w:hint="eastAsia" w:cs="宋体"/>
          <w:b/>
          <w:color w:val="auto"/>
          <w:kern w:val="1"/>
          <w:sz w:val="24"/>
          <w:highlight w:val="none"/>
        </w:rPr>
        <w:t>：</w:t>
      </w:r>
    </w:p>
    <w:p w14:paraId="5DFE4965">
      <w:pPr>
        <w:pStyle w:val="2"/>
        <w:shd w:val="clear"/>
        <w:spacing w:line="360" w:lineRule="auto"/>
        <w:jc w:val="center"/>
        <w:rPr>
          <w:rFonts w:cs="宋体"/>
          <w:b/>
          <w:bCs/>
          <w:color w:val="auto"/>
          <w:sz w:val="28"/>
          <w:szCs w:val="28"/>
          <w:highlight w:val="none"/>
        </w:rPr>
      </w:pPr>
      <w:r>
        <w:rPr>
          <w:rFonts w:hint="eastAsia" w:cs="宋体"/>
          <w:b/>
          <w:bCs/>
          <w:color w:val="auto"/>
          <w:sz w:val="28"/>
          <w:szCs w:val="28"/>
          <w:highlight w:val="none"/>
        </w:rPr>
        <w:t>投标人认为应该提供的其他资料</w:t>
      </w:r>
    </w:p>
    <w:p w14:paraId="31A2B775">
      <w:pPr>
        <w:pStyle w:val="2"/>
        <w:shd w:val="clear"/>
        <w:spacing w:line="360" w:lineRule="auto"/>
        <w:jc w:val="center"/>
        <w:rPr>
          <w:color w:val="auto"/>
          <w:highlight w:val="none"/>
        </w:rPr>
      </w:pPr>
      <w:r>
        <w:rPr>
          <w:rFonts w:hint="eastAsia" w:cs="宋体"/>
          <w:b/>
          <w:bCs/>
          <w:color w:val="auto"/>
          <w:sz w:val="28"/>
          <w:szCs w:val="28"/>
          <w:highlight w:val="none"/>
        </w:rPr>
        <w:t>（包括招标文件评审或评分要求需要提供的相关资料）</w:t>
      </w:r>
      <w:r>
        <w:rPr>
          <w:rFonts w:cs="宋体"/>
          <w:b/>
          <w:bCs/>
          <w:color w:val="auto"/>
          <w:sz w:val="28"/>
          <w:szCs w:val="28"/>
          <w:highlight w:val="none"/>
        </w:rPr>
        <w:br w:type="page"/>
      </w:r>
    </w:p>
    <w:p w14:paraId="12515A08">
      <w:pPr>
        <w:pStyle w:val="2"/>
        <w:shd w:val="clear"/>
        <w:spacing w:line="360" w:lineRule="auto"/>
        <w:jc w:val="center"/>
        <w:rPr>
          <w:color w:val="auto"/>
          <w:highlight w:val="none"/>
          <w:lang w:val="en-US"/>
        </w:rPr>
      </w:pPr>
    </w:p>
    <w:p w14:paraId="11B0DCBE">
      <w:pPr>
        <w:pStyle w:val="2"/>
        <w:shd w:val="clear"/>
        <w:spacing w:line="360" w:lineRule="auto"/>
        <w:jc w:val="center"/>
        <w:rPr>
          <w:color w:val="auto"/>
          <w:highlight w:val="none"/>
          <w:lang w:val="en-US"/>
        </w:rPr>
      </w:pPr>
    </w:p>
    <w:p w14:paraId="7634F6BE">
      <w:pPr>
        <w:pStyle w:val="2"/>
        <w:shd w:val="clear"/>
        <w:spacing w:line="360" w:lineRule="auto"/>
        <w:jc w:val="center"/>
        <w:rPr>
          <w:color w:val="auto"/>
          <w:highlight w:val="none"/>
          <w:lang w:val="en-US"/>
        </w:rPr>
      </w:pPr>
    </w:p>
    <w:p w14:paraId="203D4B6A">
      <w:pPr>
        <w:pStyle w:val="2"/>
        <w:shd w:val="clear"/>
        <w:spacing w:line="360" w:lineRule="auto"/>
        <w:jc w:val="center"/>
        <w:rPr>
          <w:color w:val="auto"/>
          <w:highlight w:val="none"/>
          <w:lang w:val="en-US"/>
        </w:rPr>
      </w:pPr>
    </w:p>
    <w:p w14:paraId="593D5079">
      <w:pPr>
        <w:pStyle w:val="2"/>
        <w:shd w:val="clear"/>
        <w:spacing w:line="360" w:lineRule="auto"/>
        <w:jc w:val="center"/>
        <w:rPr>
          <w:color w:val="auto"/>
          <w:highlight w:val="none"/>
          <w:lang w:val="en-US"/>
        </w:rPr>
      </w:pPr>
    </w:p>
    <w:p w14:paraId="58BAAC54">
      <w:pPr>
        <w:pStyle w:val="2"/>
        <w:shd w:val="clear"/>
        <w:spacing w:line="360" w:lineRule="auto"/>
        <w:jc w:val="center"/>
        <w:rPr>
          <w:color w:val="auto"/>
          <w:highlight w:val="none"/>
          <w:lang w:val="en-US"/>
        </w:rPr>
      </w:pPr>
    </w:p>
    <w:p w14:paraId="1B55C379">
      <w:pPr>
        <w:pStyle w:val="2"/>
        <w:shd w:val="clear"/>
        <w:spacing w:line="360" w:lineRule="auto"/>
        <w:jc w:val="center"/>
        <w:rPr>
          <w:color w:val="auto"/>
          <w:highlight w:val="none"/>
          <w:lang w:val="en-US"/>
        </w:rPr>
      </w:pPr>
    </w:p>
    <w:p w14:paraId="5C1F0270">
      <w:pPr>
        <w:pStyle w:val="2"/>
        <w:shd w:val="clear"/>
        <w:spacing w:line="360" w:lineRule="auto"/>
        <w:jc w:val="center"/>
        <w:rPr>
          <w:color w:val="auto"/>
          <w:highlight w:val="none"/>
          <w:lang w:val="en-US"/>
        </w:rPr>
      </w:pPr>
    </w:p>
    <w:p w14:paraId="5FC44C55">
      <w:pPr>
        <w:pStyle w:val="2"/>
        <w:shd w:val="clear"/>
        <w:spacing w:line="360" w:lineRule="auto"/>
        <w:jc w:val="center"/>
        <w:rPr>
          <w:color w:val="auto"/>
          <w:highlight w:val="none"/>
          <w:lang w:val="en-US"/>
        </w:rPr>
      </w:pPr>
    </w:p>
    <w:p w14:paraId="705BEE26">
      <w:pPr>
        <w:pStyle w:val="2"/>
        <w:shd w:val="clear"/>
        <w:spacing w:line="360" w:lineRule="auto"/>
        <w:jc w:val="center"/>
        <w:rPr>
          <w:color w:val="auto"/>
          <w:highlight w:val="none"/>
          <w:lang w:val="en-US"/>
        </w:rPr>
      </w:pPr>
    </w:p>
    <w:p w14:paraId="0E0D3B24">
      <w:pPr>
        <w:pStyle w:val="2"/>
        <w:shd w:val="clear"/>
        <w:spacing w:line="360" w:lineRule="auto"/>
        <w:jc w:val="center"/>
        <w:rPr>
          <w:color w:val="auto"/>
          <w:highlight w:val="none"/>
          <w:lang w:val="en-US"/>
        </w:rPr>
      </w:pPr>
    </w:p>
    <w:p w14:paraId="05339981">
      <w:pPr>
        <w:pStyle w:val="2"/>
        <w:shd w:val="clear"/>
        <w:spacing w:line="360" w:lineRule="auto"/>
        <w:jc w:val="center"/>
        <w:rPr>
          <w:color w:val="auto"/>
          <w:highlight w:val="none"/>
          <w:lang w:val="en-US"/>
        </w:rPr>
      </w:pPr>
    </w:p>
    <w:p w14:paraId="367309AB">
      <w:pPr>
        <w:pStyle w:val="2"/>
        <w:shd w:val="clear"/>
        <w:spacing w:line="360" w:lineRule="auto"/>
        <w:jc w:val="center"/>
        <w:rPr>
          <w:color w:val="auto"/>
          <w:highlight w:val="none"/>
          <w:lang w:val="en-US"/>
        </w:rPr>
      </w:pPr>
    </w:p>
    <w:p w14:paraId="6CC49193">
      <w:pPr>
        <w:pStyle w:val="2"/>
        <w:shd w:val="clear"/>
        <w:spacing w:line="360" w:lineRule="auto"/>
        <w:jc w:val="center"/>
        <w:rPr>
          <w:color w:val="auto"/>
          <w:highlight w:val="none"/>
          <w:lang w:val="en-US"/>
        </w:rPr>
      </w:pPr>
    </w:p>
    <w:p w14:paraId="6C04D322">
      <w:pPr>
        <w:pStyle w:val="2"/>
        <w:shd w:val="clear"/>
        <w:spacing w:line="360" w:lineRule="auto"/>
        <w:jc w:val="center"/>
        <w:rPr>
          <w:color w:val="auto"/>
          <w:highlight w:val="none"/>
          <w:lang w:val="en-US"/>
        </w:rPr>
      </w:pPr>
    </w:p>
    <w:p w14:paraId="74A842E0">
      <w:pPr>
        <w:pStyle w:val="2"/>
        <w:shd w:val="clear"/>
        <w:spacing w:line="360" w:lineRule="auto"/>
        <w:jc w:val="center"/>
        <w:rPr>
          <w:color w:val="auto"/>
          <w:highlight w:val="none"/>
          <w:lang w:val="en-US"/>
        </w:rPr>
      </w:pPr>
    </w:p>
    <w:p w14:paraId="64149155">
      <w:pPr>
        <w:pStyle w:val="2"/>
        <w:shd w:val="clear"/>
        <w:spacing w:line="360" w:lineRule="auto"/>
        <w:jc w:val="center"/>
        <w:rPr>
          <w:rFonts w:cs="宋体"/>
          <w:b/>
          <w:color w:val="auto"/>
          <w:kern w:val="1"/>
          <w:sz w:val="36"/>
          <w:szCs w:val="36"/>
          <w:highlight w:val="none"/>
        </w:rPr>
      </w:pPr>
      <w:r>
        <w:rPr>
          <w:rFonts w:hint="eastAsia" w:cs="宋体"/>
          <w:b/>
          <w:color w:val="auto"/>
          <w:kern w:val="1"/>
          <w:sz w:val="36"/>
          <w:szCs w:val="36"/>
          <w:highlight w:val="none"/>
        </w:rPr>
        <w:t xml:space="preserve">第二部分  </w:t>
      </w:r>
      <w:bookmarkStart w:id="418" w:name="_Hlk69828514"/>
      <w:r>
        <w:rPr>
          <w:rFonts w:hint="eastAsia" w:cs="宋体"/>
          <w:b/>
          <w:color w:val="auto"/>
          <w:kern w:val="1"/>
          <w:sz w:val="36"/>
          <w:szCs w:val="36"/>
          <w:highlight w:val="none"/>
        </w:rPr>
        <w:t>工程总承包实施方案经济投标文件格式</w:t>
      </w:r>
      <w:bookmarkEnd w:id="418"/>
    </w:p>
    <w:p w14:paraId="19D58173">
      <w:pPr>
        <w:shd w:val="clear"/>
        <w:spacing w:line="360" w:lineRule="auto"/>
        <w:jc w:val="center"/>
        <w:rPr>
          <w:rFonts w:ascii="宋体" w:hAnsi="宋体" w:cs="宋体"/>
          <w:b/>
          <w:color w:val="auto"/>
          <w:kern w:val="1"/>
          <w:sz w:val="30"/>
          <w:szCs w:val="30"/>
          <w:highlight w:val="none"/>
        </w:rPr>
      </w:pPr>
    </w:p>
    <w:p w14:paraId="347DF3C6">
      <w:pPr>
        <w:shd w:val="clear"/>
        <w:spacing w:line="360" w:lineRule="auto"/>
        <w:rPr>
          <w:rFonts w:ascii="宋体" w:hAnsi="宋体" w:cs="宋体"/>
          <w:b/>
          <w:color w:val="auto"/>
          <w:kern w:val="1"/>
          <w:sz w:val="24"/>
          <w:highlight w:val="none"/>
          <w:lang w:val="zh-CN"/>
        </w:rPr>
      </w:pPr>
      <w:r>
        <w:rPr>
          <w:rFonts w:ascii="宋体" w:hAnsi="宋体" w:cs="Courier New"/>
          <w:color w:val="auto"/>
          <w:sz w:val="20"/>
          <w:szCs w:val="20"/>
          <w:highlight w:val="none"/>
          <w:lang w:val="zh-CN"/>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1</w:t>
      </w:r>
      <w:r>
        <w:rPr>
          <w:rFonts w:hint="eastAsia" w:ascii="宋体" w:hAnsi="宋体" w:cs="宋体"/>
          <w:b/>
          <w:color w:val="auto"/>
          <w:kern w:val="1"/>
          <w:sz w:val="24"/>
          <w:highlight w:val="none"/>
          <w:lang w:val="zh-CN"/>
        </w:rPr>
        <w:t>：</w:t>
      </w:r>
    </w:p>
    <w:p w14:paraId="276D9315">
      <w:pPr>
        <w:pStyle w:val="35"/>
        <w:shd w:val="clear"/>
        <w:spacing w:line="360" w:lineRule="auto"/>
        <w:ind w:left="-2" w:firstLine="3830"/>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经济标投标书</w:t>
      </w:r>
    </w:p>
    <w:p w14:paraId="0B1A5C32">
      <w:pPr>
        <w:shd w:val="clear"/>
        <w:spacing w:line="360" w:lineRule="auto"/>
        <w:jc w:val="right"/>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 xml:space="preserve"> 投标日期：   年  月  日</w:t>
      </w:r>
    </w:p>
    <w:tbl>
      <w:tblPr>
        <w:tblStyle w:val="37"/>
        <w:tblW w:w="0" w:type="auto"/>
        <w:tblInd w:w="0" w:type="dxa"/>
        <w:tblLayout w:type="fixed"/>
        <w:tblCellMar>
          <w:top w:w="0" w:type="dxa"/>
          <w:left w:w="108" w:type="dxa"/>
          <w:bottom w:w="0" w:type="dxa"/>
          <w:right w:w="108" w:type="dxa"/>
        </w:tblCellMar>
      </w:tblPr>
      <w:tblGrid>
        <w:gridCol w:w="2307"/>
        <w:gridCol w:w="6950"/>
      </w:tblGrid>
      <w:tr w14:paraId="1532D94F">
        <w:tblPrEx>
          <w:tblCellMar>
            <w:top w:w="0" w:type="dxa"/>
            <w:left w:w="108" w:type="dxa"/>
            <w:bottom w:w="0" w:type="dxa"/>
            <w:right w:w="108" w:type="dxa"/>
          </w:tblCellMar>
        </w:tblPrEx>
        <w:trPr>
          <w:trHeight w:val="848"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069A826C">
            <w:pPr>
              <w:shd w:val="clea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lang w:val="zh-CN"/>
              </w:rPr>
              <w:t>项 目 名 称</w:t>
            </w:r>
          </w:p>
        </w:tc>
        <w:tc>
          <w:tcPr>
            <w:tcW w:w="6950" w:type="dxa"/>
            <w:tcBorders>
              <w:top w:val="single" w:color="000000" w:sz="4" w:space="0"/>
              <w:left w:val="single" w:color="000000" w:sz="4" w:space="0"/>
              <w:bottom w:val="single" w:color="000000" w:sz="4" w:space="0"/>
              <w:right w:val="single" w:color="000000" w:sz="4" w:space="0"/>
            </w:tcBorders>
          </w:tcPr>
          <w:p w14:paraId="55F8D03C">
            <w:pPr>
              <w:shd w:val="clear"/>
              <w:spacing w:line="360" w:lineRule="auto"/>
              <w:rPr>
                <w:rFonts w:ascii="宋体" w:hAnsi="宋体" w:cs="宋体"/>
                <w:b/>
                <w:color w:val="auto"/>
                <w:kern w:val="1"/>
                <w:szCs w:val="21"/>
                <w:highlight w:val="none"/>
              </w:rPr>
            </w:pPr>
          </w:p>
        </w:tc>
      </w:tr>
      <w:tr w14:paraId="20A2A389">
        <w:tblPrEx>
          <w:tblCellMar>
            <w:top w:w="0" w:type="dxa"/>
            <w:left w:w="108" w:type="dxa"/>
            <w:bottom w:w="0" w:type="dxa"/>
            <w:right w:w="108" w:type="dxa"/>
          </w:tblCellMar>
        </w:tblPrEx>
        <w:trPr>
          <w:trHeight w:val="1049"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0939F506">
            <w:pPr>
              <w:shd w:val="clea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lang w:val="zh-CN"/>
              </w:rPr>
              <w:t>投标总报价</w:t>
            </w:r>
          </w:p>
        </w:tc>
        <w:tc>
          <w:tcPr>
            <w:tcW w:w="6950" w:type="dxa"/>
            <w:tcBorders>
              <w:top w:val="single" w:color="000000" w:sz="4" w:space="0"/>
              <w:left w:val="single" w:color="000000" w:sz="4" w:space="0"/>
              <w:bottom w:val="single" w:color="000000" w:sz="4" w:space="0"/>
              <w:right w:val="single" w:color="000000" w:sz="4" w:space="0"/>
            </w:tcBorders>
            <w:vAlign w:val="center"/>
          </w:tcPr>
          <w:p w14:paraId="49993CB6">
            <w:pPr>
              <w:shd w:val="clear"/>
              <w:spacing w:line="360" w:lineRule="auto"/>
              <w:jc w:val="both"/>
              <w:rPr>
                <w:rFonts w:ascii="宋体" w:hAnsi="宋体" w:cs="宋体"/>
                <w:b/>
                <w:color w:val="auto"/>
                <w:kern w:val="1"/>
                <w:szCs w:val="21"/>
                <w:highlight w:val="none"/>
                <w:u w:val="single"/>
              </w:rPr>
            </w:pPr>
            <w:r>
              <w:rPr>
                <w:rFonts w:hint="eastAsia" w:ascii="宋体" w:hAnsi="宋体" w:cs="宋体"/>
                <w:b/>
                <w:color w:val="auto"/>
                <w:kern w:val="1"/>
                <w:szCs w:val="21"/>
                <w:highlight w:val="none"/>
              </w:rPr>
              <w:t>大写：</w:t>
            </w:r>
            <w:r>
              <w:rPr>
                <w:rFonts w:hint="eastAsia" w:ascii="宋体" w:hAnsi="宋体" w:cs="宋体"/>
                <w:b/>
                <w:color w:val="auto"/>
                <w:kern w:val="1"/>
                <w:szCs w:val="21"/>
                <w:highlight w:val="none"/>
                <w:u w:val="single"/>
              </w:rPr>
              <w:t xml:space="preserve">                     </w:t>
            </w:r>
          </w:p>
          <w:p w14:paraId="5AB20C50">
            <w:pPr>
              <w:shd w:val="clear"/>
              <w:spacing w:line="360" w:lineRule="auto"/>
              <w:jc w:val="both"/>
              <w:rPr>
                <w:rFonts w:ascii="宋体" w:hAnsi="宋体" w:cs="宋体"/>
                <w:b/>
                <w:color w:val="auto"/>
                <w:kern w:val="1"/>
                <w:szCs w:val="21"/>
                <w:highlight w:val="none"/>
              </w:rPr>
            </w:pPr>
            <w:r>
              <w:rPr>
                <w:rFonts w:hint="eastAsia" w:ascii="宋体" w:hAnsi="宋体" w:cs="宋体"/>
                <w:b/>
                <w:color w:val="auto"/>
                <w:kern w:val="1"/>
                <w:szCs w:val="21"/>
                <w:highlight w:val="none"/>
              </w:rPr>
              <w:t>小写：</w:t>
            </w:r>
            <w:r>
              <w:rPr>
                <w:rFonts w:hint="eastAsia" w:ascii="宋体" w:hAnsi="宋体" w:cs="宋体"/>
                <w:b/>
                <w:color w:val="auto"/>
                <w:kern w:val="1"/>
                <w:szCs w:val="21"/>
                <w:highlight w:val="none"/>
                <w:u w:val="single"/>
              </w:rPr>
              <w:t xml:space="preserve">     </w:t>
            </w:r>
            <w:r>
              <w:rPr>
                <w:rFonts w:hint="eastAsia" w:ascii="宋体" w:hAnsi="宋体" w:cs="宋体"/>
                <w:b/>
                <w:color w:val="auto"/>
                <w:kern w:val="1"/>
                <w:szCs w:val="21"/>
                <w:highlight w:val="none"/>
              </w:rPr>
              <w:t>万</w:t>
            </w:r>
            <w:r>
              <w:rPr>
                <w:rFonts w:hint="eastAsia" w:ascii="宋体" w:hAnsi="宋体" w:cs="宋体"/>
                <w:b/>
                <w:color w:val="auto"/>
                <w:kern w:val="1"/>
                <w:szCs w:val="21"/>
                <w:highlight w:val="none"/>
                <w:lang w:val="zh-CN"/>
              </w:rPr>
              <w:t>元</w:t>
            </w:r>
            <w:r>
              <w:rPr>
                <w:rFonts w:hint="eastAsia" w:ascii="宋体" w:hAnsi="宋体" w:cs="宋体"/>
                <w:b/>
                <w:color w:val="auto"/>
                <w:kern w:val="1"/>
                <w:szCs w:val="21"/>
                <w:highlight w:val="none"/>
              </w:rPr>
              <w:t xml:space="preserve">                </w:t>
            </w:r>
          </w:p>
        </w:tc>
      </w:tr>
      <w:tr w14:paraId="7ECBA62B">
        <w:tblPrEx>
          <w:tblCellMar>
            <w:top w:w="0" w:type="dxa"/>
            <w:left w:w="108" w:type="dxa"/>
            <w:bottom w:w="0" w:type="dxa"/>
            <w:right w:w="108" w:type="dxa"/>
          </w:tblCellMar>
        </w:tblPrEx>
        <w:trPr>
          <w:trHeight w:val="499"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687EB462">
            <w:pPr>
              <w:shd w:val="clea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其中：</w:t>
            </w:r>
            <w:r>
              <w:rPr>
                <w:rFonts w:ascii="宋体" w:hAnsi="宋体" w:cs="宋体"/>
                <w:b/>
                <w:color w:val="auto"/>
                <w:kern w:val="1"/>
                <w:szCs w:val="21"/>
                <w:highlight w:val="none"/>
              </w:rPr>
              <w:t>总</w:t>
            </w:r>
            <w:r>
              <w:rPr>
                <w:rFonts w:hint="eastAsia" w:ascii="宋体" w:hAnsi="宋体" w:cs="宋体"/>
                <w:b/>
                <w:color w:val="auto"/>
                <w:kern w:val="1"/>
                <w:szCs w:val="21"/>
                <w:highlight w:val="none"/>
                <w:lang w:val="zh-CN"/>
              </w:rPr>
              <w:t>设计费</w:t>
            </w:r>
          </w:p>
        </w:tc>
        <w:tc>
          <w:tcPr>
            <w:tcW w:w="6950" w:type="dxa"/>
            <w:tcBorders>
              <w:top w:val="single" w:color="000000" w:sz="4" w:space="0"/>
              <w:left w:val="single" w:color="000000" w:sz="4" w:space="0"/>
              <w:bottom w:val="single" w:color="000000" w:sz="4" w:space="0"/>
              <w:right w:val="single" w:color="000000" w:sz="4" w:space="0"/>
            </w:tcBorders>
            <w:vAlign w:val="center"/>
          </w:tcPr>
          <w:p w14:paraId="7794E12F">
            <w:pPr>
              <w:shd w:val="clear"/>
              <w:spacing w:line="360" w:lineRule="auto"/>
              <w:jc w:val="left"/>
              <w:rPr>
                <w:rFonts w:ascii="宋体" w:hAnsi="宋体" w:cs="宋体"/>
                <w:b/>
                <w:color w:val="auto"/>
                <w:kern w:val="1"/>
                <w:szCs w:val="21"/>
                <w:highlight w:val="none"/>
              </w:rPr>
            </w:pPr>
            <w:r>
              <w:rPr>
                <w:rFonts w:hint="eastAsia" w:ascii="宋体" w:hAnsi="宋体" w:cs="宋体"/>
                <w:b/>
                <w:color w:val="auto"/>
                <w:kern w:val="1"/>
                <w:szCs w:val="21"/>
                <w:highlight w:val="none"/>
                <w:u w:val="single"/>
              </w:rPr>
              <w:t xml:space="preserve">     </w:t>
            </w:r>
            <w:r>
              <w:rPr>
                <w:rFonts w:hint="eastAsia" w:ascii="宋体" w:hAnsi="宋体" w:cs="宋体"/>
                <w:b/>
                <w:color w:val="auto"/>
                <w:kern w:val="1"/>
                <w:szCs w:val="21"/>
                <w:highlight w:val="none"/>
              </w:rPr>
              <w:t>万元</w:t>
            </w:r>
          </w:p>
          <w:p w14:paraId="673C8FFC">
            <w:pPr>
              <w:shd w:val="clear"/>
              <w:spacing w:line="360" w:lineRule="auto"/>
              <w:ind w:left="207" w:hanging="207"/>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下浮率</w:t>
            </w:r>
            <w:r>
              <w:rPr>
                <w:rFonts w:hint="eastAsia" w:ascii="宋体" w:hAnsi="宋体" w:cs="宋体"/>
                <w:b/>
                <w:color w:val="auto"/>
                <w:kern w:val="1"/>
                <w:szCs w:val="21"/>
                <w:highlight w:val="none"/>
                <w:u w:val="single"/>
                <w:lang w:val="zh-CN"/>
              </w:rPr>
              <w:t xml:space="preserve"> </w:t>
            </w:r>
            <w:r>
              <w:rPr>
                <w:rFonts w:ascii="宋体" w:hAnsi="宋体" w:cs="宋体"/>
                <w:b/>
                <w:color w:val="auto"/>
                <w:kern w:val="1"/>
                <w:szCs w:val="21"/>
                <w:highlight w:val="none"/>
                <w:u w:val="single"/>
                <w:lang w:val="zh-CN"/>
              </w:rPr>
              <w:t xml:space="preserve">    </w:t>
            </w:r>
            <w:r>
              <w:rPr>
                <w:rFonts w:hint="eastAsia" w:ascii="宋体" w:hAnsi="宋体" w:cs="宋体"/>
                <w:b/>
                <w:color w:val="auto"/>
                <w:kern w:val="1"/>
                <w:szCs w:val="21"/>
                <w:highlight w:val="none"/>
                <w:lang w:val="zh-CN"/>
              </w:rPr>
              <w:t>%</w:t>
            </w:r>
          </w:p>
          <w:p w14:paraId="2600644F">
            <w:pPr>
              <w:shd w:val="clear"/>
              <w:spacing w:line="360" w:lineRule="auto"/>
              <w:jc w:val="left"/>
              <w:rPr>
                <w:rFonts w:ascii="宋体" w:hAnsi="宋体" w:cs="宋体"/>
                <w:b/>
                <w:color w:val="auto"/>
                <w:kern w:val="1"/>
                <w:szCs w:val="21"/>
                <w:highlight w:val="none"/>
              </w:rPr>
            </w:pPr>
            <w:r>
              <w:rPr>
                <w:rFonts w:hint="eastAsia" w:ascii="宋体" w:hAnsi="宋体" w:cs="宋体"/>
                <w:b/>
                <w:bCs/>
                <w:color w:val="auto"/>
                <w:kern w:val="1"/>
                <w:szCs w:val="21"/>
                <w:highlight w:val="none"/>
                <w:lang w:val="zh-CN"/>
              </w:rPr>
              <w:t>注：下浮率=【1-（设计费</w:t>
            </w:r>
            <w:r>
              <w:rPr>
                <w:rFonts w:ascii="宋体" w:hAnsi="宋体" w:cs="宋体"/>
                <w:b/>
                <w:color w:val="auto"/>
                <w:kern w:val="1"/>
                <w:szCs w:val="21"/>
                <w:highlight w:val="none"/>
              </w:rPr>
              <w:t>总</w:t>
            </w:r>
            <w:r>
              <w:rPr>
                <w:rFonts w:hint="eastAsia" w:ascii="宋体" w:hAnsi="宋体" w:cs="宋体"/>
                <w:b/>
                <w:bCs/>
                <w:color w:val="auto"/>
                <w:kern w:val="1"/>
                <w:szCs w:val="21"/>
                <w:highlight w:val="none"/>
                <w:lang w:val="zh-CN"/>
              </w:rPr>
              <w:t>投标报价/设计费</w:t>
            </w:r>
            <w:r>
              <w:rPr>
                <w:rFonts w:ascii="宋体" w:hAnsi="宋体" w:cs="宋体"/>
                <w:b/>
                <w:color w:val="auto"/>
                <w:kern w:val="1"/>
                <w:szCs w:val="21"/>
                <w:highlight w:val="none"/>
              </w:rPr>
              <w:t>总</w:t>
            </w:r>
            <w:r>
              <w:rPr>
                <w:rFonts w:hint="eastAsia" w:ascii="宋体" w:hAnsi="宋体" w:cs="宋体"/>
                <w:b/>
                <w:bCs/>
                <w:color w:val="auto"/>
                <w:kern w:val="1"/>
                <w:szCs w:val="21"/>
                <w:highlight w:val="none"/>
                <w:lang w:val="zh-CN"/>
              </w:rPr>
              <w:t>最高投标限价）】</w:t>
            </w:r>
            <w:r>
              <w:rPr>
                <w:rFonts w:ascii="宋体" w:hAnsi="宋体" w:cs="宋体"/>
                <w:b/>
                <w:bCs/>
                <w:color w:val="auto"/>
                <w:kern w:val="1"/>
                <w:szCs w:val="21"/>
                <w:highlight w:val="none"/>
                <w:lang w:val="zh-CN"/>
              </w:rPr>
              <w:t>×100</w:t>
            </w:r>
            <w:r>
              <w:rPr>
                <w:rFonts w:hint="eastAsia" w:ascii="宋体" w:hAnsi="宋体" w:cs="宋体"/>
                <w:b/>
                <w:bCs/>
                <w:color w:val="auto"/>
                <w:kern w:val="1"/>
                <w:szCs w:val="21"/>
                <w:highlight w:val="none"/>
                <w:lang w:val="zh-CN"/>
              </w:rPr>
              <w:t>%。</w:t>
            </w:r>
          </w:p>
        </w:tc>
      </w:tr>
      <w:tr w14:paraId="09F82156">
        <w:tblPrEx>
          <w:tblCellMar>
            <w:top w:w="0" w:type="dxa"/>
            <w:left w:w="108" w:type="dxa"/>
            <w:bottom w:w="0" w:type="dxa"/>
            <w:right w:w="108" w:type="dxa"/>
          </w:tblCellMar>
        </w:tblPrEx>
        <w:trPr>
          <w:trHeight w:val="1055"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41E4A960">
            <w:pPr>
              <w:shd w:val="clea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其中：</w:t>
            </w:r>
            <w:r>
              <w:rPr>
                <w:rFonts w:ascii="宋体" w:hAnsi="宋体" w:cs="宋体"/>
                <w:b/>
                <w:color w:val="auto"/>
                <w:kern w:val="1"/>
                <w:szCs w:val="21"/>
                <w:highlight w:val="none"/>
              </w:rPr>
              <w:t>总</w:t>
            </w:r>
            <w:r>
              <w:rPr>
                <w:rFonts w:hint="eastAsia" w:ascii="宋体" w:hAnsi="宋体" w:cs="宋体"/>
                <w:b/>
                <w:color w:val="auto"/>
                <w:kern w:val="1"/>
                <w:szCs w:val="21"/>
                <w:highlight w:val="none"/>
                <w:lang w:val="zh-CN"/>
              </w:rPr>
              <w:t>建安工程费</w:t>
            </w:r>
          </w:p>
        </w:tc>
        <w:tc>
          <w:tcPr>
            <w:tcW w:w="6950" w:type="dxa"/>
            <w:tcBorders>
              <w:top w:val="single" w:color="000000" w:sz="4" w:space="0"/>
              <w:left w:val="single" w:color="000000" w:sz="4" w:space="0"/>
              <w:bottom w:val="single" w:color="000000" w:sz="4" w:space="0"/>
              <w:right w:val="single" w:color="000000" w:sz="4" w:space="0"/>
            </w:tcBorders>
            <w:vAlign w:val="center"/>
          </w:tcPr>
          <w:p w14:paraId="6D3833D9">
            <w:pPr>
              <w:shd w:val="clear"/>
              <w:spacing w:line="360" w:lineRule="auto"/>
              <w:jc w:val="left"/>
              <w:rPr>
                <w:rFonts w:ascii="宋体" w:hAnsi="宋体" w:cs="宋体"/>
                <w:b/>
                <w:color w:val="auto"/>
                <w:kern w:val="1"/>
                <w:szCs w:val="21"/>
                <w:highlight w:val="none"/>
              </w:rPr>
            </w:pPr>
            <w:r>
              <w:rPr>
                <w:rFonts w:hint="eastAsia" w:ascii="宋体" w:hAnsi="宋体" w:cs="宋体"/>
                <w:b/>
                <w:color w:val="auto"/>
                <w:kern w:val="1"/>
                <w:szCs w:val="21"/>
                <w:highlight w:val="none"/>
                <w:u w:val="single"/>
              </w:rPr>
              <w:t xml:space="preserve">      </w:t>
            </w:r>
            <w:r>
              <w:rPr>
                <w:rFonts w:hint="eastAsia" w:ascii="宋体" w:hAnsi="宋体" w:cs="宋体"/>
                <w:b/>
                <w:color w:val="auto"/>
                <w:kern w:val="1"/>
                <w:szCs w:val="21"/>
                <w:highlight w:val="none"/>
              </w:rPr>
              <w:t>万元</w:t>
            </w:r>
          </w:p>
          <w:p w14:paraId="3740D1A9">
            <w:pPr>
              <w:shd w:val="clear"/>
              <w:spacing w:line="360" w:lineRule="auto"/>
              <w:ind w:left="207" w:hanging="207"/>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下浮率</w:t>
            </w:r>
            <w:r>
              <w:rPr>
                <w:rFonts w:hint="eastAsia" w:ascii="宋体" w:hAnsi="宋体" w:cs="宋体"/>
                <w:b/>
                <w:color w:val="auto"/>
                <w:kern w:val="1"/>
                <w:szCs w:val="21"/>
                <w:highlight w:val="none"/>
                <w:u w:val="single"/>
                <w:lang w:val="zh-CN"/>
              </w:rPr>
              <w:t xml:space="preserve"> </w:t>
            </w:r>
            <w:r>
              <w:rPr>
                <w:rFonts w:ascii="宋体" w:hAnsi="宋体" w:cs="宋体"/>
                <w:b/>
                <w:color w:val="auto"/>
                <w:kern w:val="1"/>
                <w:szCs w:val="21"/>
                <w:highlight w:val="none"/>
                <w:u w:val="single"/>
                <w:lang w:val="zh-CN"/>
              </w:rPr>
              <w:t xml:space="preserve">    </w:t>
            </w:r>
            <w:r>
              <w:rPr>
                <w:rFonts w:hint="eastAsia" w:ascii="宋体" w:hAnsi="宋体" w:cs="宋体"/>
                <w:b/>
                <w:color w:val="auto"/>
                <w:kern w:val="1"/>
                <w:szCs w:val="21"/>
                <w:highlight w:val="none"/>
                <w:lang w:val="zh-CN"/>
              </w:rPr>
              <w:t>%</w:t>
            </w:r>
          </w:p>
          <w:p w14:paraId="12D6E404">
            <w:pPr>
              <w:shd w:val="clear"/>
              <w:spacing w:line="360" w:lineRule="auto"/>
              <w:jc w:val="left"/>
              <w:rPr>
                <w:rFonts w:ascii="宋体" w:hAnsi="宋体" w:cs="宋体"/>
                <w:b/>
                <w:color w:val="auto"/>
                <w:kern w:val="1"/>
                <w:szCs w:val="21"/>
                <w:highlight w:val="none"/>
              </w:rPr>
            </w:pPr>
            <w:r>
              <w:rPr>
                <w:rFonts w:hint="eastAsia" w:ascii="宋体" w:hAnsi="宋体" w:cs="宋体"/>
                <w:b/>
                <w:bCs/>
                <w:color w:val="auto"/>
                <w:kern w:val="1"/>
                <w:szCs w:val="21"/>
                <w:highlight w:val="none"/>
                <w:lang w:val="zh-CN"/>
              </w:rPr>
              <w:t>注：下浮率=【1-（建安工程费</w:t>
            </w:r>
            <w:r>
              <w:rPr>
                <w:rFonts w:ascii="宋体" w:hAnsi="宋体" w:cs="宋体"/>
                <w:b/>
                <w:color w:val="auto"/>
                <w:kern w:val="1"/>
                <w:szCs w:val="21"/>
                <w:highlight w:val="none"/>
              </w:rPr>
              <w:t>总</w:t>
            </w:r>
            <w:r>
              <w:rPr>
                <w:rFonts w:hint="eastAsia" w:ascii="宋体" w:hAnsi="宋体" w:cs="宋体"/>
                <w:b/>
                <w:bCs/>
                <w:color w:val="auto"/>
                <w:kern w:val="1"/>
                <w:szCs w:val="21"/>
                <w:highlight w:val="none"/>
                <w:lang w:val="zh-CN"/>
              </w:rPr>
              <w:t>投标报价/建安工程费</w:t>
            </w:r>
            <w:r>
              <w:rPr>
                <w:rFonts w:ascii="宋体" w:hAnsi="宋体" w:cs="宋体"/>
                <w:b/>
                <w:color w:val="auto"/>
                <w:kern w:val="1"/>
                <w:szCs w:val="21"/>
                <w:highlight w:val="none"/>
              </w:rPr>
              <w:t>总</w:t>
            </w:r>
            <w:r>
              <w:rPr>
                <w:rFonts w:hint="eastAsia" w:ascii="宋体" w:hAnsi="宋体" w:cs="宋体"/>
                <w:b/>
                <w:bCs/>
                <w:color w:val="auto"/>
                <w:kern w:val="1"/>
                <w:szCs w:val="21"/>
                <w:highlight w:val="none"/>
                <w:lang w:val="zh-CN"/>
              </w:rPr>
              <w:t>最高投标限价）】</w:t>
            </w:r>
            <w:r>
              <w:rPr>
                <w:rFonts w:ascii="宋体" w:hAnsi="宋体" w:cs="宋体"/>
                <w:b/>
                <w:bCs/>
                <w:color w:val="auto"/>
                <w:kern w:val="1"/>
                <w:szCs w:val="21"/>
                <w:highlight w:val="none"/>
                <w:lang w:val="zh-CN"/>
              </w:rPr>
              <w:t>×100</w:t>
            </w:r>
            <w:r>
              <w:rPr>
                <w:rFonts w:hint="eastAsia" w:ascii="宋体" w:hAnsi="宋体" w:cs="宋体"/>
                <w:b/>
                <w:bCs/>
                <w:color w:val="auto"/>
                <w:kern w:val="1"/>
                <w:szCs w:val="21"/>
                <w:highlight w:val="none"/>
                <w:lang w:val="zh-CN"/>
              </w:rPr>
              <w:t>%</w:t>
            </w:r>
            <w:r>
              <w:rPr>
                <w:rFonts w:hint="eastAsia" w:ascii="宋体" w:hAnsi="宋体" w:cs="宋体"/>
                <w:b/>
                <w:color w:val="auto"/>
                <w:kern w:val="1"/>
                <w:szCs w:val="21"/>
                <w:highlight w:val="none"/>
              </w:rPr>
              <w:t>。</w:t>
            </w:r>
          </w:p>
        </w:tc>
      </w:tr>
      <w:tr w14:paraId="244F179D">
        <w:tblPrEx>
          <w:tblCellMar>
            <w:top w:w="0" w:type="dxa"/>
            <w:left w:w="108" w:type="dxa"/>
            <w:bottom w:w="0" w:type="dxa"/>
            <w:right w:w="108" w:type="dxa"/>
          </w:tblCellMar>
        </w:tblPrEx>
        <w:trPr>
          <w:trHeight w:val="1055"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4F7BF660">
            <w:pPr>
              <w:shd w:val="clear"/>
              <w:spacing w:line="360" w:lineRule="auto"/>
              <w:jc w:val="center"/>
              <w:rPr>
                <w:rFonts w:hint="eastAsia" w:ascii="宋体" w:hAnsi="宋体" w:eastAsia="宋体" w:cs="宋体"/>
                <w:b/>
                <w:color w:val="auto"/>
                <w:kern w:val="1"/>
                <w:szCs w:val="21"/>
                <w:highlight w:val="none"/>
                <w:lang w:val="en-US" w:eastAsia="zh-CN"/>
              </w:rPr>
            </w:pPr>
            <w:r>
              <w:rPr>
                <w:rFonts w:hint="eastAsia" w:ascii="宋体" w:hAnsi="宋体" w:cs="宋体"/>
                <w:b/>
                <w:color w:val="auto"/>
                <w:kern w:val="1"/>
                <w:szCs w:val="21"/>
                <w:highlight w:val="none"/>
                <w:lang w:val="zh-CN"/>
              </w:rPr>
              <w:t>其中：消防水池地基承载力试验</w:t>
            </w:r>
            <w:r>
              <w:rPr>
                <w:rFonts w:hint="eastAsia" w:ascii="宋体" w:hAnsi="宋体" w:cs="宋体"/>
                <w:b/>
                <w:color w:val="auto"/>
                <w:kern w:val="1"/>
                <w:szCs w:val="21"/>
                <w:highlight w:val="none"/>
                <w:lang w:val="en-US" w:eastAsia="zh-CN"/>
              </w:rPr>
              <w:t>费</w:t>
            </w:r>
          </w:p>
        </w:tc>
        <w:tc>
          <w:tcPr>
            <w:tcW w:w="6950" w:type="dxa"/>
            <w:tcBorders>
              <w:top w:val="single" w:color="000000" w:sz="4" w:space="0"/>
              <w:left w:val="single" w:color="000000" w:sz="4" w:space="0"/>
              <w:bottom w:val="single" w:color="000000" w:sz="4" w:space="0"/>
              <w:right w:val="single" w:color="000000" w:sz="4" w:space="0"/>
            </w:tcBorders>
            <w:vAlign w:val="center"/>
          </w:tcPr>
          <w:p w14:paraId="52F40CA6">
            <w:pPr>
              <w:shd w:val="clear"/>
              <w:spacing w:line="360" w:lineRule="auto"/>
              <w:jc w:val="left"/>
              <w:rPr>
                <w:rFonts w:ascii="宋体" w:hAnsi="宋体" w:cs="宋体"/>
                <w:b/>
                <w:color w:val="auto"/>
                <w:kern w:val="1"/>
                <w:szCs w:val="21"/>
                <w:highlight w:val="none"/>
              </w:rPr>
            </w:pPr>
            <w:r>
              <w:rPr>
                <w:rFonts w:hint="eastAsia" w:ascii="宋体" w:hAnsi="宋体" w:cs="宋体"/>
                <w:b/>
                <w:color w:val="auto"/>
                <w:kern w:val="1"/>
                <w:szCs w:val="21"/>
                <w:highlight w:val="none"/>
                <w:u w:val="single"/>
              </w:rPr>
              <w:t xml:space="preserve">      </w:t>
            </w:r>
            <w:r>
              <w:rPr>
                <w:rFonts w:hint="eastAsia" w:ascii="宋体" w:hAnsi="宋体" w:cs="宋体"/>
                <w:b/>
                <w:color w:val="auto"/>
                <w:kern w:val="1"/>
                <w:szCs w:val="21"/>
                <w:highlight w:val="none"/>
              </w:rPr>
              <w:t>万元</w:t>
            </w:r>
          </w:p>
          <w:p w14:paraId="4B933D64">
            <w:pPr>
              <w:shd w:val="clear"/>
              <w:spacing w:line="360" w:lineRule="auto"/>
              <w:ind w:left="207" w:hanging="207"/>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下浮率</w:t>
            </w:r>
            <w:r>
              <w:rPr>
                <w:rFonts w:hint="eastAsia" w:ascii="宋体" w:hAnsi="宋体" w:cs="宋体"/>
                <w:b/>
                <w:color w:val="auto"/>
                <w:kern w:val="1"/>
                <w:szCs w:val="21"/>
                <w:highlight w:val="none"/>
                <w:u w:val="single"/>
                <w:lang w:val="zh-CN"/>
              </w:rPr>
              <w:t xml:space="preserve"> </w:t>
            </w:r>
            <w:r>
              <w:rPr>
                <w:rFonts w:ascii="宋体" w:hAnsi="宋体" w:cs="宋体"/>
                <w:b/>
                <w:color w:val="auto"/>
                <w:kern w:val="1"/>
                <w:szCs w:val="21"/>
                <w:highlight w:val="none"/>
                <w:u w:val="single"/>
                <w:lang w:val="zh-CN"/>
              </w:rPr>
              <w:t xml:space="preserve">    </w:t>
            </w:r>
            <w:r>
              <w:rPr>
                <w:rFonts w:hint="eastAsia" w:ascii="宋体" w:hAnsi="宋体" w:cs="宋体"/>
                <w:b/>
                <w:color w:val="auto"/>
                <w:kern w:val="1"/>
                <w:szCs w:val="21"/>
                <w:highlight w:val="none"/>
                <w:lang w:val="zh-CN"/>
              </w:rPr>
              <w:t>%</w:t>
            </w:r>
          </w:p>
          <w:p w14:paraId="69DE1144">
            <w:pPr>
              <w:shd w:val="clear"/>
              <w:spacing w:line="360" w:lineRule="auto"/>
              <w:jc w:val="left"/>
              <w:rPr>
                <w:rFonts w:hint="eastAsia" w:ascii="宋体" w:hAnsi="宋体" w:cs="宋体"/>
                <w:b w:val="0"/>
                <w:bCs w:val="0"/>
                <w:color w:val="auto"/>
                <w:kern w:val="1"/>
                <w:szCs w:val="21"/>
                <w:highlight w:val="none"/>
                <w:lang w:val="zh-CN"/>
              </w:rPr>
            </w:pPr>
            <w:r>
              <w:rPr>
                <w:rFonts w:hint="eastAsia" w:ascii="宋体" w:hAnsi="宋体" w:cs="宋体"/>
                <w:b/>
                <w:bCs/>
                <w:color w:val="auto"/>
                <w:kern w:val="1"/>
                <w:szCs w:val="21"/>
                <w:highlight w:val="none"/>
                <w:lang w:val="zh-CN"/>
              </w:rPr>
              <w:t>注：下浮率=【1-（消防水池地基承载力试验</w:t>
            </w:r>
            <w:r>
              <w:rPr>
                <w:rFonts w:hint="eastAsia" w:ascii="宋体" w:hAnsi="宋体" w:cs="宋体"/>
                <w:b/>
                <w:bCs/>
                <w:color w:val="auto"/>
                <w:kern w:val="1"/>
                <w:szCs w:val="21"/>
                <w:highlight w:val="none"/>
                <w:lang w:val="en-US" w:eastAsia="zh-CN"/>
              </w:rPr>
              <w:t>费</w:t>
            </w:r>
            <w:r>
              <w:rPr>
                <w:rFonts w:hint="eastAsia" w:ascii="宋体" w:hAnsi="宋体" w:cs="宋体"/>
                <w:b/>
                <w:bCs/>
                <w:color w:val="auto"/>
                <w:kern w:val="1"/>
                <w:szCs w:val="21"/>
                <w:highlight w:val="none"/>
                <w:lang w:val="zh-CN"/>
              </w:rPr>
              <w:t>投标报价/消防水池地基承载力试验</w:t>
            </w:r>
            <w:r>
              <w:rPr>
                <w:rFonts w:hint="eastAsia" w:ascii="宋体" w:hAnsi="宋体" w:cs="宋体"/>
                <w:b/>
                <w:bCs/>
                <w:color w:val="auto"/>
                <w:kern w:val="1"/>
                <w:szCs w:val="21"/>
                <w:highlight w:val="none"/>
                <w:lang w:val="en-US" w:eastAsia="zh-CN"/>
              </w:rPr>
              <w:t>费</w:t>
            </w:r>
            <w:r>
              <w:rPr>
                <w:rFonts w:ascii="宋体" w:hAnsi="宋体" w:cs="宋体"/>
                <w:b/>
                <w:color w:val="auto"/>
                <w:kern w:val="1"/>
                <w:szCs w:val="21"/>
                <w:highlight w:val="none"/>
              </w:rPr>
              <w:t>总</w:t>
            </w:r>
            <w:r>
              <w:rPr>
                <w:rFonts w:hint="eastAsia" w:ascii="宋体" w:hAnsi="宋体" w:cs="宋体"/>
                <w:b/>
                <w:bCs/>
                <w:color w:val="auto"/>
                <w:kern w:val="1"/>
                <w:szCs w:val="21"/>
                <w:highlight w:val="none"/>
                <w:lang w:val="zh-CN"/>
              </w:rPr>
              <w:t>最高投标限价）】</w:t>
            </w:r>
            <w:r>
              <w:rPr>
                <w:rFonts w:ascii="宋体" w:hAnsi="宋体" w:cs="宋体"/>
                <w:b/>
                <w:bCs/>
                <w:color w:val="auto"/>
                <w:kern w:val="1"/>
                <w:szCs w:val="21"/>
                <w:highlight w:val="none"/>
                <w:lang w:val="zh-CN"/>
              </w:rPr>
              <w:t>×100</w:t>
            </w:r>
            <w:r>
              <w:rPr>
                <w:rFonts w:hint="eastAsia" w:ascii="宋体" w:hAnsi="宋体" w:cs="宋体"/>
                <w:b/>
                <w:bCs/>
                <w:color w:val="auto"/>
                <w:kern w:val="1"/>
                <w:szCs w:val="21"/>
                <w:highlight w:val="none"/>
                <w:lang w:val="zh-CN"/>
              </w:rPr>
              <w:t>%</w:t>
            </w:r>
            <w:r>
              <w:rPr>
                <w:rFonts w:hint="eastAsia" w:ascii="宋体" w:hAnsi="宋体" w:cs="宋体"/>
                <w:b/>
                <w:color w:val="auto"/>
                <w:kern w:val="1"/>
                <w:szCs w:val="21"/>
                <w:highlight w:val="none"/>
              </w:rPr>
              <w:t>。</w:t>
            </w:r>
          </w:p>
        </w:tc>
      </w:tr>
      <w:tr w14:paraId="3CCAAE0C">
        <w:tblPrEx>
          <w:tblCellMar>
            <w:top w:w="0" w:type="dxa"/>
            <w:left w:w="108" w:type="dxa"/>
            <w:bottom w:w="0" w:type="dxa"/>
            <w:right w:w="108" w:type="dxa"/>
          </w:tblCellMar>
        </w:tblPrEx>
        <w:trPr>
          <w:trHeight w:val="756"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393652B1">
            <w:pPr>
              <w:shd w:val="clea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法 定 代 表 人</w:t>
            </w:r>
          </w:p>
          <w:p w14:paraId="52F4ECA3">
            <w:pPr>
              <w:shd w:val="clea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rPr>
              <w:t>（签名或盖章）</w:t>
            </w:r>
          </w:p>
        </w:tc>
        <w:tc>
          <w:tcPr>
            <w:tcW w:w="6950" w:type="dxa"/>
            <w:tcBorders>
              <w:top w:val="single" w:color="000000" w:sz="4" w:space="0"/>
              <w:left w:val="single" w:color="000000" w:sz="4" w:space="0"/>
              <w:bottom w:val="single" w:color="000000" w:sz="4" w:space="0"/>
              <w:right w:val="single" w:color="000000" w:sz="4" w:space="0"/>
            </w:tcBorders>
          </w:tcPr>
          <w:p w14:paraId="33131EF4">
            <w:pPr>
              <w:shd w:val="clear"/>
              <w:spacing w:line="360" w:lineRule="auto"/>
              <w:rPr>
                <w:rFonts w:ascii="宋体" w:hAnsi="宋体" w:cs="宋体"/>
                <w:b/>
                <w:color w:val="auto"/>
                <w:kern w:val="1"/>
                <w:szCs w:val="21"/>
                <w:highlight w:val="none"/>
              </w:rPr>
            </w:pPr>
          </w:p>
        </w:tc>
      </w:tr>
      <w:tr w14:paraId="3A6F8D2E">
        <w:tblPrEx>
          <w:tblCellMar>
            <w:top w:w="0" w:type="dxa"/>
            <w:left w:w="108" w:type="dxa"/>
            <w:bottom w:w="0" w:type="dxa"/>
            <w:right w:w="108" w:type="dxa"/>
          </w:tblCellMar>
        </w:tblPrEx>
        <w:trPr>
          <w:trHeight w:val="953"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12A8F14C">
            <w:pPr>
              <w:shd w:val="clea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授 权 委 托 人</w:t>
            </w:r>
          </w:p>
          <w:p w14:paraId="198C9022">
            <w:pPr>
              <w:shd w:val="clea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rPr>
              <w:t>（签名或盖章）</w:t>
            </w:r>
          </w:p>
        </w:tc>
        <w:tc>
          <w:tcPr>
            <w:tcW w:w="6950" w:type="dxa"/>
            <w:tcBorders>
              <w:top w:val="single" w:color="000000" w:sz="4" w:space="0"/>
              <w:left w:val="single" w:color="000000" w:sz="4" w:space="0"/>
              <w:bottom w:val="single" w:color="000000" w:sz="4" w:space="0"/>
              <w:right w:val="single" w:color="000000" w:sz="4" w:space="0"/>
            </w:tcBorders>
          </w:tcPr>
          <w:p w14:paraId="55CD3F0C">
            <w:pPr>
              <w:shd w:val="clear"/>
              <w:spacing w:line="360" w:lineRule="auto"/>
              <w:rPr>
                <w:rFonts w:ascii="宋体" w:hAnsi="宋体" w:cs="宋体"/>
                <w:b/>
                <w:color w:val="auto"/>
                <w:kern w:val="1"/>
                <w:szCs w:val="21"/>
                <w:highlight w:val="none"/>
              </w:rPr>
            </w:pPr>
          </w:p>
        </w:tc>
      </w:tr>
      <w:tr w14:paraId="4B88768C">
        <w:tblPrEx>
          <w:tblCellMar>
            <w:top w:w="0" w:type="dxa"/>
            <w:left w:w="108" w:type="dxa"/>
            <w:bottom w:w="0" w:type="dxa"/>
            <w:right w:w="108" w:type="dxa"/>
          </w:tblCellMar>
        </w:tblPrEx>
        <w:trPr>
          <w:trHeight w:val="902"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013FE6AD">
            <w:pPr>
              <w:shd w:val="clea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投  标  单  位</w:t>
            </w:r>
          </w:p>
          <w:p w14:paraId="11B06E57">
            <w:pPr>
              <w:shd w:val="clea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（盖章）</w:t>
            </w:r>
          </w:p>
        </w:tc>
        <w:tc>
          <w:tcPr>
            <w:tcW w:w="6950" w:type="dxa"/>
            <w:tcBorders>
              <w:top w:val="single" w:color="000000" w:sz="4" w:space="0"/>
              <w:left w:val="single" w:color="000000" w:sz="4" w:space="0"/>
              <w:bottom w:val="single" w:color="000000" w:sz="4" w:space="0"/>
              <w:right w:val="single" w:color="000000" w:sz="4" w:space="0"/>
            </w:tcBorders>
          </w:tcPr>
          <w:p w14:paraId="1B82EB00">
            <w:pPr>
              <w:shd w:val="clear"/>
              <w:spacing w:line="360" w:lineRule="auto"/>
              <w:rPr>
                <w:rFonts w:ascii="宋体" w:hAnsi="宋体" w:cs="宋体"/>
                <w:b/>
                <w:color w:val="auto"/>
                <w:kern w:val="1"/>
                <w:szCs w:val="21"/>
                <w:highlight w:val="none"/>
              </w:rPr>
            </w:pPr>
          </w:p>
        </w:tc>
      </w:tr>
    </w:tbl>
    <w:p w14:paraId="02ECA167">
      <w:pPr>
        <w:pStyle w:val="2"/>
        <w:shd w:val="clear"/>
        <w:spacing w:line="360" w:lineRule="auto"/>
        <w:rPr>
          <w:rFonts w:cs="宋体"/>
          <w:b/>
          <w:color w:val="auto"/>
          <w:sz w:val="21"/>
          <w:szCs w:val="21"/>
          <w:highlight w:val="none"/>
        </w:rPr>
      </w:pPr>
      <w:r>
        <w:rPr>
          <w:rFonts w:hint="eastAsia" w:cs="宋体"/>
          <w:b/>
          <w:color w:val="auto"/>
          <w:sz w:val="21"/>
          <w:szCs w:val="21"/>
          <w:highlight w:val="none"/>
        </w:rPr>
        <w:t>注：</w:t>
      </w:r>
    </w:p>
    <w:p w14:paraId="3DDAAF1B">
      <w:pPr>
        <w:pStyle w:val="2"/>
        <w:shd w:val="clear"/>
        <w:spacing w:line="360" w:lineRule="auto"/>
        <w:rPr>
          <w:rFonts w:cs="宋体"/>
          <w:b/>
          <w:color w:val="auto"/>
          <w:sz w:val="21"/>
          <w:szCs w:val="21"/>
          <w:highlight w:val="none"/>
        </w:rPr>
      </w:pPr>
      <w:r>
        <w:rPr>
          <w:rFonts w:hint="eastAsia" w:cs="宋体"/>
          <w:b/>
          <w:color w:val="auto"/>
          <w:sz w:val="21"/>
          <w:szCs w:val="21"/>
          <w:highlight w:val="none"/>
        </w:rPr>
        <w:t>（1）联合体投标的，“投标单位”一栏需书写所有联合体成员的单位全称，可由牵头方签署、盖章。</w:t>
      </w:r>
    </w:p>
    <w:p w14:paraId="13951BB2">
      <w:pPr>
        <w:pStyle w:val="2"/>
        <w:shd w:val="clear"/>
        <w:spacing w:line="360" w:lineRule="auto"/>
        <w:rPr>
          <w:rFonts w:cs="宋体"/>
          <w:b/>
          <w:color w:val="auto"/>
          <w:sz w:val="21"/>
          <w:szCs w:val="21"/>
          <w:highlight w:val="none"/>
        </w:rPr>
      </w:pPr>
      <w:r>
        <w:rPr>
          <w:rFonts w:hint="eastAsia" w:cs="宋体"/>
          <w:b/>
          <w:color w:val="auto"/>
          <w:sz w:val="21"/>
          <w:szCs w:val="21"/>
          <w:highlight w:val="none"/>
        </w:rPr>
        <w:t>（</w:t>
      </w:r>
      <w:r>
        <w:rPr>
          <w:rFonts w:hint="eastAsia" w:cs="宋体"/>
          <w:b/>
          <w:color w:val="auto"/>
          <w:sz w:val="21"/>
          <w:szCs w:val="21"/>
          <w:highlight w:val="none"/>
          <w:lang w:val="en-US"/>
        </w:rPr>
        <w:t>2</w:t>
      </w:r>
      <w:r>
        <w:rPr>
          <w:rFonts w:hint="eastAsia" w:cs="宋体"/>
          <w:b/>
          <w:color w:val="auto"/>
          <w:sz w:val="21"/>
          <w:szCs w:val="21"/>
          <w:highlight w:val="none"/>
        </w:rPr>
        <w:t>）投标总报价的大写金额和小写金额不一致的，以大写金额为准。</w:t>
      </w:r>
    </w:p>
    <w:p w14:paraId="77E5C03E">
      <w:pPr>
        <w:pStyle w:val="2"/>
        <w:shd w:val="clear"/>
        <w:spacing w:line="360" w:lineRule="auto"/>
        <w:rPr>
          <w:rFonts w:cs="宋体"/>
          <w:b/>
          <w:color w:val="auto"/>
          <w:sz w:val="21"/>
          <w:szCs w:val="21"/>
          <w:highlight w:val="none"/>
        </w:rPr>
      </w:pPr>
      <w:r>
        <w:rPr>
          <w:rFonts w:hint="eastAsia" w:cs="宋体"/>
          <w:b/>
          <w:color w:val="auto"/>
          <w:sz w:val="21"/>
          <w:szCs w:val="21"/>
          <w:highlight w:val="none"/>
        </w:rPr>
        <w:t>（</w:t>
      </w:r>
      <w:r>
        <w:rPr>
          <w:rFonts w:hint="eastAsia" w:cs="宋体"/>
          <w:b/>
          <w:color w:val="auto"/>
          <w:sz w:val="21"/>
          <w:szCs w:val="21"/>
          <w:highlight w:val="none"/>
          <w:lang w:val="en-US"/>
        </w:rPr>
        <w:t>3</w:t>
      </w:r>
      <w:r>
        <w:rPr>
          <w:rFonts w:hint="eastAsia" w:cs="宋体"/>
          <w:b/>
          <w:color w:val="auto"/>
          <w:sz w:val="21"/>
          <w:szCs w:val="21"/>
          <w:highlight w:val="none"/>
        </w:rPr>
        <w:t>）</w:t>
      </w:r>
      <w:r>
        <w:rPr>
          <w:rFonts w:hint="eastAsia" w:cs="宋体"/>
          <w:b/>
          <w:color w:val="auto"/>
          <w:sz w:val="21"/>
          <w:szCs w:val="21"/>
          <w:highlight w:val="none"/>
          <w:lang w:val="en-US"/>
        </w:rPr>
        <w:t>投标总报价为</w:t>
      </w:r>
      <w:r>
        <w:rPr>
          <w:rFonts w:hint="eastAsia" w:cs="宋体"/>
          <w:b/>
          <w:color w:val="auto"/>
          <w:sz w:val="21"/>
          <w:szCs w:val="21"/>
          <w:highlight w:val="none"/>
        </w:rPr>
        <w:t>完成本次招标内容及《设计任务书》内的全部内容</w:t>
      </w:r>
      <w:r>
        <w:rPr>
          <w:rFonts w:hint="eastAsia" w:cs="宋体"/>
          <w:b/>
          <w:color w:val="auto"/>
          <w:sz w:val="21"/>
          <w:szCs w:val="21"/>
          <w:highlight w:val="none"/>
          <w:lang w:val="en-US"/>
        </w:rPr>
        <w:t>的</w:t>
      </w:r>
      <w:r>
        <w:rPr>
          <w:rFonts w:hint="eastAsia" w:cs="宋体"/>
          <w:b/>
          <w:color w:val="auto"/>
          <w:sz w:val="21"/>
          <w:szCs w:val="21"/>
          <w:highlight w:val="none"/>
        </w:rPr>
        <w:t>费用。</w:t>
      </w:r>
    </w:p>
    <w:p w14:paraId="4624704E">
      <w:pPr>
        <w:pStyle w:val="2"/>
        <w:shd w:val="clear"/>
        <w:spacing w:line="360" w:lineRule="auto"/>
        <w:rPr>
          <w:rFonts w:cs="宋体"/>
          <w:b/>
          <w:color w:val="auto"/>
          <w:sz w:val="21"/>
          <w:szCs w:val="21"/>
          <w:highlight w:val="none"/>
        </w:rPr>
      </w:pPr>
      <w:r>
        <w:rPr>
          <w:rFonts w:hint="eastAsia" w:cs="宋体"/>
          <w:b/>
          <w:color w:val="auto"/>
          <w:sz w:val="21"/>
          <w:szCs w:val="21"/>
          <w:highlight w:val="none"/>
        </w:rPr>
        <w:t>（</w:t>
      </w:r>
      <w:r>
        <w:rPr>
          <w:rFonts w:hint="eastAsia" w:cs="宋体"/>
          <w:b/>
          <w:color w:val="auto"/>
          <w:sz w:val="21"/>
          <w:szCs w:val="21"/>
          <w:highlight w:val="none"/>
          <w:lang w:val="en-US"/>
        </w:rPr>
        <w:t>4</w:t>
      </w:r>
      <w:r>
        <w:rPr>
          <w:rFonts w:hint="eastAsia" w:cs="宋体"/>
          <w:b/>
          <w:color w:val="auto"/>
          <w:sz w:val="21"/>
          <w:szCs w:val="21"/>
          <w:highlight w:val="none"/>
        </w:rPr>
        <w:t>）</w:t>
      </w:r>
      <w:r>
        <w:rPr>
          <w:rFonts w:hint="eastAsia" w:cs="宋体"/>
          <w:b/>
          <w:color w:val="auto"/>
          <w:sz w:val="21"/>
          <w:szCs w:val="21"/>
          <w:highlight w:val="none"/>
          <w:lang w:val="en-US"/>
        </w:rPr>
        <w:t>投标人须按招标文件要求报价，且不超过最高投标限价，</w:t>
      </w:r>
      <w:r>
        <w:rPr>
          <w:rFonts w:hint="eastAsia" w:cs="宋体"/>
          <w:b/>
          <w:color w:val="auto"/>
          <w:sz w:val="21"/>
          <w:szCs w:val="21"/>
          <w:highlight w:val="none"/>
        </w:rPr>
        <w:t>否则视为无效标。</w:t>
      </w:r>
    </w:p>
    <w:p w14:paraId="13FC9999">
      <w:pPr>
        <w:pStyle w:val="2"/>
        <w:shd w:val="clear"/>
        <w:spacing w:line="360" w:lineRule="auto"/>
        <w:rPr>
          <w:rFonts w:ascii="宋体" w:hAnsi="宋体" w:cs="宋体"/>
          <w:b/>
          <w:color w:val="auto"/>
          <w:kern w:val="1"/>
          <w:sz w:val="24"/>
          <w:highlight w:val="none"/>
        </w:rPr>
      </w:pPr>
      <w:r>
        <w:rPr>
          <w:rFonts w:hint="eastAsia" w:cs="宋体"/>
          <w:b/>
          <w:color w:val="auto"/>
          <w:sz w:val="21"/>
          <w:szCs w:val="21"/>
          <w:highlight w:val="none"/>
        </w:rPr>
        <w:t>（5）本表中的报价以万元为单位，报价下浮率以百分比计，小数点后保留二位小数，第三位小数四舍五入。</w:t>
      </w:r>
    </w:p>
    <w:p w14:paraId="28E282EA">
      <w:pPr>
        <w:widowControl/>
        <w:shd w:val="clear"/>
        <w:jc w:val="left"/>
        <w:rPr>
          <w:rFonts w:ascii="宋体" w:hAnsi="宋体" w:cs="宋体"/>
          <w:b/>
          <w:color w:val="auto"/>
          <w:kern w:val="1"/>
          <w:sz w:val="24"/>
          <w:highlight w:val="none"/>
        </w:rPr>
        <w:sectPr>
          <w:headerReference r:id="rId19" w:type="default"/>
          <w:footerReference r:id="rId20" w:type="default"/>
          <w:pgSz w:w="11907" w:h="16840"/>
          <w:pgMar w:top="1361" w:right="1304" w:bottom="1304" w:left="1304" w:header="851" w:footer="720" w:gutter="0"/>
          <w:pgBorders>
            <w:top w:val="none" w:sz="0" w:space="0"/>
            <w:left w:val="none" w:sz="0" w:space="0"/>
            <w:bottom w:val="none" w:sz="0" w:space="0"/>
            <w:right w:val="none" w:sz="0" w:space="0"/>
          </w:pgBorders>
          <w:cols w:space="720" w:num="1"/>
          <w:docGrid w:linePitch="286" w:charSpace="0"/>
        </w:sectPr>
      </w:pPr>
    </w:p>
    <w:p w14:paraId="70403044">
      <w:pPr>
        <w:pStyle w:val="2"/>
        <w:shd w:val="clear"/>
        <w:spacing w:line="360" w:lineRule="auto"/>
        <w:rPr>
          <w:rFonts w:cs="宋体"/>
          <w:b/>
          <w:color w:val="auto"/>
          <w:kern w:val="1"/>
          <w:sz w:val="24"/>
          <w:highlight w:val="none"/>
        </w:rPr>
      </w:pPr>
      <w:r>
        <w:rPr>
          <w:rFonts w:hint="eastAsia" w:cs="宋体"/>
          <w:b/>
          <w:color w:val="auto"/>
          <w:kern w:val="1"/>
          <w:sz w:val="24"/>
          <w:highlight w:val="none"/>
        </w:rPr>
        <w:t>格式</w:t>
      </w:r>
      <w:r>
        <w:rPr>
          <w:rFonts w:hint="eastAsia" w:cs="宋体"/>
          <w:b/>
          <w:color w:val="auto"/>
          <w:kern w:val="1"/>
          <w:sz w:val="24"/>
          <w:highlight w:val="none"/>
          <w:lang w:val="en-US" w:eastAsia="zh-CN"/>
        </w:rPr>
        <w:t>2</w:t>
      </w:r>
      <w:r>
        <w:rPr>
          <w:rFonts w:hint="eastAsia" w:cs="宋体"/>
          <w:b/>
          <w:color w:val="auto"/>
          <w:kern w:val="1"/>
          <w:sz w:val="24"/>
          <w:highlight w:val="none"/>
        </w:rPr>
        <w:t>：</w:t>
      </w:r>
    </w:p>
    <w:p w14:paraId="62B7AF14">
      <w:pPr>
        <w:pStyle w:val="35"/>
        <w:shd w:val="clear"/>
        <w:spacing w:line="360" w:lineRule="auto"/>
        <w:ind w:left="-2" w:firstLine="632"/>
        <w:jc w:val="center"/>
        <w:rPr>
          <w:rFonts w:ascii="宋体" w:hAnsi="宋体" w:cs="宋体"/>
          <w:b/>
          <w:bCs/>
          <w:color w:val="auto"/>
          <w:sz w:val="28"/>
          <w:szCs w:val="28"/>
          <w:highlight w:val="none"/>
          <w:lang w:val="zh-CN"/>
        </w:rPr>
      </w:pPr>
      <w:bookmarkStart w:id="419" w:name="_Hlk56677631"/>
      <w:r>
        <w:rPr>
          <w:rFonts w:hint="eastAsia" w:ascii="宋体" w:hAnsi="宋体" w:cs="宋体"/>
          <w:b/>
          <w:bCs/>
          <w:color w:val="auto"/>
          <w:sz w:val="28"/>
          <w:szCs w:val="28"/>
          <w:highlight w:val="none"/>
          <w:lang w:val="zh-CN"/>
        </w:rPr>
        <w:t>参与编制</w:t>
      </w:r>
      <w:bookmarkStart w:id="420" w:name="_Hlk69828595"/>
      <w:r>
        <w:rPr>
          <w:rFonts w:hint="eastAsia" w:ascii="宋体" w:hAnsi="宋体" w:cs="宋体"/>
          <w:b/>
          <w:bCs/>
          <w:color w:val="auto"/>
          <w:sz w:val="28"/>
          <w:szCs w:val="28"/>
          <w:highlight w:val="none"/>
          <w:lang w:val="zh-CN"/>
        </w:rPr>
        <w:t>工程总承包实施方案经济投标文件</w:t>
      </w:r>
      <w:bookmarkEnd w:id="420"/>
      <w:r>
        <w:rPr>
          <w:rFonts w:hint="eastAsia" w:ascii="宋体" w:hAnsi="宋体" w:cs="宋体"/>
          <w:b/>
          <w:bCs/>
          <w:color w:val="auto"/>
          <w:sz w:val="28"/>
          <w:szCs w:val="28"/>
          <w:highlight w:val="none"/>
          <w:lang w:val="zh-CN"/>
        </w:rPr>
        <w:t>人员名单</w:t>
      </w:r>
      <w:bookmarkEnd w:id="419"/>
    </w:p>
    <w:tbl>
      <w:tblPr>
        <w:tblStyle w:val="37"/>
        <w:tblW w:w="0" w:type="auto"/>
        <w:tblInd w:w="0" w:type="dxa"/>
        <w:tblLayout w:type="fixed"/>
        <w:tblCellMar>
          <w:top w:w="0" w:type="dxa"/>
          <w:left w:w="108" w:type="dxa"/>
          <w:bottom w:w="0" w:type="dxa"/>
          <w:right w:w="108" w:type="dxa"/>
        </w:tblCellMar>
      </w:tblPr>
      <w:tblGrid>
        <w:gridCol w:w="1182"/>
        <w:gridCol w:w="1375"/>
        <w:gridCol w:w="3221"/>
        <w:gridCol w:w="3675"/>
      </w:tblGrid>
      <w:tr w14:paraId="366285BA">
        <w:tblPrEx>
          <w:tblCellMar>
            <w:top w:w="0" w:type="dxa"/>
            <w:left w:w="108" w:type="dxa"/>
            <w:bottom w:w="0" w:type="dxa"/>
            <w:right w:w="108" w:type="dxa"/>
          </w:tblCellMar>
        </w:tblPrEx>
        <w:trPr>
          <w:trHeight w:val="462" w:hRule="atLeast"/>
        </w:trPr>
        <w:tc>
          <w:tcPr>
            <w:tcW w:w="1182" w:type="dxa"/>
            <w:tcBorders>
              <w:top w:val="single" w:color="000000" w:sz="4" w:space="0"/>
              <w:left w:val="single" w:color="000000" w:sz="4" w:space="0"/>
              <w:bottom w:val="single" w:color="000000" w:sz="6" w:space="0"/>
              <w:right w:val="single" w:color="000000" w:sz="6" w:space="0"/>
            </w:tcBorders>
            <w:vAlign w:val="center"/>
          </w:tcPr>
          <w:p w14:paraId="45A385E6">
            <w:pPr>
              <w:shd w:val="clea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姓名</w:t>
            </w:r>
          </w:p>
        </w:tc>
        <w:tc>
          <w:tcPr>
            <w:tcW w:w="1375" w:type="dxa"/>
            <w:tcBorders>
              <w:top w:val="single" w:color="000000" w:sz="4" w:space="0"/>
              <w:left w:val="single" w:color="000000" w:sz="6" w:space="0"/>
              <w:bottom w:val="single" w:color="000000" w:sz="6" w:space="0"/>
              <w:right w:val="single" w:color="000000" w:sz="6" w:space="0"/>
            </w:tcBorders>
            <w:vAlign w:val="center"/>
          </w:tcPr>
          <w:p w14:paraId="06DB21B7">
            <w:pPr>
              <w:shd w:val="clea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职务</w:t>
            </w:r>
          </w:p>
        </w:tc>
        <w:tc>
          <w:tcPr>
            <w:tcW w:w="3221" w:type="dxa"/>
            <w:tcBorders>
              <w:top w:val="single" w:color="000000" w:sz="4" w:space="0"/>
              <w:left w:val="single" w:color="000000" w:sz="6" w:space="0"/>
              <w:bottom w:val="single" w:color="000000" w:sz="6" w:space="0"/>
              <w:right w:val="single" w:color="000000" w:sz="6" w:space="0"/>
            </w:tcBorders>
            <w:vAlign w:val="center"/>
          </w:tcPr>
          <w:p w14:paraId="63490CFA">
            <w:pPr>
              <w:shd w:val="clea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所承担工作</w:t>
            </w:r>
          </w:p>
        </w:tc>
        <w:tc>
          <w:tcPr>
            <w:tcW w:w="3675" w:type="dxa"/>
            <w:tcBorders>
              <w:top w:val="single" w:color="000000" w:sz="4" w:space="0"/>
              <w:left w:val="single" w:color="000000" w:sz="6" w:space="0"/>
              <w:bottom w:val="single" w:color="000000" w:sz="6" w:space="0"/>
              <w:right w:val="single" w:color="000000" w:sz="4" w:space="0"/>
            </w:tcBorders>
            <w:vAlign w:val="center"/>
          </w:tcPr>
          <w:p w14:paraId="2230863E">
            <w:pPr>
              <w:shd w:val="clea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本人签名栏</w:t>
            </w:r>
          </w:p>
        </w:tc>
      </w:tr>
      <w:tr w14:paraId="524F1C9B">
        <w:tblPrEx>
          <w:tblCellMar>
            <w:top w:w="0" w:type="dxa"/>
            <w:left w:w="108" w:type="dxa"/>
            <w:bottom w:w="0" w:type="dxa"/>
            <w:right w:w="108" w:type="dxa"/>
          </w:tblCellMar>
        </w:tblPrEx>
        <w:trPr>
          <w:trHeight w:val="468"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384BF585">
            <w:pPr>
              <w:shd w:val="clea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510CA34D">
            <w:pPr>
              <w:shd w:val="clea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6460C063">
            <w:pPr>
              <w:shd w:val="clea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28BB4FB2">
            <w:pPr>
              <w:shd w:val="clear"/>
              <w:tabs>
                <w:tab w:val="left" w:pos="0"/>
                <w:tab w:val="left" w:pos="720"/>
              </w:tabs>
              <w:spacing w:line="360" w:lineRule="auto"/>
              <w:jc w:val="center"/>
              <w:rPr>
                <w:rFonts w:ascii="宋体" w:hAnsi="宋体" w:cs="宋体"/>
                <w:color w:val="auto"/>
                <w:kern w:val="1"/>
                <w:szCs w:val="21"/>
                <w:highlight w:val="none"/>
              </w:rPr>
            </w:pPr>
          </w:p>
        </w:tc>
      </w:tr>
      <w:tr w14:paraId="129DA818">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07901BEE">
            <w:pPr>
              <w:shd w:val="clea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5B0AF37A">
            <w:pPr>
              <w:shd w:val="clea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18CED4A0">
            <w:pPr>
              <w:shd w:val="clea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66F40CD3">
            <w:pPr>
              <w:shd w:val="clear"/>
              <w:tabs>
                <w:tab w:val="left" w:pos="0"/>
                <w:tab w:val="left" w:pos="720"/>
              </w:tabs>
              <w:spacing w:line="360" w:lineRule="auto"/>
              <w:jc w:val="center"/>
              <w:rPr>
                <w:rFonts w:ascii="宋体" w:hAnsi="宋体" w:cs="宋体"/>
                <w:color w:val="auto"/>
                <w:kern w:val="1"/>
                <w:szCs w:val="21"/>
                <w:highlight w:val="none"/>
              </w:rPr>
            </w:pPr>
          </w:p>
        </w:tc>
      </w:tr>
      <w:tr w14:paraId="0DDE056A">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71305134">
            <w:pPr>
              <w:shd w:val="clea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5DBAF1BA">
            <w:pPr>
              <w:shd w:val="clea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40C330B6">
            <w:pPr>
              <w:shd w:val="clea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164BE179">
            <w:pPr>
              <w:shd w:val="clear"/>
              <w:tabs>
                <w:tab w:val="left" w:pos="0"/>
                <w:tab w:val="left" w:pos="720"/>
              </w:tabs>
              <w:spacing w:line="360" w:lineRule="auto"/>
              <w:jc w:val="center"/>
              <w:rPr>
                <w:rFonts w:ascii="宋体" w:hAnsi="宋体" w:cs="宋体"/>
                <w:color w:val="auto"/>
                <w:kern w:val="1"/>
                <w:szCs w:val="21"/>
                <w:highlight w:val="none"/>
              </w:rPr>
            </w:pPr>
          </w:p>
        </w:tc>
      </w:tr>
      <w:tr w14:paraId="765890AC">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18800FBB">
            <w:pPr>
              <w:shd w:val="clea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3F1E2CED">
            <w:pPr>
              <w:shd w:val="clea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2BF91605">
            <w:pPr>
              <w:shd w:val="clea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727DDC7C">
            <w:pPr>
              <w:shd w:val="clear"/>
              <w:tabs>
                <w:tab w:val="left" w:pos="0"/>
                <w:tab w:val="left" w:pos="720"/>
              </w:tabs>
              <w:spacing w:line="360" w:lineRule="auto"/>
              <w:jc w:val="center"/>
              <w:rPr>
                <w:rFonts w:ascii="宋体" w:hAnsi="宋体" w:cs="宋体"/>
                <w:color w:val="auto"/>
                <w:kern w:val="1"/>
                <w:szCs w:val="21"/>
                <w:highlight w:val="none"/>
              </w:rPr>
            </w:pPr>
          </w:p>
        </w:tc>
      </w:tr>
      <w:tr w14:paraId="68D03012">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50BCDD3C">
            <w:pPr>
              <w:shd w:val="clea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2B6D46B3">
            <w:pPr>
              <w:shd w:val="clea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3E1F72DE">
            <w:pPr>
              <w:shd w:val="clea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199A0875">
            <w:pPr>
              <w:shd w:val="clear"/>
              <w:tabs>
                <w:tab w:val="left" w:pos="0"/>
                <w:tab w:val="left" w:pos="720"/>
              </w:tabs>
              <w:spacing w:line="360" w:lineRule="auto"/>
              <w:jc w:val="center"/>
              <w:rPr>
                <w:rFonts w:ascii="宋体" w:hAnsi="宋体" w:cs="宋体"/>
                <w:color w:val="auto"/>
                <w:kern w:val="1"/>
                <w:szCs w:val="21"/>
                <w:highlight w:val="none"/>
              </w:rPr>
            </w:pPr>
          </w:p>
        </w:tc>
      </w:tr>
      <w:tr w14:paraId="2F528AF4">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68E4E98D">
            <w:pPr>
              <w:shd w:val="clea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5376E73D">
            <w:pPr>
              <w:shd w:val="clea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6B32CF05">
            <w:pPr>
              <w:shd w:val="clea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15A52862">
            <w:pPr>
              <w:shd w:val="clear"/>
              <w:tabs>
                <w:tab w:val="left" w:pos="0"/>
                <w:tab w:val="left" w:pos="720"/>
              </w:tabs>
              <w:spacing w:line="360" w:lineRule="auto"/>
              <w:jc w:val="center"/>
              <w:rPr>
                <w:rFonts w:ascii="宋体" w:hAnsi="宋体" w:cs="宋体"/>
                <w:color w:val="auto"/>
                <w:kern w:val="1"/>
                <w:szCs w:val="21"/>
                <w:highlight w:val="none"/>
              </w:rPr>
            </w:pPr>
          </w:p>
        </w:tc>
      </w:tr>
      <w:tr w14:paraId="6FE8A044">
        <w:tblPrEx>
          <w:tblCellMar>
            <w:top w:w="0" w:type="dxa"/>
            <w:left w:w="108" w:type="dxa"/>
            <w:bottom w:w="0" w:type="dxa"/>
            <w:right w:w="108" w:type="dxa"/>
          </w:tblCellMar>
        </w:tblPrEx>
        <w:trPr>
          <w:trHeight w:val="452"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4D693377">
            <w:pPr>
              <w:shd w:val="clea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402FE5BB">
            <w:pPr>
              <w:shd w:val="clea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539D3AF0">
            <w:pPr>
              <w:shd w:val="clea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09211B8A">
            <w:pPr>
              <w:shd w:val="clear"/>
              <w:tabs>
                <w:tab w:val="left" w:pos="0"/>
                <w:tab w:val="left" w:pos="720"/>
              </w:tabs>
              <w:spacing w:line="360" w:lineRule="auto"/>
              <w:jc w:val="center"/>
              <w:rPr>
                <w:rFonts w:ascii="宋体" w:hAnsi="宋体" w:cs="宋体"/>
                <w:color w:val="auto"/>
                <w:kern w:val="1"/>
                <w:szCs w:val="21"/>
                <w:highlight w:val="none"/>
              </w:rPr>
            </w:pPr>
          </w:p>
        </w:tc>
      </w:tr>
      <w:tr w14:paraId="740D35F8">
        <w:tblPrEx>
          <w:tblCellMar>
            <w:top w:w="0" w:type="dxa"/>
            <w:left w:w="108" w:type="dxa"/>
            <w:bottom w:w="0" w:type="dxa"/>
            <w:right w:w="108" w:type="dxa"/>
          </w:tblCellMar>
        </w:tblPrEx>
        <w:trPr>
          <w:trHeight w:val="472" w:hRule="atLeast"/>
        </w:trPr>
        <w:tc>
          <w:tcPr>
            <w:tcW w:w="1182" w:type="dxa"/>
            <w:tcBorders>
              <w:top w:val="single" w:color="000000" w:sz="6" w:space="0"/>
              <w:left w:val="single" w:color="000000" w:sz="4" w:space="0"/>
              <w:bottom w:val="single" w:color="000000" w:sz="4" w:space="0"/>
              <w:right w:val="single" w:color="000000" w:sz="6" w:space="0"/>
            </w:tcBorders>
            <w:vAlign w:val="center"/>
          </w:tcPr>
          <w:p w14:paraId="07E019E8">
            <w:pPr>
              <w:shd w:val="clea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4" w:space="0"/>
              <w:right w:val="single" w:color="000000" w:sz="6" w:space="0"/>
            </w:tcBorders>
            <w:vAlign w:val="center"/>
          </w:tcPr>
          <w:p w14:paraId="2AB9E928">
            <w:pPr>
              <w:shd w:val="clea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4" w:space="0"/>
              <w:right w:val="single" w:color="000000" w:sz="6" w:space="0"/>
            </w:tcBorders>
            <w:vAlign w:val="center"/>
          </w:tcPr>
          <w:p w14:paraId="54D2F640">
            <w:pPr>
              <w:shd w:val="clea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4" w:space="0"/>
              <w:right w:val="single" w:color="000000" w:sz="4" w:space="0"/>
            </w:tcBorders>
            <w:vAlign w:val="center"/>
          </w:tcPr>
          <w:p w14:paraId="7EE3BB47">
            <w:pPr>
              <w:shd w:val="clear"/>
              <w:tabs>
                <w:tab w:val="left" w:pos="0"/>
                <w:tab w:val="left" w:pos="720"/>
              </w:tabs>
              <w:spacing w:line="360" w:lineRule="auto"/>
              <w:jc w:val="center"/>
              <w:rPr>
                <w:rFonts w:ascii="宋体" w:hAnsi="宋体" w:cs="宋体"/>
                <w:color w:val="auto"/>
                <w:kern w:val="1"/>
                <w:szCs w:val="21"/>
                <w:highlight w:val="none"/>
              </w:rPr>
            </w:pPr>
          </w:p>
        </w:tc>
      </w:tr>
    </w:tbl>
    <w:p w14:paraId="36F7B279">
      <w:pPr>
        <w:shd w:val="clear"/>
        <w:tabs>
          <w:tab w:val="left" w:pos="720"/>
        </w:tabs>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rPr>
        <w:t>注：参与编制标书所有人员名单应包括编制投标报价、负责清样校对、负责打印及复印等所有人员在内的人员名单。</w:t>
      </w:r>
    </w:p>
    <w:p w14:paraId="188CE9F4">
      <w:pPr>
        <w:shd w:val="clear"/>
        <w:spacing w:line="360" w:lineRule="auto"/>
        <w:rPr>
          <w:rFonts w:ascii="宋体" w:hAnsi="宋体" w:cs="宋体"/>
          <w:b/>
          <w:color w:val="auto"/>
          <w:kern w:val="1"/>
          <w:sz w:val="36"/>
          <w:szCs w:val="36"/>
          <w:highlight w:val="none"/>
        </w:rPr>
      </w:pPr>
    </w:p>
    <w:p w14:paraId="3A54235E">
      <w:pPr>
        <w:shd w:val="clear"/>
        <w:spacing w:line="360" w:lineRule="auto"/>
        <w:jc w:val="center"/>
        <w:rPr>
          <w:rFonts w:ascii="宋体" w:hAnsi="宋体" w:cs="宋体"/>
          <w:b/>
          <w:color w:val="auto"/>
          <w:kern w:val="1"/>
          <w:sz w:val="24"/>
          <w:szCs w:val="24"/>
          <w:highlight w:val="none"/>
        </w:rPr>
      </w:pPr>
      <w:r>
        <w:rPr>
          <w:rFonts w:ascii="宋体" w:hAnsi="宋体" w:cs="宋体"/>
          <w:b/>
          <w:color w:val="auto"/>
          <w:kern w:val="1"/>
          <w:sz w:val="36"/>
          <w:szCs w:val="36"/>
          <w:highlight w:val="none"/>
        </w:rPr>
        <w:br w:type="page"/>
      </w:r>
    </w:p>
    <w:p w14:paraId="124D2D2A">
      <w:pPr>
        <w:shd w:val="clear"/>
        <w:spacing w:line="360" w:lineRule="auto"/>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格式</w:t>
      </w:r>
      <w:r>
        <w:rPr>
          <w:rFonts w:hint="eastAsia" w:ascii="宋体" w:hAnsi="宋体" w:cs="宋体"/>
          <w:b/>
          <w:color w:val="auto"/>
          <w:kern w:val="1"/>
          <w:sz w:val="24"/>
          <w:highlight w:val="none"/>
          <w:lang w:val="en-US" w:eastAsia="zh-CN"/>
        </w:rPr>
        <w:t>3</w:t>
      </w:r>
      <w:r>
        <w:rPr>
          <w:rFonts w:hint="eastAsia" w:ascii="宋体" w:hAnsi="宋体" w:cs="宋体"/>
          <w:b/>
          <w:color w:val="auto"/>
          <w:kern w:val="1"/>
          <w:sz w:val="24"/>
          <w:highlight w:val="none"/>
          <w:lang w:val="zh-CN"/>
        </w:rPr>
        <w:t xml:space="preserve">： </w:t>
      </w:r>
    </w:p>
    <w:p w14:paraId="22C6045B">
      <w:pPr>
        <w:pStyle w:val="2"/>
        <w:shd w:val="clear"/>
        <w:spacing w:line="360" w:lineRule="auto"/>
        <w:rPr>
          <w:color w:val="auto"/>
          <w:highlight w:val="none"/>
        </w:rPr>
      </w:pPr>
    </w:p>
    <w:p w14:paraId="7E711F51">
      <w:pPr>
        <w:pStyle w:val="35"/>
        <w:shd w:val="clear"/>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投标人认为应该提供的其他资料</w:t>
      </w:r>
    </w:p>
    <w:p w14:paraId="33AEC5EB">
      <w:pPr>
        <w:pStyle w:val="35"/>
        <w:shd w:val="clear"/>
        <w:spacing w:line="360" w:lineRule="auto"/>
        <w:ind w:firstLine="0"/>
        <w:rPr>
          <w:rFonts w:ascii="宋体" w:hAnsi="宋体" w:cs="宋体"/>
          <w:b/>
          <w:bCs/>
          <w:color w:val="auto"/>
          <w:sz w:val="28"/>
          <w:szCs w:val="28"/>
          <w:highlight w:val="none"/>
          <w:lang w:val="zh-CN"/>
        </w:rPr>
      </w:pPr>
    </w:p>
    <w:p w14:paraId="1D81C79D">
      <w:pPr>
        <w:pStyle w:val="35"/>
        <w:shd w:val="clear"/>
        <w:spacing w:line="360" w:lineRule="auto"/>
        <w:ind w:left="-2" w:firstLine="632"/>
        <w:jc w:val="center"/>
        <w:rPr>
          <w:rFonts w:ascii="宋体" w:hAnsi="宋体" w:cs="宋体"/>
          <w:b/>
          <w:bCs/>
          <w:color w:val="auto"/>
          <w:sz w:val="28"/>
          <w:szCs w:val="28"/>
          <w:highlight w:val="none"/>
          <w:lang w:val="zh-CN"/>
        </w:rPr>
      </w:pPr>
    </w:p>
    <w:p w14:paraId="42CC3E40">
      <w:pPr>
        <w:shd w:val="clear"/>
        <w:rPr>
          <w:color w:val="auto"/>
          <w:highlight w:val="none"/>
        </w:rPr>
      </w:pPr>
    </w:p>
    <w:sectPr>
      <w:pgSz w:w="11907" w:h="16840"/>
      <w:pgMar w:top="1361" w:right="1304" w:bottom="1304" w:left="1304" w:header="851" w:footer="720" w:gutter="0"/>
      <w:pgBorders>
        <w:top w:val="none" w:sz="0" w:space="0"/>
        <w:left w:val="none" w:sz="0" w:space="0"/>
        <w:bottom w:val="none" w:sz="0" w:space="0"/>
        <w:right w:val="none" w:sz="0" w:space="0"/>
      </w:pgBorders>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0A1A411-5B0D-4276-8F0B-E8F8A24DB458}"/>
  </w:font>
  <w:font w:name="黑体">
    <w:panose1 w:val="02010609060101010101"/>
    <w:charset w:val="86"/>
    <w:family w:val="auto"/>
    <w:pitch w:val="default"/>
    <w:sig w:usb0="800002BF" w:usb1="38CF7CFA" w:usb2="00000016" w:usb3="00000000" w:csb0="00040001" w:csb1="00000000"/>
    <w:embedRegular r:id="rId2" w:fontKey="{7A140ECD-81FC-4D28-B34E-BD3E24A881F3}"/>
  </w:font>
  <w:font w:name="Courier New">
    <w:panose1 w:val="02070309020205020404"/>
    <w:charset w:val="01"/>
    <w:family w:val="modern"/>
    <w:pitch w:val="default"/>
    <w:sig w:usb0="E0002EFF" w:usb1="C0007843" w:usb2="00000009" w:usb3="00000000" w:csb0="400001FF" w:csb1="FFFF0000"/>
    <w:embedRegular r:id="rId3" w:fontKey="{91118340-E55B-4EAC-92D2-00CDAC0E6FA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385B52F0-9BBD-40CA-808D-226CF1663C05}"/>
  </w:font>
  <w:font w:name="仿宋_GB2312">
    <w:altName w:val="仿宋"/>
    <w:panose1 w:val="02010609030101010101"/>
    <w:charset w:val="86"/>
    <w:family w:val="modern"/>
    <w:pitch w:val="default"/>
    <w:sig w:usb0="00000000" w:usb1="00000000" w:usb2="00000000" w:usb3="00000000" w:csb0="00040000" w:csb1="00000000"/>
    <w:embedRegular r:id="rId5" w:fontKey="{3CF0F100-445F-418F-962F-695CE133D8C1}"/>
  </w:font>
  <w:font w:name="仿宋">
    <w:panose1 w:val="02010609060101010101"/>
    <w:charset w:val="86"/>
    <w:family w:val="modern"/>
    <w:pitch w:val="default"/>
    <w:sig w:usb0="800002BF" w:usb1="38CF7CFA" w:usb2="00000016" w:usb3="00000000" w:csb0="00040001" w:csb1="00000000"/>
    <w:embedRegular r:id="rId6" w:fontKey="{C68B02AE-A1D6-426E-BF1A-820481D585DC}"/>
  </w:font>
  <w:font w:name="Adobe 宋体 Std L">
    <w:altName w:val="宋体"/>
    <w:panose1 w:val="00000000000000000000"/>
    <w:charset w:val="00"/>
    <w:family w:val="roman"/>
    <w:pitch w:val="default"/>
    <w:sig w:usb0="00000000" w:usb1="00000000" w:usb2="00000016" w:usb3="00000000" w:csb0="00060007" w:csb1="00000000"/>
  </w:font>
  <w:font w:name="Calisto MT">
    <w:panose1 w:val="02040603050505030304"/>
    <w:charset w:val="00"/>
    <w:family w:val="roman"/>
    <w:pitch w:val="default"/>
    <w:sig w:usb0="00000003" w:usb1="00000000" w:usb2="00000000" w:usb3="00000000" w:csb0="20000001" w:csb1="00000000"/>
  </w:font>
  <w:font w:name="宋体..胭..">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embedRegular r:id="rId7" w:fontKey="{B48FCAA3-A0E6-40E9-8A56-E0510CB08061}"/>
  </w:font>
  <w:font w:name="方正小标宋简体">
    <w:panose1 w:val="02000000000000000000"/>
    <w:charset w:val="86"/>
    <w:family w:val="auto"/>
    <w:pitch w:val="default"/>
    <w:sig w:usb0="00000001" w:usb1="08000000" w:usb2="00000000" w:usb3="00000000" w:csb0="00040000" w:csb1="00000000"/>
    <w:embedRegular r:id="rId8" w:fontKey="{3A3C1C28-9DDE-40EE-AF76-5FDDEE529F4D}"/>
  </w:font>
  <w:font w:name="方正大标宋简体">
    <w:altName w:val="微软雅黑"/>
    <w:panose1 w:val="00000000000000000000"/>
    <w:charset w:val="00"/>
    <w:family w:val="auto"/>
    <w:pitch w:val="default"/>
    <w:sig w:usb0="00000000" w:usb1="00000000" w:usb2="00000000" w:usb3="00000000" w:csb0="00040001" w:csb1="00000000"/>
    <w:embedRegular r:id="rId9" w:fontKey="{5E6ACCBD-5703-4D83-86EB-68D66D4381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B63E7">
    <w:pPr>
      <w:pStyle w:val="24"/>
      <w:tabs>
        <w:tab w:val="left" w:pos="8311"/>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52445">
    <w:pPr>
      <w:pStyle w:val="24"/>
      <w:tabs>
        <w:tab w:val="left" w:pos="8311"/>
        <w:tab w:val="clear" w:pos="4153"/>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92100" cy="191770"/>
              <wp:effectExtent l="0" t="0" r="3175"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2100" cy="191770"/>
                      </a:xfrm>
                      <a:prstGeom prst="rect">
                        <a:avLst/>
                      </a:prstGeom>
                      <a:noFill/>
                      <a:ln>
                        <a:noFill/>
                      </a:ln>
                    </wps:spPr>
                    <wps:txbx>
                      <w:txbxContent>
                        <w:p w14:paraId="4362242C">
                          <w:pPr>
                            <w:pStyle w:val="24"/>
                          </w:pPr>
                          <w:r>
                            <w:fldChar w:fldCharType="begin"/>
                          </w:r>
                          <w:r>
                            <w:instrText xml:space="preserve"> PAGE \* Arabic </w:instrText>
                          </w:r>
                          <w:r>
                            <w:fldChar w:fldCharType="separate"/>
                          </w:r>
                          <w:r>
                            <w:t>6</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top:0pt;height:15.1pt;width:23pt;mso-position-horizontal:center;mso-position-horizontal-relative:margin;z-index:251662336;mso-width-relative:page;mso-height-relative:page;" filled="f" stroked="f" coordsize="21600,21600" o:gfxdata="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HamvTAAAAAwEAAA8AAAAAAAAAAQAgAAAAIgAAAGRycy9kb3ducmV2LnhtbFBL&#10;AQIUABQAAAAIAIdO4kBBQ//E+wEAAAMEAAAOAAAAAAAAAAEAIAAAACIBAABkcnMvZTJvRG9jLnht&#10;bFBLBQYAAAAABgAGAFkBAACPBQAAAAA=&#10;">
              <v:fill on="f" focussize="0,0"/>
              <v:stroke on="f"/>
              <v:imagedata o:title=""/>
              <o:lock v:ext="edit" aspectratio="f"/>
              <v:textbox inset="0mm,0mm,0mm,0mm">
                <w:txbxContent>
                  <w:p w14:paraId="4362242C">
                    <w:pPr>
                      <w:pStyle w:val="24"/>
                    </w:pPr>
                    <w:r>
                      <w:fldChar w:fldCharType="begin"/>
                    </w:r>
                    <w:r>
                      <w:instrText xml:space="preserve"> PAGE \* Arabic </w:instrText>
                    </w:r>
                    <w:r>
                      <w:fldChar w:fldCharType="separate"/>
                    </w:r>
                    <w:r>
                      <w:t>6</w:t>
                    </w:r>
                    <w: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DD2BE">
    <w:pPr>
      <w:pStyle w:val="24"/>
      <w:tabs>
        <w:tab w:val="left" w:pos="9455"/>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331B02D">
                          <w:pPr>
                            <w:pStyle w:val="24"/>
                          </w:pPr>
                          <w:r>
                            <w:fldChar w:fldCharType="begin"/>
                          </w:r>
                          <w:r>
                            <w:instrText xml:space="preserve"> PAGE \* Arabic </w:instrText>
                          </w:r>
                          <w:r>
                            <w:fldChar w:fldCharType="separate"/>
                          </w:r>
                          <w:r>
                            <w:t>26</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BX1222/gEAABAEAAAOAAAAAAAAAAEAIAAAAB8BAABkcnMvZTJvRG9jLnht&#10;bFBLBQYAAAAABgAGAFkBAACPBQAAAAA=&#10;">
              <v:fill on="f" focussize="0,0"/>
              <v:stroke on="f"/>
              <v:imagedata o:title=""/>
              <o:lock v:ext="edit" aspectratio="f"/>
              <v:textbox inset="0mm,0mm,0mm,0mm" style="mso-fit-shape-to-text:t;">
                <w:txbxContent>
                  <w:p w14:paraId="3331B02D">
                    <w:pPr>
                      <w:pStyle w:val="24"/>
                    </w:pPr>
                    <w:r>
                      <w:fldChar w:fldCharType="begin"/>
                    </w:r>
                    <w:r>
                      <w:instrText xml:space="preserve"> PAGE \* Arabic </w:instrText>
                    </w:r>
                    <w:r>
                      <w:fldChar w:fldCharType="separate"/>
                    </w:r>
                    <w:r>
                      <w:t>26</w:t>
                    </w:r>
                    <w:r>
                      <w:fldChar w:fldCharType="end"/>
                    </w:r>
                  </w:p>
                </w:txbxContent>
              </v:textbox>
            </v:shape>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BBA75">
    <w:pPr>
      <w:pStyle w:val="25"/>
      <w:pBdr>
        <w:bottom w:val="none" w:color="auto" w:sz="0" w:space="0"/>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0" name="Text Box 3"/>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0E932E2">
                          <w:pPr>
                            <w:pStyle w:val="24"/>
                          </w:pPr>
                          <w:r>
                            <w:fldChar w:fldCharType="begin"/>
                          </w:r>
                          <w:r>
                            <w:instrText xml:space="preserve"> PAGE  \* MERGEFORMAT </w:instrText>
                          </w:r>
                          <w:r>
                            <w:fldChar w:fldCharType="separate"/>
                          </w:r>
                          <w:r>
                            <w:t>29</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uECrj/gEAABAEAAAOAAAAAAAAAAEAIAAAAB8BAABkcnMvZTJvRG9jLnht&#10;bFBLBQYAAAAABgAGAFkBAACPBQAAAAA=&#10;">
              <v:fill on="f" focussize="0,0"/>
              <v:stroke on="f"/>
              <v:imagedata o:title=""/>
              <o:lock v:ext="edit" aspectratio="f"/>
              <v:textbox inset="0mm,0mm,0mm,0mm" style="mso-fit-shape-to-text:t;">
                <w:txbxContent>
                  <w:p w14:paraId="30E932E2">
                    <w:pPr>
                      <w:pStyle w:val="2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9DEAE">
    <w:pPr>
      <w:pStyle w:val="25"/>
      <w:pBdr>
        <w:bottom w:val="none" w:color="auto" w:sz="0" w:space="0"/>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9"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2242E606">
                          <w:pPr>
                            <w:pStyle w:val="24"/>
                          </w:pPr>
                          <w:r>
                            <w:fldChar w:fldCharType="begin"/>
                          </w:r>
                          <w:r>
                            <w:instrText xml:space="preserve"> PAGE  \* MERGEFORMAT </w:instrText>
                          </w:r>
                          <w:r>
                            <w:fldChar w:fldCharType="separate"/>
                          </w:r>
                          <w:r>
                            <w:t>35</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jgMgrv8BAAAPBAAADgAAAAAAAAABACAAAAAfAQAAZHJzL2Uyb0RvYy54&#10;bWxQSwUGAAAAAAYABgBZAQAAkAUAAAAA&#10;">
              <v:fill on="f" focussize="0,0"/>
              <v:stroke on="f"/>
              <v:imagedata o:title=""/>
              <o:lock v:ext="edit" aspectratio="f"/>
              <v:textbox inset="0mm,0mm,0mm,0mm" style="mso-fit-shape-to-text:t;">
                <w:txbxContent>
                  <w:p w14:paraId="2242E606">
                    <w:pPr>
                      <w:pStyle w:val="2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C10DE">
    <w:pPr>
      <w:pStyle w:val="25"/>
      <w:pBdr>
        <w:bottom w:val="none" w:color="auto" w:sz="0" w:space="0"/>
      </w:pBdr>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6205" cy="139700"/>
              <wp:effectExtent l="0" t="0" r="0" b="0"/>
              <wp:wrapNone/>
              <wp:docPr id="6" name="Text Box 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14D2904">
                          <w:pPr>
                            <w:pStyle w:val="24"/>
                          </w:pPr>
                          <w:r>
                            <w:fldChar w:fldCharType="begin"/>
                          </w:r>
                          <w:r>
                            <w:instrText xml:space="preserve"> PAGE  \* MERGEFORMAT </w:instrText>
                          </w:r>
                          <w:r>
                            <w:fldChar w:fldCharType="separate"/>
                          </w:r>
                          <w:r>
                            <w:t>43</w:t>
                          </w:r>
                          <w: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1pt;width:9.15pt;mso-position-horizontal:center;mso-position-horizontal-relative:margin;mso-wrap-style:none;z-index:251663360;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hM39kv8BAAAPBAAADgAAAAAAAAABACAAAAAfAQAAZHJzL2Uyb0RvYy54&#10;bWxQSwUGAAAAAAYABgBZAQAAkAUAAAAA&#10;">
              <v:fill on="f" focussize="0,0"/>
              <v:stroke on="f"/>
              <v:imagedata o:title=""/>
              <o:lock v:ext="edit" aspectratio="f"/>
              <v:textbox inset="0mm,0mm,0mm,0mm" style="mso-fit-shape-to-text:t;">
                <w:txbxContent>
                  <w:p w14:paraId="414D2904">
                    <w:pPr>
                      <w:pStyle w:val="2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3675C">
    <w:pPr>
      <w:pStyle w:val="25"/>
      <w:pBdr>
        <w:bottom w:val="none" w:color="auto" w:sz="0" w:space="0"/>
      </w:pBdr>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Text Box 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A043837">
                          <w:pPr>
                            <w:pStyle w:val="24"/>
                          </w:pPr>
                          <w:r>
                            <w:fldChar w:fldCharType="begin"/>
                          </w:r>
                          <w:r>
                            <w:instrText xml:space="preserve"> PAGE  \* MERGEFORMAT </w:instrText>
                          </w:r>
                          <w:r>
                            <w:fldChar w:fldCharType="separate"/>
                          </w:r>
                          <w:r>
                            <w:t>46</w:t>
                          </w:r>
                          <w:r>
                            <w:fldChar w:fldCharType="end"/>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1pt;width:9.15pt;mso-position-horizontal:center;mso-position-horizontal-relative:margin;mso-wrap-style:none;z-index:25166540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gKePn/gEAAA8EAAAOAAAAAAAAAAEAIAAAAB8BAABkcnMvZTJvRG9jLnht&#10;bFBLBQYAAAAABgAGAFkBAACPBQAAAAA=&#10;">
              <v:fill on="f" focussize="0,0"/>
              <v:stroke on="f"/>
              <v:imagedata o:title=""/>
              <o:lock v:ext="edit" aspectratio="f"/>
              <v:textbox inset="0mm,0mm,0mm,0mm" style="mso-fit-shape-to-text:t;">
                <w:txbxContent>
                  <w:p w14:paraId="3A043837">
                    <w:pPr>
                      <w:pStyle w:val="2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FCFB2">
    <w:pPr>
      <w:pStyle w:val="25"/>
      <w:pBdr>
        <w:bottom w:val="none" w:color="auto" w:sz="0" w:space="0"/>
      </w:pBdr>
      <w:jc w:val="both"/>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Text Box 9"/>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1BAC94B">
                          <w:pPr>
                            <w:pStyle w:val="24"/>
                          </w:pPr>
                          <w:r>
                            <w:fldChar w:fldCharType="begin"/>
                          </w:r>
                          <w:r>
                            <w:instrText xml:space="preserve"> PAGE  \* MERGEFORMAT </w:instrText>
                          </w:r>
                          <w:r>
                            <w:fldChar w:fldCharType="separate"/>
                          </w:r>
                          <w:r>
                            <w:t>49</w:t>
                          </w:r>
                          <w:r>
                            <w:fldChar w:fldCharType="end"/>
                          </w:r>
                        </w:p>
                      </w:txbxContent>
                    </wps:txbx>
                    <wps:bodyPr rot="0" vert="horz" wrap="none" lIns="0" tIns="0" rIns="0" bIns="0" anchor="t" anchorCtr="0" upright="1">
                      <a:spAutoFit/>
                    </wps:bodyPr>
                  </wps:wsp>
                </a:graphicData>
              </a:graphic>
            </wp:anchor>
          </w:drawing>
        </mc:Choice>
        <mc:Fallback>
          <w:pict>
            <v:shape id="Text Box 9" o:spid="_x0000_s1026" o:spt="202" type="#_x0000_t202" style="position:absolute;left:0pt;margin-top:0pt;height:11pt;width:9.15pt;mso-position-horizontal:center;mso-position-horizontal-relative:margin;mso-wrap-style:none;z-index:25166643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We6ksv8BAAAPBAAADgAAAAAAAAABACAAAAAfAQAAZHJzL2Uyb0RvYy54&#10;bWxQSwUGAAAAAAYABgBZAQAAkAUAAAAA&#10;">
              <v:fill on="f" focussize="0,0"/>
              <v:stroke on="f"/>
              <v:imagedata o:title=""/>
              <o:lock v:ext="edit" aspectratio="f"/>
              <v:textbox inset="0mm,0mm,0mm,0mm" style="mso-fit-shape-to-text:t;">
                <w:txbxContent>
                  <w:p w14:paraId="01BAC94B">
                    <w:pPr>
                      <w:pStyle w:val="2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DEBE7">
    <w:pPr>
      <w:pStyle w:val="25"/>
      <w:pBdr>
        <w:bottom w:val="none" w:color="auto" w:sz="0" w:space="0"/>
      </w:pBdr>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B95E5E5">
                          <w:pPr>
                            <w:pStyle w:val="24"/>
                          </w:pPr>
                          <w:r>
                            <w:fldChar w:fldCharType="begin"/>
                          </w:r>
                          <w:r>
                            <w:instrText xml:space="preserve"> PAGE  \* MERGEFORMAT </w:instrText>
                          </w:r>
                          <w:r>
                            <w:fldChar w:fldCharType="separate"/>
                          </w:r>
                          <w:r>
                            <w:t>90</w:t>
                          </w:r>
                          <w:r>
                            <w:fldChar w:fldCharType="end"/>
                          </w:r>
                        </w:p>
                      </w:txbxContent>
                    </wps:txbx>
                    <wps:bodyPr rot="0" vert="horz" wrap="none" lIns="0" tIns="0" rIns="0" bIns="0" anchor="t" anchorCtr="0" upright="1">
                      <a:spAutoFit/>
                    </wps:bodyPr>
                  </wps:wsp>
                </a:graphicData>
              </a:graphic>
            </wp:anchor>
          </w:drawing>
        </mc:Choice>
        <mc:Fallback>
          <w:pict>
            <v:shape id="Text Box 12" o:spid="_x0000_s1026" o:spt="202" type="#_x0000_t202" style="position:absolute;left:0pt;margin-top:0pt;height:11pt;width:9.15pt;mso-position-horizontal:center;mso-position-horizontal-relative:margin;mso-wrap-style:none;z-index:25166438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DFp2R/gEAABAEAAAOAAAAAAAAAAEAIAAAAB8BAABkcnMvZTJvRG9jLnht&#10;bFBLBQYAAAAABgAGAFkBAACPBQAAAAA=&#10;">
              <v:fill on="f" focussize="0,0"/>
              <v:stroke on="f"/>
              <v:imagedata o:title=""/>
              <o:lock v:ext="edit" aspectratio="f"/>
              <v:textbox inset="0mm,0mm,0mm,0mm" style="mso-fit-shape-to-text:t;">
                <w:txbxContent>
                  <w:p w14:paraId="4B95E5E5">
                    <w:pPr>
                      <w:pStyle w:val="24"/>
                    </w:pPr>
                    <w:r>
                      <w:fldChar w:fldCharType="begin"/>
                    </w:r>
                    <w:r>
                      <w:instrText xml:space="preserve"> PAGE  \* MERGEFORMAT </w:instrText>
                    </w:r>
                    <w:r>
                      <w:fldChar w:fldCharType="separate"/>
                    </w:r>
                    <w:r>
                      <w:t>90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560A4">
    <w:pPr>
      <w:pStyle w:val="2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056D9">
    <w:pPr>
      <w:pStyle w:val="24"/>
      <w:tabs>
        <w:tab w:val="left" w:pos="8311"/>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4E59F">
    <w:pPr>
      <w:pStyle w:val="25"/>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8C787">
    <w:pPr>
      <w:pStyle w:val="25"/>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900AE">
    <w:pPr>
      <w:pStyle w:val="25"/>
      <w:pBdr>
        <w:bottom w:val="none" w:color="auto" w:sz="0" w:space="0"/>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D85BE">
    <w:pPr>
      <w:pStyle w:val="25"/>
      <w:pBdr>
        <w:bottom w:val="none" w:color="auto" w:sz="0" w:space="0"/>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6E86D">
    <w:pPr>
      <w:pStyle w:val="25"/>
      <w:pBdr>
        <w:bottom w:val="none" w:color="auto" w:sz="0" w:space="0"/>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68B75">
    <w:pPr>
      <w:pStyle w:val="25"/>
      <w:pBdr>
        <w:bottom w:val="none" w:color="auto" w:sz="0" w:space="0"/>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21BE4">
    <w:pPr>
      <w:pStyle w:val="2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B33F0D"/>
    <w:multiLevelType w:val="singleLevel"/>
    <w:tmpl w:val="E1B33F0D"/>
    <w:lvl w:ilvl="0" w:tentative="0">
      <w:start w:val="4"/>
      <w:numFmt w:val="chineseCounting"/>
      <w:suff w:val="nothing"/>
      <w:lvlText w:val="%1、"/>
      <w:lvlJc w:val="left"/>
      <w:rPr>
        <w:rFonts w:hint="eastAsia"/>
      </w:rPr>
    </w:lvl>
  </w:abstractNum>
  <w:abstractNum w:abstractNumId="1">
    <w:nsid w:val="4A8647D8"/>
    <w:multiLevelType w:val="multilevel"/>
    <w:tmpl w:val="4A8647D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B8AA3E4"/>
    <w:multiLevelType w:val="singleLevel"/>
    <w:tmpl w:val="4B8AA3E4"/>
    <w:lvl w:ilvl="0" w:tentative="0">
      <w:start w:val="4"/>
      <w:numFmt w:val="decimal"/>
      <w:suff w:val="space"/>
      <w:lvlText w:val="%1."/>
      <w:lvlJc w:val="left"/>
    </w:lvl>
  </w:abstractNum>
  <w:abstractNum w:abstractNumId="3">
    <w:nsid w:val="4C453605"/>
    <w:multiLevelType w:val="multilevel"/>
    <w:tmpl w:val="4C453605"/>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ADF538E"/>
    <w:multiLevelType w:val="singleLevel"/>
    <w:tmpl w:val="5ADF538E"/>
    <w:lvl w:ilvl="0" w:tentative="0">
      <w:start w:val="2"/>
      <w:numFmt w:val="decimal"/>
      <w:suff w:val="nothing"/>
      <w:lvlText w:val="%1、"/>
      <w:lvlJc w:val="left"/>
    </w:lvl>
  </w:abstractNum>
  <w:abstractNum w:abstractNumId="5">
    <w:nsid w:val="63FA3DEB"/>
    <w:multiLevelType w:val="multilevel"/>
    <w:tmpl w:val="63FA3DEB"/>
    <w:lvl w:ilvl="0" w:tentative="0">
      <w:start w:val="1"/>
      <w:numFmt w:val="japaneseCounting"/>
      <w:lvlText w:val="第%1章"/>
      <w:lvlJc w:val="left"/>
      <w:pPr>
        <w:ind w:left="1635" w:hanging="16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9993476"/>
    <w:multiLevelType w:val="multilevel"/>
    <w:tmpl w:val="79993476"/>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B0F4268"/>
    <w:multiLevelType w:val="multilevel"/>
    <w:tmpl w:val="7B0F4268"/>
    <w:lvl w:ilvl="0" w:tentative="0">
      <w:start w:val="1"/>
      <w:numFmt w:val="decimal"/>
      <w:lvlText w:val="（%1）"/>
      <w:lvlJc w:val="left"/>
      <w:pPr>
        <w:tabs>
          <w:tab w:val="left" w:pos="1200"/>
        </w:tabs>
        <w:ind w:left="1200" w:hanging="360"/>
      </w:pPr>
      <w:rPr>
        <w:rFonts w:hint="eastAsia"/>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5"/>
  </w:num>
  <w:num w:numId="2">
    <w:abstractNumId w:val="3"/>
  </w:num>
  <w:num w:numId="3">
    <w:abstractNumId w:val="2"/>
  </w:num>
  <w:num w:numId="4">
    <w:abstractNumId w:val="0"/>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isplayBackgroundShape w:val="1"/>
  <w:embedTrueTypeFonts/>
  <w:saveSubsetFonts/>
  <w:bordersDoNotSurroundHeader w:val="0"/>
  <w:bordersDoNotSurroundFooter w:val="0"/>
  <w:gutterAtTop/>
  <w:hideSpellingErrors/>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ZjBjMWE0MzkyMWUyYTNlY2I0YWU2OTlhMTgwNmUifQ=="/>
  </w:docVars>
  <w:rsids>
    <w:rsidRoot w:val="002C1B37"/>
    <w:rsid w:val="00000BFA"/>
    <w:rsid w:val="00001178"/>
    <w:rsid w:val="00001300"/>
    <w:rsid w:val="000026BF"/>
    <w:rsid w:val="00003C3E"/>
    <w:rsid w:val="00004ABE"/>
    <w:rsid w:val="00005740"/>
    <w:rsid w:val="000058B7"/>
    <w:rsid w:val="00005C8A"/>
    <w:rsid w:val="00006044"/>
    <w:rsid w:val="000061DE"/>
    <w:rsid w:val="00006782"/>
    <w:rsid w:val="000068FA"/>
    <w:rsid w:val="00007526"/>
    <w:rsid w:val="00007593"/>
    <w:rsid w:val="000106B6"/>
    <w:rsid w:val="00012561"/>
    <w:rsid w:val="00013549"/>
    <w:rsid w:val="00014FC9"/>
    <w:rsid w:val="0001595D"/>
    <w:rsid w:val="00017120"/>
    <w:rsid w:val="000200DE"/>
    <w:rsid w:val="00020854"/>
    <w:rsid w:val="00021E1B"/>
    <w:rsid w:val="00022978"/>
    <w:rsid w:val="00022E29"/>
    <w:rsid w:val="0002450E"/>
    <w:rsid w:val="0002481C"/>
    <w:rsid w:val="00025D1A"/>
    <w:rsid w:val="00025F53"/>
    <w:rsid w:val="00026372"/>
    <w:rsid w:val="00026D2B"/>
    <w:rsid w:val="0002753D"/>
    <w:rsid w:val="00030922"/>
    <w:rsid w:val="000327DC"/>
    <w:rsid w:val="00032872"/>
    <w:rsid w:val="000332EC"/>
    <w:rsid w:val="000334E8"/>
    <w:rsid w:val="00034A3E"/>
    <w:rsid w:val="00035A59"/>
    <w:rsid w:val="00036018"/>
    <w:rsid w:val="00040123"/>
    <w:rsid w:val="00040350"/>
    <w:rsid w:val="000409F3"/>
    <w:rsid w:val="00040BAC"/>
    <w:rsid w:val="00041ED8"/>
    <w:rsid w:val="00042265"/>
    <w:rsid w:val="00042AFF"/>
    <w:rsid w:val="00042FCA"/>
    <w:rsid w:val="00043448"/>
    <w:rsid w:val="00043AB8"/>
    <w:rsid w:val="00043B82"/>
    <w:rsid w:val="00043EFB"/>
    <w:rsid w:val="000459BB"/>
    <w:rsid w:val="000462DF"/>
    <w:rsid w:val="000465DD"/>
    <w:rsid w:val="00050156"/>
    <w:rsid w:val="000513CE"/>
    <w:rsid w:val="0005173A"/>
    <w:rsid w:val="000528BF"/>
    <w:rsid w:val="00052DB8"/>
    <w:rsid w:val="00053946"/>
    <w:rsid w:val="000542A4"/>
    <w:rsid w:val="000550FD"/>
    <w:rsid w:val="0005594F"/>
    <w:rsid w:val="00056609"/>
    <w:rsid w:val="00056D4F"/>
    <w:rsid w:val="0006022F"/>
    <w:rsid w:val="0006113C"/>
    <w:rsid w:val="0006120C"/>
    <w:rsid w:val="0006276F"/>
    <w:rsid w:val="00063EDB"/>
    <w:rsid w:val="00065F65"/>
    <w:rsid w:val="00067C50"/>
    <w:rsid w:val="00067DB7"/>
    <w:rsid w:val="00070089"/>
    <w:rsid w:val="00072D86"/>
    <w:rsid w:val="000734DF"/>
    <w:rsid w:val="00073AE4"/>
    <w:rsid w:val="00075F9F"/>
    <w:rsid w:val="00076904"/>
    <w:rsid w:val="00076E2A"/>
    <w:rsid w:val="000775A1"/>
    <w:rsid w:val="000801C7"/>
    <w:rsid w:val="000806FF"/>
    <w:rsid w:val="00081CE3"/>
    <w:rsid w:val="00082169"/>
    <w:rsid w:val="00082413"/>
    <w:rsid w:val="000835A5"/>
    <w:rsid w:val="00083918"/>
    <w:rsid w:val="0008391B"/>
    <w:rsid w:val="000853A5"/>
    <w:rsid w:val="000856E1"/>
    <w:rsid w:val="00086BE3"/>
    <w:rsid w:val="000875B5"/>
    <w:rsid w:val="00087983"/>
    <w:rsid w:val="00092BE4"/>
    <w:rsid w:val="00092F27"/>
    <w:rsid w:val="000949FA"/>
    <w:rsid w:val="00094CF6"/>
    <w:rsid w:val="000953B4"/>
    <w:rsid w:val="0009728A"/>
    <w:rsid w:val="000972BC"/>
    <w:rsid w:val="00097311"/>
    <w:rsid w:val="000A0F40"/>
    <w:rsid w:val="000A1349"/>
    <w:rsid w:val="000A17AF"/>
    <w:rsid w:val="000A1EFA"/>
    <w:rsid w:val="000A35ED"/>
    <w:rsid w:val="000A363E"/>
    <w:rsid w:val="000A48F6"/>
    <w:rsid w:val="000A67ED"/>
    <w:rsid w:val="000A6898"/>
    <w:rsid w:val="000A78C4"/>
    <w:rsid w:val="000B0503"/>
    <w:rsid w:val="000B0901"/>
    <w:rsid w:val="000B0ED3"/>
    <w:rsid w:val="000B1A6A"/>
    <w:rsid w:val="000B2113"/>
    <w:rsid w:val="000B35C2"/>
    <w:rsid w:val="000B4043"/>
    <w:rsid w:val="000B4BE9"/>
    <w:rsid w:val="000B4C41"/>
    <w:rsid w:val="000B7A6C"/>
    <w:rsid w:val="000C09D0"/>
    <w:rsid w:val="000C0F10"/>
    <w:rsid w:val="000C1F52"/>
    <w:rsid w:val="000C23EA"/>
    <w:rsid w:val="000C2E96"/>
    <w:rsid w:val="000C301D"/>
    <w:rsid w:val="000C309A"/>
    <w:rsid w:val="000C3AD5"/>
    <w:rsid w:val="000C3E2A"/>
    <w:rsid w:val="000C6D7D"/>
    <w:rsid w:val="000C75FA"/>
    <w:rsid w:val="000C7F2D"/>
    <w:rsid w:val="000D1B24"/>
    <w:rsid w:val="000D21A1"/>
    <w:rsid w:val="000D220A"/>
    <w:rsid w:val="000D37A1"/>
    <w:rsid w:val="000D39D7"/>
    <w:rsid w:val="000D43A7"/>
    <w:rsid w:val="000D43BF"/>
    <w:rsid w:val="000D6B94"/>
    <w:rsid w:val="000E0A3D"/>
    <w:rsid w:val="000E0B5F"/>
    <w:rsid w:val="000E1235"/>
    <w:rsid w:val="000E16F2"/>
    <w:rsid w:val="000E3146"/>
    <w:rsid w:val="000E6F67"/>
    <w:rsid w:val="000E7227"/>
    <w:rsid w:val="000E7AB9"/>
    <w:rsid w:val="000E7EC8"/>
    <w:rsid w:val="000F0A11"/>
    <w:rsid w:val="000F0FA6"/>
    <w:rsid w:val="000F1425"/>
    <w:rsid w:val="000F1FB8"/>
    <w:rsid w:val="000F2228"/>
    <w:rsid w:val="000F4451"/>
    <w:rsid w:val="000F491E"/>
    <w:rsid w:val="000F5993"/>
    <w:rsid w:val="000F6103"/>
    <w:rsid w:val="000F7D3B"/>
    <w:rsid w:val="00100750"/>
    <w:rsid w:val="00101427"/>
    <w:rsid w:val="001020F8"/>
    <w:rsid w:val="0010269C"/>
    <w:rsid w:val="00102F05"/>
    <w:rsid w:val="00104F67"/>
    <w:rsid w:val="001062C3"/>
    <w:rsid w:val="00106918"/>
    <w:rsid w:val="001106A4"/>
    <w:rsid w:val="00110B51"/>
    <w:rsid w:val="00111ED2"/>
    <w:rsid w:val="0011390B"/>
    <w:rsid w:val="00115288"/>
    <w:rsid w:val="00115D9F"/>
    <w:rsid w:val="001160B2"/>
    <w:rsid w:val="0011709F"/>
    <w:rsid w:val="00117DD7"/>
    <w:rsid w:val="00120BE4"/>
    <w:rsid w:val="00122BEC"/>
    <w:rsid w:val="0012522F"/>
    <w:rsid w:val="0012530C"/>
    <w:rsid w:val="00125FCA"/>
    <w:rsid w:val="001262AD"/>
    <w:rsid w:val="001268F1"/>
    <w:rsid w:val="00126E0C"/>
    <w:rsid w:val="001274AA"/>
    <w:rsid w:val="00127A3B"/>
    <w:rsid w:val="00130591"/>
    <w:rsid w:val="00130B44"/>
    <w:rsid w:val="00131E67"/>
    <w:rsid w:val="00132FEC"/>
    <w:rsid w:val="00135DE3"/>
    <w:rsid w:val="001361B7"/>
    <w:rsid w:val="001379F9"/>
    <w:rsid w:val="00140BA4"/>
    <w:rsid w:val="0014329B"/>
    <w:rsid w:val="00143CB7"/>
    <w:rsid w:val="001450C7"/>
    <w:rsid w:val="001455D0"/>
    <w:rsid w:val="00145942"/>
    <w:rsid w:val="00145987"/>
    <w:rsid w:val="00146310"/>
    <w:rsid w:val="00146EC7"/>
    <w:rsid w:val="00147ED7"/>
    <w:rsid w:val="001508A7"/>
    <w:rsid w:val="0015113E"/>
    <w:rsid w:val="0015115B"/>
    <w:rsid w:val="00152FCE"/>
    <w:rsid w:val="001538BF"/>
    <w:rsid w:val="001545C4"/>
    <w:rsid w:val="00154C92"/>
    <w:rsid w:val="001555AD"/>
    <w:rsid w:val="00155F5A"/>
    <w:rsid w:val="00156791"/>
    <w:rsid w:val="001604FD"/>
    <w:rsid w:val="001609C2"/>
    <w:rsid w:val="001609F0"/>
    <w:rsid w:val="00160FF9"/>
    <w:rsid w:val="00161A54"/>
    <w:rsid w:val="0016248D"/>
    <w:rsid w:val="00163DB2"/>
    <w:rsid w:val="00165BCD"/>
    <w:rsid w:val="00165E2F"/>
    <w:rsid w:val="00166155"/>
    <w:rsid w:val="00166D94"/>
    <w:rsid w:val="00166DB7"/>
    <w:rsid w:val="00167C06"/>
    <w:rsid w:val="00167F42"/>
    <w:rsid w:val="00167F81"/>
    <w:rsid w:val="0017042F"/>
    <w:rsid w:val="001719DE"/>
    <w:rsid w:val="001775E9"/>
    <w:rsid w:val="00183E9A"/>
    <w:rsid w:val="001840E1"/>
    <w:rsid w:val="00184F30"/>
    <w:rsid w:val="001859C1"/>
    <w:rsid w:val="00187293"/>
    <w:rsid w:val="001872E3"/>
    <w:rsid w:val="0018767B"/>
    <w:rsid w:val="00190204"/>
    <w:rsid w:val="00190252"/>
    <w:rsid w:val="00191EDB"/>
    <w:rsid w:val="00195146"/>
    <w:rsid w:val="00196BAF"/>
    <w:rsid w:val="001972B2"/>
    <w:rsid w:val="00197658"/>
    <w:rsid w:val="001977F0"/>
    <w:rsid w:val="00197E3E"/>
    <w:rsid w:val="00197EE3"/>
    <w:rsid w:val="001A0E97"/>
    <w:rsid w:val="001A2518"/>
    <w:rsid w:val="001A2626"/>
    <w:rsid w:val="001A28CA"/>
    <w:rsid w:val="001A5530"/>
    <w:rsid w:val="001B032F"/>
    <w:rsid w:val="001B2D7C"/>
    <w:rsid w:val="001B2E1F"/>
    <w:rsid w:val="001B403A"/>
    <w:rsid w:val="001B4DF8"/>
    <w:rsid w:val="001B6AF4"/>
    <w:rsid w:val="001C08A4"/>
    <w:rsid w:val="001C0A08"/>
    <w:rsid w:val="001C1013"/>
    <w:rsid w:val="001C2F05"/>
    <w:rsid w:val="001C32B8"/>
    <w:rsid w:val="001C3C37"/>
    <w:rsid w:val="001C419B"/>
    <w:rsid w:val="001C4548"/>
    <w:rsid w:val="001C6485"/>
    <w:rsid w:val="001C71B1"/>
    <w:rsid w:val="001D1628"/>
    <w:rsid w:val="001D1FA7"/>
    <w:rsid w:val="001D2A3E"/>
    <w:rsid w:val="001D34E0"/>
    <w:rsid w:val="001D448C"/>
    <w:rsid w:val="001D4D67"/>
    <w:rsid w:val="001D652E"/>
    <w:rsid w:val="001D71BC"/>
    <w:rsid w:val="001D7380"/>
    <w:rsid w:val="001E2B1E"/>
    <w:rsid w:val="001E2B30"/>
    <w:rsid w:val="001E32EE"/>
    <w:rsid w:val="001E3528"/>
    <w:rsid w:val="001E3B9E"/>
    <w:rsid w:val="001E47D9"/>
    <w:rsid w:val="001E792A"/>
    <w:rsid w:val="001F0207"/>
    <w:rsid w:val="001F2387"/>
    <w:rsid w:val="001F397E"/>
    <w:rsid w:val="001F43E3"/>
    <w:rsid w:val="001F5C0F"/>
    <w:rsid w:val="0020015C"/>
    <w:rsid w:val="00200617"/>
    <w:rsid w:val="00201C56"/>
    <w:rsid w:val="00206A78"/>
    <w:rsid w:val="00207DC9"/>
    <w:rsid w:val="00210A9C"/>
    <w:rsid w:val="00211A77"/>
    <w:rsid w:val="002124BD"/>
    <w:rsid w:val="002144AF"/>
    <w:rsid w:val="0021542A"/>
    <w:rsid w:val="0021554C"/>
    <w:rsid w:val="002164A6"/>
    <w:rsid w:val="00216E1E"/>
    <w:rsid w:val="002208AD"/>
    <w:rsid w:val="00221920"/>
    <w:rsid w:val="00221B05"/>
    <w:rsid w:val="002223E1"/>
    <w:rsid w:val="0022370F"/>
    <w:rsid w:val="00224107"/>
    <w:rsid w:val="0022438E"/>
    <w:rsid w:val="00224AD2"/>
    <w:rsid w:val="00224CF0"/>
    <w:rsid w:val="00226627"/>
    <w:rsid w:val="002268F9"/>
    <w:rsid w:val="00227E3E"/>
    <w:rsid w:val="00231625"/>
    <w:rsid w:val="0023242C"/>
    <w:rsid w:val="00233413"/>
    <w:rsid w:val="0023407A"/>
    <w:rsid w:val="002359F0"/>
    <w:rsid w:val="00235A01"/>
    <w:rsid w:val="00236EBC"/>
    <w:rsid w:val="00237A2A"/>
    <w:rsid w:val="00237F38"/>
    <w:rsid w:val="002406FE"/>
    <w:rsid w:val="002413CD"/>
    <w:rsid w:val="00241A6C"/>
    <w:rsid w:val="00241E04"/>
    <w:rsid w:val="002422B4"/>
    <w:rsid w:val="002423E2"/>
    <w:rsid w:val="00243226"/>
    <w:rsid w:val="00243DAE"/>
    <w:rsid w:val="00246001"/>
    <w:rsid w:val="00246022"/>
    <w:rsid w:val="00247D0C"/>
    <w:rsid w:val="00250BCC"/>
    <w:rsid w:val="00252A63"/>
    <w:rsid w:val="00252F9A"/>
    <w:rsid w:val="002536D6"/>
    <w:rsid w:val="002545B0"/>
    <w:rsid w:val="00255761"/>
    <w:rsid w:val="0025601D"/>
    <w:rsid w:val="0025743A"/>
    <w:rsid w:val="0025763B"/>
    <w:rsid w:val="00260228"/>
    <w:rsid w:val="00261118"/>
    <w:rsid w:val="00261A21"/>
    <w:rsid w:val="00261EAD"/>
    <w:rsid w:val="0026263B"/>
    <w:rsid w:val="0026356A"/>
    <w:rsid w:val="00264393"/>
    <w:rsid w:val="0026566A"/>
    <w:rsid w:val="002659E4"/>
    <w:rsid w:val="00266F9F"/>
    <w:rsid w:val="002676DC"/>
    <w:rsid w:val="00270FE1"/>
    <w:rsid w:val="002717EA"/>
    <w:rsid w:val="0027207F"/>
    <w:rsid w:val="0027316E"/>
    <w:rsid w:val="002740A2"/>
    <w:rsid w:val="00274272"/>
    <w:rsid w:val="00274F8C"/>
    <w:rsid w:val="002758B2"/>
    <w:rsid w:val="002827CD"/>
    <w:rsid w:val="0028535F"/>
    <w:rsid w:val="0028649C"/>
    <w:rsid w:val="00287188"/>
    <w:rsid w:val="00287BFC"/>
    <w:rsid w:val="00287FC4"/>
    <w:rsid w:val="00290EAC"/>
    <w:rsid w:val="00291C1A"/>
    <w:rsid w:val="002920F0"/>
    <w:rsid w:val="0029265B"/>
    <w:rsid w:val="002935C8"/>
    <w:rsid w:val="002948B9"/>
    <w:rsid w:val="00294B2F"/>
    <w:rsid w:val="002958E2"/>
    <w:rsid w:val="00295C86"/>
    <w:rsid w:val="0029686D"/>
    <w:rsid w:val="0029764E"/>
    <w:rsid w:val="00297AD3"/>
    <w:rsid w:val="002A0228"/>
    <w:rsid w:val="002A0CB0"/>
    <w:rsid w:val="002A1531"/>
    <w:rsid w:val="002A23AB"/>
    <w:rsid w:val="002A2DEC"/>
    <w:rsid w:val="002A30C0"/>
    <w:rsid w:val="002A334E"/>
    <w:rsid w:val="002A44A1"/>
    <w:rsid w:val="002A4B98"/>
    <w:rsid w:val="002A65C7"/>
    <w:rsid w:val="002A67E1"/>
    <w:rsid w:val="002A686E"/>
    <w:rsid w:val="002A7FF6"/>
    <w:rsid w:val="002B1951"/>
    <w:rsid w:val="002B2C5F"/>
    <w:rsid w:val="002B4367"/>
    <w:rsid w:val="002B4BF8"/>
    <w:rsid w:val="002B6916"/>
    <w:rsid w:val="002B7935"/>
    <w:rsid w:val="002C1B37"/>
    <w:rsid w:val="002C21D4"/>
    <w:rsid w:val="002C21DB"/>
    <w:rsid w:val="002C4915"/>
    <w:rsid w:val="002C6D2F"/>
    <w:rsid w:val="002D2298"/>
    <w:rsid w:val="002D46AA"/>
    <w:rsid w:val="002D48C4"/>
    <w:rsid w:val="002D4F65"/>
    <w:rsid w:val="002D505F"/>
    <w:rsid w:val="002D52CA"/>
    <w:rsid w:val="002D667B"/>
    <w:rsid w:val="002D78C2"/>
    <w:rsid w:val="002E0C02"/>
    <w:rsid w:val="002E148F"/>
    <w:rsid w:val="002E235F"/>
    <w:rsid w:val="002E4E23"/>
    <w:rsid w:val="002E4F1E"/>
    <w:rsid w:val="002E5593"/>
    <w:rsid w:val="002E5E2B"/>
    <w:rsid w:val="002E6B18"/>
    <w:rsid w:val="002E6C25"/>
    <w:rsid w:val="002E75A5"/>
    <w:rsid w:val="002F0FFF"/>
    <w:rsid w:val="002F3748"/>
    <w:rsid w:val="002F40B4"/>
    <w:rsid w:val="002F4C46"/>
    <w:rsid w:val="002F510B"/>
    <w:rsid w:val="002F5DDB"/>
    <w:rsid w:val="002F6D43"/>
    <w:rsid w:val="002F6F9A"/>
    <w:rsid w:val="002F7412"/>
    <w:rsid w:val="002F7698"/>
    <w:rsid w:val="00300B77"/>
    <w:rsid w:val="003013B6"/>
    <w:rsid w:val="0030180E"/>
    <w:rsid w:val="0030262C"/>
    <w:rsid w:val="00302996"/>
    <w:rsid w:val="00302C15"/>
    <w:rsid w:val="003030F2"/>
    <w:rsid w:val="00303DEF"/>
    <w:rsid w:val="00306BBE"/>
    <w:rsid w:val="00311BFC"/>
    <w:rsid w:val="003131ED"/>
    <w:rsid w:val="003135B2"/>
    <w:rsid w:val="00313A12"/>
    <w:rsid w:val="00313B14"/>
    <w:rsid w:val="00314ADF"/>
    <w:rsid w:val="00314DF7"/>
    <w:rsid w:val="00315455"/>
    <w:rsid w:val="0031714A"/>
    <w:rsid w:val="00317C58"/>
    <w:rsid w:val="003201D2"/>
    <w:rsid w:val="0032153B"/>
    <w:rsid w:val="00321B46"/>
    <w:rsid w:val="003231D7"/>
    <w:rsid w:val="0032352A"/>
    <w:rsid w:val="003259D2"/>
    <w:rsid w:val="00326593"/>
    <w:rsid w:val="0032711F"/>
    <w:rsid w:val="003276B1"/>
    <w:rsid w:val="00330265"/>
    <w:rsid w:val="00330887"/>
    <w:rsid w:val="00330AB8"/>
    <w:rsid w:val="0033299F"/>
    <w:rsid w:val="00333BAE"/>
    <w:rsid w:val="00333DD7"/>
    <w:rsid w:val="00334289"/>
    <w:rsid w:val="00334328"/>
    <w:rsid w:val="003357DF"/>
    <w:rsid w:val="00335BCD"/>
    <w:rsid w:val="0033602E"/>
    <w:rsid w:val="0033667B"/>
    <w:rsid w:val="00337656"/>
    <w:rsid w:val="00337788"/>
    <w:rsid w:val="00340034"/>
    <w:rsid w:val="00341CD0"/>
    <w:rsid w:val="00342906"/>
    <w:rsid w:val="00342ED6"/>
    <w:rsid w:val="0034392C"/>
    <w:rsid w:val="00343E82"/>
    <w:rsid w:val="0034402B"/>
    <w:rsid w:val="00344718"/>
    <w:rsid w:val="00347B1A"/>
    <w:rsid w:val="00350C90"/>
    <w:rsid w:val="00351562"/>
    <w:rsid w:val="00351BFF"/>
    <w:rsid w:val="0035451D"/>
    <w:rsid w:val="00354EE0"/>
    <w:rsid w:val="00355B7B"/>
    <w:rsid w:val="00356345"/>
    <w:rsid w:val="00356FE2"/>
    <w:rsid w:val="0035710D"/>
    <w:rsid w:val="00357BCE"/>
    <w:rsid w:val="00360A4B"/>
    <w:rsid w:val="00361258"/>
    <w:rsid w:val="00361E81"/>
    <w:rsid w:val="00362803"/>
    <w:rsid w:val="00362872"/>
    <w:rsid w:val="00362D5B"/>
    <w:rsid w:val="00363257"/>
    <w:rsid w:val="00363F07"/>
    <w:rsid w:val="00364D92"/>
    <w:rsid w:val="003656A0"/>
    <w:rsid w:val="00365A33"/>
    <w:rsid w:val="00366A4C"/>
    <w:rsid w:val="00366F77"/>
    <w:rsid w:val="00367192"/>
    <w:rsid w:val="00367B85"/>
    <w:rsid w:val="00370356"/>
    <w:rsid w:val="00370E8C"/>
    <w:rsid w:val="00372774"/>
    <w:rsid w:val="00373B81"/>
    <w:rsid w:val="003758E8"/>
    <w:rsid w:val="00375DDC"/>
    <w:rsid w:val="0037622A"/>
    <w:rsid w:val="00376C67"/>
    <w:rsid w:val="003770C2"/>
    <w:rsid w:val="003772C8"/>
    <w:rsid w:val="00381C41"/>
    <w:rsid w:val="00382117"/>
    <w:rsid w:val="003822B1"/>
    <w:rsid w:val="003823D4"/>
    <w:rsid w:val="00382A62"/>
    <w:rsid w:val="00383099"/>
    <w:rsid w:val="00383CA4"/>
    <w:rsid w:val="00384DCD"/>
    <w:rsid w:val="00384F6C"/>
    <w:rsid w:val="00386AB6"/>
    <w:rsid w:val="00386BC9"/>
    <w:rsid w:val="0038764A"/>
    <w:rsid w:val="003879A7"/>
    <w:rsid w:val="0039183C"/>
    <w:rsid w:val="00391D82"/>
    <w:rsid w:val="00392861"/>
    <w:rsid w:val="003937AF"/>
    <w:rsid w:val="00394488"/>
    <w:rsid w:val="003945A0"/>
    <w:rsid w:val="003949E6"/>
    <w:rsid w:val="0039505D"/>
    <w:rsid w:val="00395CD7"/>
    <w:rsid w:val="00396BA0"/>
    <w:rsid w:val="003A03F7"/>
    <w:rsid w:val="003A160D"/>
    <w:rsid w:val="003A291E"/>
    <w:rsid w:val="003A2984"/>
    <w:rsid w:val="003A3332"/>
    <w:rsid w:val="003A3D8F"/>
    <w:rsid w:val="003A4B35"/>
    <w:rsid w:val="003A552C"/>
    <w:rsid w:val="003A6652"/>
    <w:rsid w:val="003A7A79"/>
    <w:rsid w:val="003A7F28"/>
    <w:rsid w:val="003B0254"/>
    <w:rsid w:val="003B077B"/>
    <w:rsid w:val="003B371C"/>
    <w:rsid w:val="003B42B3"/>
    <w:rsid w:val="003B6BB7"/>
    <w:rsid w:val="003B6BD4"/>
    <w:rsid w:val="003B7659"/>
    <w:rsid w:val="003C0DB4"/>
    <w:rsid w:val="003C1A65"/>
    <w:rsid w:val="003C1F1C"/>
    <w:rsid w:val="003C2BD7"/>
    <w:rsid w:val="003C387A"/>
    <w:rsid w:val="003C3CCC"/>
    <w:rsid w:val="003C6FAD"/>
    <w:rsid w:val="003C729F"/>
    <w:rsid w:val="003C78C6"/>
    <w:rsid w:val="003C7D8F"/>
    <w:rsid w:val="003D1A07"/>
    <w:rsid w:val="003D4BE1"/>
    <w:rsid w:val="003D4D42"/>
    <w:rsid w:val="003D5A68"/>
    <w:rsid w:val="003D6959"/>
    <w:rsid w:val="003E097F"/>
    <w:rsid w:val="003E09B3"/>
    <w:rsid w:val="003E21FD"/>
    <w:rsid w:val="003E26D5"/>
    <w:rsid w:val="003E3DA6"/>
    <w:rsid w:val="003E43BB"/>
    <w:rsid w:val="003E4ADB"/>
    <w:rsid w:val="003E5C92"/>
    <w:rsid w:val="003E6348"/>
    <w:rsid w:val="003E6B5C"/>
    <w:rsid w:val="003E7C81"/>
    <w:rsid w:val="003F026E"/>
    <w:rsid w:val="003F11D7"/>
    <w:rsid w:val="003F158E"/>
    <w:rsid w:val="003F2132"/>
    <w:rsid w:val="003F245F"/>
    <w:rsid w:val="003F2502"/>
    <w:rsid w:val="003F2947"/>
    <w:rsid w:val="003F43A4"/>
    <w:rsid w:val="003F478A"/>
    <w:rsid w:val="003F5434"/>
    <w:rsid w:val="003F5C64"/>
    <w:rsid w:val="003F6953"/>
    <w:rsid w:val="003F6EF3"/>
    <w:rsid w:val="003F7629"/>
    <w:rsid w:val="003F770C"/>
    <w:rsid w:val="003F7921"/>
    <w:rsid w:val="00400168"/>
    <w:rsid w:val="0040110E"/>
    <w:rsid w:val="00402C92"/>
    <w:rsid w:val="00403F90"/>
    <w:rsid w:val="00404AE1"/>
    <w:rsid w:val="004050B2"/>
    <w:rsid w:val="004051F1"/>
    <w:rsid w:val="004055E9"/>
    <w:rsid w:val="00405E28"/>
    <w:rsid w:val="00406971"/>
    <w:rsid w:val="00407388"/>
    <w:rsid w:val="00410E6F"/>
    <w:rsid w:val="00410FFF"/>
    <w:rsid w:val="004126D7"/>
    <w:rsid w:val="004129EB"/>
    <w:rsid w:val="00412F35"/>
    <w:rsid w:val="0041352B"/>
    <w:rsid w:val="004145F4"/>
    <w:rsid w:val="0041562E"/>
    <w:rsid w:val="004167EC"/>
    <w:rsid w:val="0041756D"/>
    <w:rsid w:val="00420E41"/>
    <w:rsid w:val="004224D3"/>
    <w:rsid w:val="00422BFB"/>
    <w:rsid w:val="00422D2F"/>
    <w:rsid w:val="00423F91"/>
    <w:rsid w:val="00424021"/>
    <w:rsid w:val="00425084"/>
    <w:rsid w:val="0042618C"/>
    <w:rsid w:val="00431F09"/>
    <w:rsid w:val="004337BA"/>
    <w:rsid w:val="00434887"/>
    <w:rsid w:val="00435980"/>
    <w:rsid w:val="00437242"/>
    <w:rsid w:val="004431B5"/>
    <w:rsid w:val="00445A98"/>
    <w:rsid w:val="00446213"/>
    <w:rsid w:val="00446FD2"/>
    <w:rsid w:val="00447A42"/>
    <w:rsid w:val="00447E74"/>
    <w:rsid w:val="00447EC3"/>
    <w:rsid w:val="00447ECA"/>
    <w:rsid w:val="00450CE3"/>
    <w:rsid w:val="00451603"/>
    <w:rsid w:val="004532C3"/>
    <w:rsid w:val="00453727"/>
    <w:rsid w:val="00455617"/>
    <w:rsid w:val="00455710"/>
    <w:rsid w:val="00455C87"/>
    <w:rsid w:val="00456131"/>
    <w:rsid w:val="004572B0"/>
    <w:rsid w:val="0045734C"/>
    <w:rsid w:val="00464B90"/>
    <w:rsid w:val="00466B6E"/>
    <w:rsid w:val="00467A47"/>
    <w:rsid w:val="00467AF7"/>
    <w:rsid w:val="00470F82"/>
    <w:rsid w:val="00471A58"/>
    <w:rsid w:val="00471DA0"/>
    <w:rsid w:val="00472745"/>
    <w:rsid w:val="004727CB"/>
    <w:rsid w:val="00472C6C"/>
    <w:rsid w:val="00473101"/>
    <w:rsid w:val="00473F2E"/>
    <w:rsid w:val="004742B1"/>
    <w:rsid w:val="00475B59"/>
    <w:rsid w:val="004769BA"/>
    <w:rsid w:val="00477761"/>
    <w:rsid w:val="0048065E"/>
    <w:rsid w:val="0048358C"/>
    <w:rsid w:val="0048484A"/>
    <w:rsid w:val="0048486E"/>
    <w:rsid w:val="00484D87"/>
    <w:rsid w:val="004856F8"/>
    <w:rsid w:val="00485DDF"/>
    <w:rsid w:val="004874B1"/>
    <w:rsid w:val="00490BDB"/>
    <w:rsid w:val="0049477E"/>
    <w:rsid w:val="0049494D"/>
    <w:rsid w:val="00494F7B"/>
    <w:rsid w:val="0049519F"/>
    <w:rsid w:val="00495731"/>
    <w:rsid w:val="004968D4"/>
    <w:rsid w:val="0049713E"/>
    <w:rsid w:val="00497BC0"/>
    <w:rsid w:val="004A078E"/>
    <w:rsid w:val="004A0DF7"/>
    <w:rsid w:val="004A220A"/>
    <w:rsid w:val="004A2701"/>
    <w:rsid w:val="004A2C81"/>
    <w:rsid w:val="004A4198"/>
    <w:rsid w:val="004A54E8"/>
    <w:rsid w:val="004A68B0"/>
    <w:rsid w:val="004B01C1"/>
    <w:rsid w:val="004B03A1"/>
    <w:rsid w:val="004B04DE"/>
    <w:rsid w:val="004B1480"/>
    <w:rsid w:val="004B19A0"/>
    <w:rsid w:val="004B19C8"/>
    <w:rsid w:val="004B1A8A"/>
    <w:rsid w:val="004B1D94"/>
    <w:rsid w:val="004B1E5F"/>
    <w:rsid w:val="004B2358"/>
    <w:rsid w:val="004B3FA0"/>
    <w:rsid w:val="004B49AB"/>
    <w:rsid w:val="004B4D47"/>
    <w:rsid w:val="004B5501"/>
    <w:rsid w:val="004B5EDC"/>
    <w:rsid w:val="004B677F"/>
    <w:rsid w:val="004B68B3"/>
    <w:rsid w:val="004B7C60"/>
    <w:rsid w:val="004C09D2"/>
    <w:rsid w:val="004C16CC"/>
    <w:rsid w:val="004C1CA1"/>
    <w:rsid w:val="004C2160"/>
    <w:rsid w:val="004C3FA2"/>
    <w:rsid w:val="004C5DA4"/>
    <w:rsid w:val="004C5E6E"/>
    <w:rsid w:val="004C5EFF"/>
    <w:rsid w:val="004D07BA"/>
    <w:rsid w:val="004D0AD6"/>
    <w:rsid w:val="004D0ADA"/>
    <w:rsid w:val="004D1621"/>
    <w:rsid w:val="004D1A77"/>
    <w:rsid w:val="004D402A"/>
    <w:rsid w:val="004D5F6B"/>
    <w:rsid w:val="004D6A48"/>
    <w:rsid w:val="004E022C"/>
    <w:rsid w:val="004E070F"/>
    <w:rsid w:val="004E0B5B"/>
    <w:rsid w:val="004E109B"/>
    <w:rsid w:val="004E262E"/>
    <w:rsid w:val="004E2A7D"/>
    <w:rsid w:val="004E3A4B"/>
    <w:rsid w:val="004E3BD0"/>
    <w:rsid w:val="004E44FC"/>
    <w:rsid w:val="004E51A6"/>
    <w:rsid w:val="004E591E"/>
    <w:rsid w:val="004E5AA5"/>
    <w:rsid w:val="004E71E7"/>
    <w:rsid w:val="004F0255"/>
    <w:rsid w:val="004F1B52"/>
    <w:rsid w:val="004F1F19"/>
    <w:rsid w:val="004F2E59"/>
    <w:rsid w:val="004F2F39"/>
    <w:rsid w:val="004F4800"/>
    <w:rsid w:val="004F6035"/>
    <w:rsid w:val="00500451"/>
    <w:rsid w:val="00500EE6"/>
    <w:rsid w:val="00501A31"/>
    <w:rsid w:val="005045E9"/>
    <w:rsid w:val="005049A8"/>
    <w:rsid w:val="00504C45"/>
    <w:rsid w:val="00505775"/>
    <w:rsid w:val="0050716F"/>
    <w:rsid w:val="00510869"/>
    <w:rsid w:val="00510B2A"/>
    <w:rsid w:val="005112DA"/>
    <w:rsid w:val="0051179C"/>
    <w:rsid w:val="00511CB7"/>
    <w:rsid w:val="00511F81"/>
    <w:rsid w:val="005122F4"/>
    <w:rsid w:val="00514876"/>
    <w:rsid w:val="00517A61"/>
    <w:rsid w:val="005203F8"/>
    <w:rsid w:val="005229CA"/>
    <w:rsid w:val="00522C13"/>
    <w:rsid w:val="00523B55"/>
    <w:rsid w:val="00524611"/>
    <w:rsid w:val="005253D9"/>
    <w:rsid w:val="0052782D"/>
    <w:rsid w:val="00532D4A"/>
    <w:rsid w:val="00533CA6"/>
    <w:rsid w:val="005340E8"/>
    <w:rsid w:val="00534DE6"/>
    <w:rsid w:val="00535628"/>
    <w:rsid w:val="00535849"/>
    <w:rsid w:val="005359FA"/>
    <w:rsid w:val="00535D4E"/>
    <w:rsid w:val="00535D5C"/>
    <w:rsid w:val="00535F74"/>
    <w:rsid w:val="005363B4"/>
    <w:rsid w:val="00536D77"/>
    <w:rsid w:val="005374F1"/>
    <w:rsid w:val="005427B5"/>
    <w:rsid w:val="00544D75"/>
    <w:rsid w:val="005452AA"/>
    <w:rsid w:val="00545474"/>
    <w:rsid w:val="00547355"/>
    <w:rsid w:val="00550B08"/>
    <w:rsid w:val="00551309"/>
    <w:rsid w:val="00551B3C"/>
    <w:rsid w:val="00551EA4"/>
    <w:rsid w:val="005528EC"/>
    <w:rsid w:val="00552E67"/>
    <w:rsid w:val="00553206"/>
    <w:rsid w:val="00553939"/>
    <w:rsid w:val="00554562"/>
    <w:rsid w:val="00555636"/>
    <w:rsid w:val="005559F5"/>
    <w:rsid w:val="00556229"/>
    <w:rsid w:val="00560B8B"/>
    <w:rsid w:val="00564BB8"/>
    <w:rsid w:val="005650DE"/>
    <w:rsid w:val="0057033F"/>
    <w:rsid w:val="00570535"/>
    <w:rsid w:val="005710B7"/>
    <w:rsid w:val="005716FE"/>
    <w:rsid w:val="005719AD"/>
    <w:rsid w:val="0057338B"/>
    <w:rsid w:val="0057349C"/>
    <w:rsid w:val="00573BB0"/>
    <w:rsid w:val="00577E5D"/>
    <w:rsid w:val="00581390"/>
    <w:rsid w:val="00582AC5"/>
    <w:rsid w:val="00582E87"/>
    <w:rsid w:val="00583483"/>
    <w:rsid w:val="00584965"/>
    <w:rsid w:val="005867FB"/>
    <w:rsid w:val="00590060"/>
    <w:rsid w:val="00590511"/>
    <w:rsid w:val="00591C64"/>
    <w:rsid w:val="0059220F"/>
    <w:rsid w:val="00593AD4"/>
    <w:rsid w:val="00593D5A"/>
    <w:rsid w:val="00593E93"/>
    <w:rsid w:val="00594E36"/>
    <w:rsid w:val="0059620A"/>
    <w:rsid w:val="005A0B5A"/>
    <w:rsid w:val="005A0F25"/>
    <w:rsid w:val="005A128C"/>
    <w:rsid w:val="005A29C4"/>
    <w:rsid w:val="005A2DD9"/>
    <w:rsid w:val="005A37DB"/>
    <w:rsid w:val="005A42A5"/>
    <w:rsid w:val="005A436D"/>
    <w:rsid w:val="005A586D"/>
    <w:rsid w:val="005A785C"/>
    <w:rsid w:val="005B094F"/>
    <w:rsid w:val="005B0B18"/>
    <w:rsid w:val="005B1130"/>
    <w:rsid w:val="005B2BAD"/>
    <w:rsid w:val="005B3395"/>
    <w:rsid w:val="005B4858"/>
    <w:rsid w:val="005B601C"/>
    <w:rsid w:val="005C053E"/>
    <w:rsid w:val="005C1733"/>
    <w:rsid w:val="005C1DC5"/>
    <w:rsid w:val="005C23A3"/>
    <w:rsid w:val="005C38BD"/>
    <w:rsid w:val="005C5685"/>
    <w:rsid w:val="005C5BCB"/>
    <w:rsid w:val="005C6377"/>
    <w:rsid w:val="005C76BB"/>
    <w:rsid w:val="005C7DB8"/>
    <w:rsid w:val="005C7F73"/>
    <w:rsid w:val="005D0230"/>
    <w:rsid w:val="005D0A3E"/>
    <w:rsid w:val="005D25FD"/>
    <w:rsid w:val="005D3DD9"/>
    <w:rsid w:val="005D3E0F"/>
    <w:rsid w:val="005D579E"/>
    <w:rsid w:val="005D5B3A"/>
    <w:rsid w:val="005D5BC4"/>
    <w:rsid w:val="005D7011"/>
    <w:rsid w:val="005D7360"/>
    <w:rsid w:val="005D7E1A"/>
    <w:rsid w:val="005E00D9"/>
    <w:rsid w:val="005E067F"/>
    <w:rsid w:val="005E0D3D"/>
    <w:rsid w:val="005E106E"/>
    <w:rsid w:val="005E1578"/>
    <w:rsid w:val="005E16AF"/>
    <w:rsid w:val="005E26E7"/>
    <w:rsid w:val="005E2DAA"/>
    <w:rsid w:val="005E301C"/>
    <w:rsid w:val="005E3B6A"/>
    <w:rsid w:val="005E5157"/>
    <w:rsid w:val="005E7488"/>
    <w:rsid w:val="005F0CB0"/>
    <w:rsid w:val="005F15A5"/>
    <w:rsid w:val="005F2850"/>
    <w:rsid w:val="005F355F"/>
    <w:rsid w:val="005F3E4B"/>
    <w:rsid w:val="005F5166"/>
    <w:rsid w:val="005F533D"/>
    <w:rsid w:val="005F73B9"/>
    <w:rsid w:val="005F7C08"/>
    <w:rsid w:val="005F7D0A"/>
    <w:rsid w:val="006016D5"/>
    <w:rsid w:val="00602674"/>
    <w:rsid w:val="006026A5"/>
    <w:rsid w:val="00602B90"/>
    <w:rsid w:val="00602BFF"/>
    <w:rsid w:val="006031ED"/>
    <w:rsid w:val="0060325C"/>
    <w:rsid w:val="0060376C"/>
    <w:rsid w:val="006037F6"/>
    <w:rsid w:val="00604331"/>
    <w:rsid w:val="0060558B"/>
    <w:rsid w:val="00605D09"/>
    <w:rsid w:val="00605F80"/>
    <w:rsid w:val="00607D5C"/>
    <w:rsid w:val="0061072A"/>
    <w:rsid w:val="00611023"/>
    <w:rsid w:val="00611636"/>
    <w:rsid w:val="006121C7"/>
    <w:rsid w:val="006134D1"/>
    <w:rsid w:val="00614BC0"/>
    <w:rsid w:val="006158EE"/>
    <w:rsid w:val="00615E93"/>
    <w:rsid w:val="0061721D"/>
    <w:rsid w:val="006234B4"/>
    <w:rsid w:val="00624113"/>
    <w:rsid w:val="00624C23"/>
    <w:rsid w:val="00624FF6"/>
    <w:rsid w:val="00625D6C"/>
    <w:rsid w:val="0062678D"/>
    <w:rsid w:val="006271E3"/>
    <w:rsid w:val="00631C01"/>
    <w:rsid w:val="0063313D"/>
    <w:rsid w:val="006333AD"/>
    <w:rsid w:val="0063410F"/>
    <w:rsid w:val="006348CC"/>
    <w:rsid w:val="00635072"/>
    <w:rsid w:val="006350CB"/>
    <w:rsid w:val="006354F2"/>
    <w:rsid w:val="006355D1"/>
    <w:rsid w:val="0063590B"/>
    <w:rsid w:val="00636926"/>
    <w:rsid w:val="00636CA1"/>
    <w:rsid w:val="00636F44"/>
    <w:rsid w:val="00636F63"/>
    <w:rsid w:val="006370B1"/>
    <w:rsid w:val="006372CC"/>
    <w:rsid w:val="00637426"/>
    <w:rsid w:val="00637C43"/>
    <w:rsid w:val="0064085C"/>
    <w:rsid w:val="00641276"/>
    <w:rsid w:val="00641DA2"/>
    <w:rsid w:val="006424D6"/>
    <w:rsid w:val="006426EA"/>
    <w:rsid w:val="006431C3"/>
    <w:rsid w:val="00643A81"/>
    <w:rsid w:val="006440F7"/>
    <w:rsid w:val="00644D31"/>
    <w:rsid w:val="00644F94"/>
    <w:rsid w:val="00645437"/>
    <w:rsid w:val="006463E6"/>
    <w:rsid w:val="0064694F"/>
    <w:rsid w:val="00646A81"/>
    <w:rsid w:val="00646B32"/>
    <w:rsid w:val="00646E79"/>
    <w:rsid w:val="00646FC8"/>
    <w:rsid w:val="00647CEB"/>
    <w:rsid w:val="006503FF"/>
    <w:rsid w:val="0065101C"/>
    <w:rsid w:val="006520AB"/>
    <w:rsid w:val="00652BFE"/>
    <w:rsid w:val="00653C9A"/>
    <w:rsid w:val="00654589"/>
    <w:rsid w:val="00655C6D"/>
    <w:rsid w:val="00656EF5"/>
    <w:rsid w:val="0065774F"/>
    <w:rsid w:val="00660F8C"/>
    <w:rsid w:val="00662649"/>
    <w:rsid w:val="006650A7"/>
    <w:rsid w:val="006652F7"/>
    <w:rsid w:val="00666F39"/>
    <w:rsid w:val="00667295"/>
    <w:rsid w:val="00667571"/>
    <w:rsid w:val="00667B8A"/>
    <w:rsid w:val="00667EAB"/>
    <w:rsid w:val="006712E2"/>
    <w:rsid w:val="00671771"/>
    <w:rsid w:val="00673B3C"/>
    <w:rsid w:val="00675F15"/>
    <w:rsid w:val="0067635F"/>
    <w:rsid w:val="006775FA"/>
    <w:rsid w:val="00677CE5"/>
    <w:rsid w:val="006805B4"/>
    <w:rsid w:val="00681E33"/>
    <w:rsid w:val="00682372"/>
    <w:rsid w:val="00682F99"/>
    <w:rsid w:val="00683426"/>
    <w:rsid w:val="0068387A"/>
    <w:rsid w:val="00684480"/>
    <w:rsid w:val="00684F95"/>
    <w:rsid w:val="00685D5B"/>
    <w:rsid w:val="00686290"/>
    <w:rsid w:val="00686D59"/>
    <w:rsid w:val="00687CCF"/>
    <w:rsid w:val="0069021B"/>
    <w:rsid w:val="006907BF"/>
    <w:rsid w:val="00690923"/>
    <w:rsid w:val="00691FC5"/>
    <w:rsid w:val="00692922"/>
    <w:rsid w:val="00692A06"/>
    <w:rsid w:val="00692C15"/>
    <w:rsid w:val="0069347A"/>
    <w:rsid w:val="00693924"/>
    <w:rsid w:val="00694180"/>
    <w:rsid w:val="00695AAC"/>
    <w:rsid w:val="00695AD9"/>
    <w:rsid w:val="006968CC"/>
    <w:rsid w:val="006968D8"/>
    <w:rsid w:val="006A0227"/>
    <w:rsid w:val="006A1F0B"/>
    <w:rsid w:val="006A20F7"/>
    <w:rsid w:val="006A2C52"/>
    <w:rsid w:val="006A2DDE"/>
    <w:rsid w:val="006A53C3"/>
    <w:rsid w:val="006A5D19"/>
    <w:rsid w:val="006A5FA9"/>
    <w:rsid w:val="006A6073"/>
    <w:rsid w:val="006A64C1"/>
    <w:rsid w:val="006A7E38"/>
    <w:rsid w:val="006B019D"/>
    <w:rsid w:val="006B0D4F"/>
    <w:rsid w:val="006B0F89"/>
    <w:rsid w:val="006B17C9"/>
    <w:rsid w:val="006B1D29"/>
    <w:rsid w:val="006B2428"/>
    <w:rsid w:val="006B3923"/>
    <w:rsid w:val="006B3D7B"/>
    <w:rsid w:val="006B4021"/>
    <w:rsid w:val="006B4482"/>
    <w:rsid w:val="006B46AF"/>
    <w:rsid w:val="006B49D0"/>
    <w:rsid w:val="006B576A"/>
    <w:rsid w:val="006B72C3"/>
    <w:rsid w:val="006C0BE5"/>
    <w:rsid w:val="006C110D"/>
    <w:rsid w:val="006C1A18"/>
    <w:rsid w:val="006C225F"/>
    <w:rsid w:val="006C4128"/>
    <w:rsid w:val="006C4796"/>
    <w:rsid w:val="006C4898"/>
    <w:rsid w:val="006C5ED0"/>
    <w:rsid w:val="006C6073"/>
    <w:rsid w:val="006C67DE"/>
    <w:rsid w:val="006C6E84"/>
    <w:rsid w:val="006C6F65"/>
    <w:rsid w:val="006C7C14"/>
    <w:rsid w:val="006C7FE9"/>
    <w:rsid w:val="006C7FEE"/>
    <w:rsid w:val="006D0D23"/>
    <w:rsid w:val="006D3C7E"/>
    <w:rsid w:val="006D4080"/>
    <w:rsid w:val="006D421E"/>
    <w:rsid w:val="006D588A"/>
    <w:rsid w:val="006E0AA1"/>
    <w:rsid w:val="006E0C52"/>
    <w:rsid w:val="006E2F6F"/>
    <w:rsid w:val="006E3CFA"/>
    <w:rsid w:val="006E48FF"/>
    <w:rsid w:val="006E5D6B"/>
    <w:rsid w:val="006E6E3D"/>
    <w:rsid w:val="006E7EDB"/>
    <w:rsid w:val="006F11DD"/>
    <w:rsid w:val="006F2C0F"/>
    <w:rsid w:val="006F340A"/>
    <w:rsid w:val="006F384A"/>
    <w:rsid w:val="006F4A2F"/>
    <w:rsid w:val="006F54DA"/>
    <w:rsid w:val="006F5ACA"/>
    <w:rsid w:val="006F5EFC"/>
    <w:rsid w:val="006F6AF9"/>
    <w:rsid w:val="006F77A9"/>
    <w:rsid w:val="00700DC4"/>
    <w:rsid w:val="007016D8"/>
    <w:rsid w:val="00701C48"/>
    <w:rsid w:val="00701FD0"/>
    <w:rsid w:val="007032B0"/>
    <w:rsid w:val="00703715"/>
    <w:rsid w:val="007039E8"/>
    <w:rsid w:val="00703BD6"/>
    <w:rsid w:val="0070560B"/>
    <w:rsid w:val="00705B85"/>
    <w:rsid w:val="00706891"/>
    <w:rsid w:val="0070731D"/>
    <w:rsid w:val="00707742"/>
    <w:rsid w:val="00710170"/>
    <w:rsid w:val="007108FB"/>
    <w:rsid w:val="00711953"/>
    <w:rsid w:val="0071417B"/>
    <w:rsid w:val="007142FA"/>
    <w:rsid w:val="007145D2"/>
    <w:rsid w:val="00715F9B"/>
    <w:rsid w:val="0071617E"/>
    <w:rsid w:val="00716304"/>
    <w:rsid w:val="00716E73"/>
    <w:rsid w:val="0071769B"/>
    <w:rsid w:val="007179FF"/>
    <w:rsid w:val="0072102A"/>
    <w:rsid w:val="00722290"/>
    <w:rsid w:val="00722537"/>
    <w:rsid w:val="00722BD0"/>
    <w:rsid w:val="00723320"/>
    <w:rsid w:val="00723D83"/>
    <w:rsid w:val="00723E47"/>
    <w:rsid w:val="00725A73"/>
    <w:rsid w:val="007278B1"/>
    <w:rsid w:val="00730217"/>
    <w:rsid w:val="00730FC3"/>
    <w:rsid w:val="0073111D"/>
    <w:rsid w:val="0073159B"/>
    <w:rsid w:val="00732431"/>
    <w:rsid w:val="007327CF"/>
    <w:rsid w:val="00733E8B"/>
    <w:rsid w:val="00734600"/>
    <w:rsid w:val="0073558D"/>
    <w:rsid w:val="00735693"/>
    <w:rsid w:val="007362F5"/>
    <w:rsid w:val="00736599"/>
    <w:rsid w:val="007367A9"/>
    <w:rsid w:val="007379AD"/>
    <w:rsid w:val="00740491"/>
    <w:rsid w:val="0074064B"/>
    <w:rsid w:val="007415FD"/>
    <w:rsid w:val="00741B4B"/>
    <w:rsid w:val="00741DD6"/>
    <w:rsid w:val="00741F7B"/>
    <w:rsid w:val="00744411"/>
    <w:rsid w:val="0074515A"/>
    <w:rsid w:val="00745205"/>
    <w:rsid w:val="007452B6"/>
    <w:rsid w:val="00746FCF"/>
    <w:rsid w:val="00750EEA"/>
    <w:rsid w:val="00754364"/>
    <w:rsid w:val="007545EE"/>
    <w:rsid w:val="00754CD1"/>
    <w:rsid w:val="007550A0"/>
    <w:rsid w:val="00755578"/>
    <w:rsid w:val="00755796"/>
    <w:rsid w:val="0075579E"/>
    <w:rsid w:val="00756493"/>
    <w:rsid w:val="00757142"/>
    <w:rsid w:val="00757DBE"/>
    <w:rsid w:val="0076080D"/>
    <w:rsid w:val="00760D5D"/>
    <w:rsid w:val="0076119E"/>
    <w:rsid w:val="0076143D"/>
    <w:rsid w:val="0076379E"/>
    <w:rsid w:val="00764BEE"/>
    <w:rsid w:val="0076513F"/>
    <w:rsid w:val="00766304"/>
    <w:rsid w:val="00771751"/>
    <w:rsid w:val="007727D2"/>
    <w:rsid w:val="00773B2C"/>
    <w:rsid w:val="00773E30"/>
    <w:rsid w:val="00776407"/>
    <w:rsid w:val="00776498"/>
    <w:rsid w:val="00776A10"/>
    <w:rsid w:val="00777298"/>
    <w:rsid w:val="007807E4"/>
    <w:rsid w:val="00780A45"/>
    <w:rsid w:val="007848AE"/>
    <w:rsid w:val="00786AC3"/>
    <w:rsid w:val="007907FE"/>
    <w:rsid w:val="007912DC"/>
    <w:rsid w:val="00791955"/>
    <w:rsid w:val="00791D9E"/>
    <w:rsid w:val="00791DA9"/>
    <w:rsid w:val="0079293E"/>
    <w:rsid w:val="00792C86"/>
    <w:rsid w:val="007934F3"/>
    <w:rsid w:val="007942BF"/>
    <w:rsid w:val="007970B9"/>
    <w:rsid w:val="007978BF"/>
    <w:rsid w:val="00797A27"/>
    <w:rsid w:val="007A1302"/>
    <w:rsid w:val="007A149F"/>
    <w:rsid w:val="007A1D22"/>
    <w:rsid w:val="007A2A40"/>
    <w:rsid w:val="007A7536"/>
    <w:rsid w:val="007B01F6"/>
    <w:rsid w:val="007B0C66"/>
    <w:rsid w:val="007B20D2"/>
    <w:rsid w:val="007B2553"/>
    <w:rsid w:val="007B33C0"/>
    <w:rsid w:val="007B3CC2"/>
    <w:rsid w:val="007B3FD6"/>
    <w:rsid w:val="007B5233"/>
    <w:rsid w:val="007B6247"/>
    <w:rsid w:val="007B6542"/>
    <w:rsid w:val="007C00AF"/>
    <w:rsid w:val="007C09A2"/>
    <w:rsid w:val="007C0A2F"/>
    <w:rsid w:val="007C1E01"/>
    <w:rsid w:val="007C1EEF"/>
    <w:rsid w:val="007C41A6"/>
    <w:rsid w:val="007C4CE2"/>
    <w:rsid w:val="007C63D4"/>
    <w:rsid w:val="007C737A"/>
    <w:rsid w:val="007C763F"/>
    <w:rsid w:val="007D109C"/>
    <w:rsid w:val="007D1BC0"/>
    <w:rsid w:val="007D1E04"/>
    <w:rsid w:val="007D3A20"/>
    <w:rsid w:val="007D3B5B"/>
    <w:rsid w:val="007D4156"/>
    <w:rsid w:val="007D504C"/>
    <w:rsid w:val="007D5515"/>
    <w:rsid w:val="007D55B2"/>
    <w:rsid w:val="007D6A55"/>
    <w:rsid w:val="007D6A7D"/>
    <w:rsid w:val="007D7192"/>
    <w:rsid w:val="007D76BF"/>
    <w:rsid w:val="007E0722"/>
    <w:rsid w:val="007E0A45"/>
    <w:rsid w:val="007E3129"/>
    <w:rsid w:val="007E39C8"/>
    <w:rsid w:val="007E3D7B"/>
    <w:rsid w:val="007E44CA"/>
    <w:rsid w:val="007E5591"/>
    <w:rsid w:val="007E6561"/>
    <w:rsid w:val="007F1A6F"/>
    <w:rsid w:val="007F1AF9"/>
    <w:rsid w:val="007F32DF"/>
    <w:rsid w:val="007F3486"/>
    <w:rsid w:val="007F373E"/>
    <w:rsid w:val="007F3853"/>
    <w:rsid w:val="007F3BF2"/>
    <w:rsid w:val="007F3D36"/>
    <w:rsid w:val="007F4103"/>
    <w:rsid w:val="007F4149"/>
    <w:rsid w:val="007F42FB"/>
    <w:rsid w:val="007F43AE"/>
    <w:rsid w:val="007F5C0E"/>
    <w:rsid w:val="007F6118"/>
    <w:rsid w:val="007F6408"/>
    <w:rsid w:val="007F6680"/>
    <w:rsid w:val="007F6E30"/>
    <w:rsid w:val="007F7264"/>
    <w:rsid w:val="00800386"/>
    <w:rsid w:val="008008BF"/>
    <w:rsid w:val="00803162"/>
    <w:rsid w:val="008036EC"/>
    <w:rsid w:val="0080529C"/>
    <w:rsid w:val="008059F8"/>
    <w:rsid w:val="0080608B"/>
    <w:rsid w:val="0080674F"/>
    <w:rsid w:val="00807ABC"/>
    <w:rsid w:val="00807F09"/>
    <w:rsid w:val="008123BB"/>
    <w:rsid w:val="00814D79"/>
    <w:rsid w:val="00816ECE"/>
    <w:rsid w:val="00817082"/>
    <w:rsid w:val="0081798B"/>
    <w:rsid w:val="00821273"/>
    <w:rsid w:val="0082167D"/>
    <w:rsid w:val="008222A9"/>
    <w:rsid w:val="00822874"/>
    <w:rsid w:val="00822BE6"/>
    <w:rsid w:val="00822DC8"/>
    <w:rsid w:val="008236C3"/>
    <w:rsid w:val="00825AFB"/>
    <w:rsid w:val="00825D5A"/>
    <w:rsid w:val="008261B1"/>
    <w:rsid w:val="00831638"/>
    <w:rsid w:val="0083201C"/>
    <w:rsid w:val="00833085"/>
    <w:rsid w:val="008348DB"/>
    <w:rsid w:val="00835C5B"/>
    <w:rsid w:val="0083692F"/>
    <w:rsid w:val="00836CB6"/>
    <w:rsid w:val="00837EFF"/>
    <w:rsid w:val="00840158"/>
    <w:rsid w:val="00841829"/>
    <w:rsid w:val="00845206"/>
    <w:rsid w:val="00845FBE"/>
    <w:rsid w:val="00846EF6"/>
    <w:rsid w:val="0084769C"/>
    <w:rsid w:val="008502BB"/>
    <w:rsid w:val="008507FB"/>
    <w:rsid w:val="00852BB7"/>
    <w:rsid w:val="0085384E"/>
    <w:rsid w:val="00854388"/>
    <w:rsid w:val="0085462E"/>
    <w:rsid w:val="00855BB6"/>
    <w:rsid w:val="0085616C"/>
    <w:rsid w:val="00857F71"/>
    <w:rsid w:val="00861D45"/>
    <w:rsid w:val="008636FE"/>
    <w:rsid w:val="00863B00"/>
    <w:rsid w:val="00864BFF"/>
    <w:rsid w:val="00865318"/>
    <w:rsid w:val="00866E44"/>
    <w:rsid w:val="00867777"/>
    <w:rsid w:val="008706D7"/>
    <w:rsid w:val="00870C6E"/>
    <w:rsid w:val="00871071"/>
    <w:rsid w:val="008711BC"/>
    <w:rsid w:val="00872894"/>
    <w:rsid w:val="008730FB"/>
    <w:rsid w:val="0087789D"/>
    <w:rsid w:val="00880932"/>
    <w:rsid w:val="00883C1A"/>
    <w:rsid w:val="00883CDF"/>
    <w:rsid w:val="008841A5"/>
    <w:rsid w:val="00884875"/>
    <w:rsid w:val="00887581"/>
    <w:rsid w:val="00887A87"/>
    <w:rsid w:val="00887C32"/>
    <w:rsid w:val="00891034"/>
    <w:rsid w:val="0089229B"/>
    <w:rsid w:val="00892D86"/>
    <w:rsid w:val="0089362F"/>
    <w:rsid w:val="00894700"/>
    <w:rsid w:val="00895C34"/>
    <w:rsid w:val="00896177"/>
    <w:rsid w:val="00896387"/>
    <w:rsid w:val="00897E08"/>
    <w:rsid w:val="008A1CF7"/>
    <w:rsid w:val="008A201B"/>
    <w:rsid w:val="008A22B2"/>
    <w:rsid w:val="008A2802"/>
    <w:rsid w:val="008A38BE"/>
    <w:rsid w:val="008A585D"/>
    <w:rsid w:val="008A7ABD"/>
    <w:rsid w:val="008A7E7B"/>
    <w:rsid w:val="008B08D6"/>
    <w:rsid w:val="008B35D6"/>
    <w:rsid w:val="008B4702"/>
    <w:rsid w:val="008B48D9"/>
    <w:rsid w:val="008B5060"/>
    <w:rsid w:val="008B66F7"/>
    <w:rsid w:val="008B775B"/>
    <w:rsid w:val="008C0B82"/>
    <w:rsid w:val="008C2799"/>
    <w:rsid w:val="008C28B6"/>
    <w:rsid w:val="008C2D43"/>
    <w:rsid w:val="008C3822"/>
    <w:rsid w:val="008C3B3F"/>
    <w:rsid w:val="008C534E"/>
    <w:rsid w:val="008C695D"/>
    <w:rsid w:val="008C6B34"/>
    <w:rsid w:val="008C7603"/>
    <w:rsid w:val="008D00C1"/>
    <w:rsid w:val="008D1878"/>
    <w:rsid w:val="008D1B0B"/>
    <w:rsid w:val="008D2688"/>
    <w:rsid w:val="008D2A0D"/>
    <w:rsid w:val="008D3362"/>
    <w:rsid w:val="008D5057"/>
    <w:rsid w:val="008D507E"/>
    <w:rsid w:val="008D5103"/>
    <w:rsid w:val="008D5B85"/>
    <w:rsid w:val="008D74CA"/>
    <w:rsid w:val="008D7848"/>
    <w:rsid w:val="008E0A71"/>
    <w:rsid w:val="008E1063"/>
    <w:rsid w:val="008E2477"/>
    <w:rsid w:val="008E2797"/>
    <w:rsid w:val="008E386F"/>
    <w:rsid w:val="008E38CE"/>
    <w:rsid w:val="008E3FF7"/>
    <w:rsid w:val="008E5D4C"/>
    <w:rsid w:val="008E5FEC"/>
    <w:rsid w:val="008E6014"/>
    <w:rsid w:val="008E67D9"/>
    <w:rsid w:val="008E690D"/>
    <w:rsid w:val="008E7953"/>
    <w:rsid w:val="008F180A"/>
    <w:rsid w:val="008F3240"/>
    <w:rsid w:val="008F3570"/>
    <w:rsid w:val="008F37D4"/>
    <w:rsid w:val="008F5118"/>
    <w:rsid w:val="008F5413"/>
    <w:rsid w:val="008F5B20"/>
    <w:rsid w:val="008F6D9F"/>
    <w:rsid w:val="008F7DDF"/>
    <w:rsid w:val="009005DF"/>
    <w:rsid w:val="00900676"/>
    <w:rsid w:val="00900AF8"/>
    <w:rsid w:val="00901FE5"/>
    <w:rsid w:val="00902377"/>
    <w:rsid w:val="00903230"/>
    <w:rsid w:val="00903EFB"/>
    <w:rsid w:val="00904334"/>
    <w:rsid w:val="0090511C"/>
    <w:rsid w:val="00911AD9"/>
    <w:rsid w:val="00911FC2"/>
    <w:rsid w:val="00912CBD"/>
    <w:rsid w:val="00912D06"/>
    <w:rsid w:val="00913497"/>
    <w:rsid w:val="00914152"/>
    <w:rsid w:val="00915673"/>
    <w:rsid w:val="00915A46"/>
    <w:rsid w:val="009164A4"/>
    <w:rsid w:val="00916C1E"/>
    <w:rsid w:val="009173E2"/>
    <w:rsid w:val="0092002F"/>
    <w:rsid w:val="00925026"/>
    <w:rsid w:val="009254E1"/>
    <w:rsid w:val="00926247"/>
    <w:rsid w:val="00926349"/>
    <w:rsid w:val="00927675"/>
    <w:rsid w:val="00927AC8"/>
    <w:rsid w:val="00927DDF"/>
    <w:rsid w:val="00927E8B"/>
    <w:rsid w:val="009308F7"/>
    <w:rsid w:val="009316D0"/>
    <w:rsid w:val="00931BE8"/>
    <w:rsid w:val="0093232E"/>
    <w:rsid w:val="00932371"/>
    <w:rsid w:val="00932B8D"/>
    <w:rsid w:val="009331BC"/>
    <w:rsid w:val="0093359D"/>
    <w:rsid w:val="009335C3"/>
    <w:rsid w:val="009342C7"/>
    <w:rsid w:val="00934DFE"/>
    <w:rsid w:val="009359A0"/>
    <w:rsid w:val="00935E49"/>
    <w:rsid w:val="00936C8E"/>
    <w:rsid w:val="00940915"/>
    <w:rsid w:val="0094120F"/>
    <w:rsid w:val="00941596"/>
    <w:rsid w:val="009419C1"/>
    <w:rsid w:val="009421AF"/>
    <w:rsid w:val="009460E6"/>
    <w:rsid w:val="00950785"/>
    <w:rsid w:val="00950B24"/>
    <w:rsid w:val="00950B53"/>
    <w:rsid w:val="009525D1"/>
    <w:rsid w:val="00952ACB"/>
    <w:rsid w:val="00952BD9"/>
    <w:rsid w:val="0095305A"/>
    <w:rsid w:val="00953BE0"/>
    <w:rsid w:val="0095437F"/>
    <w:rsid w:val="009545F8"/>
    <w:rsid w:val="00954E7C"/>
    <w:rsid w:val="00955231"/>
    <w:rsid w:val="00956358"/>
    <w:rsid w:val="00956D76"/>
    <w:rsid w:val="00957341"/>
    <w:rsid w:val="009606E7"/>
    <w:rsid w:val="0096159B"/>
    <w:rsid w:val="00961694"/>
    <w:rsid w:val="0096175E"/>
    <w:rsid w:val="00961ADF"/>
    <w:rsid w:val="00962F5C"/>
    <w:rsid w:val="00964A31"/>
    <w:rsid w:val="00965151"/>
    <w:rsid w:val="009664EC"/>
    <w:rsid w:val="00967B81"/>
    <w:rsid w:val="00970CFB"/>
    <w:rsid w:val="00972BF2"/>
    <w:rsid w:val="00973075"/>
    <w:rsid w:val="00973311"/>
    <w:rsid w:val="009737FC"/>
    <w:rsid w:val="00973BE6"/>
    <w:rsid w:val="0097436A"/>
    <w:rsid w:val="00974E4B"/>
    <w:rsid w:val="00974E60"/>
    <w:rsid w:val="0097753B"/>
    <w:rsid w:val="00977AE7"/>
    <w:rsid w:val="00977FBD"/>
    <w:rsid w:val="00982072"/>
    <w:rsid w:val="00982B27"/>
    <w:rsid w:val="00983FC5"/>
    <w:rsid w:val="00986974"/>
    <w:rsid w:val="00986B52"/>
    <w:rsid w:val="00986C32"/>
    <w:rsid w:val="00992577"/>
    <w:rsid w:val="009927E5"/>
    <w:rsid w:val="009927E6"/>
    <w:rsid w:val="0099345A"/>
    <w:rsid w:val="00994149"/>
    <w:rsid w:val="009947D7"/>
    <w:rsid w:val="00994C17"/>
    <w:rsid w:val="009966AA"/>
    <w:rsid w:val="00996B9D"/>
    <w:rsid w:val="00996FC1"/>
    <w:rsid w:val="009A1897"/>
    <w:rsid w:val="009A2625"/>
    <w:rsid w:val="009A2B8B"/>
    <w:rsid w:val="009A2E64"/>
    <w:rsid w:val="009A3FC1"/>
    <w:rsid w:val="009A55C1"/>
    <w:rsid w:val="009A56A4"/>
    <w:rsid w:val="009A5D0A"/>
    <w:rsid w:val="009A67A0"/>
    <w:rsid w:val="009B0961"/>
    <w:rsid w:val="009B11A3"/>
    <w:rsid w:val="009B1535"/>
    <w:rsid w:val="009B34C8"/>
    <w:rsid w:val="009B35B4"/>
    <w:rsid w:val="009B460A"/>
    <w:rsid w:val="009B61AE"/>
    <w:rsid w:val="009B6763"/>
    <w:rsid w:val="009B74F2"/>
    <w:rsid w:val="009C066F"/>
    <w:rsid w:val="009C08E2"/>
    <w:rsid w:val="009C0D31"/>
    <w:rsid w:val="009C20D9"/>
    <w:rsid w:val="009C4906"/>
    <w:rsid w:val="009C53EE"/>
    <w:rsid w:val="009C6570"/>
    <w:rsid w:val="009C68F5"/>
    <w:rsid w:val="009C79AC"/>
    <w:rsid w:val="009C7E38"/>
    <w:rsid w:val="009D0DA8"/>
    <w:rsid w:val="009D2C24"/>
    <w:rsid w:val="009D368E"/>
    <w:rsid w:val="009D3955"/>
    <w:rsid w:val="009D437B"/>
    <w:rsid w:val="009D6F83"/>
    <w:rsid w:val="009D773B"/>
    <w:rsid w:val="009E088F"/>
    <w:rsid w:val="009E1625"/>
    <w:rsid w:val="009E256F"/>
    <w:rsid w:val="009E2FD2"/>
    <w:rsid w:val="009E33C2"/>
    <w:rsid w:val="009E3ACC"/>
    <w:rsid w:val="009E58C4"/>
    <w:rsid w:val="009E5EDD"/>
    <w:rsid w:val="009E7393"/>
    <w:rsid w:val="009F0A4A"/>
    <w:rsid w:val="009F0CDA"/>
    <w:rsid w:val="009F19D5"/>
    <w:rsid w:val="009F2410"/>
    <w:rsid w:val="009F2BBD"/>
    <w:rsid w:val="009F32DC"/>
    <w:rsid w:val="009F436B"/>
    <w:rsid w:val="009F511A"/>
    <w:rsid w:val="009F5C90"/>
    <w:rsid w:val="009F660A"/>
    <w:rsid w:val="009F69F8"/>
    <w:rsid w:val="009F6AB0"/>
    <w:rsid w:val="009F7C75"/>
    <w:rsid w:val="00A00650"/>
    <w:rsid w:val="00A0184B"/>
    <w:rsid w:val="00A01A29"/>
    <w:rsid w:val="00A02E04"/>
    <w:rsid w:val="00A043C0"/>
    <w:rsid w:val="00A04D7C"/>
    <w:rsid w:val="00A06280"/>
    <w:rsid w:val="00A109CD"/>
    <w:rsid w:val="00A13476"/>
    <w:rsid w:val="00A1359C"/>
    <w:rsid w:val="00A1470D"/>
    <w:rsid w:val="00A15BDD"/>
    <w:rsid w:val="00A16C9E"/>
    <w:rsid w:val="00A16E6D"/>
    <w:rsid w:val="00A17E4F"/>
    <w:rsid w:val="00A204D7"/>
    <w:rsid w:val="00A20DED"/>
    <w:rsid w:val="00A225B2"/>
    <w:rsid w:val="00A22826"/>
    <w:rsid w:val="00A2392C"/>
    <w:rsid w:val="00A23969"/>
    <w:rsid w:val="00A239D1"/>
    <w:rsid w:val="00A23A2D"/>
    <w:rsid w:val="00A23E33"/>
    <w:rsid w:val="00A24692"/>
    <w:rsid w:val="00A25388"/>
    <w:rsid w:val="00A260AE"/>
    <w:rsid w:val="00A27A3C"/>
    <w:rsid w:val="00A301C7"/>
    <w:rsid w:val="00A30BD6"/>
    <w:rsid w:val="00A33034"/>
    <w:rsid w:val="00A33198"/>
    <w:rsid w:val="00A343E9"/>
    <w:rsid w:val="00A35C06"/>
    <w:rsid w:val="00A406F0"/>
    <w:rsid w:val="00A40A58"/>
    <w:rsid w:val="00A41843"/>
    <w:rsid w:val="00A43CBD"/>
    <w:rsid w:val="00A440E4"/>
    <w:rsid w:val="00A444A4"/>
    <w:rsid w:val="00A44997"/>
    <w:rsid w:val="00A46474"/>
    <w:rsid w:val="00A47559"/>
    <w:rsid w:val="00A475A1"/>
    <w:rsid w:val="00A4764E"/>
    <w:rsid w:val="00A513AE"/>
    <w:rsid w:val="00A515D0"/>
    <w:rsid w:val="00A51847"/>
    <w:rsid w:val="00A53304"/>
    <w:rsid w:val="00A53461"/>
    <w:rsid w:val="00A537A4"/>
    <w:rsid w:val="00A53A9C"/>
    <w:rsid w:val="00A554C8"/>
    <w:rsid w:val="00A56657"/>
    <w:rsid w:val="00A57113"/>
    <w:rsid w:val="00A57429"/>
    <w:rsid w:val="00A6082F"/>
    <w:rsid w:val="00A6187D"/>
    <w:rsid w:val="00A62584"/>
    <w:rsid w:val="00A6289F"/>
    <w:rsid w:val="00A64241"/>
    <w:rsid w:val="00A64899"/>
    <w:rsid w:val="00A66744"/>
    <w:rsid w:val="00A66A78"/>
    <w:rsid w:val="00A70313"/>
    <w:rsid w:val="00A71FBA"/>
    <w:rsid w:val="00A73DA3"/>
    <w:rsid w:val="00A748E2"/>
    <w:rsid w:val="00A761DC"/>
    <w:rsid w:val="00A7697D"/>
    <w:rsid w:val="00A77AE2"/>
    <w:rsid w:val="00A80817"/>
    <w:rsid w:val="00A8350D"/>
    <w:rsid w:val="00A83FC8"/>
    <w:rsid w:val="00A85242"/>
    <w:rsid w:val="00A869D0"/>
    <w:rsid w:val="00A9098E"/>
    <w:rsid w:val="00A917F5"/>
    <w:rsid w:val="00A92F53"/>
    <w:rsid w:val="00A95A89"/>
    <w:rsid w:val="00A95CAE"/>
    <w:rsid w:val="00A96430"/>
    <w:rsid w:val="00AA165A"/>
    <w:rsid w:val="00AA1CCD"/>
    <w:rsid w:val="00AA1DD7"/>
    <w:rsid w:val="00AA236A"/>
    <w:rsid w:val="00AA36FC"/>
    <w:rsid w:val="00AA3FB2"/>
    <w:rsid w:val="00AA592B"/>
    <w:rsid w:val="00AA6167"/>
    <w:rsid w:val="00AA7100"/>
    <w:rsid w:val="00AA75DD"/>
    <w:rsid w:val="00AB0330"/>
    <w:rsid w:val="00AB2819"/>
    <w:rsid w:val="00AB2A54"/>
    <w:rsid w:val="00AB2E44"/>
    <w:rsid w:val="00AB3793"/>
    <w:rsid w:val="00AB425E"/>
    <w:rsid w:val="00AB4265"/>
    <w:rsid w:val="00AB5147"/>
    <w:rsid w:val="00AB5970"/>
    <w:rsid w:val="00AB5EE6"/>
    <w:rsid w:val="00AB5F1E"/>
    <w:rsid w:val="00AB6E9B"/>
    <w:rsid w:val="00AB6F35"/>
    <w:rsid w:val="00AB72A6"/>
    <w:rsid w:val="00AB75DA"/>
    <w:rsid w:val="00AC0D3E"/>
    <w:rsid w:val="00AC13F9"/>
    <w:rsid w:val="00AC1732"/>
    <w:rsid w:val="00AC2033"/>
    <w:rsid w:val="00AC23CC"/>
    <w:rsid w:val="00AC24B5"/>
    <w:rsid w:val="00AC5682"/>
    <w:rsid w:val="00AC721F"/>
    <w:rsid w:val="00AC762C"/>
    <w:rsid w:val="00AC7720"/>
    <w:rsid w:val="00AD19EC"/>
    <w:rsid w:val="00AD24AA"/>
    <w:rsid w:val="00AD2EF3"/>
    <w:rsid w:val="00AD4ED2"/>
    <w:rsid w:val="00AD624B"/>
    <w:rsid w:val="00AE1E05"/>
    <w:rsid w:val="00AE29DA"/>
    <w:rsid w:val="00AE2CEE"/>
    <w:rsid w:val="00AE4F97"/>
    <w:rsid w:val="00AE5EEB"/>
    <w:rsid w:val="00AE63FA"/>
    <w:rsid w:val="00AE6A66"/>
    <w:rsid w:val="00AE7DFB"/>
    <w:rsid w:val="00AF11FC"/>
    <w:rsid w:val="00AF29A8"/>
    <w:rsid w:val="00AF3FCB"/>
    <w:rsid w:val="00AF4F3F"/>
    <w:rsid w:val="00AF4F6D"/>
    <w:rsid w:val="00B018BF"/>
    <w:rsid w:val="00B01AA4"/>
    <w:rsid w:val="00B01F9F"/>
    <w:rsid w:val="00B028F0"/>
    <w:rsid w:val="00B03A7B"/>
    <w:rsid w:val="00B04662"/>
    <w:rsid w:val="00B0495E"/>
    <w:rsid w:val="00B06DDC"/>
    <w:rsid w:val="00B06E53"/>
    <w:rsid w:val="00B07916"/>
    <w:rsid w:val="00B11B7C"/>
    <w:rsid w:val="00B13D45"/>
    <w:rsid w:val="00B1485A"/>
    <w:rsid w:val="00B15403"/>
    <w:rsid w:val="00B167F4"/>
    <w:rsid w:val="00B17756"/>
    <w:rsid w:val="00B20278"/>
    <w:rsid w:val="00B21229"/>
    <w:rsid w:val="00B2127D"/>
    <w:rsid w:val="00B21962"/>
    <w:rsid w:val="00B2304E"/>
    <w:rsid w:val="00B24840"/>
    <w:rsid w:val="00B25650"/>
    <w:rsid w:val="00B26019"/>
    <w:rsid w:val="00B26A14"/>
    <w:rsid w:val="00B300B5"/>
    <w:rsid w:val="00B31044"/>
    <w:rsid w:val="00B3109C"/>
    <w:rsid w:val="00B31F42"/>
    <w:rsid w:val="00B328AE"/>
    <w:rsid w:val="00B32C80"/>
    <w:rsid w:val="00B34613"/>
    <w:rsid w:val="00B34E1F"/>
    <w:rsid w:val="00B35774"/>
    <w:rsid w:val="00B35B0A"/>
    <w:rsid w:val="00B36A73"/>
    <w:rsid w:val="00B3754B"/>
    <w:rsid w:val="00B3773A"/>
    <w:rsid w:val="00B377CE"/>
    <w:rsid w:val="00B4044B"/>
    <w:rsid w:val="00B4059D"/>
    <w:rsid w:val="00B419DF"/>
    <w:rsid w:val="00B42FC0"/>
    <w:rsid w:val="00B4312B"/>
    <w:rsid w:val="00B43AC4"/>
    <w:rsid w:val="00B4400B"/>
    <w:rsid w:val="00B44216"/>
    <w:rsid w:val="00B44313"/>
    <w:rsid w:val="00B4462C"/>
    <w:rsid w:val="00B449CF"/>
    <w:rsid w:val="00B44EFA"/>
    <w:rsid w:val="00B46A15"/>
    <w:rsid w:val="00B46CD8"/>
    <w:rsid w:val="00B47428"/>
    <w:rsid w:val="00B477E8"/>
    <w:rsid w:val="00B5018C"/>
    <w:rsid w:val="00B508F6"/>
    <w:rsid w:val="00B5582A"/>
    <w:rsid w:val="00B55A44"/>
    <w:rsid w:val="00B55ECB"/>
    <w:rsid w:val="00B55EDB"/>
    <w:rsid w:val="00B57076"/>
    <w:rsid w:val="00B57987"/>
    <w:rsid w:val="00B57CA4"/>
    <w:rsid w:val="00B61F11"/>
    <w:rsid w:val="00B62DD0"/>
    <w:rsid w:val="00B63BB1"/>
    <w:rsid w:val="00B65E1E"/>
    <w:rsid w:val="00B71074"/>
    <w:rsid w:val="00B723D9"/>
    <w:rsid w:val="00B74AF9"/>
    <w:rsid w:val="00B75F16"/>
    <w:rsid w:val="00B7700C"/>
    <w:rsid w:val="00B77EBE"/>
    <w:rsid w:val="00B81C46"/>
    <w:rsid w:val="00B85B1F"/>
    <w:rsid w:val="00B85C96"/>
    <w:rsid w:val="00B85D21"/>
    <w:rsid w:val="00B90557"/>
    <w:rsid w:val="00B918D0"/>
    <w:rsid w:val="00B9239C"/>
    <w:rsid w:val="00B92524"/>
    <w:rsid w:val="00B93397"/>
    <w:rsid w:val="00B94EB8"/>
    <w:rsid w:val="00B95A24"/>
    <w:rsid w:val="00B966F2"/>
    <w:rsid w:val="00B96DB9"/>
    <w:rsid w:val="00B97480"/>
    <w:rsid w:val="00BA1603"/>
    <w:rsid w:val="00BA186E"/>
    <w:rsid w:val="00BA1B07"/>
    <w:rsid w:val="00BA251A"/>
    <w:rsid w:val="00BA2605"/>
    <w:rsid w:val="00BA31C5"/>
    <w:rsid w:val="00BA3A0D"/>
    <w:rsid w:val="00BA4583"/>
    <w:rsid w:val="00BA51FE"/>
    <w:rsid w:val="00BA561B"/>
    <w:rsid w:val="00BA59FE"/>
    <w:rsid w:val="00BA5C90"/>
    <w:rsid w:val="00BA6295"/>
    <w:rsid w:val="00BA6496"/>
    <w:rsid w:val="00BA6721"/>
    <w:rsid w:val="00BA7760"/>
    <w:rsid w:val="00BB1638"/>
    <w:rsid w:val="00BB1EC7"/>
    <w:rsid w:val="00BB1F3F"/>
    <w:rsid w:val="00BB2A22"/>
    <w:rsid w:val="00BB2D64"/>
    <w:rsid w:val="00BB2FE5"/>
    <w:rsid w:val="00BB447B"/>
    <w:rsid w:val="00BB51E3"/>
    <w:rsid w:val="00BB56D4"/>
    <w:rsid w:val="00BB5A95"/>
    <w:rsid w:val="00BB6CA7"/>
    <w:rsid w:val="00BB7C0B"/>
    <w:rsid w:val="00BC1181"/>
    <w:rsid w:val="00BC1DCE"/>
    <w:rsid w:val="00BC1FDF"/>
    <w:rsid w:val="00BC2173"/>
    <w:rsid w:val="00BC290C"/>
    <w:rsid w:val="00BC2F1C"/>
    <w:rsid w:val="00BC33EB"/>
    <w:rsid w:val="00BC37B1"/>
    <w:rsid w:val="00BC4790"/>
    <w:rsid w:val="00BC773D"/>
    <w:rsid w:val="00BC7E7D"/>
    <w:rsid w:val="00BD1471"/>
    <w:rsid w:val="00BD1615"/>
    <w:rsid w:val="00BD257D"/>
    <w:rsid w:val="00BD25FD"/>
    <w:rsid w:val="00BD30A3"/>
    <w:rsid w:val="00BD38DA"/>
    <w:rsid w:val="00BD3A45"/>
    <w:rsid w:val="00BD535D"/>
    <w:rsid w:val="00BD56EE"/>
    <w:rsid w:val="00BD5CAB"/>
    <w:rsid w:val="00BD6484"/>
    <w:rsid w:val="00BD69A1"/>
    <w:rsid w:val="00BD740A"/>
    <w:rsid w:val="00BE027C"/>
    <w:rsid w:val="00BE11DF"/>
    <w:rsid w:val="00BE1318"/>
    <w:rsid w:val="00BE1BE2"/>
    <w:rsid w:val="00BE4498"/>
    <w:rsid w:val="00BE4DE2"/>
    <w:rsid w:val="00BE53BA"/>
    <w:rsid w:val="00BE5484"/>
    <w:rsid w:val="00BE678A"/>
    <w:rsid w:val="00BE7A9D"/>
    <w:rsid w:val="00BE7E44"/>
    <w:rsid w:val="00BF0008"/>
    <w:rsid w:val="00BF0518"/>
    <w:rsid w:val="00BF0B7D"/>
    <w:rsid w:val="00BF15BB"/>
    <w:rsid w:val="00BF1D7E"/>
    <w:rsid w:val="00BF1F00"/>
    <w:rsid w:val="00BF2580"/>
    <w:rsid w:val="00BF2810"/>
    <w:rsid w:val="00BF2AB5"/>
    <w:rsid w:val="00BF2BBA"/>
    <w:rsid w:val="00BF2C4D"/>
    <w:rsid w:val="00BF2EB9"/>
    <w:rsid w:val="00BF3E6F"/>
    <w:rsid w:val="00BF426D"/>
    <w:rsid w:val="00BF4401"/>
    <w:rsid w:val="00BF463D"/>
    <w:rsid w:val="00BF4776"/>
    <w:rsid w:val="00BF4EAA"/>
    <w:rsid w:val="00BF5760"/>
    <w:rsid w:val="00BF5DCE"/>
    <w:rsid w:val="00BF62E8"/>
    <w:rsid w:val="00BF7D85"/>
    <w:rsid w:val="00C003AE"/>
    <w:rsid w:val="00C011DF"/>
    <w:rsid w:val="00C011F6"/>
    <w:rsid w:val="00C01AD1"/>
    <w:rsid w:val="00C01BBE"/>
    <w:rsid w:val="00C0300B"/>
    <w:rsid w:val="00C034B5"/>
    <w:rsid w:val="00C03C3C"/>
    <w:rsid w:val="00C0584C"/>
    <w:rsid w:val="00C0611B"/>
    <w:rsid w:val="00C10099"/>
    <w:rsid w:val="00C1089C"/>
    <w:rsid w:val="00C11C45"/>
    <w:rsid w:val="00C11C48"/>
    <w:rsid w:val="00C11CAF"/>
    <w:rsid w:val="00C15197"/>
    <w:rsid w:val="00C16A58"/>
    <w:rsid w:val="00C1765C"/>
    <w:rsid w:val="00C207A1"/>
    <w:rsid w:val="00C216DE"/>
    <w:rsid w:val="00C22BDA"/>
    <w:rsid w:val="00C22C0E"/>
    <w:rsid w:val="00C22FC5"/>
    <w:rsid w:val="00C24292"/>
    <w:rsid w:val="00C242E4"/>
    <w:rsid w:val="00C24656"/>
    <w:rsid w:val="00C26B4D"/>
    <w:rsid w:val="00C26F0A"/>
    <w:rsid w:val="00C300B3"/>
    <w:rsid w:val="00C3094F"/>
    <w:rsid w:val="00C31353"/>
    <w:rsid w:val="00C31467"/>
    <w:rsid w:val="00C317F0"/>
    <w:rsid w:val="00C318F1"/>
    <w:rsid w:val="00C32581"/>
    <w:rsid w:val="00C33B4F"/>
    <w:rsid w:val="00C33E54"/>
    <w:rsid w:val="00C354B4"/>
    <w:rsid w:val="00C36250"/>
    <w:rsid w:val="00C37516"/>
    <w:rsid w:val="00C37808"/>
    <w:rsid w:val="00C4010B"/>
    <w:rsid w:val="00C41092"/>
    <w:rsid w:val="00C41B39"/>
    <w:rsid w:val="00C41C44"/>
    <w:rsid w:val="00C42AF3"/>
    <w:rsid w:val="00C447D0"/>
    <w:rsid w:val="00C44894"/>
    <w:rsid w:val="00C45BF6"/>
    <w:rsid w:val="00C45CB9"/>
    <w:rsid w:val="00C45FDA"/>
    <w:rsid w:val="00C46C60"/>
    <w:rsid w:val="00C47CF7"/>
    <w:rsid w:val="00C506F9"/>
    <w:rsid w:val="00C5105D"/>
    <w:rsid w:val="00C51CC3"/>
    <w:rsid w:val="00C5220D"/>
    <w:rsid w:val="00C538AA"/>
    <w:rsid w:val="00C57E62"/>
    <w:rsid w:val="00C611E0"/>
    <w:rsid w:val="00C614AF"/>
    <w:rsid w:val="00C61D95"/>
    <w:rsid w:val="00C61E90"/>
    <w:rsid w:val="00C626A9"/>
    <w:rsid w:val="00C62E9B"/>
    <w:rsid w:val="00C668F8"/>
    <w:rsid w:val="00C673E3"/>
    <w:rsid w:val="00C6753D"/>
    <w:rsid w:val="00C7193E"/>
    <w:rsid w:val="00C71ACD"/>
    <w:rsid w:val="00C72699"/>
    <w:rsid w:val="00C75B08"/>
    <w:rsid w:val="00C76690"/>
    <w:rsid w:val="00C76DE8"/>
    <w:rsid w:val="00C81926"/>
    <w:rsid w:val="00C8197E"/>
    <w:rsid w:val="00C82906"/>
    <w:rsid w:val="00C82A51"/>
    <w:rsid w:val="00C82AFB"/>
    <w:rsid w:val="00C85CB7"/>
    <w:rsid w:val="00C85DC3"/>
    <w:rsid w:val="00C8637A"/>
    <w:rsid w:val="00C901B8"/>
    <w:rsid w:val="00C90280"/>
    <w:rsid w:val="00C918CE"/>
    <w:rsid w:val="00C91F76"/>
    <w:rsid w:val="00C939F8"/>
    <w:rsid w:val="00C94A3B"/>
    <w:rsid w:val="00C952C5"/>
    <w:rsid w:val="00CA0D84"/>
    <w:rsid w:val="00CA16AE"/>
    <w:rsid w:val="00CA1D06"/>
    <w:rsid w:val="00CA217E"/>
    <w:rsid w:val="00CA23A7"/>
    <w:rsid w:val="00CA378A"/>
    <w:rsid w:val="00CA406F"/>
    <w:rsid w:val="00CA4261"/>
    <w:rsid w:val="00CA68E7"/>
    <w:rsid w:val="00CA7DB5"/>
    <w:rsid w:val="00CB04AC"/>
    <w:rsid w:val="00CB06E2"/>
    <w:rsid w:val="00CB1D65"/>
    <w:rsid w:val="00CB2D0F"/>
    <w:rsid w:val="00CB2E36"/>
    <w:rsid w:val="00CB3AB8"/>
    <w:rsid w:val="00CB42C3"/>
    <w:rsid w:val="00CB4A6B"/>
    <w:rsid w:val="00CB6385"/>
    <w:rsid w:val="00CB681D"/>
    <w:rsid w:val="00CB6D38"/>
    <w:rsid w:val="00CB7C49"/>
    <w:rsid w:val="00CC1764"/>
    <w:rsid w:val="00CC1F19"/>
    <w:rsid w:val="00CC296C"/>
    <w:rsid w:val="00CC3AD3"/>
    <w:rsid w:val="00CC4791"/>
    <w:rsid w:val="00CC6609"/>
    <w:rsid w:val="00CC7AAC"/>
    <w:rsid w:val="00CD0692"/>
    <w:rsid w:val="00CD0BC4"/>
    <w:rsid w:val="00CD2579"/>
    <w:rsid w:val="00CD2C68"/>
    <w:rsid w:val="00CD424B"/>
    <w:rsid w:val="00CD42A5"/>
    <w:rsid w:val="00CD503A"/>
    <w:rsid w:val="00CD54CD"/>
    <w:rsid w:val="00CD5ED4"/>
    <w:rsid w:val="00CD5FCE"/>
    <w:rsid w:val="00CD658A"/>
    <w:rsid w:val="00CD680A"/>
    <w:rsid w:val="00CD7724"/>
    <w:rsid w:val="00CD7E8E"/>
    <w:rsid w:val="00CE1827"/>
    <w:rsid w:val="00CE1C43"/>
    <w:rsid w:val="00CE1F9E"/>
    <w:rsid w:val="00CE3226"/>
    <w:rsid w:val="00CE343E"/>
    <w:rsid w:val="00CE36CB"/>
    <w:rsid w:val="00CE4A10"/>
    <w:rsid w:val="00CE56AC"/>
    <w:rsid w:val="00CE6515"/>
    <w:rsid w:val="00CE77B2"/>
    <w:rsid w:val="00CF054E"/>
    <w:rsid w:val="00CF0A13"/>
    <w:rsid w:val="00CF1869"/>
    <w:rsid w:val="00CF1E71"/>
    <w:rsid w:val="00CF362B"/>
    <w:rsid w:val="00CF5747"/>
    <w:rsid w:val="00CF6694"/>
    <w:rsid w:val="00CF761E"/>
    <w:rsid w:val="00D00CB0"/>
    <w:rsid w:val="00D01958"/>
    <w:rsid w:val="00D01B48"/>
    <w:rsid w:val="00D031F5"/>
    <w:rsid w:val="00D03349"/>
    <w:rsid w:val="00D035B7"/>
    <w:rsid w:val="00D037C3"/>
    <w:rsid w:val="00D03B98"/>
    <w:rsid w:val="00D06D80"/>
    <w:rsid w:val="00D0741E"/>
    <w:rsid w:val="00D11912"/>
    <w:rsid w:val="00D11978"/>
    <w:rsid w:val="00D1471B"/>
    <w:rsid w:val="00D159EA"/>
    <w:rsid w:val="00D1767F"/>
    <w:rsid w:val="00D17ECE"/>
    <w:rsid w:val="00D21B4A"/>
    <w:rsid w:val="00D22019"/>
    <w:rsid w:val="00D2277D"/>
    <w:rsid w:val="00D23181"/>
    <w:rsid w:val="00D23951"/>
    <w:rsid w:val="00D254E8"/>
    <w:rsid w:val="00D2552A"/>
    <w:rsid w:val="00D25545"/>
    <w:rsid w:val="00D26E8A"/>
    <w:rsid w:val="00D3097C"/>
    <w:rsid w:val="00D30E9C"/>
    <w:rsid w:val="00D31E4A"/>
    <w:rsid w:val="00D32742"/>
    <w:rsid w:val="00D33A1C"/>
    <w:rsid w:val="00D344DF"/>
    <w:rsid w:val="00D34892"/>
    <w:rsid w:val="00D349BA"/>
    <w:rsid w:val="00D35574"/>
    <w:rsid w:val="00D36C75"/>
    <w:rsid w:val="00D400CE"/>
    <w:rsid w:val="00D4176A"/>
    <w:rsid w:val="00D4315D"/>
    <w:rsid w:val="00D448A2"/>
    <w:rsid w:val="00D44F56"/>
    <w:rsid w:val="00D4508B"/>
    <w:rsid w:val="00D45BC7"/>
    <w:rsid w:val="00D45CDD"/>
    <w:rsid w:val="00D461D9"/>
    <w:rsid w:val="00D4702D"/>
    <w:rsid w:val="00D50554"/>
    <w:rsid w:val="00D505A3"/>
    <w:rsid w:val="00D51060"/>
    <w:rsid w:val="00D514AF"/>
    <w:rsid w:val="00D51643"/>
    <w:rsid w:val="00D530D4"/>
    <w:rsid w:val="00D551C2"/>
    <w:rsid w:val="00D561B8"/>
    <w:rsid w:val="00D56540"/>
    <w:rsid w:val="00D576D6"/>
    <w:rsid w:val="00D60BF0"/>
    <w:rsid w:val="00D61748"/>
    <w:rsid w:val="00D62B78"/>
    <w:rsid w:val="00D644FC"/>
    <w:rsid w:val="00D647E1"/>
    <w:rsid w:val="00D65555"/>
    <w:rsid w:val="00D65B3C"/>
    <w:rsid w:val="00D70461"/>
    <w:rsid w:val="00D71639"/>
    <w:rsid w:val="00D72E30"/>
    <w:rsid w:val="00D73B0D"/>
    <w:rsid w:val="00D73C4A"/>
    <w:rsid w:val="00D7448B"/>
    <w:rsid w:val="00D750EC"/>
    <w:rsid w:val="00D75D93"/>
    <w:rsid w:val="00D76DE4"/>
    <w:rsid w:val="00D76FD2"/>
    <w:rsid w:val="00D77D3D"/>
    <w:rsid w:val="00D81A04"/>
    <w:rsid w:val="00D834D2"/>
    <w:rsid w:val="00D837CB"/>
    <w:rsid w:val="00D83F4E"/>
    <w:rsid w:val="00D852EA"/>
    <w:rsid w:val="00D85867"/>
    <w:rsid w:val="00D8627D"/>
    <w:rsid w:val="00D86ECC"/>
    <w:rsid w:val="00D908C6"/>
    <w:rsid w:val="00D9143C"/>
    <w:rsid w:val="00D919DB"/>
    <w:rsid w:val="00D91B24"/>
    <w:rsid w:val="00D920F2"/>
    <w:rsid w:val="00D924BD"/>
    <w:rsid w:val="00D93A6B"/>
    <w:rsid w:val="00D9436C"/>
    <w:rsid w:val="00D94EB5"/>
    <w:rsid w:val="00D94EC2"/>
    <w:rsid w:val="00D96185"/>
    <w:rsid w:val="00D97744"/>
    <w:rsid w:val="00D97E55"/>
    <w:rsid w:val="00DA13C4"/>
    <w:rsid w:val="00DA3BAC"/>
    <w:rsid w:val="00DA4AF3"/>
    <w:rsid w:val="00DA4C18"/>
    <w:rsid w:val="00DA4D73"/>
    <w:rsid w:val="00DB1B37"/>
    <w:rsid w:val="00DB1BCD"/>
    <w:rsid w:val="00DB2380"/>
    <w:rsid w:val="00DB4B42"/>
    <w:rsid w:val="00DB642B"/>
    <w:rsid w:val="00DC1CAF"/>
    <w:rsid w:val="00DC3394"/>
    <w:rsid w:val="00DC355A"/>
    <w:rsid w:val="00DC4877"/>
    <w:rsid w:val="00DC5F9A"/>
    <w:rsid w:val="00DC6318"/>
    <w:rsid w:val="00DC6E18"/>
    <w:rsid w:val="00DD0FDD"/>
    <w:rsid w:val="00DD1D88"/>
    <w:rsid w:val="00DD332F"/>
    <w:rsid w:val="00DD443C"/>
    <w:rsid w:val="00DD45D8"/>
    <w:rsid w:val="00DD4C6C"/>
    <w:rsid w:val="00DD5B3A"/>
    <w:rsid w:val="00DD6F4D"/>
    <w:rsid w:val="00DD6F69"/>
    <w:rsid w:val="00DD6FD7"/>
    <w:rsid w:val="00DD7323"/>
    <w:rsid w:val="00DD778E"/>
    <w:rsid w:val="00DD7DEC"/>
    <w:rsid w:val="00DE0467"/>
    <w:rsid w:val="00DE056F"/>
    <w:rsid w:val="00DE10A3"/>
    <w:rsid w:val="00DE184C"/>
    <w:rsid w:val="00DE309C"/>
    <w:rsid w:val="00DE3FC6"/>
    <w:rsid w:val="00DE4143"/>
    <w:rsid w:val="00DE4D50"/>
    <w:rsid w:val="00DE644D"/>
    <w:rsid w:val="00DE68D4"/>
    <w:rsid w:val="00DE6BAF"/>
    <w:rsid w:val="00DE7D47"/>
    <w:rsid w:val="00DF010F"/>
    <w:rsid w:val="00DF0512"/>
    <w:rsid w:val="00DF10CA"/>
    <w:rsid w:val="00DF1601"/>
    <w:rsid w:val="00DF3CB3"/>
    <w:rsid w:val="00DF51F9"/>
    <w:rsid w:val="00DF5486"/>
    <w:rsid w:val="00DF5A90"/>
    <w:rsid w:val="00DF68C6"/>
    <w:rsid w:val="00E0245B"/>
    <w:rsid w:val="00E02545"/>
    <w:rsid w:val="00E03390"/>
    <w:rsid w:val="00E035B2"/>
    <w:rsid w:val="00E049E2"/>
    <w:rsid w:val="00E04EC6"/>
    <w:rsid w:val="00E05908"/>
    <w:rsid w:val="00E06045"/>
    <w:rsid w:val="00E065F2"/>
    <w:rsid w:val="00E0706E"/>
    <w:rsid w:val="00E07089"/>
    <w:rsid w:val="00E0773F"/>
    <w:rsid w:val="00E10121"/>
    <w:rsid w:val="00E1039B"/>
    <w:rsid w:val="00E11018"/>
    <w:rsid w:val="00E117FB"/>
    <w:rsid w:val="00E12D56"/>
    <w:rsid w:val="00E12E7D"/>
    <w:rsid w:val="00E15625"/>
    <w:rsid w:val="00E15A17"/>
    <w:rsid w:val="00E15F9C"/>
    <w:rsid w:val="00E23F23"/>
    <w:rsid w:val="00E240D5"/>
    <w:rsid w:val="00E248B4"/>
    <w:rsid w:val="00E24D29"/>
    <w:rsid w:val="00E24E87"/>
    <w:rsid w:val="00E2569A"/>
    <w:rsid w:val="00E26790"/>
    <w:rsid w:val="00E30E02"/>
    <w:rsid w:val="00E3427D"/>
    <w:rsid w:val="00E347F0"/>
    <w:rsid w:val="00E356AA"/>
    <w:rsid w:val="00E3600F"/>
    <w:rsid w:val="00E370FF"/>
    <w:rsid w:val="00E40771"/>
    <w:rsid w:val="00E40D4E"/>
    <w:rsid w:val="00E40EFD"/>
    <w:rsid w:val="00E41791"/>
    <w:rsid w:val="00E424C5"/>
    <w:rsid w:val="00E429F4"/>
    <w:rsid w:val="00E43378"/>
    <w:rsid w:val="00E43896"/>
    <w:rsid w:val="00E43A55"/>
    <w:rsid w:val="00E450F3"/>
    <w:rsid w:val="00E46108"/>
    <w:rsid w:val="00E46BAD"/>
    <w:rsid w:val="00E477D7"/>
    <w:rsid w:val="00E516B7"/>
    <w:rsid w:val="00E51AE8"/>
    <w:rsid w:val="00E521C4"/>
    <w:rsid w:val="00E534A2"/>
    <w:rsid w:val="00E539CC"/>
    <w:rsid w:val="00E53D47"/>
    <w:rsid w:val="00E56D2F"/>
    <w:rsid w:val="00E61DCD"/>
    <w:rsid w:val="00E64D0A"/>
    <w:rsid w:val="00E65981"/>
    <w:rsid w:val="00E66D83"/>
    <w:rsid w:val="00E70E3A"/>
    <w:rsid w:val="00E71371"/>
    <w:rsid w:val="00E73FA3"/>
    <w:rsid w:val="00E7409C"/>
    <w:rsid w:val="00E748BD"/>
    <w:rsid w:val="00E762E7"/>
    <w:rsid w:val="00E76694"/>
    <w:rsid w:val="00E76D64"/>
    <w:rsid w:val="00E76EDE"/>
    <w:rsid w:val="00E76F2D"/>
    <w:rsid w:val="00E76F88"/>
    <w:rsid w:val="00E800DA"/>
    <w:rsid w:val="00E80D8B"/>
    <w:rsid w:val="00E80F5B"/>
    <w:rsid w:val="00E810F4"/>
    <w:rsid w:val="00E81757"/>
    <w:rsid w:val="00E820D4"/>
    <w:rsid w:val="00E836BE"/>
    <w:rsid w:val="00E84A78"/>
    <w:rsid w:val="00E85C93"/>
    <w:rsid w:val="00E86419"/>
    <w:rsid w:val="00E86A36"/>
    <w:rsid w:val="00E86C5F"/>
    <w:rsid w:val="00E87C9C"/>
    <w:rsid w:val="00E90BC5"/>
    <w:rsid w:val="00E91FC4"/>
    <w:rsid w:val="00E92861"/>
    <w:rsid w:val="00E939B2"/>
    <w:rsid w:val="00E93E44"/>
    <w:rsid w:val="00E955A0"/>
    <w:rsid w:val="00E95D32"/>
    <w:rsid w:val="00E963F3"/>
    <w:rsid w:val="00E963F7"/>
    <w:rsid w:val="00E966B0"/>
    <w:rsid w:val="00E96C79"/>
    <w:rsid w:val="00E97A6A"/>
    <w:rsid w:val="00EA0770"/>
    <w:rsid w:val="00EA081F"/>
    <w:rsid w:val="00EA0E0B"/>
    <w:rsid w:val="00EA1C50"/>
    <w:rsid w:val="00EA4216"/>
    <w:rsid w:val="00EA607F"/>
    <w:rsid w:val="00EA6BC9"/>
    <w:rsid w:val="00EA6FC1"/>
    <w:rsid w:val="00EA7237"/>
    <w:rsid w:val="00EA7D02"/>
    <w:rsid w:val="00EA7D9E"/>
    <w:rsid w:val="00EB0228"/>
    <w:rsid w:val="00EB049E"/>
    <w:rsid w:val="00EB0A47"/>
    <w:rsid w:val="00EB0B84"/>
    <w:rsid w:val="00EB37F6"/>
    <w:rsid w:val="00EB54EB"/>
    <w:rsid w:val="00EB7E8E"/>
    <w:rsid w:val="00EC03A7"/>
    <w:rsid w:val="00EC0D72"/>
    <w:rsid w:val="00EC24E2"/>
    <w:rsid w:val="00EC656D"/>
    <w:rsid w:val="00EC6F3C"/>
    <w:rsid w:val="00EC764F"/>
    <w:rsid w:val="00ED0498"/>
    <w:rsid w:val="00ED1AA2"/>
    <w:rsid w:val="00ED4484"/>
    <w:rsid w:val="00ED5385"/>
    <w:rsid w:val="00ED5BA1"/>
    <w:rsid w:val="00ED5F4B"/>
    <w:rsid w:val="00ED77EF"/>
    <w:rsid w:val="00ED79FA"/>
    <w:rsid w:val="00EE0D5E"/>
    <w:rsid w:val="00EE2001"/>
    <w:rsid w:val="00EE2EB9"/>
    <w:rsid w:val="00EE311E"/>
    <w:rsid w:val="00EE4487"/>
    <w:rsid w:val="00EE4B69"/>
    <w:rsid w:val="00EE6990"/>
    <w:rsid w:val="00EF07A3"/>
    <w:rsid w:val="00EF093A"/>
    <w:rsid w:val="00EF0DA0"/>
    <w:rsid w:val="00EF2A9B"/>
    <w:rsid w:val="00EF2ABB"/>
    <w:rsid w:val="00EF4A7D"/>
    <w:rsid w:val="00EF4CD3"/>
    <w:rsid w:val="00EF4D3F"/>
    <w:rsid w:val="00EF6AD5"/>
    <w:rsid w:val="00EF7E99"/>
    <w:rsid w:val="00F02CBC"/>
    <w:rsid w:val="00F03738"/>
    <w:rsid w:val="00F040E5"/>
    <w:rsid w:val="00F041FD"/>
    <w:rsid w:val="00F05169"/>
    <w:rsid w:val="00F052B4"/>
    <w:rsid w:val="00F05339"/>
    <w:rsid w:val="00F066FF"/>
    <w:rsid w:val="00F06DBD"/>
    <w:rsid w:val="00F06E60"/>
    <w:rsid w:val="00F079C0"/>
    <w:rsid w:val="00F10A08"/>
    <w:rsid w:val="00F10B16"/>
    <w:rsid w:val="00F10B88"/>
    <w:rsid w:val="00F12DCD"/>
    <w:rsid w:val="00F1343A"/>
    <w:rsid w:val="00F13FB8"/>
    <w:rsid w:val="00F15A7B"/>
    <w:rsid w:val="00F16D39"/>
    <w:rsid w:val="00F17D69"/>
    <w:rsid w:val="00F20613"/>
    <w:rsid w:val="00F21C4D"/>
    <w:rsid w:val="00F229B0"/>
    <w:rsid w:val="00F23BDF"/>
    <w:rsid w:val="00F24686"/>
    <w:rsid w:val="00F25134"/>
    <w:rsid w:val="00F26440"/>
    <w:rsid w:val="00F26C4C"/>
    <w:rsid w:val="00F27DF7"/>
    <w:rsid w:val="00F3180B"/>
    <w:rsid w:val="00F32760"/>
    <w:rsid w:val="00F32F26"/>
    <w:rsid w:val="00F33FF3"/>
    <w:rsid w:val="00F354B2"/>
    <w:rsid w:val="00F357A5"/>
    <w:rsid w:val="00F362EF"/>
    <w:rsid w:val="00F3656B"/>
    <w:rsid w:val="00F3728A"/>
    <w:rsid w:val="00F377EB"/>
    <w:rsid w:val="00F37CFC"/>
    <w:rsid w:val="00F404AF"/>
    <w:rsid w:val="00F405F4"/>
    <w:rsid w:val="00F40E87"/>
    <w:rsid w:val="00F40FC8"/>
    <w:rsid w:val="00F41398"/>
    <w:rsid w:val="00F417BC"/>
    <w:rsid w:val="00F428BE"/>
    <w:rsid w:val="00F44368"/>
    <w:rsid w:val="00F468EE"/>
    <w:rsid w:val="00F46B47"/>
    <w:rsid w:val="00F46F12"/>
    <w:rsid w:val="00F47219"/>
    <w:rsid w:val="00F47DAB"/>
    <w:rsid w:val="00F5314C"/>
    <w:rsid w:val="00F536DF"/>
    <w:rsid w:val="00F53AF7"/>
    <w:rsid w:val="00F546E8"/>
    <w:rsid w:val="00F54BA6"/>
    <w:rsid w:val="00F56D34"/>
    <w:rsid w:val="00F605F2"/>
    <w:rsid w:val="00F60C18"/>
    <w:rsid w:val="00F61D6A"/>
    <w:rsid w:val="00F62815"/>
    <w:rsid w:val="00F63260"/>
    <w:rsid w:val="00F64078"/>
    <w:rsid w:val="00F670E5"/>
    <w:rsid w:val="00F67D42"/>
    <w:rsid w:val="00F67E55"/>
    <w:rsid w:val="00F70BE8"/>
    <w:rsid w:val="00F71B12"/>
    <w:rsid w:val="00F71E0E"/>
    <w:rsid w:val="00F73795"/>
    <w:rsid w:val="00F74A5A"/>
    <w:rsid w:val="00F74E94"/>
    <w:rsid w:val="00F75C98"/>
    <w:rsid w:val="00F76556"/>
    <w:rsid w:val="00F76AA7"/>
    <w:rsid w:val="00F80CD9"/>
    <w:rsid w:val="00F8225D"/>
    <w:rsid w:val="00F83EDA"/>
    <w:rsid w:val="00F8419D"/>
    <w:rsid w:val="00F856A0"/>
    <w:rsid w:val="00F86D47"/>
    <w:rsid w:val="00F901AF"/>
    <w:rsid w:val="00F9070A"/>
    <w:rsid w:val="00F90928"/>
    <w:rsid w:val="00F93581"/>
    <w:rsid w:val="00F9386E"/>
    <w:rsid w:val="00F93AE2"/>
    <w:rsid w:val="00F9470D"/>
    <w:rsid w:val="00F94A1E"/>
    <w:rsid w:val="00F94A46"/>
    <w:rsid w:val="00F956EF"/>
    <w:rsid w:val="00F95887"/>
    <w:rsid w:val="00FA2AF6"/>
    <w:rsid w:val="00FA416D"/>
    <w:rsid w:val="00FA62E4"/>
    <w:rsid w:val="00FA6C78"/>
    <w:rsid w:val="00FA704B"/>
    <w:rsid w:val="00FA7222"/>
    <w:rsid w:val="00FA7CED"/>
    <w:rsid w:val="00FB0352"/>
    <w:rsid w:val="00FB0877"/>
    <w:rsid w:val="00FB0E64"/>
    <w:rsid w:val="00FB0ED7"/>
    <w:rsid w:val="00FB145F"/>
    <w:rsid w:val="00FB2778"/>
    <w:rsid w:val="00FB3F6D"/>
    <w:rsid w:val="00FB669D"/>
    <w:rsid w:val="00FB6DEC"/>
    <w:rsid w:val="00FB6F5D"/>
    <w:rsid w:val="00FC0359"/>
    <w:rsid w:val="00FC0A75"/>
    <w:rsid w:val="00FC1136"/>
    <w:rsid w:val="00FC22EF"/>
    <w:rsid w:val="00FC3336"/>
    <w:rsid w:val="00FC388A"/>
    <w:rsid w:val="00FC5AEA"/>
    <w:rsid w:val="00FC5F75"/>
    <w:rsid w:val="00FC69C6"/>
    <w:rsid w:val="00FC6B8E"/>
    <w:rsid w:val="00FC7020"/>
    <w:rsid w:val="00FC7591"/>
    <w:rsid w:val="00FD0A2B"/>
    <w:rsid w:val="00FD0C4B"/>
    <w:rsid w:val="00FD13E7"/>
    <w:rsid w:val="00FD1C15"/>
    <w:rsid w:val="00FD1FCE"/>
    <w:rsid w:val="00FD277F"/>
    <w:rsid w:val="00FD5779"/>
    <w:rsid w:val="00FD5BBB"/>
    <w:rsid w:val="00FD6815"/>
    <w:rsid w:val="00FD6ADE"/>
    <w:rsid w:val="00FD705E"/>
    <w:rsid w:val="00FD7609"/>
    <w:rsid w:val="00FE09F7"/>
    <w:rsid w:val="00FE127C"/>
    <w:rsid w:val="00FE12AC"/>
    <w:rsid w:val="00FE1B13"/>
    <w:rsid w:val="00FE2061"/>
    <w:rsid w:val="00FE2580"/>
    <w:rsid w:val="00FE55C5"/>
    <w:rsid w:val="00FE59BD"/>
    <w:rsid w:val="00FE5E3A"/>
    <w:rsid w:val="00FE7D91"/>
    <w:rsid w:val="00FF0154"/>
    <w:rsid w:val="00FF0BB2"/>
    <w:rsid w:val="00FF107A"/>
    <w:rsid w:val="00FF1A35"/>
    <w:rsid w:val="00FF1E66"/>
    <w:rsid w:val="00FF24F8"/>
    <w:rsid w:val="00FF2563"/>
    <w:rsid w:val="00FF2DFE"/>
    <w:rsid w:val="00FF2F5D"/>
    <w:rsid w:val="00FF30C9"/>
    <w:rsid w:val="00FF34D8"/>
    <w:rsid w:val="00FF3567"/>
    <w:rsid w:val="00FF3A04"/>
    <w:rsid w:val="00FF5D0A"/>
    <w:rsid w:val="00FF6119"/>
    <w:rsid w:val="00FF7070"/>
    <w:rsid w:val="011C4D8A"/>
    <w:rsid w:val="012B0C1E"/>
    <w:rsid w:val="016C3D8E"/>
    <w:rsid w:val="01702D73"/>
    <w:rsid w:val="0174208A"/>
    <w:rsid w:val="0188685E"/>
    <w:rsid w:val="018D1B93"/>
    <w:rsid w:val="01A8450E"/>
    <w:rsid w:val="01BC1294"/>
    <w:rsid w:val="01C2207C"/>
    <w:rsid w:val="01C776E0"/>
    <w:rsid w:val="01CF13C4"/>
    <w:rsid w:val="01DB4E9F"/>
    <w:rsid w:val="01E82D78"/>
    <w:rsid w:val="01EB2BE1"/>
    <w:rsid w:val="02064BCD"/>
    <w:rsid w:val="02090068"/>
    <w:rsid w:val="021234BD"/>
    <w:rsid w:val="02263C2A"/>
    <w:rsid w:val="02273298"/>
    <w:rsid w:val="023F3EF2"/>
    <w:rsid w:val="02532161"/>
    <w:rsid w:val="02682FB0"/>
    <w:rsid w:val="026C3701"/>
    <w:rsid w:val="027A6549"/>
    <w:rsid w:val="028A205E"/>
    <w:rsid w:val="029B3385"/>
    <w:rsid w:val="029E2BA4"/>
    <w:rsid w:val="029E662D"/>
    <w:rsid w:val="02BA4997"/>
    <w:rsid w:val="02C25610"/>
    <w:rsid w:val="02C6774D"/>
    <w:rsid w:val="02D931FC"/>
    <w:rsid w:val="02F0179C"/>
    <w:rsid w:val="02F405F4"/>
    <w:rsid w:val="030733DE"/>
    <w:rsid w:val="030D3039"/>
    <w:rsid w:val="031239E5"/>
    <w:rsid w:val="03166EC9"/>
    <w:rsid w:val="03197E0A"/>
    <w:rsid w:val="031A3AA8"/>
    <w:rsid w:val="031A4A2D"/>
    <w:rsid w:val="032300C2"/>
    <w:rsid w:val="033B4CFD"/>
    <w:rsid w:val="033E39E2"/>
    <w:rsid w:val="03491CE5"/>
    <w:rsid w:val="035D0010"/>
    <w:rsid w:val="03621C97"/>
    <w:rsid w:val="0368271C"/>
    <w:rsid w:val="038208C8"/>
    <w:rsid w:val="03844A01"/>
    <w:rsid w:val="03C36F10"/>
    <w:rsid w:val="03C74DC2"/>
    <w:rsid w:val="03C874C4"/>
    <w:rsid w:val="03E624EB"/>
    <w:rsid w:val="03E80945"/>
    <w:rsid w:val="03E96C61"/>
    <w:rsid w:val="03F01866"/>
    <w:rsid w:val="04075A39"/>
    <w:rsid w:val="040E47EE"/>
    <w:rsid w:val="041E40B7"/>
    <w:rsid w:val="042F09AF"/>
    <w:rsid w:val="04611A78"/>
    <w:rsid w:val="046D3876"/>
    <w:rsid w:val="04701B8C"/>
    <w:rsid w:val="04826287"/>
    <w:rsid w:val="04A24AA9"/>
    <w:rsid w:val="04B17104"/>
    <w:rsid w:val="04C51222"/>
    <w:rsid w:val="04CB2483"/>
    <w:rsid w:val="04D63E4A"/>
    <w:rsid w:val="04EC6B31"/>
    <w:rsid w:val="04F06B51"/>
    <w:rsid w:val="04F811F7"/>
    <w:rsid w:val="052D3EE9"/>
    <w:rsid w:val="053E580B"/>
    <w:rsid w:val="05441E69"/>
    <w:rsid w:val="05595CE0"/>
    <w:rsid w:val="055D4726"/>
    <w:rsid w:val="0570795A"/>
    <w:rsid w:val="05723253"/>
    <w:rsid w:val="05762920"/>
    <w:rsid w:val="0576360E"/>
    <w:rsid w:val="057E3893"/>
    <w:rsid w:val="05880374"/>
    <w:rsid w:val="05896DC4"/>
    <w:rsid w:val="058F7672"/>
    <w:rsid w:val="059D3CA8"/>
    <w:rsid w:val="059F7015"/>
    <w:rsid w:val="05B44425"/>
    <w:rsid w:val="05BD0C12"/>
    <w:rsid w:val="05C00C46"/>
    <w:rsid w:val="05CF41D4"/>
    <w:rsid w:val="05D142B3"/>
    <w:rsid w:val="05DD5474"/>
    <w:rsid w:val="05E26410"/>
    <w:rsid w:val="05EE3B4E"/>
    <w:rsid w:val="05F257ED"/>
    <w:rsid w:val="060D2BB2"/>
    <w:rsid w:val="060F2BBF"/>
    <w:rsid w:val="061F463E"/>
    <w:rsid w:val="062C0CFF"/>
    <w:rsid w:val="062D3334"/>
    <w:rsid w:val="062E7477"/>
    <w:rsid w:val="06394F99"/>
    <w:rsid w:val="066459AC"/>
    <w:rsid w:val="066525A4"/>
    <w:rsid w:val="06685DA0"/>
    <w:rsid w:val="066E05B6"/>
    <w:rsid w:val="066E5311"/>
    <w:rsid w:val="06757696"/>
    <w:rsid w:val="06763B4B"/>
    <w:rsid w:val="068151D0"/>
    <w:rsid w:val="06A94B4A"/>
    <w:rsid w:val="06AC7BDE"/>
    <w:rsid w:val="06B1626D"/>
    <w:rsid w:val="06CD0855"/>
    <w:rsid w:val="06F71148"/>
    <w:rsid w:val="06F72F04"/>
    <w:rsid w:val="06FD0DC2"/>
    <w:rsid w:val="070218EC"/>
    <w:rsid w:val="07180312"/>
    <w:rsid w:val="07183D02"/>
    <w:rsid w:val="071E3EF8"/>
    <w:rsid w:val="071F570D"/>
    <w:rsid w:val="073533AD"/>
    <w:rsid w:val="07476DC8"/>
    <w:rsid w:val="07484589"/>
    <w:rsid w:val="074A7978"/>
    <w:rsid w:val="076B2218"/>
    <w:rsid w:val="07766587"/>
    <w:rsid w:val="07815C50"/>
    <w:rsid w:val="07B62C9C"/>
    <w:rsid w:val="07EA291F"/>
    <w:rsid w:val="080808A0"/>
    <w:rsid w:val="081508A2"/>
    <w:rsid w:val="081749A7"/>
    <w:rsid w:val="08211367"/>
    <w:rsid w:val="08214F3C"/>
    <w:rsid w:val="083E2F25"/>
    <w:rsid w:val="08437EF3"/>
    <w:rsid w:val="084C3CF1"/>
    <w:rsid w:val="08594498"/>
    <w:rsid w:val="085A7797"/>
    <w:rsid w:val="085D2441"/>
    <w:rsid w:val="08692312"/>
    <w:rsid w:val="08706A66"/>
    <w:rsid w:val="08751E5D"/>
    <w:rsid w:val="089036B7"/>
    <w:rsid w:val="089F7CA5"/>
    <w:rsid w:val="08B51453"/>
    <w:rsid w:val="08BD0EA0"/>
    <w:rsid w:val="08C064C0"/>
    <w:rsid w:val="08D35198"/>
    <w:rsid w:val="08DB4B25"/>
    <w:rsid w:val="08E01BCE"/>
    <w:rsid w:val="08E216F0"/>
    <w:rsid w:val="08E26F45"/>
    <w:rsid w:val="08E3734A"/>
    <w:rsid w:val="08E702BF"/>
    <w:rsid w:val="08EA6987"/>
    <w:rsid w:val="08F54FFF"/>
    <w:rsid w:val="09081B56"/>
    <w:rsid w:val="0922699A"/>
    <w:rsid w:val="09404248"/>
    <w:rsid w:val="0940701D"/>
    <w:rsid w:val="09440304"/>
    <w:rsid w:val="09551130"/>
    <w:rsid w:val="09725318"/>
    <w:rsid w:val="098764AA"/>
    <w:rsid w:val="09A410A8"/>
    <w:rsid w:val="09BE52DE"/>
    <w:rsid w:val="09C304EB"/>
    <w:rsid w:val="09C53A21"/>
    <w:rsid w:val="09C557E9"/>
    <w:rsid w:val="09D30126"/>
    <w:rsid w:val="09D52BEB"/>
    <w:rsid w:val="09E737F2"/>
    <w:rsid w:val="09F84AA8"/>
    <w:rsid w:val="0A001631"/>
    <w:rsid w:val="0A0B76BA"/>
    <w:rsid w:val="0A106033"/>
    <w:rsid w:val="0A2F5262"/>
    <w:rsid w:val="0A353749"/>
    <w:rsid w:val="0A4213D2"/>
    <w:rsid w:val="0A4C10CD"/>
    <w:rsid w:val="0A4D58DB"/>
    <w:rsid w:val="0A501D24"/>
    <w:rsid w:val="0A514723"/>
    <w:rsid w:val="0A577DCC"/>
    <w:rsid w:val="0A6D3C90"/>
    <w:rsid w:val="0A9D519E"/>
    <w:rsid w:val="0A9E3A18"/>
    <w:rsid w:val="0AA94BEF"/>
    <w:rsid w:val="0ABB1E85"/>
    <w:rsid w:val="0ABE5888"/>
    <w:rsid w:val="0ABF0394"/>
    <w:rsid w:val="0AC24A92"/>
    <w:rsid w:val="0AC534D0"/>
    <w:rsid w:val="0AC62D12"/>
    <w:rsid w:val="0AC7358C"/>
    <w:rsid w:val="0ACE17B5"/>
    <w:rsid w:val="0AF71DF2"/>
    <w:rsid w:val="0AFF6668"/>
    <w:rsid w:val="0B0D528C"/>
    <w:rsid w:val="0B1C1C00"/>
    <w:rsid w:val="0B1C6E34"/>
    <w:rsid w:val="0B1F4F7F"/>
    <w:rsid w:val="0B3253A5"/>
    <w:rsid w:val="0B326CC7"/>
    <w:rsid w:val="0B370769"/>
    <w:rsid w:val="0B3F16B2"/>
    <w:rsid w:val="0B562DAC"/>
    <w:rsid w:val="0B702D58"/>
    <w:rsid w:val="0B75201D"/>
    <w:rsid w:val="0B813677"/>
    <w:rsid w:val="0B8575F9"/>
    <w:rsid w:val="0B8D66E4"/>
    <w:rsid w:val="0BA42587"/>
    <w:rsid w:val="0BAA350D"/>
    <w:rsid w:val="0BB27E54"/>
    <w:rsid w:val="0BBA28F5"/>
    <w:rsid w:val="0BBD1EDC"/>
    <w:rsid w:val="0BCD12D7"/>
    <w:rsid w:val="0BCF7C16"/>
    <w:rsid w:val="0BDD6672"/>
    <w:rsid w:val="0BE814BE"/>
    <w:rsid w:val="0BEB6819"/>
    <w:rsid w:val="0BF77528"/>
    <w:rsid w:val="0BFA0045"/>
    <w:rsid w:val="0C0F5551"/>
    <w:rsid w:val="0C136F73"/>
    <w:rsid w:val="0C1B06D7"/>
    <w:rsid w:val="0C4233AF"/>
    <w:rsid w:val="0C464A97"/>
    <w:rsid w:val="0C4B7053"/>
    <w:rsid w:val="0C615D96"/>
    <w:rsid w:val="0C89400B"/>
    <w:rsid w:val="0C8B6B05"/>
    <w:rsid w:val="0C8F5CD8"/>
    <w:rsid w:val="0C9469DE"/>
    <w:rsid w:val="0C976EF0"/>
    <w:rsid w:val="0C9873D4"/>
    <w:rsid w:val="0CA1259A"/>
    <w:rsid w:val="0CAF6A80"/>
    <w:rsid w:val="0CB0214B"/>
    <w:rsid w:val="0CD05EE3"/>
    <w:rsid w:val="0CD8398F"/>
    <w:rsid w:val="0CDD5BB6"/>
    <w:rsid w:val="0CDE76B4"/>
    <w:rsid w:val="0CDF1FED"/>
    <w:rsid w:val="0CFC317C"/>
    <w:rsid w:val="0D024FD1"/>
    <w:rsid w:val="0D0716FB"/>
    <w:rsid w:val="0D14567F"/>
    <w:rsid w:val="0D1E6018"/>
    <w:rsid w:val="0D1F0FFB"/>
    <w:rsid w:val="0D240566"/>
    <w:rsid w:val="0D2B7F62"/>
    <w:rsid w:val="0D371CF2"/>
    <w:rsid w:val="0D3C56CB"/>
    <w:rsid w:val="0D443A47"/>
    <w:rsid w:val="0D54580D"/>
    <w:rsid w:val="0D5F5E5E"/>
    <w:rsid w:val="0D6574D1"/>
    <w:rsid w:val="0D6C40D7"/>
    <w:rsid w:val="0D6D251C"/>
    <w:rsid w:val="0D6E6DA1"/>
    <w:rsid w:val="0D747AB1"/>
    <w:rsid w:val="0D7D50C5"/>
    <w:rsid w:val="0D835ED7"/>
    <w:rsid w:val="0D9752D9"/>
    <w:rsid w:val="0D9A786B"/>
    <w:rsid w:val="0DB708BC"/>
    <w:rsid w:val="0DB72C42"/>
    <w:rsid w:val="0DC06C2B"/>
    <w:rsid w:val="0DDB5534"/>
    <w:rsid w:val="0DE04E29"/>
    <w:rsid w:val="0DE90D6E"/>
    <w:rsid w:val="0DF92721"/>
    <w:rsid w:val="0E0C6102"/>
    <w:rsid w:val="0E2A3D48"/>
    <w:rsid w:val="0E3D0A59"/>
    <w:rsid w:val="0E48217E"/>
    <w:rsid w:val="0E4C6690"/>
    <w:rsid w:val="0E666C91"/>
    <w:rsid w:val="0E99714E"/>
    <w:rsid w:val="0EA73C6D"/>
    <w:rsid w:val="0EAC1173"/>
    <w:rsid w:val="0EB02422"/>
    <w:rsid w:val="0EB5640F"/>
    <w:rsid w:val="0EB8426F"/>
    <w:rsid w:val="0EBB3A4B"/>
    <w:rsid w:val="0EBB3D1D"/>
    <w:rsid w:val="0EC23B23"/>
    <w:rsid w:val="0ECE329B"/>
    <w:rsid w:val="0EDF6D79"/>
    <w:rsid w:val="0EF27A89"/>
    <w:rsid w:val="0F0D19D8"/>
    <w:rsid w:val="0F19203C"/>
    <w:rsid w:val="0F1D523C"/>
    <w:rsid w:val="0F217D15"/>
    <w:rsid w:val="0F321715"/>
    <w:rsid w:val="0F3E131E"/>
    <w:rsid w:val="0F471525"/>
    <w:rsid w:val="0F5977B6"/>
    <w:rsid w:val="0F6A0D23"/>
    <w:rsid w:val="0F735BF1"/>
    <w:rsid w:val="0F831FEB"/>
    <w:rsid w:val="0F8C022D"/>
    <w:rsid w:val="0FAF385C"/>
    <w:rsid w:val="0FBF197F"/>
    <w:rsid w:val="0FC32FB3"/>
    <w:rsid w:val="0FF54C4D"/>
    <w:rsid w:val="1005432D"/>
    <w:rsid w:val="1009448F"/>
    <w:rsid w:val="102C4A8E"/>
    <w:rsid w:val="1060768A"/>
    <w:rsid w:val="10616FD4"/>
    <w:rsid w:val="10726AB1"/>
    <w:rsid w:val="108F6A5A"/>
    <w:rsid w:val="10951CC5"/>
    <w:rsid w:val="10BD62F9"/>
    <w:rsid w:val="10D4264C"/>
    <w:rsid w:val="10DD707D"/>
    <w:rsid w:val="10DF592B"/>
    <w:rsid w:val="10E636FF"/>
    <w:rsid w:val="11175E42"/>
    <w:rsid w:val="111854A2"/>
    <w:rsid w:val="112231F4"/>
    <w:rsid w:val="11290272"/>
    <w:rsid w:val="114A7AE3"/>
    <w:rsid w:val="118A1992"/>
    <w:rsid w:val="119F755E"/>
    <w:rsid w:val="11A23697"/>
    <w:rsid w:val="11B72EF1"/>
    <w:rsid w:val="11B82A44"/>
    <w:rsid w:val="11BA669D"/>
    <w:rsid w:val="11BC0ABD"/>
    <w:rsid w:val="11BF336F"/>
    <w:rsid w:val="11CA5AA2"/>
    <w:rsid w:val="11D973BC"/>
    <w:rsid w:val="11DA0BCE"/>
    <w:rsid w:val="11F53E16"/>
    <w:rsid w:val="12113CC6"/>
    <w:rsid w:val="121B516A"/>
    <w:rsid w:val="12231D95"/>
    <w:rsid w:val="12312C85"/>
    <w:rsid w:val="123C702A"/>
    <w:rsid w:val="12441B06"/>
    <w:rsid w:val="1249182D"/>
    <w:rsid w:val="125B2E40"/>
    <w:rsid w:val="12877439"/>
    <w:rsid w:val="129725E9"/>
    <w:rsid w:val="129E2F84"/>
    <w:rsid w:val="12B343B2"/>
    <w:rsid w:val="12C86981"/>
    <w:rsid w:val="12CF4C41"/>
    <w:rsid w:val="12DD1218"/>
    <w:rsid w:val="12FD6E69"/>
    <w:rsid w:val="12FE7EC7"/>
    <w:rsid w:val="130E0A9E"/>
    <w:rsid w:val="13110DD5"/>
    <w:rsid w:val="13270EFD"/>
    <w:rsid w:val="13384EBF"/>
    <w:rsid w:val="13401D7B"/>
    <w:rsid w:val="13450C06"/>
    <w:rsid w:val="134E59DE"/>
    <w:rsid w:val="137F762D"/>
    <w:rsid w:val="138D3A49"/>
    <w:rsid w:val="13983E78"/>
    <w:rsid w:val="13BC5F47"/>
    <w:rsid w:val="13C76AD9"/>
    <w:rsid w:val="13D24932"/>
    <w:rsid w:val="13DF2F86"/>
    <w:rsid w:val="13E16550"/>
    <w:rsid w:val="13E97AE8"/>
    <w:rsid w:val="13EE5A17"/>
    <w:rsid w:val="1406065E"/>
    <w:rsid w:val="140E6A2C"/>
    <w:rsid w:val="142C50B5"/>
    <w:rsid w:val="143417A2"/>
    <w:rsid w:val="143E3F4A"/>
    <w:rsid w:val="14576A07"/>
    <w:rsid w:val="14627FE2"/>
    <w:rsid w:val="146C05D1"/>
    <w:rsid w:val="14774747"/>
    <w:rsid w:val="147A40E5"/>
    <w:rsid w:val="14B645DD"/>
    <w:rsid w:val="14CF6367"/>
    <w:rsid w:val="1506170C"/>
    <w:rsid w:val="15304C6C"/>
    <w:rsid w:val="15451DDD"/>
    <w:rsid w:val="154A5A8D"/>
    <w:rsid w:val="155314CB"/>
    <w:rsid w:val="156F1D08"/>
    <w:rsid w:val="15823A3D"/>
    <w:rsid w:val="15946B6F"/>
    <w:rsid w:val="15B071CF"/>
    <w:rsid w:val="15D5286E"/>
    <w:rsid w:val="15E05662"/>
    <w:rsid w:val="15F21A3A"/>
    <w:rsid w:val="15F36591"/>
    <w:rsid w:val="15F5236F"/>
    <w:rsid w:val="15FE48A1"/>
    <w:rsid w:val="160A0F52"/>
    <w:rsid w:val="160C313A"/>
    <w:rsid w:val="160C4353"/>
    <w:rsid w:val="162843BF"/>
    <w:rsid w:val="16346A72"/>
    <w:rsid w:val="1639477A"/>
    <w:rsid w:val="16450461"/>
    <w:rsid w:val="16565231"/>
    <w:rsid w:val="166C5AE0"/>
    <w:rsid w:val="16756ED4"/>
    <w:rsid w:val="167911A4"/>
    <w:rsid w:val="168C097C"/>
    <w:rsid w:val="168D02CA"/>
    <w:rsid w:val="16A57952"/>
    <w:rsid w:val="16C31A06"/>
    <w:rsid w:val="16D534FC"/>
    <w:rsid w:val="16FD7C84"/>
    <w:rsid w:val="17053FFF"/>
    <w:rsid w:val="1710641E"/>
    <w:rsid w:val="1714609D"/>
    <w:rsid w:val="17224BAF"/>
    <w:rsid w:val="17497D3D"/>
    <w:rsid w:val="174D2D72"/>
    <w:rsid w:val="17504F3A"/>
    <w:rsid w:val="175B185B"/>
    <w:rsid w:val="17614581"/>
    <w:rsid w:val="1765436B"/>
    <w:rsid w:val="17862906"/>
    <w:rsid w:val="179A02D4"/>
    <w:rsid w:val="17A334D7"/>
    <w:rsid w:val="17A45FCC"/>
    <w:rsid w:val="17AF029A"/>
    <w:rsid w:val="17C1359F"/>
    <w:rsid w:val="17C27980"/>
    <w:rsid w:val="17C36CC9"/>
    <w:rsid w:val="17DE53EE"/>
    <w:rsid w:val="17E3362C"/>
    <w:rsid w:val="17F008E6"/>
    <w:rsid w:val="17F14B2E"/>
    <w:rsid w:val="18183E97"/>
    <w:rsid w:val="181970D3"/>
    <w:rsid w:val="181C3DFB"/>
    <w:rsid w:val="181C6D74"/>
    <w:rsid w:val="181F6859"/>
    <w:rsid w:val="182227F9"/>
    <w:rsid w:val="182A7068"/>
    <w:rsid w:val="183710C7"/>
    <w:rsid w:val="183C74C7"/>
    <w:rsid w:val="18431AD9"/>
    <w:rsid w:val="184A0E01"/>
    <w:rsid w:val="184B6C65"/>
    <w:rsid w:val="18605D33"/>
    <w:rsid w:val="186C7E50"/>
    <w:rsid w:val="18787EF4"/>
    <w:rsid w:val="18814B4E"/>
    <w:rsid w:val="188517E2"/>
    <w:rsid w:val="18B407EB"/>
    <w:rsid w:val="18B660F8"/>
    <w:rsid w:val="18BE41EE"/>
    <w:rsid w:val="18C45B23"/>
    <w:rsid w:val="18D17C0A"/>
    <w:rsid w:val="18D40073"/>
    <w:rsid w:val="18D813F2"/>
    <w:rsid w:val="18D97B1D"/>
    <w:rsid w:val="18EC168B"/>
    <w:rsid w:val="18EE047E"/>
    <w:rsid w:val="18F370CD"/>
    <w:rsid w:val="18F642EE"/>
    <w:rsid w:val="18F71715"/>
    <w:rsid w:val="18FD0335"/>
    <w:rsid w:val="19047A40"/>
    <w:rsid w:val="19311DAE"/>
    <w:rsid w:val="194E4DC2"/>
    <w:rsid w:val="19585F48"/>
    <w:rsid w:val="195F0793"/>
    <w:rsid w:val="196E0779"/>
    <w:rsid w:val="197F1A4D"/>
    <w:rsid w:val="19826508"/>
    <w:rsid w:val="198720C5"/>
    <w:rsid w:val="198A4C43"/>
    <w:rsid w:val="19A32BBF"/>
    <w:rsid w:val="19AA66B3"/>
    <w:rsid w:val="19AF7D5A"/>
    <w:rsid w:val="19C23939"/>
    <w:rsid w:val="19CA6B54"/>
    <w:rsid w:val="19E06C66"/>
    <w:rsid w:val="19F8604D"/>
    <w:rsid w:val="1A182768"/>
    <w:rsid w:val="1A1C644E"/>
    <w:rsid w:val="1A225FD3"/>
    <w:rsid w:val="1A3348FA"/>
    <w:rsid w:val="1A3C5DF4"/>
    <w:rsid w:val="1A3F3EC7"/>
    <w:rsid w:val="1A4C7DA7"/>
    <w:rsid w:val="1A582F79"/>
    <w:rsid w:val="1A637597"/>
    <w:rsid w:val="1A64443B"/>
    <w:rsid w:val="1A690D88"/>
    <w:rsid w:val="1A8628C5"/>
    <w:rsid w:val="1A962C6D"/>
    <w:rsid w:val="1A9D3EBF"/>
    <w:rsid w:val="1AA4068A"/>
    <w:rsid w:val="1AB04A42"/>
    <w:rsid w:val="1AB674F6"/>
    <w:rsid w:val="1ABC7B11"/>
    <w:rsid w:val="1ABD335D"/>
    <w:rsid w:val="1ACB068F"/>
    <w:rsid w:val="1B0516FC"/>
    <w:rsid w:val="1B1D35F1"/>
    <w:rsid w:val="1B261436"/>
    <w:rsid w:val="1B415EF7"/>
    <w:rsid w:val="1B441B4B"/>
    <w:rsid w:val="1B524CFD"/>
    <w:rsid w:val="1B8F198C"/>
    <w:rsid w:val="1B932E9D"/>
    <w:rsid w:val="1BB75B29"/>
    <w:rsid w:val="1BE7599C"/>
    <w:rsid w:val="1BEB1F58"/>
    <w:rsid w:val="1BEF2AA3"/>
    <w:rsid w:val="1BF52347"/>
    <w:rsid w:val="1C081CA0"/>
    <w:rsid w:val="1C1E0910"/>
    <w:rsid w:val="1C235610"/>
    <w:rsid w:val="1C301257"/>
    <w:rsid w:val="1C336944"/>
    <w:rsid w:val="1C4472B2"/>
    <w:rsid w:val="1C6E1B03"/>
    <w:rsid w:val="1C7945EF"/>
    <w:rsid w:val="1C7C2072"/>
    <w:rsid w:val="1C8468D5"/>
    <w:rsid w:val="1C967034"/>
    <w:rsid w:val="1CA02084"/>
    <w:rsid w:val="1CAD2B96"/>
    <w:rsid w:val="1CB9135B"/>
    <w:rsid w:val="1CF27799"/>
    <w:rsid w:val="1CF66653"/>
    <w:rsid w:val="1CFB039E"/>
    <w:rsid w:val="1D484219"/>
    <w:rsid w:val="1D5E6460"/>
    <w:rsid w:val="1D5F31C0"/>
    <w:rsid w:val="1D894D3C"/>
    <w:rsid w:val="1D8B75A9"/>
    <w:rsid w:val="1D9B1DF7"/>
    <w:rsid w:val="1DA51865"/>
    <w:rsid w:val="1DAA6B76"/>
    <w:rsid w:val="1DC46FF2"/>
    <w:rsid w:val="1DE25941"/>
    <w:rsid w:val="1DF338DF"/>
    <w:rsid w:val="1DF563BD"/>
    <w:rsid w:val="1E0D2F8B"/>
    <w:rsid w:val="1E157441"/>
    <w:rsid w:val="1E2C58E8"/>
    <w:rsid w:val="1E492823"/>
    <w:rsid w:val="1E6F1FB2"/>
    <w:rsid w:val="1E6F3637"/>
    <w:rsid w:val="1E7C28E8"/>
    <w:rsid w:val="1E7D2B5A"/>
    <w:rsid w:val="1E827D7E"/>
    <w:rsid w:val="1E8534F8"/>
    <w:rsid w:val="1E9721B3"/>
    <w:rsid w:val="1E9A240C"/>
    <w:rsid w:val="1E9A6994"/>
    <w:rsid w:val="1EA86A96"/>
    <w:rsid w:val="1EAF32E5"/>
    <w:rsid w:val="1EBF1537"/>
    <w:rsid w:val="1EC56616"/>
    <w:rsid w:val="1EFD1865"/>
    <w:rsid w:val="1F086E69"/>
    <w:rsid w:val="1F1D3483"/>
    <w:rsid w:val="1F1F3EDF"/>
    <w:rsid w:val="1F3A1DB1"/>
    <w:rsid w:val="1F3D4D6E"/>
    <w:rsid w:val="1F4C2D8C"/>
    <w:rsid w:val="1F60412E"/>
    <w:rsid w:val="1F6720F9"/>
    <w:rsid w:val="1F6C447F"/>
    <w:rsid w:val="1F6C6915"/>
    <w:rsid w:val="1F6F0C8C"/>
    <w:rsid w:val="1F7258E1"/>
    <w:rsid w:val="1F7D76DF"/>
    <w:rsid w:val="1F8C1EF8"/>
    <w:rsid w:val="1F8D6A01"/>
    <w:rsid w:val="1F977814"/>
    <w:rsid w:val="1F9B50FB"/>
    <w:rsid w:val="1FB91067"/>
    <w:rsid w:val="1FBE071B"/>
    <w:rsid w:val="1FC2289A"/>
    <w:rsid w:val="1FC23276"/>
    <w:rsid w:val="1FC36F70"/>
    <w:rsid w:val="1FC85BAB"/>
    <w:rsid w:val="1FC95279"/>
    <w:rsid w:val="1FD43313"/>
    <w:rsid w:val="1FF17C2B"/>
    <w:rsid w:val="1FFF4E7B"/>
    <w:rsid w:val="1FFF67A6"/>
    <w:rsid w:val="2018207F"/>
    <w:rsid w:val="202B6F7B"/>
    <w:rsid w:val="20323E6A"/>
    <w:rsid w:val="204A0ACB"/>
    <w:rsid w:val="20586827"/>
    <w:rsid w:val="20702B26"/>
    <w:rsid w:val="20780093"/>
    <w:rsid w:val="20907043"/>
    <w:rsid w:val="2091709B"/>
    <w:rsid w:val="20B81A77"/>
    <w:rsid w:val="20B84F06"/>
    <w:rsid w:val="20BE6AB2"/>
    <w:rsid w:val="20E36096"/>
    <w:rsid w:val="21030F54"/>
    <w:rsid w:val="21033A9A"/>
    <w:rsid w:val="2109527E"/>
    <w:rsid w:val="211214DA"/>
    <w:rsid w:val="213D6CC6"/>
    <w:rsid w:val="21636D7B"/>
    <w:rsid w:val="216F71FD"/>
    <w:rsid w:val="21914B24"/>
    <w:rsid w:val="21C87D97"/>
    <w:rsid w:val="21CA3166"/>
    <w:rsid w:val="21CF326F"/>
    <w:rsid w:val="21D8702B"/>
    <w:rsid w:val="21DF6586"/>
    <w:rsid w:val="220A22BA"/>
    <w:rsid w:val="22180C02"/>
    <w:rsid w:val="222372A0"/>
    <w:rsid w:val="222C0C55"/>
    <w:rsid w:val="222F0FA7"/>
    <w:rsid w:val="222F46EE"/>
    <w:rsid w:val="225F297D"/>
    <w:rsid w:val="227311CC"/>
    <w:rsid w:val="22753E0A"/>
    <w:rsid w:val="227919AA"/>
    <w:rsid w:val="22811DE4"/>
    <w:rsid w:val="22A42B75"/>
    <w:rsid w:val="22B62C3D"/>
    <w:rsid w:val="22BE307F"/>
    <w:rsid w:val="22C30C00"/>
    <w:rsid w:val="22D24498"/>
    <w:rsid w:val="22F95FB5"/>
    <w:rsid w:val="23022971"/>
    <w:rsid w:val="2304021D"/>
    <w:rsid w:val="23105139"/>
    <w:rsid w:val="231F4C56"/>
    <w:rsid w:val="23251948"/>
    <w:rsid w:val="23372B85"/>
    <w:rsid w:val="233740CD"/>
    <w:rsid w:val="233C481F"/>
    <w:rsid w:val="2342491A"/>
    <w:rsid w:val="234E7127"/>
    <w:rsid w:val="23521D38"/>
    <w:rsid w:val="23613237"/>
    <w:rsid w:val="23616034"/>
    <w:rsid w:val="23677B55"/>
    <w:rsid w:val="237F49BB"/>
    <w:rsid w:val="23816D3F"/>
    <w:rsid w:val="23856A36"/>
    <w:rsid w:val="23A72E6D"/>
    <w:rsid w:val="23AA0742"/>
    <w:rsid w:val="23B12D40"/>
    <w:rsid w:val="23B20D3E"/>
    <w:rsid w:val="23B75C54"/>
    <w:rsid w:val="23C506D5"/>
    <w:rsid w:val="23C84470"/>
    <w:rsid w:val="23CD0B30"/>
    <w:rsid w:val="23DD01B9"/>
    <w:rsid w:val="23FE0BB4"/>
    <w:rsid w:val="240F6896"/>
    <w:rsid w:val="2425734F"/>
    <w:rsid w:val="24393FFA"/>
    <w:rsid w:val="24582D0C"/>
    <w:rsid w:val="245D3D13"/>
    <w:rsid w:val="2469029B"/>
    <w:rsid w:val="24695D13"/>
    <w:rsid w:val="246F05F7"/>
    <w:rsid w:val="24754746"/>
    <w:rsid w:val="247B7BAD"/>
    <w:rsid w:val="247C65CE"/>
    <w:rsid w:val="248F3BA6"/>
    <w:rsid w:val="24A4671B"/>
    <w:rsid w:val="24B753DA"/>
    <w:rsid w:val="24C15F29"/>
    <w:rsid w:val="24D87048"/>
    <w:rsid w:val="24D87381"/>
    <w:rsid w:val="24DB52FC"/>
    <w:rsid w:val="24E47DD8"/>
    <w:rsid w:val="24EC197B"/>
    <w:rsid w:val="25233450"/>
    <w:rsid w:val="25272813"/>
    <w:rsid w:val="2542408E"/>
    <w:rsid w:val="2558593D"/>
    <w:rsid w:val="255A64F0"/>
    <w:rsid w:val="257C0515"/>
    <w:rsid w:val="258745AB"/>
    <w:rsid w:val="259B5417"/>
    <w:rsid w:val="25A345C7"/>
    <w:rsid w:val="25BA0083"/>
    <w:rsid w:val="25EE5B79"/>
    <w:rsid w:val="260F10C4"/>
    <w:rsid w:val="260F621B"/>
    <w:rsid w:val="26312206"/>
    <w:rsid w:val="26386ABC"/>
    <w:rsid w:val="263E0227"/>
    <w:rsid w:val="26451DDC"/>
    <w:rsid w:val="26540875"/>
    <w:rsid w:val="26572E04"/>
    <w:rsid w:val="265A302E"/>
    <w:rsid w:val="265F0728"/>
    <w:rsid w:val="26667E05"/>
    <w:rsid w:val="268169ED"/>
    <w:rsid w:val="268D1231"/>
    <w:rsid w:val="26995E1A"/>
    <w:rsid w:val="26A60B05"/>
    <w:rsid w:val="26BC1123"/>
    <w:rsid w:val="26E5149B"/>
    <w:rsid w:val="26EF0BA1"/>
    <w:rsid w:val="27124CDE"/>
    <w:rsid w:val="27207FB4"/>
    <w:rsid w:val="272C0707"/>
    <w:rsid w:val="273B5402"/>
    <w:rsid w:val="273C3E45"/>
    <w:rsid w:val="273E668C"/>
    <w:rsid w:val="274D57E8"/>
    <w:rsid w:val="27584838"/>
    <w:rsid w:val="275B152E"/>
    <w:rsid w:val="275F0664"/>
    <w:rsid w:val="27605DF0"/>
    <w:rsid w:val="276E3AFE"/>
    <w:rsid w:val="27737039"/>
    <w:rsid w:val="27791188"/>
    <w:rsid w:val="27A87CA4"/>
    <w:rsid w:val="27E43E92"/>
    <w:rsid w:val="27EC1425"/>
    <w:rsid w:val="27F168C8"/>
    <w:rsid w:val="280669D8"/>
    <w:rsid w:val="280E08E2"/>
    <w:rsid w:val="2820402B"/>
    <w:rsid w:val="283413A6"/>
    <w:rsid w:val="28810504"/>
    <w:rsid w:val="288D28A0"/>
    <w:rsid w:val="28B40502"/>
    <w:rsid w:val="28C223DE"/>
    <w:rsid w:val="28C22C4B"/>
    <w:rsid w:val="28CD08FE"/>
    <w:rsid w:val="28DE3C83"/>
    <w:rsid w:val="28DE60CD"/>
    <w:rsid w:val="28F71147"/>
    <w:rsid w:val="29064D40"/>
    <w:rsid w:val="29321D97"/>
    <w:rsid w:val="29694A41"/>
    <w:rsid w:val="298A7967"/>
    <w:rsid w:val="2999700F"/>
    <w:rsid w:val="299C1F80"/>
    <w:rsid w:val="299C7875"/>
    <w:rsid w:val="29B73B28"/>
    <w:rsid w:val="29BB5357"/>
    <w:rsid w:val="29C06B34"/>
    <w:rsid w:val="29C14785"/>
    <w:rsid w:val="29DD07EB"/>
    <w:rsid w:val="29E73928"/>
    <w:rsid w:val="29F96867"/>
    <w:rsid w:val="29FE19BA"/>
    <w:rsid w:val="2A070FB7"/>
    <w:rsid w:val="2A0D31C6"/>
    <w:rsid w:val="2A156AF0"/>
    <w:rsid w:val="2A1E196F"/>
    <w:rsid w:val="2A3C12B0"/>
    <w:rsid w:val="2A3D0A69"/>
    <w:rsid w:val="2A3F34CF"/>
    <w:rsid w:val="2A576519"/>
    <w:rsid w:val="2A5C3BA7"/>
    <w:rsid w:val="2A650DC0"/>
    <w:rsid w:val="2A9F5694"/>
    <w:rsid w:val="2AB51E86"/>
    <w:rsid w:val="2ABB16D3"/>
    <w:rsid w:val="2AC21E7D"/>
    <w:rsid w:val="2AC55FB0"/>
    <w:rsid w:val="2AC61A2E"/>
    <w:rsid w:val="2AC77008"/>
    <w:rsid w:val="2AF63DBB"/>
    <w:rsid w:val="2AFC0493"/>
    <w:rsid w:val="2B117844"/>
    <w:rsid w:val="2B244005"/>
    <w:rsid w:val="2B344690"/>
    <w:rsid w:val="2B4E043B"/>
    <w:rsid w:val="2B501478"/>
    <w:rsid w:val="2B717896"/>
    <w:rsid w:val="2B835C97"/>
    <w:rsid w:val="2B852663"/>
    <w:rsid w:val="2B917598"/>
    <w:rsid w:val="2BA74BE2"/>
    <w:rsid w:val="2BD44729"/>
    <w:rsid w:val="2BE0448D"/>
    <w:rsid w:val="2BEE68D3"/>
    <w:rsid w:val="2BF2058C"/>
    <w:rsid w:val="2BF259E2"/>
    <w:rsid w:val="2C011076"/>
    <w:rsid w:val="2C044214"/>
    <w:rsid w:val="2C053456"/>
    <w:rsid w:val="2C0A3184"/>
    <w:rsid w:val="2C2579E8"/>
    <w:rsid w:val="2C3B57A4"/>
    <w:rsid w:val="2C4922BA"/>
    <w:rsid w:val="2C6E5BE6"/>
    <w:rsid w:val="2C7E7C57"/>
    <w:rsid w:val="2C997D1F"/>
    <w:rsid w:val="2CAD6701"/>
    <w:rsid w:val="2CCC5FED"/>
    <w:rsid w:val="2CCF2078"/>
    <w:rsid w:val="2CE528D0"/>
    <w:rsid w:val="2CEB5D27"/>
    <w:rsid w:val="2CFA7FE4"/>
    <w:rsid w:val="2D030DC3"/>
    <w:rsid w:val="2D095E18"/>
    <w:rsid w:val="2D256324"/>
    <w:rsid w:val="2D50593E"/>
    <w:rsid w:val="2D5313CF"/>
    <w:rsid w:val="2D5F578C"/>
    <w:rsid w:val="2D933446"/>
    <w:rsid w:val="2D9644A2"/>
    <w:rsid w:val="2DA07759"/>
    <w:rsid w:val="2DB60998"/>
    <w:rsid w:val="2DB7083D"/>
    <w:rsid w:val="2DBE7284"/>
    <w:rsid w:val="2DC31A80"/>
    <w:rsid w:val="2DC42D0C"/>
    <w:rsid w:val="2DD45655"/>
    <w:rsid w:val="2DD4569D"/>
    <w:rsid w:val="2DDA5FA1"/>
    <w:rsid w:val="2DE846FA"/>
    <w:rsid w:val="2DFA3C63"/>
    <w:rsid w:val="2E030BE7"/>
    <w:rsid w:val="2E034CE3"/>
    <w:rsid w:val="2E2145BE"/>
    <w:rsid w:val="2E393DE3"/>
    <w:rsid w:val="2E4C0045"/>
    <w:rsid w:val="2E5B6362"/>
    <w:rsid w:val="2E615D08"/>
    <w:rsid w:val="2E6C6861"/>
    <w:rsid w:val="2E9168DF"/>
    <w:rsid w:val="2EA121BB"/>
    <w:rsid w:val="2EAA5E47"/>
    <w:rsid w:val="2ED70585"/>
    <w:rsid w:val="2EE15669"/>
    <w:rsid w:val="2EEA5F12"/>
    <w:rsid w:val="2EF2301B"/>
    <w:rsid w:val="2F4F7564"/>
    <w:rsid w:val="2F5C724D"/>
    <w:rsid w:val="2F5F0DB6"/>
    <w:rsid w:val="2F6F263B"/>
    <w:rsid w:val="2F7F6134"/>
    <w:rsid w:val="2F866987"/>
    <w:rsid w:val="2F880E16"/>
    <w:rsid w:val="2F8A277B"/>
    <w:rsid w:val="2FAF79D6"/>
    <w:rsid w:val="2FCB5483"/>
    <w:rsid w:val="2FDF0E7B"/>
    <w:rsid w:val="2FEC7EAA"/>
    <w:rsid w:val="30012870"/>
    <w:rsid w:val="300316C2"/>
    <w:rsid w:val="30066EC1"/>
    <w:rsid w:val="301E127F"/>
    <w:rsid w:val="302E38EC"/>
    <w:rsid w:val="302F1EE3"/>
    <w:rsid w:val="3030226D"/>
    <w:rsid w:val="30362245"/>
    <w:rsid w:val="303A0D9D"/>
    <w:rsid w:val="304158B6"/>
    <w:rsid w:val="304914F9"/>
    <w:rsid w:val="30631B8F"/>
    <w:rsid w:val="30A16621"/>
    <w:rsid w:val="30A81E1E"/>
    <w:rsid w:val="30B62E76"/>
    <w:rsid w:val="30BB364D"/>
    <w:rsid w:val="30C43E45"/>
    <w:rsid w:val="30CF509D"/>
    <w:rsid w:val="30E03740"/>
    <w:rsid w:val="30EE1123"/>
    <w:rsid w:val="31067E7B"/>
    <w:rsid w:val="310E5FB5"/>
    <w:rsid w:val="31187A66"/>
    <w:rsid w:val="311D6212"/>
    <w:rsid w:val="31262BBA"/>
    <w:rsid w:val="31403265"/>
    <w:rsid w:val="31411D99"/>
    <w:rsid w:val="314C2989"/>
    <w:rsid w:val="317642CF"/>
    <w:rsid w:val="317654F8"/>
    <w:rsid w:val="317F1B79"/>
    <w:rsid w:val="318A7B30"/>
    <w:rsid w:val="31974C9E"/>
    <w:rsid w:val="31A262FD"/>
    <w:rsid w:val="31B40C75"/>
    <w:rsid w:val="31B64731"/>
    <w:rsid w:val="31BF11AD"/>
    <w:rsid w:val="31C56C6F"/>
    <w:rsid w:val="31C7383D"/>
    <w:rsid w:val="31C77AD7"/>
    <w:rsid w:val="31D12B73"/>
    <w:rsid w:val="31D3702E"/>
    <w:rsid w:val="31DA771A"/>
    <w:rsid w:val="31E64256"/>
    <w:rsid w:val="31F81538"/>
    <w:rsid w:val="31FC6660"/>
    <w:rsid w:val="320D4B45"/>
    <w:rsid w:val="320F36A7"/>
    <w:rsid w:val="32132FE6"/>
    <w:rsid w:val="322E3CDE"/>
    <w:rsid w:val="323143D1"/>
    <w:rsid w:val="323712C4"/>
    <w:rsid w:val="32420517"/>
    <w:rsid w:val="325C728D"/>
    <w:rsid w:val="325F7BA1"/>
    <w:rsid w:val="32610881"/>
    <w:rsid w:val="326A47D9"/>
    <w:rsid w:val="326B3C7B"/>
    <w:rsid w:val="32790B1D"/>
    <w:rsid w:val="3284033F"/>
    <w:rsid w:val="32956911"/>
    <w:rsid w:val="32962418"/>
    <w:rsid w:val="32D83B01"/>
    <w:rsid w:val="32DB10F8"/>
    <w:rsid w:val="33015EF2"/>
    <w:rsid w:val="33182488"/>
    <w:rsid w:val="333E0872"/>
    <w:rsid w:val="333E7CE3"/>
    <w:rsid w:val="333F60DA"/>
    <w:rsid w:val="334A1395"/>
    <w:rsid w:val="33561C3F"/>
    <w:rsid w:val="336E55E8"/>
    <w:rsid w:val="338A31EF"/>
    <w:rsid w:val="338E5A4D"/>
    <w:rsid w:val="338F274A"/>
    <w:rsid w:val="3392223A"/>
    <w:rsid w:val="339F07DD"/>
    <w:rsid w:val="339F3BD0"/>
    <w:rsid w:val="33AD0337"/>
    <w:rsid w:val="33BD46B5"/>
    <w:rsid w:val="33C1779F"/>
    <w:rsid w:val="33D07F55"/>
    <w:rsid w:val="33D26387"/>
    <w:rsid w:val="33DB0DB0"/>
    <w:rsid w:val="33F67E2E"/>
    <w:rsid w:val="33FF139C"/>
    <w:rsid w:val="34050D4B"/>
    <w:rsid w:val="340D7B12"/>
    <w:rsid w:val="34126AB3"/>
    <w:rsid w:val="34194D96"/>
    <w:rsid w:val="341964B7"/>
    <w:rsid w:val="34207020"/>
    <w:rsid w:val="34341AA0"/>
    <w:rsid w:val="343B04DD"/>
    <w:rsid w:val="34534056"/>
    <w:rsid w:val="34567B7B"/>
    <w:rsid w:val="345A1B9E"/>
    <w:rsid w:val="348E6394"/>
    <w:rsid w:val="34A246FE"/>
    <w:rsid w:val="34B63A90"/>
    <w:rsid w:val="34C7150A"/>
    <w:rsid w:val="34D1182B"/>
    <w:rsid w:val="35072CEF"/>
    <w:rsid w:val="350929AC"/>
    <w:rsid w:val="351F2985"/>
    <w:rsid w:val="35671C85"/>
    <w:rsid w:val="356C37B0"/>
    <w:rsid w:val="35710C4C"/>
    <w:rsid w:val="35764B5C"/>
    <w:rsid w:val="358A5E61"/>
    <w:rsid w:val="35900ED5"/>
    <w:rsid w:val="35A756F7"/>
    <w:rsid w:val="35AB75E3"/>
    <w:rsid w:val="35C11F31"/>
    <w:rsid w:val="35D31EB2"/>
    <w:rsid w:val="35F67483"/>
    <w:rsid w:val="35FA1B2B"/>
    <w:rsid w:val="35FD08E8"/>
    <w:rsid w:val="36111279"/>
    <w:rsid w:val="361163DE"/>
    <w:rsid w:val="36194705"/>
    <w:rsid w:val="36211A21"/>
    <w:rsid w:val="364E1314"/>
    <w:rsid w:val="365B2DB7"/>
    <w:rsid w:val="366F1447"/>
    <w:rsid w:val="367F78CD"/>
    <w:rsid w:val="368A4D4A"/>
    <w:rsid w:val="368C52E8"/>
    <w:rsid w:val="36985DB9"/>
    <w:rsid w:val="369D3ED8"/>
    <w:rsid w:val="36AF4BCB"/>
    <w:rsid w:val="36BE1A6B"/>
    <w:rsid w:val="36DB1B0B"/>
    <w:rsid w:val="36EA0D60"/>
    <w:rsid w:val="36EA5EE9"/>
    <w:rsid w:val="36F52F4B"/>
    <w:rsid w:val="36FB536A"/>
    <w:rsid w:val="370A55DB"/>
    <w:rsid w:val="3711137C"/>
    <w:rsid w:val="371634C5"/>
    <w:rsid w:val="372312B2"/>
    <w:rsid w:val="3723179E"/>
    <w:rsid w:val="373F6779"/>
    <w:rsid w:val="37465E0D"/>
    <w:rsid w:val="374B6CF1"/>
    <w:rsid w:val="375D66BB"/>
    <w:rsid w:val="37782DDB"/>
    <w:rsid w:val="377B2222"/>
    <w:rsid w:val="377E0554"/>
    <w:rsid w:val="37906A90"/>
    <w:rsid w:val="37916D10"/>
    <w:rsid w:val="379451B9"/>
    <w:rsid w:val="37A74F6E"/>
    <w:rsid w:val="37A872B8"/>
    <w:rsid w:val="37C86550"/>
    <w:rsid w:val="37CB133A"/>
    <w:rsid w:val="37D52F37"/>
    <w:rsid w:val="37DF616E"/>
    <w:rsid w:val="37E22162"/>
    <w:rsid w:val="37ED6965"/>
    <w:rsid w:val="381F5D04"/>
    <w:rsid w:val="3828316D"/>
    <w:rsid w:val="38420EEC"/>
    <w:rsid w:val="384E431A"/>
    <w:rsid w:val="38562FAB"/>
    <w:rsid w:val="38606CE0"/>
    <w:rsid w:val="3862042D"/>
    <w:rsid w:val="386D62E0"/>
    <w:rsid w:val="38704A02"/>
    <w:rsid w:val="38714C38"/>
    <w:rsid w:val="387D65FD"/>
    <w:rsid w:val="388A441C"/>
    <w:rsid w:val="38B439AB"/>
    <w:rsid w:val="38B50AAA"/>
    <w:rsid w:val="38D073A9"/>
    <w:rsid w:val="38E4723D"/>
    <w:rsid w:val="38EC013B"/>
    <w:rsid w:val="3904328E"/>
    <w:rsid w:val="390C4BB8"/>
    <w:rsid w:val="3914330A"/>
    <w:rsid w:val="3925101A"/>
    <w:rsid w:val="395122B2"/>
    <w:rsid w:val="3951491A"/>
    <w:rsid w:val="39625FC8"/>
    <w:rsid w:val="39633820"/>
    <w:rsid w:val="396E45E5"/>
    <w:rsid w:val="39704507"/>
    <w:rsid w:val="398A730D"/>
    <w:rsid w:val="399D5069"/>
    <w:rsid w:val="39BA1BA2"/>
    <w:rsid w:val="39BF445A"/>
    <w:rsid w:val="39C8479B"/>
    <w:rsid w:val="39E555E3"/>
    <w:rsid w:val="39E81D16"/>
    <w:rsid w:val="39E93843"/>
    <w:rsid w:val="3A093664"/>
    <w:rsid w:val="3A0D7F05"/>
    <w:rsid w:val="3A3C0D47"/>
    <w:rsid w:val="3A400A75"/>
    <w:rsid w:val="3A5C64E1"/>
    <w:rsid w:val="3A6F0C02"/>
    <w:rsid w:val="3A7F6D1B"/>
    <w:rsid w:val="3A8B7A82"/>
    <w:rsid w:val="3A8F0C96"/>
    <w:rsid w:val="3A8F302F"/>
    <w:rsid w:val="3AA60192"/>
    <w:rsid w:val="3AA80233"/>
    <w:rsid w:val="3AAB0EB3"/>
    <w:rsid w:val="3AB62111"/>
    <w:rsid w:val="3AB96A17"/>
    <w:rsid w:val="3AC03A82"/>
    <w:rsid w:val="3ACD01E8"/>
    <w:rsid w:val="3ADE5C9C"/>
    <w:rsid w:val="3ADF4F82"/>
    <w:rsid w:val="3AF20A22"/>
    <w:rsid w:val="3AF754D7"/>
    <w:rsid w:val="3AFF7E2C"/>
    <w:rsid w:val="3B0063A3"/>
    <w:rsid w:val="3B051447"/>
    <w:rsid w:val="3B0E5A2C"/>
    <w:rsid w:val="3B241944"/>
    <w:rsid w:val="3B245C4A"/>
    <w:rsid w:val="3B54788C"/>
    <w:rsid w:val="3B5F76F5"/>
    <w:rsid w:val="3B6177D3"/>
    <w:rsid w:val="3B640142"/>
    <w:rsid w:val="3B775D80"/>
    <w:rsid w:val="3B920E16"/>
    <w:rsid w:val="3BAA64D6"/>
    <w:rsid w:val="3BBC60A6"/>
    <w:rsid w:val="3BBC7ABA"/>
    <w:rsid w:val="3C032B8A"/>
    <w:rsid w:val="3C0E0E80"/>
    <w:rsid w:val="3C145EE2"/>
    <w:rsid w:val="3C1C05FF"/>
    <w:rsid w:val="3C261771"/>
    <w:rsid w:val="3C324A5D"/>
    <w:rsid w:val="3C3B1FBA"/>
    <w:rsid w:val="3C3B7D13"/>
    <w:rsid w:val="3C4F32DD"/>
    <w:rsid w:val="3C5D77C4"/>
    <w:rsid w:val="3C6651F7"/>
    <w:rsid w:val="3C68076E"/>
    <w:rsid w:val="3C7448C1"/>
    <w:rsid w:val="3C771162"/>
    <w:rsid w:val="3C8F469B"/>
    <w:rsid w:val="3C955239"/>
    <w:rsid w:val="3C986F76"/>
    <w:rsid w:val="3CB049BE"/>
    <w:rsid w:val="3CBE5019"/>
    <w:rsid w:val="3CCB2283"/>
    <w:rsid w:val="3CD363A6"/>
    <w:rsid w:val="3CE31817"/>
    <w:rsid w:val="3CEA0C86"/>
    <w:rsid w:val="3CEE5B3A"/>
    <w:rsid w:val="3CFC3D7C"/>
    <w:rsid w:val="3CFE1C8B"/>
    <w:rsid w:val="3D016725"/>
    <w:rsid w:val="3D0A7209"/>
    <w:rsid w:val="3D0F7DF5"/>
    <w:rsid w:val="3D220E7D"/>
    <w:rsid w:val="3D502711"/>
    <w:rsid w:val="3D547F1F"/>
    <w:rsid w:val="3D5C0385"/>
    <w:rsid w:val="3D5F0191"/>
    <w:rsid w:val="3D6F4667"/>
    <w:rsid w:val="3D725A53"/>
    <w:rsid w:val="3D91376D"/>
    <w:rsid w:val="3D9A5BD2"/>
    <w:rsid w:val="3DAC026A"/>
    <w:rsid w:val="3DB34D94"/>
    <w:rsid w:val="3DCA0564"/>
    <w:rsid w:val="3DDD556C"/>
    <w:rsid w:val="3DE8419C"/>
    <w:rsid w:val="3E0B5732"/>
    <w:rsid w:val="3E3B533C"/>
    <w:rsid w:val="3E6137E1"/>
    <w:rsid w:val="3E665A51"/>
    <w:rsid w:val="3E692E72"/>
    <w:rsid w:val="3E79027E"/>
    <w:rsid w:val="3E7D3335"/>
    <w:rsid w:val="3E851149"/>
    <w:rsid w:val="3E973062"/>
    <w:rsid w:val="3E9B56C3"/>
    <w:rsid w:val="3EAE65CE"/>
    <w:rsid w:val="3EBD7715"/>
    <w:rsid w:val="3EBF0128"/>
    <w:rsid w:val="3ECC7974"/>
    <w:rsid w:val="3EE635DA"/>
    <w:rsid w:val="3EF10DF1"/>
    <w:rsid w:val="3EFC1673"/>
    <w:rsid w:val="3F000844"/>
    <w:rsid w:val="3F027066"/>
    <w:rsid w:val="3F0726FB"/>
    <w:rsid w:val="3F204392"/>
    <w:rsid w:val="3F3E53F2"/>
    <w:rsid w:val="3F4140B4"/>
    <w:rsid w:val="3F43173A"/>
    <w:rsid w:val="3F877D8F"/>
    <w:rsid w:val="3F9139AD"/>
    <w:rsid w:val="3FAF1D15"/>
    <w:rsid w:val="3FB4557F"/>
    <w:rsid w:val="3FBB708B"/>
    <w:rsid w:val="3FBD4959"/>
    <w:rsid w:val="3FC37FFD"/>
    <w:rsid w:val="3FCB1EEC"/>
    <w:rsid w:val="3FCD7F00"/>
    <w:rsid w:val="3FD140EA"/>
    <w:rsid w:val="3FED1D39"/>
    <w:rsid w:val="3FFC74D6"/>
    <w:rsid w:val="400141B7"/>
    <w:rsid w:val="40032049"/>
    <w:rsid w:val="40124984"/>
    <w:rsid w:val="40201A50"/>
    <w:rsid w:val="40307D52"/>
    <w:rsid w:val="403E4DBF"/>
    <w:rsid w:val="40442975"/>
    <w:rsid w:val="405B0584"/>
    <w:rsid w:val="40647F02"/>
    <w:rsid w:val="406835CB"/>
    <w:rsid w:val="407856CA"/>
    <w:rsid w:val="40806DBD"/>
    <w:rsid w:val="408779EB"/>
    <w:rsid w:val="408F2CC6"/>
    <w:rsid w:val="4098608C"/>
    <w:rsid w:val="40A2014F"/>
    <w:rsid w:val="40A84A20"/>
    <w:rsid w:val="40AC43A4"/>
    <w:rsid w:val="40B44059"/>
    <w:rsid w:val="40BD6488"/>
    <w:rsid w:val="40C60C7C"/>
    <w:rsid w:val="40CC5B1A"/>
    <w:rsid w:val="41174D77"/>
    <w:rsid w:val="41364669"/>
    <w:rsid w:val="41545FF1"/>
    <w:rsid w:val="41652D3C"/>
    <w:rsid w:val="4174619E"/>
    <w:rsid w:val="418A540F"/>
    <w:rsid w:val="41B81A4B"/>
    <w:rsid w:val="41C142DB"/>
    <w:rsid w:val="41CB60F4"/>
    <w:rsid w:val="41D63219"/>
    <w:rsid w:val="41F00EBF"/>
    <w:rsid w:val="41FA737A"/>
    <w:rsid w:val="421637D4"/>
    <w:rsid w:val="421B164C"/>
    <w:rsid w:val="42367B8F"/>
    <w:rsid w:val="42430868"/>
    <w:rsid w:val="424D59C6"/>
    <w:rsid w:val="42530DE6"/>
    <w:rsid w:val="4255690C"/>
    <w:rsid w:val="427A7975"/>
    <w:rsid w:val="427F5B4B"/>
    <w:rsid w:val="42875F49"/>
    <w:rsid w:val="42CA01CA"/>
    <w:rsid w:val="42CC379C"/>
    <w:rsid w:val="42D15BE8"/>
    <w:rsid w:val="42D259CD"/>
    <w:rsid w:val="430E203F"/>
    <w:rsid w:val="43175D05"/>
    <w:rsid w:val="431762B8"/>
    <w:rsid w:val="431E5D7A"/>
    <w:rsid w:val="432013FB"/>
    <w:rsid w:val="432E60A8"/>
    <w:rsid w:val="43314424"/>
    <w:rsid w:val="43364B9B"/>
    <w:rsid w:val="433760FF"/>
    <w:rsid w:val="43406531"/>
    <w:rsid w:val="434331FA"/>
    <w:rsid w:val="436113EA"/>
    <w:rsid w:val="43841533"/>
    <w:rsid w:val="438576C5"/>
    <w:rsid w:val="438B33AE"/>
    <w:rsid w:val="438E0CDB"/>
    <w:rsid w:val="43A079C1"/>
    <w:rsid w:val="43C62ADF"/>
    <w:rsid w:val="43E279FF"/>
    <w:rsid w:val="43E702A1"/>
    <w:rsid w:val="43F92F27"/>
    <w:rsid w:val="441E7344"/>
    <w:rsid w:val="442F4789"/>
    <w:rsid w:val="44315157"/>
    <w:rsid w:val="44392250"/>
    <w:rsid w:val="44690CC8"/>
    <w:rsid w:val="446C2AA4"/>
    <w:rsid w:val="447A5EDE"/>
    <w:rsid w:val="448A4A98"/>
    <w:rsid w:val="449B3BBD"/>
    <w:rsid w:val="44BB35ED"/>
    <w:rsid w:val="44C63AF1"/>
    <w:rsid w:val="44D505C5"/>
    <w:rsid w:val="450A0AA9"/>
    <w:rsid w:val="451E2EFD"/>
    <w:rsid w:val="451F5984"/>
    <w:rsid w:val="45276081"/>
    <w:rsid w:val="45340FC1"/>
    <w:rsid w:val="4545457C"/>
    <w:rsid w:val="455029A9"/>
    <w:rsid w:val="455557FF"/>
    <w:rsid w:val="45631166"/>
    <w:rsid w:val="45705A68"/>
    <w:rsid w:val="457C4AD7"/>
    <w:rsid w:val="45A324DE"/>
    <w:rsid w:val="45A850FE"/>
    <w:rsid w:val="45BE209F"/>
    <w:rsid w:val="45C4267A"/>
    <w:rsid w:val="45DD5596"/>
    <w:rsid w:val="45DF0C0C"/>
    <w:rsid w:val="45E17F80"/>
    <w:rsid w:val="45EE672D"/>
    <w:rsid w:val="46036575"/>
    <w:rsid w:val="46150A9C"/>
    <w:rsid w:val="46275408"/>
    <w:rsid w:val="462A017F"/>
    <w:rsid w:val="46475752"/>
    <w:rsid w:val="46475963"/>
    <w:rsid w:val="4650109C"/>
    <w:rsid w:val="46511604"/>
    <w:rsid w:val="4657143B"/>
    <w:rsid w:val="466958B3"/>
    <w:rsid w:val="466F387B"/>
    <w:rsid w:val="467D120F"/>
    <w:rsid w:val="4689127A"/>
    <w:rsid w:val="468C4108"/>
    <w:rsid w:val="468E0A6E"/>
    <w:rsid w:val="46B6474D"/>
    <w:rsid w:val="46D2468C"/>
    <w:rsid w:val="46DF5310"/>
    <w:rsid w:val="46E247F9"/>
    <w:rsid w:val="46E46803"/>
    <w:rsid w:val="46FC333E"/>
    <w:rsid w:val="4713610D"/>
    <w:rsid w:val="472520BD"/>
    <w:rsid w:val="47315579"/>
    <w:rsid w:val="47370D5C"/>
    <w:rsid w:val="474D343B"/>
    <w:rsid w:val="4770372A"/>
    <w:rsid w:val="478329E8"/>
    <w:rsid w:val="478C4FF0"/>
    <w:rsid w:val="47943893"/>
    <w:rsid w:val="479D123A"/>
    <w:rsid w:val="47A33AD8"/>
    <w:rsid w:val="47A9447F"/>
    <w:rsid w:val="47AB4803"/>
    <w:rsid w:val="47AF314A"/>
    <w:rsid w:val="47DF6F1B"/>
    <w:rsid w:val="47E377CC"/>
    <w:rsid w:val="47E84AB8"/>
    <w:rsid w:val="47F06738"/>
    <w:rsid w:val="47F24D0F"/>
    <w:rsid w:val="480756B2"/>
    <w:rsid w:val="481E580C"/>
    <w:rsid w:val="48292150"/>
    <w:rsid w:val="48292D00"/>
    <w:rsid w:val="482B6AA8"/>
    <w:rsid w:val="48306AE6"/>
    <w:rsid w:val="48362813"/>
    <w:rsid w:val="48362B8F"/>
    <w:rsid w:val="483A212F"/>
    <w:rsid w:val="485823E2"/>
    <w:rsid w:val="48746178"/>
    <w:rsid w:val="487840D4"/>
    <w:rsid w:val="48981E67"/>
    <w:rsid w:val="489C465D"/>
    <w:rsid w:val="48BB2874"/>
    <w:rsid w:val="48DA700F"/>
    <w:rsid w:val="48E70868"/>
    <w:rsid w:val="49003648"/>
    <w:rsid w:val="490078D6"/>
    <w:rsid w:val="492A5852"/>
    <w:rsid w:val="49336729"/>
    <w:rsid w:val="49374FBE"/>
    <w:rsid w:val="49422133"/>
    <w:rsid w:val="49481F51"/>
    <w:rsid w:val="49503781"/>
    <w:rsid w:val="495C44D4"/>
    <w:rsid w:val="498D71F3"/>
    <w:rsid w:val="49A10689"/>
    <w:rsid w:val="49B1277C"/>
    <w:rsid w:val="49B303BC"/>
    <w:rsid w:val="49B32963"/>
    <w:rsid w:val="49B35C2C"/>
    <w:rsid w:val="49BE2795"/>
    <w:rsid w:val="49C858E5"/>
    <w:rsid w:val="49CE2C0E"/>
    <w:rsid w:val="49D93B21"/>
    <w:rsid w:val="49ED435B"/>
    <w:rsid w:val="49F477F7"/>
    <w:rsid w:val="4A003368"/>
    <w:rsid w:val="4A045A8C"/>
    <w:rsid w:val="4A1173C4"/>
    <w:rsid w:val="4A154026"/>
    <w:rsid w:val="4A175A72"/>
    <w:rsid w:val="4A1946C3"/>
    <w:rsid w:val="4A38281D"/>
    <w:rsid w:val="4A447A5F"/>
    <w:rsid w:val="4A5633ED"/>
    <w:rsid w:val="4A5C1498"/>
    <w:rsid w:val="4A7D3428"/>
    <w:rsid w:val="4A8608FF"/>
    <w:rsid w:val="4A885261"/>
    <w:rsid w:val="4A9341AD"/>
    <w:rsid w:val="4AA56943"/>
    <w:rsid w:val="4AB640D1"/>
    <w:rsid w:val="4AD80E43"/>
    <w:rsid w:val="4ADD5A5A"/>
    <w:rsid w:val="4AFC731C"/>
    <w:rsid w:val="4B0233A9"/>
    <w:rsid w:val="4B0A3155"/>
    <w:rsid w:val="4B0C247A"/>
    <w:rsid w:val="4B0E631E"/>
    <w:rsid w:val="4B145617"/>
    <w:rsid w:val="4B1C6789"/>
    <w:rsid w:val="4B232D48"/>
    <w:rsid w:val="4B297309"/>
    <w:rsid w:val="4B2F5EF1"/>
    <w:rsid w:val="4B610E18"/>
    <w:rsid w:val="4B7A2A77"/>
    <w:rsid w:val="4B865E4D"/>
    <w:rsid w:val="4B9A7792"/>
    <w:rsid w:val="4BA142DC"/>
    <w:rsid w:val="4BA81B45"/>
    <w:rsid w:val="4BB134C2"/>
    <w:rsid w:val="4BC64F54"/>
    <w:rsid w:val="4BD00E7B"/>
    <w:rsid w:val="4BDA233F"/>
    <w:rsid w:val="4BE11388"/>
    <w:rsid w:val="4BF17575"/>
    <w:rsid w:val="4C1B55F9"/>
    <w:rsid w:val="4C1D57B6"/>
    <w:rsid w:val="4C2F3138"/>
    <w:rsid w:val="4C2F44B9"/>
    <w:rsid w:val="4C4C1930"/>
    <w:rsid w:val="4C617F2E"/>
    <w:rsid w:val="4C64768C"/>
    <w:rsid w:val="4C727777"/>
    <w:rsid w:val="4C794241"/>
    <w:rsid w:val="4C8524E4"/>
    <w:rsid w:val="4C88610C"/>
    <w:rsid w:val="4C9E7C7A"/>
    <w:rsid w:val="4CB66B41"/>
    <w:rsid w:val="4CC129DC"/>
    <w:rsid w:val="4CD8095C"/>
    <w:rsid w:val="4CF60AD0"/>
    <w:rsid w:val="4CFC72F4"/>
    <w:rsid w:val="4CFD27AB"/>
    <w:rsid w:val="4D066243"/>
    <w:rsid w:val="4D0B785E"/>
    <w:rsid w:val="4D114375"/>
    <w:rsid w:val="4D235B56"/>
    <w:rsid w:val="4D3F4CEF"/>
    <w:rsid w:val="4D565BDF"/>
    <w:rsid w:val="4D764D27"/>
    <w:rsid w:val="4D9B08B1"/>
    <w:rsid w:val="4DA97155"/>
    <w:rsid w:val="4DB4080A"/>
    <w:rsid w:val="4DB53F90"/>
    <w:rsid w:val="4DC64B62"/>
    <w:rsid w:val="4DD124F3"/>
    <w:rsid w:val="4DD374A0"/>
    <w:rsid w:val="4DD96EF4"/>
    <w:rsid w:val="4DDE49A6"/>
    <w:rsid w:val="4DF80A94"/>
    <w:rsid w:val="4E0348A7"/>
    <w:rsid w:val="4E0507F1"/>
    <w:rsid w:val="4E1344EB"/>
    <w:rsid w:val="4E281B86"/>
    <w:rsid w:val="4E361C9F"/>
    <w:rsid w:val="4E4C0D1C"/>
    <w:rsid w:val="4E6242A9"/>
    <w:rsid w:val="4E656439"/>
    <w:rsid w:val="4E6D3F2D"/>
    <w:rsid w:val="4E6F210D"/>
    <w:rsid w:val="4E757084"/>
    <w:rsid w:val="4E84782F"/>
    <w:rsid w:val="4E884C1B"/>
    <w:rsid w:val="4E9814DC"/>
    <w:rsid w:val="4EA61ED8"/>
    <w:rsid w:val="4EB7350B"/>
    <w:rsid w:val="4EFE010D"/>
    <w:rsid w:val="4F027246"/>
    <w:rsid w:val="4F12421F"/>
    <w:rsid w:val="4F21402F"/>
    <w:rsid w:val="4F2B0742"/>
    <w:rsid w:val="4F2C30D4"/>
    <w:rsid w:val="4F462F16"/>
    <w:rsid w:val="4F653279"/>
    <w:rsid w:val="4F685B2A"/>
    <w:rsid w:val="4F687CA9"/>
    <w:rsid w:val="4F6B4FCC"/>
    <w:rsid w:val="4F7F2E5A"/>
    <w:rsid w:val="4FC5614B"/>
    <w:rsid w:val="4FCB274B"/>
    <w:rsid w:val="4FCC44FB"/>
    <w:rsid w:val="4FCE28F9"/>
    <w:rsid w:val="4FD21ED3"/>
    <w:rsid w:val="4FD34A84"/>
    <w:rsid w:val="4FE331CA"/>
    <w:rsid w:val="50004F60"/>
    <w:rsid w:val="50081462"/>
    <w:rsid w:val="500F56C1"/>
    <w:rsid w:val="50152642"/>
    <w:rsid w:val="5028210C"/>
    <w:rsid w:val="50297B01"/>
    <w:rsid w:val="50304284"/>
    <w:rsid w:val="504F44E7"/>
    <w:rsid w:val="505637B0"/>
    <w:rsid w:val="50633B3F"/>
    <w:rsid w:val="506604BA"/>
    <w:rsid w:val="507363BF"/>
    <w:rsid w:val="50930348"/>
    <w:rsid w:val="50951339"/>
    <w:rsid w:val="509A0A44"/>
    <w:rsid w:val="509E66BF"/>
    <w:rsid w:val="50A11AA3"/>
    <w:rsid w:val="50A15412"/>
    <w:rsid w:val="50CA6EAA"/>
    <w:rsid w:val="50D27A0A"/>
    <w:rsid w:val="50E872C0"/>
    <w:rsid w:val="50FF7595"/>
    <w:rsid w:val="51186F2A"/>
    <w:rsid w:val="512F14C2"/>
    <w:rsid w:val="513A2BE3"/>
    <w:rsid w:val="51417175"/>
    <w:rsid w:val="514D38CD"/>
    <w:rsid w:val="51505BCD"/>
    <w:rsid w:val="518538E8"/>
    <w:rsid w:val="518C2832"/>
    <w:rsid w:val="518D32CA"/>
    <w:rsid w:val="51AD1BB3"/>
    <w:rsid w:val="51CC12AA"/>
    <w:rsid w:val="51D06AC2"/>
    <w:rsid w:val="51DE47BD"/>
    <w:rsid w:val="51FB1F66"/>
    <w:rsid w:val="52092C75"/>
    <w:rsid w:val="52145553"/>
    <w:rsid w:val="52160374"/>
    <w:rsid w:val="52210F7E"/>
    <w:rsid w:val="523073CD"/>
    <w:rsid w:val="52465006"/>
    <w:rsid w:val="524D6727"/>
    <w:rsid w:val="52514B61"/>
    <w:rsid w:val="525F05B8"/>
    <w:rsid w:val="52641A60"/>
    <w:rsid w:val="526D7F2B"/>
    <w:rsid w:val="527010B5"/>
    <w:rsid w:val="52797078"/>
    <w:rsid w:val="527C619D"/>
    <w:rsid w:val="52800362"/>
    <w:rsid w:val="52806E8A"/>
    <w:rsid w:val="528B57FF"/>
    <w:rsid w:val="529E7E5B"/>
    <w:rsid w:val="52CA77C1"/>
    <w:rsid w:val="52CC2E2D"/>
    <w:rsid w:val="52D74002"/>
    <w:rsid w:val="52E52C2B"/>
    <w:rsid w:val="52E706B0"/>
    <w:rsid w:val="52F6649B"/>
    <w:rsid w:val="530731A9"/>
    <w:rsid w:val="530B0A16"/>
    <w:rsid w:val="531A3B9B"/>
    <w:rsid w:val="531B76FE"/>
    <w:rsid w:val="533031A8"/>
    <w:rsid w:val="53354C48"/>
    <w:rsid w:val="5358440D"/>
    <w:rsid w:val="5362482F"/>
    <w:rsid w:val="5375181F"/>
    <w:rsid w:val="537628D6"/>
    <w:rsid w:val="53832FC7"/>
    <w:rsid w:val="538C3048"/>
    <w:rsid w:val="53B53BCA"/>
    <w:rsid w:val="53BA69C7"/>
    <w:rsid w:val="53C66688"/>
    <w:rsid w:val="53D129A5"/>
    <w:rsid w:val="54027A3D"/>
    <w:rsid w:val="540E3026"/>
    <w:rsid w:val="540F1649"/>
    <w:rsid w:val="542B1000"/>
    <w:rsid w:val="542E3D8B"/>
    <w:rsid w:val="54323AE7"/>
    <w:rsid w:val="543C6793"/>
    <w:rsid w:val="54733171"/>
    <w:rsid w:val="54736410"/>
    <w:rsid w:val="54795B98"/>
    <w:rsid w:val="547A71A6"/>
    <w:rsid w:val="548B6133"/>
    <w:rsid w:val="549878E0"/>
    <w:rsid w:val="54A068BF"/>
    <w:rsid w:val="54A83DA8"/>
    <w:rsid w:val="54B90F7D"/>
    <w:rsid w:val="54D00696"/>
    <w:rsid w:val="54D20F09"/>
    <w:rsid w:val="54D73949"/>
    <w:rsid w:val="54E8113A"/>
    <w:rsid w:val="54F70F58"/>
    <w:rsid w:val="54FB4913"/>
    <w:rsid w:val="550C099B"/>
    <w:rsid w:val="550C22CB"/>
    <w:rsid w:val="552E4B10"/>
    <w:rsid w:val="5531351D"/>
    <w:rsid w:val="55321CBF"/>
    <w:rsid w:val="555316EC"/>
    <w:rsid w:val="5553235C"/>
    <w:rsid w:val="555923B6"/>
    <w:rsid w:val="555A14B3"/>
    <w:rsid w:val="55723899"/>
    <w:rsid w:val="557811E2"/>
    <w:rsid w:val="55833BB3"/>
    <w:rsid w:val="559D532A"/>
    <w:rsid w:val="559F3F84"/>
    <w:rsid w:val="559F6615"/>
    <w:rsid w:val="55AE5055"/>
    <w:rsid w:val="55BD10AA"/>
    <w:rsid w:val="55C02F7D"/>
    <w:rsid w:val="55C45892"/>
    <w:rsid w:val="55D87C51"/>
    <w:rsid w:val="55DA73FC"/>
    <w:rsid w:val="55E0250C"/>
    <w:rsid w:val="55FC10F6"/>
    <w:rsid w:val="55FF309C"/>
    <w:rsid w:val="560960F4"/>
    <w:rsid w:val="560D13FF"/>
    <w:rsid w:val="561A3C9D"/>
    <w:rsid w:val="56384344"/>
    <w:rsid w:val="563D798B"/>
    <w:rsid w:val="56407F58"/>
    <w:rsid w:val="56637EEB"/>
    <w:rsid w:val="56657AFF"/>
    <w:rsid w:val="567A4719"/>
    <w:rsid w:val="56882188"/>
    <w:rsid w:val="56897785"/>
    <w:rsid w:val="56A42EFF"/>
    <w:rsid w:val="56C60B1B"/>
    <w:rsid w:val="56CE6199"/>
    <w:rsid w:val="56D67A3A"/>
    <w:rsid w:val="56DA134A"/>
    <w:rsid w:val="56DA1EDA"/>
    <w:rsid w:val="56EE0C86"/>
    <w:rsid w:val="56F42ED2"/>
    <w:rsid w:val="570E062D"/>
    <w:rsid w:val="572D6163"/>
    <w:rsid w:val="57386B76"/>
    <w:rsid w:val="573C6D11"/>
    <w:rsid w:val="574A3A8D"/>
    <w:rsid w:val="575649E4"/>
    <w:rsid w:val="575F5961"/>
    <w:rsid w:val="576704A9"/>
    <w:rsid w:val="577328B1"/>
    <w:rsid w:val="57766966"/>
    <w:rsid w:val="577779A4"/>
    <w:rsid w:val="577F2164"/>
    <w:rsid w:val="578770C2"/>
    <w:rsid w:val="57887C2D"/>
    <w:rsid w:val="57AB05F5"/>
    <w:rsid w:val="57B40521"/>
    <w:rsid w:val="57BA4236"/>
    <w:rsid w:val="57BB2CF9"/>
    <w:rsid w:val="57C57B84"/>
    <w:rsid w:val="57C957E0"/>
    <w:rsid w:val="57CD4BB7"/>
    <w:rsid w:val="57D67280"/>
    <w:rsid w:val="57E4573A"/>
    <w:rsid w:val="58116040"/>
    <w:rsid w:val="58225E85"/>
    <w:rsid w:val="582A7332"/>
    <w:rsid w:val="582C4CEB"/>
    <w:rsid w:val="58386028"/>
    <w:rsid w:val="583A35CC"/>
    <w:rsid w:val="583C43C5"/>
    <w:rsid w:val="583F25E8"/>
    <w:rsid w:val="584624D1"/>
    <w:rsid w:val="5856016B"/>
    <w:rsid w:val="58607C16"/>
    <w:rsid w:val="58931150"/>
    <w:rsid w:val="589C780E"/>
    <w:rsid w:val="58BB2538"/>
    <w:rsid w:val="58BB43ED"/>
    <w:rsid w:val="58BD45E1"/>
    <w:rsid w:val="58CE5E3E"/>
    <w:rsid w:val="58DC4A95"/>
    <w:rsid w:val="58E53494"/>
    <w:rsid w:val="59053B5E"/>
    <w:rsid w:val="59436497"/>
    <w:rsid w:val="594A0A1F"/>
    <w:rsid w:val="594E0191"/>
    <w:rsid w:val="59531CE9"/>
    <w:rsid w:val="59605937"/>
    <w:rsid w:val="596077B9"/>
    <w:rsid w:val="597F3CD5"/>
    <w:rsid w:val="59C106EE"/>
    <w:rsid w:val="59C74CE3"/>
    <w:rsid w:val="59CB15D9"/>
    <w:rsid w:val="59EF5B57"/>
    <w:rsid w:val="5A035BC8"/>
    <w:rsid w:val="5A0462BB"/>
    <w:rsid w:val="5A0600DB"/>
    <w:rsid w:val="5A10754C"/>
    <w:rsid w:val="5A1173EF"/>
    <w:rsid w:val="5A172017"/>
    <w:rsid w:val="5A176AE4"/>
    <w:rsid w:val="5A221372"/>
    <w:rsid w:val="5A23402C"/>
    <w:rsid w:val="5A2D32C4"/>
    <w:rsid w:val="5A3B6715"/>
    <w:rsid w:val="5A4C4AFC"/>
    <w:rsid w:val="5A5708CA"/>
    <w:rsid w:val="5A673A41"/>
    <w:rsid w:val="5A6E14F9"/>
    <w:rsid w:val="5A76432B"/>
    <w:rsid w:val="5A8032B2"/>
    <w:rsid w:val="5A96525B"/>
    <w:rsid w:val="5A9E48A8"/>
    <w:rsid w:val="5AA95C4D"/>
    <w:rsid w:val="5AC8101E"/>
    <w:rsid w:val="5ACE32A8"/>
    <w:rsid w:val="5AD47C48"/>
    <w:rsid w:val="5AFA611E"/>
    <w:rsid w:val="5AFE695B"/>
    <w:rsid w:val="5B0071A9"/>
    <w:rsid w:val="5B0E1342"/>
    <w:rsid w:val="5B197E3E"/>
    <w:rsid w:val="5B276294"/>
    <w:rsid w:val="5B2C37D5"/>
    <w:rsid w:val="5B2F4088"/>
    <w:rsid w:val="5B4120BC"/>
    <w:rsid w:val="5B486682"/>
    <w:rsid w:val="5B7C3E8B"/>
    <w:rsid w:val="5B931A5F"/>
    <w:rsid w:val="5B962ECF"/>
    <w:rsid w:val="5BA8515B"/>
    <w:rsid w:val="5BAA6E73"/>
    <w:rsid w:val="5BAF30D9"/>
    <w:rsid w:val="5BCF36E5"/>
    <w:rsid w:val="5BD37F8B"/>
    <w:rsid w:val="5BD54D17"/>
    <w:rsid w:val="5BDF0C9F"/>
    <w:rsid w:val="5BEA53DB"/>
    <w:rsid w:val="5BF205F9"/>
    <w:rsid w:val="5BF46FDD"/>
    <w:rsid w:val="5BFA33BB"/>
    <w:rsid w:val="5C03646F"/>
    <w:rsid w:val="5C043425"/>
    <w:rsid w:val="5C090C9A"/>
    <w:rsid w:val="5C1325CC"/>
    <w:rsid w:val="5C150BC7"/>
    <w:rsid w:val="5C175CAB"/>
    <w:rsid w:val="5C1C4C86"/>
    <w:rsid w:val="5C232E88"/>
    <w:rsid w:val="5C316B42"/>
    <w:rsid w:val="5C495C8F"/>
    <w:rsid w:val="5C4D5AB6"/>
    <w:rsid w:val="5C520167"/>
    <w:rsid w:val="5C5D5C03"/>
    <w:rsid w:val="5C7C21EE"/>
    <w:rsid w:val="5C854B2F"/>
    <w:rsid w:val="5C8A685A"/>
    <w:rsid w:val="5CAB38A1"/>
    <w:rsid w:val="5CAB3E27"/>
    <w:rsid w:val="5CB75132"/>
    <w:rsid w:val="5CC9559C"/>
    <w:rsid w:val="5D0B11D5"/>
    <w:rsid w:val="5D1E6D1F"/>
    <w:rsid w:val="5D243D32"/>
    <w:rsid w:val="5D264906"/>
    <w:rsid w:val="5D2A2DD2"/>
    <w:rsid w:val="5D2E7321"/>
    <w:rsid w:val="5D3F5D03"/>
    <w:rsid w:val="5D426C92"/>
    <w:rsid w:val="5D4D29A0"/>
    <w:rsid w:val="5D6E6BA0"/>
    <w:rsid w:val="5D79215A"/>
    <w:rsid w:val="5D8309BE"/>
    <w:rsid w:val="5D851FBD"/>
    <w:rsid w:val="5D8D7F9C"/>
    <w:rsid w:val="5DBA44C8"/>
    <w:rsid w:val="5DCE0823"/>
    <w:rsid w:val="5DDB7C6D"/>
    <w:rsid w:val="5DE258C5"/>
    <w:rsid w:val="5DE3698F"/>
    <w:rsid w:val="5DE9492E"/>
    <w:rsid w:val="5DF855E3"/>
    <w:rsid w:val="5DFE0C63"/>
    <w:rsid w:val="5DFF57B7"/>
    <w:rsid w:val="5E00791B"/>
    <w:rsid w:val="5E193D20"/>
    <w:rsid w:val="5E1E00A2"/>
    <w:rsid w:val="5E237FB0"/>
    <w:rsid w:val="5E284486"/>
    <w:rsid w:val="5E3235EB"/>
    <w:rsid w:val="5E35775F"/>
    <w:rsid w:val="5E4539E6"/>
    <w:rsid w:val="5E483CCE"/>
    <w:rsid w:val="5E4F7C3E"/>
    <w:rsid w:val="5E7E3530"/>
    <w:rsid w:val="5E8F1E81"/>
    <w:rsid w:val="5E9A3166"/>
    <w:rsid w:val="5EA94A1B"/>
    <w:rsid w:val="5EBF7813"/>
    <w:rsid w:val="5EC605EC"/>
    <w:rsid w:val="5EC8428D"/>
    <w:rsid w:val="5ED01A16"/>
    <w:rsid w:val="5ED41357"/>
    <w:rsid w:val="5EDC7172"/>
    <w:rsid w:val="5EEB267A"/>
    <w:rsid w:val="5EF561AF"/>
    <w:rsid w:val="5EF70C14"/>
    <w:rsid w:val="5F007B33"/>
    <w:rsid w:val="5F04373C"/>
    <w:rsid w:val="5F285664"/>
    <w:rsid w:val="5F2E3272"/>
    <w:rsid w:val="5F302568"/>
    <w:rsid w:val="5F3C45B7"/>
    <w:rsid w:val="5F3E50A3"/>
    <w:rsid w:val="5F447BB0"/>
    <w:rsid w:val="5F617F47"/>
    <w:rsid w:val="5F6C47D7"/>
    <w:rsid w:val="5F6D45E7"/>
    <w:rsid w:val="5F707C37"/>
    <w:rsid w:val="5F7E0234"/>
    <w:rsid w:val="5F82153A"/>
    <w:rsid w:val="5F8B6BDE"/>
    <w:rsid w:val="5F9347C8"/>
    <w:rsid w:val="5F944528"/>
    <w:rsid w:val="5FA51876"/>
    <w:rsid w:val="5FAA6092"/>
    <w:rsid w:val="5FAD7930"/>
    <w:rsid w:val="5FB3405B"/>
    <w:rsid w:val="5FBE41D0"/>
    <w:rsid w:val="5FD55057"/>
    <w:rsid w:val="5FDE3E9A"/>
    <w:rsid w:val="5FF00E93"/>
    <w:rsid w:val="5FFA226D"/>
    <w:rsid w:val="5FFB295B"/>
    <w:rsid w:val="60116091"/>
    <w:rsid w:val="601B7E39"/>
    <w:rsid w:val="602865AF"/>
    <w:rsid w:val="603C534C"/>
    <w:rsid w:val="60400BF0"/>
    <w:rsid w:val="60414505"/>
    <w:rsid w:val="6048008F"/>
    <w:rsid w:val="605E7224"/>
    <w:rsid w:val="60723731"/>
    <w:rsid w:val="60785A6B"/>
    <w:rsid w:val="607B387F"/>
    <w:rsid w:val="607C6223"/>
    <w:rsid w:val="60B266BA"/>
    <w:rsid w:val="60D33281"/>
    <w:rsid w:val="60FB4822"/>
    <w:rsid w:val="60FC7134"/>
    <w:rsid w:val="60FD1DE9"/>
    <w:rsid w:val="61176C1A"/>
    <w:rsid w:val="6140228C"/>
    <w:rsid w:val="61413A18"/>
    <w:rsid w:val="61546BBA"/>
    <w:rsid w:val="615E0514"/>
    <w:rsid w:val="61601B08"/>
    <w:rsid w:val="6163419B"/>
    <w:rsid w:val="616828E2"/>
    <w:rsid w:val="616B1851"/>
    <w:rsid w:val="6175499D"/>
    <w:rsid w:val="618C38D3"/>
    <w:rsid w:val="61CA14D3"/>
    <w:rsid w:val="61D03DA9"/>
    <w:rsid w:val="61D10E64"/>
    <w:rsid w:val="61E02DAC"/>
    <w:rsid w:val="61E7115C"/>
    <w:rsid w:val="61EC0EA7"/>
    <w:rsid w:val="61F5214B"/>
    <w:rsid w:val="62037E7B"/>
    <w:rsid w:val="62324E61"/>
    <w:rsid w:val="623C31ED"/>
    <w:rsid w:val="623D1D75"/>
    <w:rsid w:val="626B054B"/>
    <w:rsid w:val="62731173"/>
    <w:rsid w:val="627D0EAE"/>
    <w:rsid w:val="627D0F0C"/>
    <w:rsid w:val="628469D5"/>
    <w:rsid w:val="62D55D1A"/>
    <w:rsid w:val="62E219AE"/>
    <w:rsid w:val="62F11BBE"/>
    <w:rsid w:val="62F11FCB"/>
    <w:rsid w:val="631A4BA2"/>
    <w:rsid w:val="631B72A6"/>
    <w:rsid w:val="632B13DC"/>
    <w:rsid w:val="633579E3"/>
    <w:rsid w:val="63402B17"/>
    <w:rsid w:val="63486CC7"/>
    <w:rsid w:val="634D7A80"/>
    <w:rsid w:val="6350605D"/>
    <w:rsid w:val="63570D4F"/>
    <w:rsid w:val="635E0F3D"/>
    <w:rsid w:val="637E4FF0"/>
    <w:rsid w:val="637F7F04"/>
    <w:rsid w:val="63942CCD"/>
    <w:rsid w:val="63B31E42"/>
    <w:rsid w:val="63B84AF5"/>
    <w:rsid w:val="63C05976"/>
    <w:rsid w:val="63C86CFA"/>
    <w:rsid w:val="63D623B2"/>
    <w:rsid w:val="63E00632"/>
    <w:rsid w:val="63E41EF8"/>
    <w:rsid w:val="63EF49BB"/>
    <w:rsid w:val="63F15196"/>
    <w:rsid w:val="64103E1C"/>
    <w:rsid w:val="642C7A1C"/>
    <w:rsid w:val="64403E24"/>
    <w:rsid w:val="6443442D"/>
    <w:rsid w:val="644417BE"/>
    <w:rsid w:val="64462101"/>
    <w:rsid w:val="644C3FF3"/>
    <w:rsid w:val="644E387F"/>
    <w:rsid w:val="646470FA"/>
    <w:rsid w:val="646933B1"/>
    <w:rsid w:val="647C5B19"/>
    <w:rsid w:val="64851666"/>
    <w:rsid w:val="64886E91"/>
    <w:rsid w:val="649D1A1E"/>
    <w:rsid w:val="64A350CE"/>
    <w:rsid w:val="64AD2180"/>
    <w:rsid w:val="64B838A5"/>
    <w:rsid w:val="64BC1D6F"/>
    <w:rsid w:val="64BD7D1A"/>
    <w:rsid w:val="64BF45C7"/>
    <w:rsid w:val="64C762CD"/>
    <w:rsid w:val="64DF21E3"/>
    <w:rsid w:val="64F30A4B"/>
    <w:rsid w:val="64F4163A"/>
    <w:rsid w:val="64FB1B95"/>
    <w:rsid w:val="64FF4279"/>
    <w:rsid w:val="65003476"/>
    <w:rsid w:val="65051A72"/>
    <w:rsid w:val="65062204"/>
    <w:rsid w:val="653359FA"/>
    <w:rsid w:val="6548480B"/>
    <w:rsid w:val="65485F42"/>
    <w:rsid w:val="6558194B"/>
    <w:rsid w:val="655C27DB"/>
    <w:rsid w:val="65640A91"/>
    <w:rsid w:val="656B19E1"/>
    <w:rsid w:val="65B059DA"/>
    <w:rsid w:val="65C94D98"/>
    <w:rsid w:val="65D0103F"/>
    <w:rsid w:val="65E5538A"/>
    <w:rsid w:val="65EE2245"/>
    <w:rsid w:val="65FA0C86"/>
    <w:rsid w:val="65FD3A76"/>
    <w:rsid w:val="660E73B6"/>
    <w:rsid w:val="66183B89"/>
    <w:rsid w:val="661C16B0"/>
    <w:rsid w:val="66470F91"/>
    <w:rsid w:val="665D4D15"/>
    <w:rsid w:val="666C58EA"/>
    <w:rsid w:val="667514BC"/>
    <w:rsid w:val="667C127C"/>
    <w:rsid w:val="66B46841"/>
    <w:rsid w:val="66CC1E7A"/>
    <w:rsid w:val="66D37F6B"/>
    <w:rsid w:val="66EF2988"/>
    <w:rsid w:val="66F01F30"/>
    <w:rsid w:val="66F0795B"/>
    <w:rsid w:val="66F34A33"/>
    <w:rsid w:val="67013070"/>
    <w:rsid w:val="670E29A8"/>
    <w:rsid w:val="67185FD7"/>
    <w:rsid w:val="672C32E9"/>
    <w:rsid w:val="67352B9C"/>
    <w:rsid w:val="67372AEA"/>
    <w:rsid w:val="674B2D3D"/>
    <w:rsid w:val="6759001C"/>
    <w:rsid w:val="67743B07"/>
    <w:rsid w:val="67743B65"/>
    <w:rsid w:val="6778213D"/>
    <w:rsid w:val="67787E6E"/>
    <w:rsid w:val="677919E0"/>
    <w:rsid w:val="678215E8"/>
    <w:rsid w:val="679A1306"/>
    <w:rsid w:val="679B46FC"/>
    <w:rsid w:val="67CF0E30"/>
    <w:rsid w:val="67E524DE"/>
    <w:rsid w:val="67E90436"/>
    <w:rsid w:val="67EC2FBF"/>
    <w:rsid w:val="6804655B"/>
    <w:rsid w:val="6812607A"/>
    <w:rsid w:val="682B41DA"/>
    <w:rsid w:val="682F313D"/>
    <w:rsid w:val="683C7CBB"/>
    <w:rsid w:val="684A728B"/>
    <w:rsid w:val="68602195"/>
    <w:rsid w:val="688C7D72"/>
    <w:rsid w:val="689F0032"/>
    <w:rsid w:val="691A16FE"/>
    <w:rsid w:val="691A2777"/>
    <w:rsid w:val="691F0CB5"/>
    <w:rsid w:val="691F37A5"/>
    <w:rsid w:val="692302F8"/>
    <w:rsid w:val="692519C7"/>
    <w:rsid w:val="69437176"/>
    <w:rsid w:val="694E2345"/>
    <w:rsid w:val="694E72F1"/>
    <w:rsid w:val="69563C12"/>
    <w:rsid w:val="69601B80"/>
    <w:rsid w:val="696273CC"/>
    <w:rsid w:val="697A703D"/>
    <w:rsid w:val="69871792"/>
    <w:rsid w:val="699C507C"/>
    <w:rsid w:val="69A037F9"/>
    <w:rsid w:val="69C65FFE"/>
    <w:rsid w:val="69D95735"/>
    <w:rsid w:val="69DD3BEC"/>
    <w:rsid w:val="69EC69F7"/>
    <w:rsid w:val="6A0C3890"/>
    <w:rsid w:val="6A1D3904"/>
    <w:rsid w:val="6A265F03"/>
    <w:rsid w:val="6A3578B4"/>
    <w:rsid w:val="6A3B77F3"/>
    <w:rsid w:val="6A3F73CE"/>
    <w:rsid w:val="6A460A7A"/>
    <w:rsid w:val="6A4C7395"/>
    <w:rsid w:val="6A572ABF"/>
    <w:rsid w:val="6A584B38"/>
    <w:rsid w:val="6A6179B3"/>
    <w:rsid w:val="6A6D269D"/>
    <w:rsid w:val="6A87428E"/>
    <w:rsid w:val="6A874AA8"/>
    <w:rsid w:val="6A8F0512"/>
    <w:rsid w:val="6A8F4BDF"/>
    <w:rsid w:val="6A976378"/>
    <w:rsid w:val="6AA55079"/>
    <w:rsid w:val="6AAD5248"/>
    <w:rsid w:val="6AB56452"/>
    <w:rsid w:val="6ABB4E2C"/>
    <w:rsid w:val="6ACF578F"/>
    <w:rsid w:val="6AD77F57"/>
    <w:rsid w:val="6B292598"/>
    <w:rsid w:val="6B354780"/>
    <w:rsid w:val="6B470615"/>
    <w:rsid w:val="6B5E1012"/>
    <w:rsid w:val="6B6E7A8A"/>
    <w:rsid w:val="6B701F8A"/>
    <w:rsid w:val="6B7A0BBB"/>
    <w:rsid w:val="6B8616EB"/>
    <w:rsid w:val="6B9D798C"/>
    <w:rsid w:val="6BAF371F"/>
    <w:rsid w:val="6BBF1117"/>
    <w:rsid w:val="6BC71348"/>
    <w:rsid w:val="6BC87F6C"/>
    <w:rsid w:val="6BE92141"/>
    <w:rsid w:val="6C090B05"/>
    <w:rsid w:val="6C22511C"/>
    <w:rsid w:val="6C2D30F2"/>
    <w:rsid w:val="6C3C4E4A"/>
    <w:rsid w:val="6C506B3E"/>
    <w:rsid w:val="6C53185F"/>
    <w:rsid w:val="6C747438"/>
    <w:rsid w:val="6C752A69"/>
    <w:rsid w:val="6C7F629D"/>
    <w:rsid w:val="6C8A0478"/>
    <w:rsid w:val="6C8F50C7"/>
    <w:rsid w:val="6C970F4F"/>
    <w:rsid w:val="6CA66243"/>
    <w:rsid w:val="6CBF5376"/>
    <w:rsid w:val="6CC255DF"/>
    <w:rsid w:val="6CC265FC"/>
    <w:rsid w:val="6CCA59DA"/>
    <w:rsid w:val="6CDA6271"/>
    <w:rsid w:val="6CDC7468"/>
    <w:rsid w:val="6CE141AB"/>
    <w:rsid w:val="6CE74BF9"/>
    <w:rsid w:val="6CF4763F"/>
    <w:rsid w:val="6CF521E3"/>
    <w:rsid w:val="6D1C60F5"/>
    <w:rsid w:val="6D282CEC"/>
    <w:rsid w:val="6D313483"/>
    <w:rsid w:val="6D3276C6"/>
    <w:rsid w:val="6D38141A"/>
    <w:rsid w:val="6D4856DD"/>
    <w:rsid w:val="6D553FBF"/>
    <w:rsid w:val="6D5D5B16"/>
    <w:rsid w:val="6D5E201C"/>
    <w:rsid w:val="6D695347"/>
    <w:rsid w:val="6D6D4BA2"/>
    <w:rsid w:val="6D6E5582"/>
    <w:rsid w:val="6D7F17CD"/>
    <w:rsid w:val="6D8030A2"/>
    <w:rsid w:val="6D8609F1"/>
    <w:rsid w:val="6D8C28AC"/>
    <w:rsid w:val="6D963E3F"/>
    <w:rsid w:val="6D9A5C6B"/>
    <w:rsid w:val="6DA87988"/>
    <w:rsid w:val="6DBA30BF"/>
    <w:rsid w:val="6DE85C9A"/>
    <w:rsid w:val="6DF545B2"/>
    <w:rsid w:val="6DF6644D"/>
    <w:rsid w:val="6DFB1388"/>
    <w:rsid w:val="6E031D07"/>
    <w:rsid w:val="6E216C7D"/>
    <w:rsid w:val="6E2A6B30"/>
    <w:rsid w:val="6E305502"/>
    <w:rsid w:val="6E630E54"/>
    <w:rsid w:val="6E650422"/>
    <w:rsid w:val="6E665EE6"/>
    <w:rsid w:val="6E692816"/>
    <w:rsid w:val="6E7372CF"/>
    <w:rsid w:val="6E7E2567"/>
    <w:rsid w:val="6E8607EC"/>
    <w:rsid w:val="6E9B6C29"/>
    <w:rsid w:val="6EA73238"/>
    <w:rsid w:val="6EC5035F"/>
    <w:rsid w:val="6ED01B2C"/>
    <w:rsid w:val="6EDB620F"/>
    <w:rsid w:val="6EDC149F"/>
    <w:rsid w:val="6EDF148B"/>
    <w:rsid w:val="6EE47C22"/>
    <w:rsid w:val="6EE90507"/>
    <w:rsid w:val="6EEE0AB3"/>
    <w:rsid w:val="6F0F36D4"/>
    <w:rsid w:val="6F1C2869"/>
    <w:rsid w:val="6F264C76"/>
    <w:rsid w:val="6F307C36"/>
    <w:rsid w:val="6F3E73AD"/>
    <w:rsid w:val="6F621577"/>
    <w:rsid w:val="6F6B60F5"/>
    <w:rsid w:val="6F8036EC"/>
    <w:rsid w:val="6F914114"/>
    <w:rsid w:val="6F9F4EBA"/>
    <w:rsid w:val="6FAE1EFD"/>
    <w:rsid w:val="6FB44E15"/>
    <w:rsid w:val="6FD4676B"/>
    <w:rsid w:val="6FD867C1"/>
    <w:rsid w:val="6FF036F6"/>
    <w:rsid w:val="6FF84047"/>
    <w:rsid w:val="6FFF442E"/>
    <w:rsid w:val="70007E69"/>
    <w:rsid w:val="701640C3"/>
    <w:rsid w:val="702B4CA8"/>
    <w:rsid w:val="703D240A"/>
    <w:rsid w:val="703E08A5"/>
    <w:rsid w:val="70433998"/>
    <w:rsid w:val="704768DE"/>
    <w:rsid w:val="70874FC3"/>
    <w:rsid w:val="70880060"/>
    <w:rsid w:val="708F29D8"/>
    <w:rsid w:val="70935481"/>
    <w:rsid w:val="709B7D36"/>
    <w:rsid w:val="709D579F"/>
    <w:rsid w:val="70A33DCF"/>
    <w:rsid w:val="70A41616"/>
    <w:rsid w:val="70C75C49"/>
    <w:rsid w:val="70D256F5"/>
    <w:rsid w:val="70EA4B5A"/>
    <w:rsid w:val="70EB02B8"/>
    <w:rsid w:val="70F74EAF"/>
    <w:rsid w:val="70FE5EC3"/>
    <w:rsid w:val="71264748"/>
    <w:rsid w:val="71297470"/>
    <w:rsid w:val="713A1BE3"/>
    <w:rsid w:val="71557E27"/>
    <w:rsid w:val="7168027F"/>
    <w:rsid w:val="71815A96"/>
    <w:rsid w:val="7185508C"/>
    <w:rsid w:val="718A3557"/>
    <w:rsid w:val="718E6821"/>
    <w:rsid w:val="719218CD"/>
    <w:rsid w:val="7195140E"/>
    <w:rsid w:val="719C3C19"/>
    <w:rsid w:val="71A20CAD"/>
    <w:rsid w:val="71DB12C0"/>
    <w:rsid w:val="71EF4453"/>
    <w:rsid w:val="720C3BED"/>
    <w:rsid w:val="7215661E"/>
    <w:rsid w:val="721970A7"/>
    <w:rsid w:val="72232AC3"/>
    <w:rsid w:val="723932AD"/>
    <w:rsid w:val="723F2389"/>
    <w:rsid w:val="724E591C"/>
    <w:rsid w:val="7250460E"/>
    <w:rsid w:val="72591107"/>
    <w:rsid w:val="726D1A27"/>
    <w:rsid w:val="726E3C4F"/>
    <w:rsid w:val="72837FB3"/>
    <w:rsid w:val="728B683A"/>
    <w:rsid w:val="72AF312B"/>
    <w:rsid w:val="72D53B48"/>
    <w:rsid w:val="72DC528A"/>
    <w:rsid w:val="72E05F51"/>
    <w:rsid w:val="72F3797D"/>
    <w:rsid w:val="73147496"/>
    <w:rsid w:val="73150860"/>
    <w:rsid w:val="732D00A1"/>
    <w:rsid w:val="733F3663"/>
    <w:rsid w:val="7340275D"/>
    <w:rsid w:val="735241E8"/>
    <w:rsid w:val="73680F71"/>
    <w:rsid w:val="736C20ED"/>
    <w:rsid w:val="737F24B3"/>
    <w:rsid w:val="738B4A50"/>
    <w:rsid w:val="739255B0"/>
    <w:rsid w:val="7397230A"/>
    <w:rsid w:val="73A04BD2"/>
    <w:rsid w:val="73A3445C"/>
    <w:rsid w:val="73BC53B2"/>
    <w:rsid w:val="73CC344D"/>
    <w:rsid w:val="73D272B0"/>
    <w:rsid w:val="73E22169"/>
    <w:rsid w:val="73E63E70"/>
    <w:rsid w:val="73E7745D"/>
    <w:rsid w:val="73ED71E2"/>
    <w:rsid w:val="73F10759"/>
    <w:rsid w:val="741E1575"/>
    <w:rsid w:val="742D1E90"/>
    <w:rsid w:val="74395419"/>
    <w:rsid w:val="74547BEE"/>
    <w:rsid w:val="74746D7C"/>
    <w:rsid w:val="74827185"/>
    <w:rsid w:val="74932A0C"/>
    <w:rsid w:val="749D7028"/>
    <w:rsid w:val="74A2256D"/>
    <w:rsid w:val="74AA43DB"/>
    <w:rsid w:val="74AC24F5"/>
    <w:rsid w:val="74B60A2F"/>
    <w:rsid w:val="74C1723C"/>
    <w:rsid w:val="74C3110D"/>
    <w:rsid w:val="74DF7BAB"/>
    <w:rsid w:val="74E44DFE"/>
    <w:rsid w:val="74E729C3"/>
    <w:rsid w:val="74F11220"/>
    <w:rsid w:val="74F12022"/>
    <w:rsid w:val="751D462F"/>
    <w:rsid w:val="75216E5D"/>
    <w:rsid w:val="753701F3"/>
    <w:rsid w:val="75481A38"/>
    <w:rsid w:val="755456FF"/>
    <w:rsid w:val="755505AF"/>
    <w:rsid w:val="75711F18"/>
    <w:rsid w:val="757D1AC1"/>
    <w:rsid w:val="759A27A6"/>
    <w:rsid w:val="75A037A5"/>
    <w:rsid w:val="75BB5BEE"/>
    <w:rsid w:val="75BE0042"/>
    <w:rsid w:val="75D06C6C"/>
    <w:rsid w:val="75E2742A"/>
    <w:rsid w:val="75E7565C"/>
    <w:rsid w:val="75E76425"/>
    <w:rsid w:val="75F4604D"/>
    <w:rsid w:val="760247AD"/>
    <w:rsid w:val="760250D2"/>
    <w:rsid w:val="760636A0"/>
    <w:rsid w:val="760F184D"/>
    <w:rsid w:val="76113A18"/>
    <w:rsid w:val="761F225E"/>
    <w:rsid w:val="762A5FF2"/>
    <w:rsid w:val="76320F51"/>
    <w:rsid w:val="76373D34"/>
    <w:rsid w:val="764C2CB4"/>
    <w:rsid w:val="764C773E"/>
    <w:rsid w:val="765C39CA"/>
    <w:rsid w:val="76821E25"/>
    <w:rsid w:val="768F20DB"/>
    <w:rsid w:val="76A1125A"/>
    <w:rsid w:val="76A57F4B"/>
    <w:rsid w:val="76AB0C14"/>
    <w:rsid w:val="76E01454"/>
    <w:rsid w:val="76EC329E"/>
    <w:rsid w:val="76EF1998"/>
    <w:rsid w:val="770F5577"/>
    <w:rsid w:val="771C5ED1"/>
    <w:rsid w:val="77275DC2"/>
    <w:rsid w:val="77324E93"/>
    <w:rsid w:val="775E4133"/>
    <w:rsid w:val="77636631"/>
    <w:rsid w:val="77661A0F"/>
    <w:rsid w:val="77727A5A"/>
    <w:rsid w:val="777D07EB"/>
    <w:rsid w:val="779B611E"/>
    <w:rsid w:val="779C103C"/>
    <w:rsid w:val="77A213D3"/>
    <w:rsid w:val="77D60618"/>
    <w:rsid w:val="77FC7D69"/>
    <w:rsid w:val="77FF4DFE"/>
    <w:rsid w:val="78125987"/>
    <w:rsid w:val="78174746"/>
    <w:rsid w:val="781751F3"/>
    <w:rsid w:val="782B6D92"/>
    <w:rsid w:val="782E281E"/>
    <w:rsid w:val="783B03F8"/>
    <w:rsid w:val="784B5B0C"/>
    <w:rsid w:val="786243F7"/>
    <w:rsid w:val="78647781"/>
    <w:rsid w:val="78717535"/>
    <w:rsid w:val="787216D9"/>
    <w:rsid w:val="78743F67"/>
    <w:rsid w:val="788855CA"/>
    <w:rsid w:val="7889382D"/>
    <w:rsid w:val="78A2331B"/>
    <w:rsid w:val="78B57116"/>
    <w:rsid w:val="78BC0BCD"/>
    <w:rsid w:val="78BF3336"/>
    <w:rsid w:val="78DC3232"/>
    <w:rsid w:val="78E53671"/>
    <w:rsid w:val="78EE0A60"/>
    <w:rsid w:val="791003AF"/>
    <w:rsid w:val="792D7EFF"/>
    <w:rsid w:val="793A3738"/>
    <w:rsid w:val="79460EDE"/>
    <w:rsid w:val="794A63C6"/>
    <w:rsid w:val="794F055C"/>
    <w:rsid w:val="795A0FA1"/>
    <w:rsid w:val="79674B9C"/>
    <w:rsid w:val="7976773A"/>
    <w:rsid w:val="798028DB"/>
    <w:rsid w:val="798F237E"/>
    <w:rsid w:val="799B7A09"/>
    <w:rsid w:val="79A40AEF"/>
    <w:rsid w:val="79A93B7F"/>
    <w:rsid w:val="79B00CFE"/>
    <w:rsid w:val="79BB7457"/>
    <w:rsid w:val="79BF22E2"/>
    <w:rsid w:val="79C43F43"/>
    <w:rsid w:val="79C72E91"/>
    <w:rsid w:val="79D87A55"/>
    <w:rsid w:val="79EA261C"/>
    <w:rsid w:val="79F31B43"/>
    <w:rsid w:val="79F64899"/>
    <w:rsid w:val="79FD66BF"/>
    <w:rsid w:val="7A0B3584"/>
    <w:rsid w:val="7A2F70C4"/>
    <w:rsid w:val="7A372826"/>
    <w:rsid w:val="7A3B0D2D"/>
    <w:rsid w:val="7A451348"/>
    <w:rsid w:val="7A4610EA"/>
    <w:rsid w:val="7A492843"/>
    <w:rsid w:val="7A4A7061"/>
    <w:rsid w:val="7A4D46B1"/>
    <w:rsid w:val="7A522490"/>
    <w:rsid w:val="7A6348BA"/>
    <w:rsid w:val="7A6B26F7"/>
    <w:rsid w:val="7A74492B"/>
    <w:rsid w:val="7A8B398C"/>
    <w:rsid w:val="7A9654D2"/>
    <w:rsid w:val="7AB21E46"/>
    <w:rsid w:val="7AC436AA"/>
    <w:rsid w:val="7AD6527E"/>
    <w:rsid w:val="7ADA256C"/>
    <w:rsid w:val="7ADC658F"/>
    <w:rsid w:val="7AE04774"/>
    <w:rsid w:val="7AE3081A"/>
    <w:rsid w:val="7AE37010"/>
    <w:rsid w:val="7AEB4E93"/>
    <w:rsid w:val="7AF764FA"/>
    <w:rsid w:val="7AFD3857"/>
    <w:rsid w:val="7AFF2D44"/>
    <w:rsid w:val="7B0501C8"/>
    <w:rsid w:val="7B09782A"/>
    <w:rsid w:val="7B0A17DB"/>
    <w:rsid w:val="7B2745E3"/>
    <w:rsid w:val="7B304435"/>
    <w:rsid w:val="7B3B07F5"/>
    <w:rsid w:val="7B5B0758"/>
    <w:rsid w:val="7B5D1B94"/>
    <w:rsid w:val="7B5E7BA1"/>
    <w:rsid w:val="7B7840FC"/>
    <w:rsid w:val="7B8D438C"/>
    <w:rsid w:val="7BA50D4D"/>
    <w:rsid w:val="7BCF4F4A"/>
    <w:rsid w:val="7BDB3521"/>
    <w:rsid w:val="7BE04399"/>
    <w:rsid w:val="7BEA728A"/>
    <w:rsid w:val="7C0B5A94"/>
    <w:rsid w:val="7C127843"/>
    <w:rsid w:val="7C1C423A"/>
    <w:rsid w:val="7C650276"/>
    <w:rsid w:val="7C7E4C0A"/>
    <w:rsid w:val="7C881C3E"/>
    <w:rsid w:val="7CA217C0"/>
    <w:rsid w:val="7CB30080"/>
    <w:rsid w:val="7CB97792"/>
    <w:rsid w:val="7CC51228"/>
    <w:rsid w:val="7CD8312B"/>
    <w:rsid w:val="7CF40A25"/>
    <w:rsid w:val="7CF770C4"/>
    <w:rsid w:val="7D0D49BE"/>
    <w:rsid w:val="7D39266F"/>
    <w:rsid w:val="7D3C4634"/>
    <w:rsid w:val="7D406813"/>
    <w:rsid w:val="7D41687E"/>
    <w:rsid w:val="7D464F92"/>
    <w:rsid w:val="7D4A18A6"/>
    <w:rsid w:val="7D4D5E56"/>
    <w:rsid w:val="7D5B405C"/>
    <w:rsid w:val="7D6C5EC3"/>
    <w:rsid w:val="7D8C1D0F"/>
    <w:rsid w:val="7DA309E3"/>
    <w:rsid w:val="7DB70D15"/>
    <w:rsid w:val="7DC5442D"/>
    <w:rsid w:val="7DF8495E"/>
    <w:rsid w:val="7DFF2780"/>
    <w:rsid w:val="7E0265B5"/>
    <w:rsid w:val="7E062BD5"/>
    <w:rsid w:val="7E070AD1"/>
    <w:rsid w:val="7E190A95"/>
    <w:rsid w:val="7E270BC4"/>
    <w:rsid w:val="7E357016"/>
    <w:rsid w:val="7E36036B"/>
    <w:rsid w:val="7E56114F"/>
    <w:rsid w:val="7E5A1313"/>
    <w:rsid w:val="7E5F2A98"/>
    <w:rsid w:val="7E6422AE"/>
    <w:rsid w:val="7E706A12"/>
    <w:rsid w:val="7E7A65F9"/>
    <w:rsid w:val="7E8161FD"/>
    <w:rsid w:val="7E955F38"/>
    <w:rsid w:val="7EB444B6"/>
    <w:rsid w:val="7EC87A85"/>
    <w:rsid w:val="7ECB3E04"/>
    <w:rsid w:val="7ED16786"/>
    <w:rsid w:val="7EF17A1B"/>
    <w:rsid w:val="7F1C70D5"/>
    <w:rsid w:val="7F1E7AAB"/>
    <w:rsid w:val="7F340717"/>
    <w:rsid w:val="7F4D216F"/>
    <w:rsid w:val="7F4F1CA8"/>
    <w:rsid w:val="7F665428"/>
    <w:rsid w:val="7F865FB7"/>
    <w:rsid w:val="7F873E53"/>
    <w:rsid w:val="7F8A1CB4"/>
    <w:rsid w:val="7F8A4EF6"/>
    <w:rsid w:val="7F8D3F7F"/>
    <w:rsid w:val="7F996817"/>
    <w:rsid w:val="7F9D49AE"/>
    <w:rsid w:val="7FA72FCA"/>
    <w:rsid w:val="7FB42A25"/>
    <w:rsid w:val="7FB73567"/>
    <w:rsid w:val="7FBE63AE"/>
    <w:rsid w:val="7FC16F99"/>
    <w:rsid w:val="7FC503CF"/>
    <w:rsid w:val="7FC65BA0"/>
    <w:rsid w:val="7FCE26FC"/>
    <w:rsid w:val="7FD02699"/>
    <w:rsid w:val="7FD762D3"/>
    <w:rsid w:val="7FDD0EBC"/>
    <w:rsid w:val="7FF04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color w:val="000000"/>
      <w:sz w:val="21"/>
      <w:szCs w:val="22"/>
      <w:lang w:val="en-US" w:eastAsia="zh-CN" w:bidi="ar-SA"/>
    </w:rPr>
  </w:style>
  <w:style w:type="paragraph" w:styleId="4">
    <w:name w:val="heading 1"/>
    <w:basedOn w:val="1"/>
    <w:next w:val="1"/>
    <w:qFormat/>
    <w:uiPriority w:val="0"/>
    <w:pPr>
      <w:keepNext/>
      <w:keepLines/>
      <w:spacing w:before="340" w:after="330" w:line="576" w:lineRule="auto"/>
      <w:outlineLvl w:val="0"/>
    </w:pPr>
    <w:rPr>
      <w:b/>
      <w:sz w:val="44"/>
      <w:szCs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cs="Arial"/>
      <w:b/>
      <w:sz w:val="32"/>
      <w:szCs w:val="32"/>
    </w:rPr>
  </w:style>
  <w:style w:type="paragraph" w:styleId="6">
    <w:name w:val="heading 3"/>
    <w:basedOn w:val="1"/>
    <w:next w:val="1"/>
    <w:link w:val="97"/>
    <w:qFormat/>
    <w:uiPriority w:val="0"/>
    <w:pPr>
      <w:keepNext/>
      <w:keepLines/>
      <w:spacing w:before="260" w:after="260" w:line="413" w:lineRule="auto"/>
      <w:ind w:firstLine="137"/>
      <w:outlineLvl w:val="2"/>
    </w:pPr>
    <w:rPr>
      <w:rFonts w:ascii="黑体" w:hAnsi="黑体" w:eastAsia="黑体" w:cs="宋体"/>
      <w:sz w:val="28"/>
      <w:szCs w:val="28"/>
    </w:rPr>
  </w:style>
  <w:style w:type="paragraph" w:styleId="3">
    <w:name w:val="heading 4"/>
    <w:basedOn w:val="1"/>
    <w:next w:val="1"/>
    <w:qFormat/>
    <w:uiPriority w:val="0"/>
    <w:pPr>
      <w:keepNext/>
      <w:keepLines/>
      <w:spacing w:before="280" w:after="290" w:line="372" w:lineRule="auto"/>
      <w:outlineLvl w:val="3"/>
    </w:pPr>
    <w:rPr>
      <w:rFonts w:ascii="Arial" w:hAnsi="Arial" w:eastAsia="黑体" w:cs="Arial"/>
      <w:b/>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91"/>
    <w:qFormat/>
    <w:uiPriority w:val="99"/>
    <w:rPr>
      <w:rFonts w:ascii="宋体" w:hAnsi="宋体" w:cs="Courier New"/>
      <w:sz w:val="20"/>
      <w:szCs w:val="20"/>
      <w:lang w:val="zh-CN"/>
    </w:rPr>
  </w:style>
  <w:style w:type="paragraph" w:styleId="7">
    <w:name w:val="toc 7"/>
    <w:basedOn w:val="1"/>
    <w:next w:val="1"/>
    <w:unhideWhenUsed/>
    <w:qFormat/>
    <w:uiPriority w:val="39"/>
    <w:pPr>
      <w:ind w:left="2520" w:leftChars="1200"/>
    </w:pPr>
    <w:rPr>
      <w:rFonts w:cs="Times New Roman"/>
      <w:color w:val="auto"/>
      <w:kern w:val="2"/>
    </w:rPr>
  </w:style>
  <w:style w:type="paragraph" w:styleId="8">
    <w:name w:val="index 8"/>
    <w:basedOn w:val="1"/>
    <w:next w:val="1"/>
    <w:unhideWhenUsed/>
    <w:qFormat/>
    <w:uiPriority w:val="99"/>
    <w:pPr>
      <w:ind w:left="1400" w:leftChars="1400"/>
    </w:pPr>
  </w:style>
  <w:style w:type="paragraph" w:styleId="9">
    <w:name w:val="Normal Indent"/>
    <w:basedOn w:val="1"/>
    <w:qFormat/>
    <w:uiPriority w:val="99"/>
    <w:pPr>
      <w:ind w:firstLine="420" w:firstLineChars="200"/>
    </w:pPr>
    <w:rPr>
      <w:rFonts w:ascii="Times New Roman" w:hAnsi="Times New Roman" w:cs="Times New Roman"/>
      <w:szCs w:val="24"/>
    </w:rPr>
  </w:style>
  <w:style w:type="paragraph" w:styleId="10">
    <w:name w:val="Document Map"/>
    <w:basedOn w:val="1"/>
    <w:qFormat/>
    <w:uiPriority w:val="0"/>
    <w:pPr>
      <w:shd w:val="clear" w:color="000000" w:fill="00007F"/>
    </w:pPr>
    <w:rPr>
      <w:kern w:val="1"/>
      <w:szCs w:val="24"/>
      <w:lang w:val="zh-CN"/>
    </w:rPr>
  </w:style>
  <w:style w:type="paragraph" w:styleId="11">
    <w:name w:val="annotation text"/>
    <w:basedOn w:val="1"/>
    <w:link w:val="46"/>
    <w:qFormat/>
    <w:uiPriority w:val="99"/>
    <w:pPr>
      <w:jc w:val="left"/>
    </w:pPr>
    <w:rPr>
      <w:sz w:val="20"/>
      <w:szCs w:val="24"/>
      <w:lang w:val="zh-CN"/>
    </w:rPr>
  </w:style>
  <w:style w:type="paragraph" w:styleId="12">
    <w:name w:val="Body Text 3"/>
    <w:basedOn w:val="1"/>
    <w:qFormat/>
    <w:uiPriority w:val="0"/>
    <w:rPr>
      <w:rFonts w:ascii="宋体" w:hAnsi="宋体" w:cs="宋体"/>
      <w:sz w:val="24"/>
      <w:szCs w:val="20"/>
    </w:rPr>
  </w:style>
  <w:style w:type="paragraph" w:styleId="13">
    <w:name w:val="Body Text"/>
    <w:basedOn w:val="1"/>
    <w:qFormat/>
    <w:uiPriority w:val="0"/>
    <w:pPr>
      <w:spacing w:after="120"/>
    </w:pPr>
    <w:rPr>
      <w:kern w:val="1"/>
    </w:rPr>
  </w:style>
  <w:style w:type="paragraph" w:styleId="14">
    <w:name w:val="Body Text Indent"/>
    <w:basedOn w:val="1"/>
    <w:next w:val="15"/>
    <w:link w:val="105"/>
    <w:semiHidden/>
    <w:unhideWhenUsed/>
    <w:qFormat/>
    <w:uiPriority w:val="99"/>
    <w:pPr>
      <w:spacing w:after="120"/>
      <w:ind w:left="420" w:leftChars="200"/>
    </w:pPr>
  </w:style>
  <w:style w:type="paragraph" w:styleId="15">
    <w:name w:val="envelope return"/>
    <w:basedOn w:val="1"/>
    <w:qFormat/>
    <w:uiPriority w:val="99"/>
    <w:pPr>
      <w:snapToGrid w:val="0"/>
    </w:pPr>
    <w:rPr>
      <w:rFonts w:ascii="Arial" w:hAnsi="Arial" w:cs="Arial"/>
    </w:rPr>
  </w:style>
  <w:style w:type="paragraph" w:styleId="16">
    <w:name w:val="Block Text"/>
    <w:basedOn w:val="1"/>
    <w:qFormat/>
    <w:uiPriority w:val="0"/>
    <w:pPr>
      <w:spacing w:before="120" w:after="120" w:line="360" w:lineRule="auto"/>
      <w:ind w:left="57" w:right="57" w:firstLine="468"/>
    </w:pPr>
    <w:rPr>
      <w:rFonts w:ascii="Arial" w:hAnsi="Arial" w:cs="Arial"/>
      <w:kern w:val="1"/>
      <w:sz w:val="24"/>
      <w:szCs w:val="20"/>
    </w:rPr>
  </w:style>
  <w:style w:type="paragraph" w:styleId="17">
    <w:name w:val="toc 5"/>
    <w:basedOn w:val="1"/>
    <w:next w:val="1"/>
    <w:unhideWhenUsed/>
    <w:qFormat/>
    <w:uiPriority w:val="39"/>
    <w:pPr>
      <w:ind w:left="1680" w:leftChars="800"/>
    </w:pPr>
    <w:rPr>
      <w:rFonts w:cs="Times New Roman"/>
      <w:color w:val="auto"/>
      <w:kern w:val="2"/>
    </w:rPr>
  </w:style>
  <w:style w:type="paragraph" w:styleId="18">
    <w:name w:val="toc 3"/>
    <w:basedOn w:val="1"/>
    <w:next w:val="1"/>
    <w:unhideWhenUsed/>
    <w:qFormat/>
    <w:uiPriority w:val="39"/>
    <w:pPr>
      <w:ind w:left="840" w:leftChars="400"/>
    </w:pPr>
  </w:style>
  <w:style w:type="paragraph" w:styleId="19">
    <w:name w:val="toc 8"/>
    <w:basedOn w:val="1"/>
    <w:next w:val="1"/>
    <w:unhideWhenUsed/>
    <w:qFormat/>
    <w:uiPriority w:val="39"/>
    <w:pPr>
      <w:ind w:left="2940" w:leftChars="1400"/>
    </w:pPr>
    <w:rPr>
      <w:rFonts w:cs="Times New Roman"/>
      <w:color w:val="auto"/>
      <w:kern w:val="2"/>
    </w:rPr>
  </w:style>
  <w:style w:type="paragraph" w:styleId="20">
    <w:name w:val="Date"/>
    <w:basedOn w:val="1"/>
    <w:next w:val="1"/>
    <w:link w:val="90"/>
    <w:semiHidden/>
    <w:unhideWhenUsed/>
    <w:qFormat/>
    <w:uiPriority w:val="99"/>
    <w:pPr>
      <w:ind w:left="100" w:leftChars="2500"/>
    </w:pPr>
  </w:style>
  <w:style w:type="paragraph" w:styleId="21">
    <w:name w:val="Body Text Indent 2"/>
    <w:basedOn w:val="1"/>
    <w:qFormat/>
    <w:uiPriority w:val="0"/>
    <w:pPr>
      <w:spacing w:after="120" w:line="480" w:lineRule="auto"/>
      <w:ind w:left="420"/>
    </w:pPr>
    <w:rPr>
      <w:sz w:val="20"/>
      <w:szCs w:val="24"/>
    </w:rPr>
  </w:style>
  <w:style w:type="paragraph" w:styleId="22">
    <w:name w:val="endnote text"/>
    <w:basedOn w:val="1"/>
    <w:link w:val="116"/>
    <w:unhideWhenUsed/>
    <w:qFormat/>
    <w:uiPriority w:val="99"/>
    <w:pPr>
      <w:snapToGrid w:val="0"/>
      <w:jc w:val="left"/>
    </w:pPr>
    <w:rPr>
      <w:rFonts w:ascii="Times New Roman" w:hAnsi="Times New Roman"/>
      <w:szCs w:val="21"/>
    </w:rPr>
  </w:style>
  <w:style w:type="paragraph" w:styleId="23">
    <w:name w:val="Balloon Text"/>
    <w:basedOn w:val="1"/>
    <w:qFormat/>
    <w:uiPriority w:val="0"/>
    <w:rPr>
      <w:kern w:val="1"/>
      <w:sz w:val="18"/>
      <w:szCs w:val="18"/>
      <w:lang w:val="zh-CN"/>
    </w:rPr>
  </w:style>
  <w:style w:type="paragraph" w:styleId="24">
    <w:name w:val="footer"/>
    <w:basedOn w:val="1"/>
    <w:link w:val="48"/>
    <w:qFormat/>
    <w:uiPriority w:val="99"/>
    <w:pPr>
      <w:tabs>
        <w:tab w:val="center" w:pos="4153"/>
        <w:tab w:val="right" w:pos="8306"/>
      </w:tabs>
      <w:jc w:val="left"/>
    </w:pPr>
    <w:rPr>
      <w:rFonts w:cs="Times New Roman"/>
      <w:color w:val="auto"/>
      <w:sz w:val="18"/>
      <w:szCs w:val="24"/>
    </w:rPr>
  </w:style>
  <w:style w:type="paragraph" w:styleId="25">
    <w:name w:val="header"/>
    <w:basedOn w:val="1"/>
    <w:qFormat/>
    <w:uiPriority w:val="0"/>
    <w:pPr>
      <w:pBdr>
        <w:bottom w:val="single" w:color="000000" w:sz="6" w:space="1"/>
      </w:pBdr>
      <w:tabs>
        <w:tab w:val="center" w:pos="4153"/>
        <w:tab w:val="right" w:pos="8306"/>
      </w:tabs>
      <w:jc w:val="center"/>
    </w:pPr>
    <w:rPr>
      <w:sz w:val="18"/>
      <w:szCs w:val="18"/>
    </w:rPr>
  </w:style>
  <w:style w:type="paragraph" w:styleId="26">
    <w:name w:val="toc 1"/>
    <w:basedOn w:val="1"/>
    <w:next w:val="1"/>
    <w:qFormat/>
    <w:uiPriority w:val="39"/>
    <w:pPr>
      <w:spacing w:before="120" w:after="120"/>
      <w:jc w:val="left"/>
    </w:pPr>
    <w:rPr>
      <w:rFonts w:ascii="Times New Roman" w:hAnsi="Times New Roman" w:cs="Times New Roman"/>
      <w:b/>
      <w:caps/>
      <w:kern w:val="1"/>
      <w:sz w:val="20"/>
      <w:szCs w:val="20"/>
    </w:rPr>
  </w:style>
  <w:style w:type="paragraph" w:styleId="27">
    <w:name w:val="toc 4"/>
    <w:basedOn w:val="1"/>
    <w:next w:val="1"/>
    <w:unhideWhenUsed/>
    <w:qFormat/>
    <w:uiPriority w:val="39"/>
    <w:pPr>
      <w:ind w:left="1260" w:leftChars="600"/>
    </w:pPr>
    <w:rPr>
      <w:rFonts w:cs="Times New Roman"/>
      <w:color w:val="auto"/>
      <w:kern w:val="2"/>
    </w:rPr>
  </w:style>
  <w:style w:type="paragraph" w:styleId="28">
    <w:name w:val="toc 6"/>
    <w:basedOn w:val="1"/>
    <w:next w:val="1"/>
    <w:unhideWhenUsed/>
    <w:qFormat/>
    <w:uiPriority w:val="39"/>
    <w:pPr>
      <w:ind w:left="2100" w:leftChars="1000"/>
    </w:pPr>
    <w:rPr>
      <w:rFonts w:cs="Times New Roman"/>
      <w:color w:val="auto"/>
      <w:kern w:val="2"/>
    </w:rPr>
  </w:style>
  <w:style w:type="paragraph" w:styleId="29">
    <w:name w:val="toc 2"/>
    <w:basedOn w:val="1"/>
    <w:next w:val="1"/>
    <w:unhideWhenUsed/>
    <w:qFormat/>
    <w:uiPriority w:val="39"/>
    <w:pPr>
      <w:ind w:left="420" w:leftChars="200"/>
    </w:pPr>
  </w:style>
  <w:style w:type="paragraph" w:styleId="30">
    <w:name w:val="toc 9"/>
    <w:basedOn w:val="1"/>
    <w:next w:val="1"/>
    <w:unhideWhenUsed/>
    <w:qFormat/>
    <w:uiPriority w:val="39"/>
    <w:pPr>
      <w:ind w:left="3360" w:leftChars="1600"/>
    </w:pPr>
    <w:rPr>
      <w:rFonts w:cs="Times New Roman"/>
      <w:color w:val="auto"/>
      <w:kern w:val="2"/>
    </w:rPr>
  </w:style>
  <w:style w:type="paragraph" w:styleId="31">
    <w:name w:val="Body Text 2"/>
    <w:basedOn w:val="1"/>
    <w:qFormat/>
    <w:uiPriority w:val="0"/>
    <w:pPr>
      <w:spacing w:after="120" w:line="480" w:lineRule="auto"/>
    </w:pPr>
    <w:rPr>
      <w:sz w:val="20"/>
      <w:szCs w:val="24"/>
    </w:rPr>
  </w:style>
  <w:style w:type="paragraph" w:styleId="32">
    <w:name w:val="Normal (Web)"/>
    <w:basedOn w:val="1"/>
    <w:unhideWhenUsed/>
    <w:qFormat/>
    <w:uiPriority w:val="99"/>
    <w:rPr>
      <w:sz w:val="24"/>
    </w:rPr>
  </w:style>
  <w:style w:type="paragraph" w:styleId="33">
    <w:name w:val="Title"/>
    <w:basedOn w:val="1"/>
    <w:link w:val="119"/>
    <w:qFormat/>
    <w:uiPriority w:val="99"/>
    <w:pPr>
      <w:adjustRightInd w:val="0"/>
      <w:spacing w:before="240" w:after="60" w:line="420" w:lineRule="atLeast"/>
      <w:jc w:val="center"/>
      <w:textAlignment w:val="baseline"/>
      <w:outlineLvl w:val="0"/>
    </w:pPr>
    <w:rPr>
      <w:rFonts w:ascii="Arial" w:hAnsi="Arial" w:cs="Times New Roman"/>
      <w:b/>
      <w:color w:val="auto"/>
      <w:kern w:val="2"/>
      <w:sz w:val="32"/>
      <w:szCs w:val="32"/>
    </w:rPr>
  </w:style>
  <w:style w:type="paragraph" w:styleId="34">
    <w:name w:val="annotation subject"/>
    <w:basedOn w:val="11"/>
    <w:next w:val="11"/>
    <w:qFormat/>
    <w:uiPriority w:val="0"/>
    <w:rPr>
      <w:b/>
      <w:kern w:val="1"/>
      <w:sz w:val="21"/>
      <w:szCs w:val="22"/>
    </w:rPr>
  </w:style>
  <w:style w:type="paragraph" w:styleId="35">
    <w:name w:val="Body Text First Indent"/>
    <w:basedOn w:val="13"/>
    <w:link w:val="112"/>
    <w:qFormat/>
    <w:uiPriority w:val="0"/>
    <w:pPr>
      <w:spacing w:line="312" w:lineRule="auto"/>
      <w:ind w:firstLine="420"/>
    </w:pPr>
  </w:style>
  <w:style w:type="paragraph" w:styleId="36">
    <w:name w:val="Body Text First Indent 2"/>
    <w:basedOn w:val="14"/>
    <w:link w:val="106"/>
    <w:semiHidden/>
    <w:unhideWhenUsed/>
    <w:qFormat/>
    <w:uiPriority w:val="99"/>
    <w:pPr>
      <w:ind w:firstLine="420" w:firstLineChars="200"/>
    </w:p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0"/>
    <w:rPr>
      <w:b/>
    </w:rPr>
  </w:style>
  <w:style w:type="character" w:styleId="41">
    <w:name w:val="page number"/>
    <w:basedOn w:val="39"/>
    <w:qFormat/>
    <w:uiPriority w:val="0"/>
  </w:style>
  <w:style w:type="character" w:styleId="42">
    <w:name w:val="Hyperlink"/>
    <w:unhideWhenUsed/>
    <w:qFormat/>
    <w:uiPriority w:val="99"/>
    <w:rPr>
      <w:color w:val="0000FF"/>
      <w:u w:val="single"/>
    </w:rPr>
  </w:style>
  <w:style w:type="character" w:styleId="43">
    <w:name w:val="annotation reference"/>
    <w:qFormat/>
    <w:uiPriority w:val="99"/>
    <w:rPr>
      <w:sz w:val="21"/>
      <w:szCs w:val="21"/>
    </w:rPr>
  </w:style>
  <w:style w:type="character" w:customStyle="1" w:styleId="44">
    <w:name w:val="批注框文本 Char"/>
    <w:qFormat/>
    <w:uiPriority w:val="0"/>
    <w:rPr>
      <w:kern w:val="1"/>
      <w:sz w:val="18"/>
      <w:szCs w:val="18"/>
    </w:rPr>
  </w:style>
  <w:style w:type="character" w:customStyle="1" w:styleId="45">
    <w:name w:val="纯文本 Char"/>
    <w:qFormat/>
    <w:uiPriority w:val="0"/>
    <w:rPr>
      <w:rFonts w:ascii="宋体" w:hAnsi="宋体"/>
    </w:rPr>
  </w:style>
  <w:style w:type="character" w:customStyle="1" w:styleId="46">
    <w:name w:val="批注文字 字符"/>
    <w:link w:val="11"/>
    <w:qFormat/>
    <w:uiPriority w:val="99"/>
    <w:rPr>
      <w:rFonts w:ascii="Calibri" w:hAnsi="Calibri" w:eastAsia="宋体" w:cs="Calibri"/>
      <w:color w:val="000000"/>
      <w:szCs w:val="24"/>
      <w:lang w:val="zh-CN" w:eastAsia="zh-CN" w:bidi="ar-SA"/>
    </w:rPr>
  </w:style>
  <w:style w:type="character" w:customStyle="1" w:styleId="47">
    <w:name w:val="批注文字 Char"/>
    <w:qFormat/>
    <w:uiPriority w:val="99"/>
    <w:rPr>
      <w:szCs w:val="24"/>
    </w:rPr>
  </w:style>
  <w:style w:type="character" w:customStyle="1" w:styleId="48">
    <w:name w:val="页脚 字符"/>
    <w:link w:val="24"/>
    <w:qFormat/>
    <w:uiPriority w:val="99"/>
    <w:rPr>
      <w:sz w:val="18"/>
      <w:szCs w:val="24"/>
    </w:rPr>
  </w:style>
  <w:style w:type="character" w:customStyle="1" w:styleId="49">
    <w:name w:val="文档结构图 Char"/>
    <w:qFormat/>
    <w:uiPriority w:val="0"/>
    <w:rPr>
      <w:kern w:val="1"/>
      <w:sz w:val="21"/>
      <w:szCs w:val="24"/>
      <w:shd w:val="clear" w:color="auto" w:fill="00007F"/>
    </w:rPr>
  </w:style>
  <w:style w:type="character" w:customStyle="1" w:styleId="50">
    <w:name w:val="font01"/>
    <w:qFormat/>
    <w:uiPriority w:val="0"/>
    <w:rPr>
      <w:rFonts w:ascii="Times New Roman" w:hAnsi="Times New Roman" w:cs="Times New Roman"/>
      <w:color w:val="000000"/>
      <w:sz w:val="20"/>
      <w:szCs w:val="20"/>
    </w:rPr>
  </w:style>
  <w:style w:type="character" w:customStyle="1" w:styleId="51">
    <w:name w:val="文档结构图 Char1"/>
    <w:qFormat/>
    <w:uiPriority w:val="0"/>
    <w:rPr>
      <w:rFonts w:ascii="宋体" w:hAnsi="宋体"/>
      <w:kern w:val="1"/>
      <w:sz w:val="18"/>
      <w:szCs w:val="18"/>
    </w:rPr>
  </w:style>
  <w:style w:type="character" w:customStyle="1" w:styleId="52">
    <w:name w:val="apple-converted-space"/>
    <w:qFormat/>
    <w:uiPriority w:val="0"/>
  </w:style>
  <w:style w:type="character" w:customStyle="1" w:styleId="53">
    <w:name w:val="首行缩进两字 Char1"/>
    <w:link w:val="54"/>
    <w:qFormat/>
    <w:locked/>
    <w:uiPriority w:val="0"/>
    <w:rPr>
      <w:rFonts w:ascii="宋体" w:hAnsi="宋体"/>
      <w:color w:val="000000"/>
      <w:sz w:val="28"/>
    </w:rPr>
  </w:style>
  <w:style w:type="paragraph" w:customStyle="1" w:styleId="54">
    <w:name w:val="首行缩进两字"/>
    <w:basedOn w:val="1"/>
    <w:link w:val="53"/>
    <w:qFormat/>
    <w:uiPriority w:val="0"/>
    <w:pPr>
      <w:ind w:firstLine="549" w:firstLineChars="200"/>
      <w:jc w:val="left"/>
    </w:pPr>
    <w:rPr>
      <w:rFonts w:ascii="宋体" w:hAnsi="宋体" w:cs="Times New Roman"/>
      <w:sz w:val="28"/>
      <w:szCs w:val="20"/>
    </w:rPr>
  </w:style>
  <w:style w:type="character" w:customStyle="1" w:styleId="55">
    <w:name w:val="标题 2 Char"/>
    <w:qFormat/>
    <w:uiPriority w:val="0"/>
    <w:rPr>
      <w:rFonts w:ascii="Arial" w:hAnsi="Arial" w:eastAsia="黑体"/>
      <w:b/>
      <w:kern w:val="0"/>
      <w:sz w:val="32"/>
      <w:szCs w:val="32"/>
    </w:rPr>
  </w:style>
  <w:style w:type="character" w:customStyle="1" w:styleId="56">
    <w:name w:val="页脚 Char1"/>
    <w:qFormat/>
    <w:uiPriority w:val="0"/>
    <w:rPr>
      <w:kern w:val="2"/>
      <w:sz w:val="18"/>
      <w:szCs w:val="18"/>
    </w:rPr>
  </w:style>
  <w:style w:type="character" w:customStyle="1" w:styleId="57">
    <w:name w:val="_Style 8"/>
    <w:qFormat/>
    <w:uiPriority w:val="0"/>
    <w:rPr>
      <w:smallCaps/>
      <w:color w:val="C0504D"/>
      <w:u w:val="single"/>
    </w:rPr>
  </w:style>
  <w:style w:type="character" w:customStyle="1" w:styleId="58">
    <w:name w:val="font21"/>
    <w:qFormat/>
    <w:uiPriority w:val="0"/>
    <w:rPr>
      <w:rFonts w:ascii="宋体" w:hAnsi="宋体" w:eastAsia="宋体" w:cs="宋体"/>
      <w:color w:val="000000"/>
      <w:sz w:val="24"/>
      <w:szCs w:val="24"/>
      <w:u w:val="none"/>
    </w:rPr>
  </w:style>
  <w:style w:type="character" w:customStyle="1" w:styleId="59">
    <w:name w:val="批注主题 Char"/>
    <w:qFormat/>
    <w:uiPriority w:val="0"/>
    <w:rPr>
      <w:b/>
      <w:kern w:val="1"/>
      <w:sz w:val="21"/>
      <w:szCs w:val="22"/>
    </w:rPr>
  </w:style>
  <w:style w:type="paragraph" w:customStyle="1" w:styleId="60">
    <w:name w:val="正文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
    <w:name w:val="正文 New New New New New New New New New New New New New New New New New"/>
    <w:qFormat/>
    <w:uiPriority w:val="0"/>
    <w:pPr>
      <w:widowControl w:val="0"/>
      <w:spacing w:line="360" w:lineRule="auto"/>
      <w:jc w:val="both"/>
    </w:pPr>
    <w:rPr>
      <w:rFonts w:ascii="Calibri" w:hAnsi="Calibri" w:eastAsia="宋体" w:cs="Times New Roman"/>
      <w:kern w:val="2"/>
      <w:sz w:val="28"/>
      <w:szCs w:val="24"/>
      <w:lang w:val="en-US" w:eastAsia="zh-CN" w:bidi="ar-SA"/>
    </w:rPr>
  </w:style>
  <w:style w:type="paragraph" w:customStyle="1" w:styleId="62">
    <w:name w:val="标题 1 New"/>
    <w:basedOn w:val="63"/>
    <w:next w:val="63"/>
    <w:qFormat/>
    <w:uiPriority w:val="0"/>
    <w:pPr>
      <w:keepNext/>
      <w:keepLines/>
      <w:spacing w:line="576" w:lineRule="auto"/>
      <w:outlineLvl w:val="0"/>
    </w:pPr>
    <w:rPr>
      <w:b/>
      <w:sz w:val="44"/>
      <w:szCs w:val="44"/>
    </w:rPr>
  </w:style>
  <w:style w:type="paragraph" w:customStyle="1" w:styleId="63">
    <w:name w:val="正文 New"/>
    <w:next w:val="64"/>
    <w:qFormat/>
    <w:uiPriority w:val="0"/>
    <w:pPr>
      <w:widowControl w:val="0"/>
      <w:jc w:val="both"/>
    </w:pPr>
    <w:rPr>
      <w:rFonts w:ascii="Calibri" w:hAnsi="Calibri" w:eastAsia="宋体" w:cs="Calibri"/>
      <w:color w:val="000000"/>
      <w:sz w:val="21"/>
      <w:szCs w:val="22"/>
      <w:lang w:val="en-US" w:eastAsia="zh-CN" w:bidi="ar-SA"/>
    </w:rPr>
  </w:style>
  <w:style w:type="paragraph" w:customStyle="1" w:styleId="64">
    <w:name w:val="纯文本1"/>
    <w:basedOn w:val="63"/>
    <w:qFormat/>
    <w:uiPriority w:val="0"/>
    <w:rPr>
      <w:rFonts w:ascii="宋体" w:hAnsi="宋体" w:cs="Courier New"/>
      <w:sz w:val="20"/>
      <w:szCs w:val="20"/>
      <w:lang w:val="zh-CN"/>
    </w:rPr>
  </w:style>
  <w:style w:type="paragraph" w:styleId="65">
    <w:name w:val="List Paragraph"/>
    <w:basedOn w:val="1"/>
    <w:qFormat/>
    <w:uiPriority w:val="99"/>
    <w:pPr>
      <w:ind w:firstLine="420" w:firstLineChars="200"/>
    </w:pPr>
  </w:style>
  <w:style w:type="paragraph" w:customStyle="1" w:styleId="66">
    <w:name w:val="修订1"/>
    <w:qFormat/>
    <w:uiPriority w:val="0"/>
    <w:rPr>
      <w:rFonts w:ascii="Calibri" w:hAnsi="Calibri" w:eastAsia="宋体" w:cs="Calibri"/>
      <w:color w:val="000000"/>
      <w:kern w:val="1"/>
      <w:sz w:val="21"/>
      <w:szCs w:val="22"/>
      <w:lang w:val="en-US" w:eastAsia="zh-CN" w:bidi="ar-SA"/>
    </w:rPr>
  </w:style>
  <w:style w:type="paragraph" w:customStyle="1" w:styleId="67">
    <w:name w:val="List Paragraph*"/>
    <w:basedOn w:val="1"/>
    <w:qFormat/>
    <w:uiPriority w:val="0"/>
    <w:pPr>
      <w:spacing w:line="360" w:lineRule="auto"/>
      <w:ind w:firstLine="420"/>
    </w:pPr>
    <w:rPr>
      <w:rFonts w:ascii="仿宋_GB2312" w:hAnsi="仿宋_GB2312" w:eastAsia="仿宋_GB2312" w:cs="仿宋_GB2312"/>
      <w:kern w:val="1"/>
      <w:sz w:val="28"/>
    </w:rPr>
  </w:style>
  <w:style w:type="paragraph" w:customStyle="1" w:styleId="68">
    <w:name w:val="[基本段落]"/>
    <w:basedOn w:val="1"/>
    <w:qFormat/>
    <w:uiPriority w:val="0"/>
    <w:pPr>
      <w:autoSpaceDE w:val="0"/>
      <w:autoSpaceDN w:val="0"/>
      <w:spacing w:line="288" w:lineRule="auto"/>
      <w:ind w:firstLine="200" w:firstLineChars="200"/>
    </w:pPr>
    <w:rPr>
      <w:rFonts w:hint="eastAsia" w:ascii="Adobe 宋体 Std L" w:hAnsi="Adobe 宋体 Std L" w:eastAsia="Adobe 宋体 Std L" w:cs="Times New Roman"/>
      <w:sz w:val="24"/>
    </w:rPr>
  </w:style>
  <w:style w:type="paragraph" w:customStyle="1" w:styleId="69">
    <w:name w:val="_Style 3"/>
    <w:qFormat/>
    <w:uiPriority w:val="0"/>
    <w:pPr>
      <w:widowControl w:val="0"/>
      <w:jc w:val="both"/>
    </w:pPr>
    <w:rPr>
      <w:rFonts w:ascii="Calibri" w:hAnsi="Calibri" w:eastAsia="宋体" w:cs="Calibri"/>
      <w:kern w:val="2"/>
      <w:sz w:val="21"/>
      <w:szCs w:val="22"/>
      <w:lang w:val="en-US" w:eastAsia="zh-CN" w:bidi="ar-SA"/>
    </w:rPr>
  </w:style>
  <w:style w:type="paragraph" w:customStyle="1" w:styleId="70">
    <w:name w:val="报告正文A"/>
    <w:basedOn w:val="1"/>
    <w:qFormat/>
    <w:uiPriority w:val="0"/>
    <w:pPr>
      <w:adjustRightInd w:val="0"/>
      <w:snapToGrid w:val="0"/>
      <w:ind w:firstLine="200" w:firstLineChars="200"/>
    </w:pPr>
    <w:rPr>
      <w:rFonts w:ascii="Times New Roman" w:hAnsi="Times New Roman" w:eastAsia="仿宋_GB2312" w:cs="Times New Roman"/>
      <w:color w:val="auto"/>
      <w:kern w:val="2"/>
      <w:sz w:val="24"/>
      <w:szCs w:val="24"/>
    </w:rPr>
  </w:style>
  <w:style w:type="paragraph" w:customStyle="1" w:styleId="71">
    <w:name w:val="文一"/>
    <w:basedOn w:val="1"/>
    <w:qFormat/>
    <w:uiPriority w:val="0"/>
    <w:pPr>
      <w:spacing w:line="360" w:lineRule="auto"/>
      <w:ind w:firstLine="200"/>
    </w:pPr>
    <w:rPr>
      <w:spacing w:val="4"/>
      <w:sz w:val="24"/>
      <w:szCs w:val="24"/>
    </w:rPr>
  </w:style>
  <w:style w:type="paragraph" w:customStyle="1" w:styleId="72">
    <w:name w:val="公文正文"/>
    <w:qFormat/>
    <w:uiPriority w:val="0"/>
    <w:pPr>
      <w:widowControl w:val="0"/>
      <w:spacing w:line="360" w:lineRule="auto"/>
      <w:ind w:firstLine="629"/>
      <w:jc w:val="both"/>
    </w:pPr>
    <w:rPr>
      <w:rFonts w:ascii="仿宋_GB2312" w:hAnsi="仿宋_GB2312" w:eastAsia="仿宋_GB2312" w:cs="Calisto MT"/>
      <w:color w:val="000000"/>
      <w:sz w:val="32"/>
      <w:szCs w:val="22"/>
      <w:lang w:val="en-US" w:eastAsia="zh-CN" w:bidi="ar-SA"/>
    </w:rPr>
  </w:style>
  <w:style w:type="paragraph" w:customStyle="1" w:styleId="73">
    <w:name w:val="列出段落1"/>
    <w:basedOn w:val="1"/>
    <w:qFormat/>
    <w:uiPriority w:val="0"/>
    <w:pPr>
      <w:ind w:firstLine="420"/>
    </w:pPr>
    <w:rPr>
      <w:kern w:val="1"/>
      <w:szCs w:val="24"/>
    </w:rPr>
  </w:style>
  <w:style w:type="paragraph" w:customStyle="1" w:styleId="74">
    <w:name w:val="表头"/>
    <w:basedOn w:val="1"/>
    <w:qFormat/>
    <w:uiPriority w:val="0"/>
    <w:pPr>
      <w:spacing w:line="360" w:lineRule="auto"/>
      <w:jc w:val="center"/>
    </w:pPr>
    <w:rPr>
      <w:rFonts w:ascii="黑体" w:hAnsi="黑体" w:eastAsia="黑体" w:cs="Times New Roman"/>
      <w:sz w:val="24"/>
      <w:szCs w:val="20"/>
    </w:rPr>
  </w:style>
  <w:style w:type="paragraph" w:customStyle="1" w:styleId="75">
    <w:name w:val="普通(网站)1"/>
    <w:basedOn w:val="1"/>
    <w:qFormat/>
    <w:uiPriority w:val="0"/>
    <w:pPr>
      <w:spacing w:before="100" w:beforeAutospacing="1" w:after="100" w:afterAutospacing="1"/>
    </w:pPr>
    <w:rPr>
      <w:rFonts w:ascii="宋体" w:hAnsi="宋体" w:cs="宋体"/>
      <w:sz w:val="24"/>
      <w:szCs w:val="24"/>
    </w:rPr>
  </w:style>
  <w:style w:type="paragraph" w:customStyle="1" w:styleId="76">
    <w:name w:val="章节二"/>
    <w:basedOn w:val="1"/>
    <w:next w:val="1"/>
    <w:qFormat/>
    <w:uiPriority w:val="0"/>
    <w:pPr>
      <w:spacing w:before="156" w:after="156"/>
      <w:jc w:val="center"/>
      <w:outlineLvl w:val="1"/>
    </w:pPr>
    <w:rPr>
      <w:rFonts w:ascii="Times New Roman" w:hAnsi="Times New Roman" w:eastAsia="黑体" w:cs="Times New Roman"/>
      <w:b/>
      <w:spacing w:val="4"/>
      <w:sz w:val="30"/>
      <w:szCs w:val="30"/>
    </w:rPr>
  </w:style>
  <w:style w:type="paragraph" w:customStyle="1" w:styleId="77">
    <w:name w:val="修订2"/>
    <w:unhideWhenUsed/>
    <w:qFormat/>
    <w:uiPriority w:val="99"/>
    <w:rPr>
      <w:rFonts w:ascii="Calibri" w:hAnsi="Calibri" w:eastAsia="宋体" w:cs="Calibri"/>
      <w:color w:val="000000"/>
      <w:sz w:val="21"/>
      <w:szCs w:val="22"/>
      <w:lang w:val="en-US" w:eastAsia="zh-CN" w:bidi="ar-SA"/>
    </w:rPr>
  </w:style>
  <w:style w:type="paragraph" w:customStyle="1" w:styleId="78">
    <w:name w:val="Default"/>
    <w:qFormat/>
    <w:uiPriority w:val="0"/>
    <w:pPr>
      <w:widowControl w:val="0"/>
      <w:autoSpaceDE w:val="0"/>
      <w:autoSpaceDN w:val="0"/>
      <w:adjustRightInd w:val="0"/>
    </w:pPr>
    <w:rPr>
      <w:rFonts w:ascii="宋体..胭.." w:hAnsi="Calibri" w:eastAsia="宋体..胭.." w:cs="宋体..胭.."/>
      <w:color w:val="000000"/>
      <w:sz w:val="24"/>
      <w:szCs w:val="24"/>
      <w:lang w:val="en-US" w:eastAsia="zh-CN" w:bidi="ar-SA"/>
    </w:rPr>
  </w:style>
  <w:style w:type="paragraph" w:customStyle="1" w:styleId="79">
    <w:name w:val="正文 New New New New New New New"/>
    <w:qFormat/>
    <w:uiPriority w:val="0"/>
    <w:pPr>
      <w:widowControl w:val="0"/>
      <w:jc w:val="both"/>
    </w:pPr>
    <w:rPr>
      <w:rFonts w:ascii="Calibri" w:hAnsi="Calibri" w:eastAsia="宋体" w:cs="Calibri"/>
      <w:color w:val="000000"/>
      <w:kern w:val="1"/>
      <w:sz w:val="21"/>
      <w:szCs w:val="24"/>
      <w:lang w:val="en-US" w:eastAsia="zh-CN" w:bidi="ar-SA"/>
    </w:rPr>
  </w:style>
  <w:style w:type="paragraph" w:customStyle="1" w:styleId="80">
    <w:name w:val="纯文本11"/>
    <w:basedOn w:val="63"/>
    <w:qFormat/>
    <w:uiPriority w:val="0"/>
    <w:rPr>
      <w:rFonts w:ascii="宋体" w:hAnsi="宋体" w:cs="Courier New"/>
      <w:sz w:val="20"/>
      <w:szCs w:val="20"/>
      <w:lang w:val="zh-CN"/>
    </w:rPr>
  </w:style>
  <w:style w:type="paragraph" w:customStyle="1" w:styleId="81">
    <w:name w:val="_Style 1"/>
    <w:basedOn w:val="1"/>
    <w:qFormat/>
    <w:uiPriority w:val="0"/>
    <w:rPr>
      <w:kern w:val="1"/>
      <w:sz w:val="20"/>
      <w:szCs w:val="20"/>
    </w:rPr>
  </w:style>
  <w:style w:type="paragraph" w:customStyle="1" w:styleId="82">
    <w:name w:val="样式1"/>
    <w:basedOn w:val="1"/>
    <w:next w:val="3"/>
    <w:qFormat/>
    <w:uiPriority w:val="0"/>
    <w:pPr>
      <w:spacing w:line="360" w:lineRule="auto"/>
      <w:ind w:firstLine="420"/>
    </w:pPr>
    <w:rPr>
      <w:rFonts w:ascii="宋体" w:hAnsi="宋体" w:cs="宋体"/>
      <w:kern w:val="1"/>
      <w:szCs w:val="21"/>
    </w:rPr>
  </w:style>
  <w:style w:type="paragraph" w:customStyle="1" w:styleId="83">
    <w:name w:val="标题 2 New"/>
    <w:basedOn w:val="63"/>
    <w:next w:val="63"/>
    <w:qFormat/>
    <w:uiPriority w:val="0"/>
    <w:pPr>
      <w:keepNext/>
      <w:keepLines/>
      <w:spacing w:line="413" w:lineRule="auto"/>
      <w:outlineLvl w:val="1"/>
    </w:pPr>
    <w:rPr>
      <w:rFonts w:ascii="Arial" w:hAnsi="Arial" w:eastAsia="黑体" w:cs="Arial"/>
      <w:b/>
      <w:sz w:val="32"/>
      <w:szCs w:val="32"/>
    </w:rPr>
  </w:style>
  <w:style w:type="paragraph" w:customStyle="1" w:styleId="84">
    <w:name w:val="文二"/>
    <w:basedOn w:val="1"/>
    <w:qFormat/>
    <w:uiPriority w:val="0"/>
    <w:pPr>
      <w:jc w:val="left"/>
    </w:pPr>
    <w:rPr>
      <w:rFonts w:ascii="宋体" w:hAnsi="宋体" w:cs="宋体"/>
      <w:kern w:val="1"/>
      <w:szCs w:val="21"/>
    </w:rPr>
  </w:style>
  <w:style w:type="paragraph" w:customStyle="1" w:styleId="85">
    <w:name w:val="发文落款"/>
    <w:basedOn w:val="72"/>
    <w:qFormat/>
    <w:uiPriority w:val="0"/>
    <w:pPr>
      <w:ind w:left="4094" w:right="607" w:firstLine="0"/>
      <w:jc w:val="center"/>
    </w:pPr>
  </w:style>
  <w:style w:type="paragraph" w:customStyle="1" w:styleId="86">
    <w:name w:val="正文 New New"/>
    <w:basedOn w:val="1"/>
    <w:qFormat/>
    <w:uiPriority w:val="0"/>
    <w:rPr>
      <w:rFonts w:ascii="Times New Roman" w:hAnsi="Times New Roman" w:cs="Times New Roman"/>
      <w:kern w:val="2"/>
      <w:szCs w:val="24"/>
    </w:rPr>
  </w:style>
  <w:style w:type="paragraph" w:customStyle="1" w:styleId="87">
    <w:name w:val="正题"/>
    <w:basedOn w:val="71"/>
    <w:next w:val="71"/>
    <w:qFormat/>
    <w:uiPriority w:val="0"/>
    <w:pPr>
      <w:ind w:firstLine="0"/>
      <w:jc w:val="center"/>
    </w:pPr>
    <w:rPr>
      <w:rFonts w:eastAsia="黑体"/>
      <w:b/>
      <w:sz w:val="36"/>
      <w:szCs w:val="36"/>
    </w:rPr>
  </w:style>
  <w:style w:type="paragraph" w:customStyle="1" w:styleId="88">
    <w:name w:val="正文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89">
    <w:name w:val="TOC 标题1"/>
    <w:basedOn w:val="4"/>
    <w:next w:val="1"/>
    <w:unhideWhenUsed/>
    <w:qFormat/>
    <w:uiPriority w:val="39"/>
    <w:pPr>
      <w:widowControl/>
      <w:spacing w:before="480" w:after="0" w:line="276" w:lineRule="auto"/>
      <w:jc w:val="left"/>
      <w:outlineLvl w:val="9"/>
    </w:pPr>
    <w:rPr>
      <w:rFonts w:ascii="Cambria" w:hAnsi="Cambria" w:cs="Times New Roman"/>
      <w:bCs/>
      <w:color w:val="366091"/>
      <w:sz w:val="28"/>
      <w:szCs w:val="28"/>
    </w:rPr>
  </w:style>
  <w:style w:type="character" w:customStyle="1" w:styleId="90">
    <w:name w:val="日期 字符"/>
    <w:link w:val="20"/>
    <w:semiHidden/>
    <w:qFormat/>
    <w:uiPriority w:val="99"/>
    <w:rPr>
      <w:rFonts w:ascii="Calibri" w:hAnsi="Calibri" w:cs="Calibri"/>
      <w:color w:val="000000"/>
      <w:sz w:val="21"/>
      <w:szCs w:val="22"/>
    </w:rPr>
  </w:style>
  <w:style w:type="character" w:customStyle="1" w:styleId="91">
    <w:name w:val="纯文本 字符1"/>
    <w:link w:val="2"/>
    <w:qFormat/>
    <w:uiPriority w:val="0"/>
    <w:rPr>
      <w:rFonts w:ascii="宋体" w:hAnsi="宋体" w:cs="Courier New"/>
      <w:color w:val="000000"/>
      <w:lang w:val="zh-CN"/>
    </w:rPr>
  </w:style>
  <w:style w:type="character" w:customStyle="1" w:styleId="92">
    <w:name w:val="正文 New New New Char Char"/>
    <w:link w:val="93"/>
    <w:qFormat/>
    <w:uiPriority w:val="0"/>
  </w:style>
  <w:style w:type="paragraph" w:customStyle="1" w:styleId="93">
    <w:name w:val="正文 New New New"/>
    <w:link w:val="92"/>
    <w:qFormat/>
    <w:uiPriority w:val="0"/>
    <w:pPr>
      <w:widowControl w:val="0"/>
      <w:jc w:val="both"/>
    </w:pPr>
    <w:rPr>
      <w:rFonts w:ascii="Times New Roman" w:hAnsi="Times New Roman" w:eastAsia="宋体" w:cs="Times New Roman"/>
      <w:lang w:val="en-US" w:eastAsia="zh-CN" w:bidi="ar-SA"/>
    </w:rPr>
  </w:style>
  <w:style w:type="character" w:customStyle="1" w:styleId="94">
    <w:name w:val="font11"/>
    <w:qFormat/>
    <w:uiPriority w:val="0"/>
    <w:rPr>
      <w:rFonts w:hint="eastAsia" w:ascii="仿宋" w:hAnsi="仿宋" w:eastAsia="仿宋" w:cs="仿宋"/>
      <w:color w:val="000000"/>
      <w:sz w:val="28"/>
      <w:szCs w:val="28"/>
      <w:u w:val="none"/>
    </w:rPr>
  </w:style>
  <w:style w:type="paragraph" w:customStyle="1" w:styleId="95">
    <w:name w:val="p0"/>
    <w:basedOn w:val="1"/>
    <w:qFormat/>
    <w:uiPriority w:val="99"/>
    <w:pPr>
      <w:widowControl/>
    </w:pPr>
    <w:rPr>
      <w:rFonts w:ascii="Times New Roman" w:hAnsi="Times New Roman" w:cs="Times New Roman"/>
      <w:color w:val="auto"/>
      <w:szCs w:val="21"/>
    </w:rPr>
  </w:style>
  <w:style w:type="paragraph" w:customStyle="1" w:styleId="96">
    <w:name w:val="TOC 标题2"/>
    <w:basedOn w:val="4"/>
    <w:next w:val="1"/>
    <w:semiHidden/>
    <w:unhideWhenUsed/>
    <w:qFormat/>
    <w:uiPriority w:val="39"/>
    <w:pPr>
      <w:spacing w:line="578" w:lineRule="auto"/>
      <w:outlineLvl w:val="9"/>
    </w:pPr>
    <w:rPr>
      <w:bCs/>
      <w:kern w:val="44"/>
    </w:rPr>
  </w:style>
  <w:style w:type="character" w:customStyle="1" w:styleId="97">
    <w:name w:val="标题 3 字符1"/>
    <w:basedOn w:val="39"/>
    <w:link w:val="6"/>
    <w:qFormat/>
    <w:uiPriority w:val="0"/>
    <w:rPr>
      <w:rFonts w:ascii="黑体" w:hAnsi="黑体" w:eastAsia="黑体" w:cs="宋体"/>
      <w:color w:val="000000"/>
      <w:sz w:val="28"/>
      <w:szCs w:val="28"/>
    </w:rPr>
  </w:style>
  <w:style w:type="paragraph" w:customStyle="1" w:styleId="98">
    <w:name w:val="修订3"/>
    <w:hidden/>
    <w:semiHidden/>
    <w:qFormat/>
    <w:uiPriority w:val="99"/>
    <w:rPr>
      <w:rFonts w:ascii="Calibri" w:hAnsi="Calibri" w:eastAsia="宋体" w:cs="Calibri"/>
      <w:color w:val="000000"/>
      <w:sz w:val="21"/>
      <w:szCs w:val="22"/>
      <w:lang w:val="en-US" w:eastAsia="zh-CN" w:bidi="ar-SA"/>
    </w:rPr>
  </w:style>
  <w:style w:type="character" w:customStyle="1" w:styleId="99">
    <w:name w:val="font31"/>
    <w:basedOn w:val="39"/>
    <w:qFormat/>
    <w:uiPriority w:val="0"/>
    <w:rPr>
      <w:rFonts w:hint="eastAsia" w:ascii="宋体" w:hAnsi="宋体" w:eastAsia="宋体"/>
      <w:color w:val="000000"/>
      <w:sz w:val="21"/>
      <w:szCs w:val="21"/>
      <w:u w:val="none"/>
    </w:rPr>
  </w:style>
  <w:style w:type="character" w:customStyle="1" w:styleId="100">
    <w:name w:val="font51"/>
    <w:basedOn w:val="39"/>
    <w:qFormat/>
    <w:uiPriority w:val="0"/>
    <w:rPr>
      <w:rFonts w:hint="default" w:ascii="Calibri" w:hAnsi="Calibri" w:cs="Calibri"/>
      <w:strike/>
      <w:color w:val="000000"/>
      <w:sz w:val="21"/>
      <w:szCs w:val="21"/>
    </w:rPr>
  </w:style>
  <w:style w:type="character" w:customStyle="1" w:styleId="101">
    <w:name w:val="font41"/>
    <w:basedOn w:val="39"/>
    <w:qFormat/>
    <w:uiPriority w:val="0"/>
    <w:rPr>
      <w:rFonts w:hint="eastAsia" w:ascii="宋体" w:hAnsi="宋体" w:eastAsia="宋体"/>
      <w:strike/>
      <w:color w:val="000000"/>
      <w:sz w:val="21"/>
      <w:szCs w:val="21"/>
    </w:rPr>
  </w:style>
  <w:style w:type="paragraph" w:customStyle="1" w:styleId="102">
    <w:name w:val="Table Paragraph"/>
    <w:basedOn w:val="1"/>
    <w:qFormat/>
    <w:uiPriority w:val="0"/>
    <w:pPr>
      <w:autoSpaceDE w:val="0"/>
      <w:autoSpaceDN w:val="0"/>
      <w:adjustRightInd w:val="0"/>
      <w:jc w:val="left"/>
    </w:pPr>
    <w:rPr>
      <w:rFonts w:ascii="Times New Roman" w:hAnsi="Times New Roman" w:cs="Times New Roman"/>
      <w:color w:val="auto"/>
      <w:sz w:val="24"/>
      <w:szCs w:val="24"/>
    </w:rPr>
  </w:style>
  <w:style w:type="character" w:customStyle="1" w:styleId="103">
    <w:name w:val="font71"/>
    <w:basedOn w:val="39"/>
    <w:qFormat/>
    <w:uiPriority w:val="0"/>
    <w:rPr>
      <w:rFonts w:hint="eastAsia" w:ascii="宋体" w:hAnsi="宋体" w:eastAsia="宋体"/>
      <w:b/>
      <w:bCs/>
      <w:color w:val="000000"/>
      <w:sz w:val="22"/>
      <w:szCs w:val="22"/>
      <w:u w:val="none"/>
    </w:rPr>
  </w:style>
  <w:style w:type="character" w:customStyle="1" w:styleId="104">
    <w:name w:val="font81"/>
    <w:basedOn w:val="39"/>
    <w:qFormat/>
    <w:uiPriority w:val="0"/>
    <w:rPr>
      <w:rFonts w:hint="eastAsia" w:ascii="宋体" w:hAnsi="宋体" w:eastAsia="宋体"/>
      <w:color w:val="000000"/>
      <w:sz w:val="22"/>
      <w:szCs w:val="22"/>
      <w:u w:val="none"/>
    </w:rPr>
  </w:style>
  <w:style w:type="character" w:customStyle="1" w:styleId="105">
    <w:name w:val="正文文本缩进 字符"/>
    <w:basedOn w:val="39"/>
    <w:link w:val="14"/>
    <w:semiHidden/>
    <w:qFormat/>
    <w:uiPriority w:val="99"/>
    <w:rPr>
      <w:rFonts w:ascii="Calibri" w:hAnsi="Calibri" w:cs="Calibri"/>
      <w:color w:val="000000"/>
      <w:sz w:val="21"/>
      <w:szCs w:val="22"/>
    </w:rPr>
  </w:style>
  <w:style w:type="character" w:customStyle="1" w:styleId="106">
    <w:name w:val="正文文本首行缩进 2 字符"/>
    <w:basedOn w:val="105"/>
    <w:link w:val="36"/>
    <w:semiHidden/>
    <w:qFormat/>
    <w:uiPriority w:val="99"/>
    <w:rPr>
      <w:rFonts w:ascii="Calibri" w:hAnsi="Calibri" w:cs="Calibri"/>
      <w:color w:val="000000"/>
      <w:sz w:val="21"/>
      <w:szCs w:val="22"/>
    </w:rPr>
  </w:style>
  <w:style w:type="paragraph" w:customStyle="1" w:styleId="107">
    <w:name w:val="修订4"/>
    <w:hidden/>
    <w:semiHidden/>
    <w:qFormat/>
    <w:uiPriority w:val="99"/>
    <w:rPr>
      <w:rFonts w:ascii="Calibri" w:hAnsi="Calibri" w:eastAsia="宋体" w:cs="Calibri"/>
      <w:color w:val="000000"/>
      <w:sz w:val="21"/>
      <w:szCs w:val="22"/>
      <w:lang w:val="en-US" w:eastAsia="zh-CN" w:bidi="ar-SA"/>
    </w:rPr>
  </w:style>
  <w:style w:type="paragraph" w:customStyle="1" w:styleId="108">
    <w:name w:val="修订5"/>
    <w:hidden/>
    <w:semiHidden/>
    <w:qFormat/>
    <w:uiPriority w:val="99"/>
    <w:rPr>
      <w:rFonts w:ascii="Calibri" w:hAnsi="Calibri" w:eastAsia="宋体" w:cs="Calibri"/>
      <w:color w:val="000000"/>
      <w:sz w:val="21"/>
      <w:szCs w:val="22"/>
      <w:lang w:val="en-US" w:eastAsia="zh-CN" w:bidi="ar-SA"/>
    </w:rPr>
  </w:style>
  <w:style w:type="paragraph" w:customStyle="1" w:styleId="109">
    <w:name w:val="修订6"/>
    <w:hidden/>
    <w:semiHidden/>
    <w:qFormat/>
    <w:uiPriority w:val="99"/>
    <w:rPr>
      <w:rFonts w:ascii="Calibri" w:hAnsi="Calibri" w:eastAsia="宋体" w:cs="Calibri"/>
      <w:color w:val="000000"/>
      <w:sz w:val="21"/>
      <w:szCs w:val="22"/>
      <w:lang w:val="en-US" w:eastAsia="zh-CN" w:bidi="ar-SA"/>
    </w:rPr>
  </w:style>
  <w:style w:type="character" w:customStyle="1" w:styleId="110">
    <w:name w:val="标题 3 字符"/>
    <w:qFormat/>
    <w:uiPriority w:val="0"/>
    <w:rPr>
      <w:rFonts w:ascii="黑体" w:hAnsi="黑体" w:eastAsia="黑体" w:cs="宋体"/>
      <w:color w:val="000000"/>
      <w:sz w:val="28"/>
      <w:szCs w:val="28"/>
    </w:rPr>
  </w:style>
  <w:style w:type="character" w:customStyle="1" w:styleId="111">
    <w:name w:val="纯文本 字符"/>
    <w:qFormat/>
    <w:uiPriority w:val="99"/>
    <w:rPr>
      <w:rFonts w:ascii="宋体" w:hAnsi="宋体" w:cs="Courier New"/>
      <w:color w:val="000000"/>
      <w:lang w:val="zh-CN"/>
    </w:rPr>
  </w:style>
  <w:style w:type="character" w:customStyle="1" w:styleId="112">
    <w:name w:val="正文文本首行缩进 字符"/>
    <w:basedOn w:val="39"/>
    <w:link w:val="35"/>
    <w:qFormat/>
    <w:uiPriority w:val="0"/>
    <w:rPr>
      <w:rFonts w:ascii="Calibri" w:hAnsi="Calibri" w:cs="Calibri"/>
      <w:color w:val="000000"/>
      <w:kern w:val="1"/>
      <w:sz w:val="21"/>
      <w:szCs w:val="22"/>
    </w:rPr>
  </w:style>
  <w:style w:type="character" w:customStyle="1" w:styleId="113">
    <w:name w:val="font101"/>
    <w:basedOn w:val="39"/>
    <w:qFormat/>
    <w:uiPriority w:val="0"/>
    <w:rPr>
      <w:rFonts w:hint="eastAsia" w:ascii="黑体" w:hAnsi="黑体" w:eastAsia="黑体"/>
      <w:color w:val="000000"/>
      <w:sz w:val="24"/>
      <w:szCs w:val="24"/>
      <w:u w:val="none"/>
      <w:vertAlign w:val="superscript"/>
    </w:rPr>
  </w:style>
  <w:style w:type="character" w:customStyle="1" w:styleId="114">
    <w:name w:val="font91"/>
    <w:basedOn w:val="39"/>
    <w:qFormat/>
    <w:uiPriority w:val="0"/>
    <w:rPr>
      <w:rFonts w:hint="eastAsia" w:ascii="黑体" w:hAnsi="黑体" w:eastAsia="黑体"/>
      <w:color w:val="000000"/>
      <w:sz w:val="24"/>
      <w:szCs w:val="24"/>
      <w:u w:val="none"/>
      <w:vertAlign w:val="superscript"/>
    </w:rPr>
  </w:style>
  <w:style w:type="paragraph" w:customStyle="1" w:styleId="115">
    <w:name w:val="Revision"/>
    <w:hidden/>
    <w:semiHidden/>
    <w:qFormat/>
    <w:uiPriority w:val="99"/>
    <w:rPr>
      <w:rFonts w:ascii="Calibri" w:hAnsi="Calibri" w:eastAsia="宋体" w:cs="Calibri"/>
      <w:color w:val="000000"/>
      <w:sz w:val="21"/>
      <w:szCs w:val="22"/>
      <w:lang w:val="en-US" w:eastAsia="zh-CN" w:bidi="ar-SA"/>
    </w:rPr>
  </w:style>
  <w:style w:type="character" w:customStyle="1" w:styleId="116">
    <w:name w:val="尾注文本 字符"/>
    <w:basedOn w:val="39"/>
    <w:link w:val="22"/>
    <w:qFormat/>
    <w:uiPriority w:val="99"/>
    <w:rPr>
      <w:rFonts w:cs="Calibri"/>
      <w:color w:val="000000"/>
      <w:sz w:val="21"/>
      <w:szCs w:val="21"/>
    </w:rPr>
  </w:style>
  <w:style w:type="character" w:customStyle="1" w:styleId="117">
    <w:name w:val="15"/>
    <w:basedOn w:val="39"/>
    <w:qFormat/>
    <w:uiPriority w:val="0"/>
    <w:rPr>
      <w:rFonts w:hint="default" w:ascii="Calibri" w:hAnsi="Calibri" w:cs="Calibri"/>
    </w:rPr>
  </w:style>
  <w:style w:type="character" w:customStyle="1" w:styleId="118">
    <w:name w:val="16"/>
    <w:basedOn w:val="39"/>
    <w:qFormat/>
    <w:uiPriority w:val="0"/>
    <w:rPr>
      <w:rFonts w:hint="default" w:ascii="Calibri" w:hAnsi="Calibri" w:cs="Calibri"/>
      <w:color w:val="0000FF"/>
      <w:u w:val="single"/>
    </w:rPr>
  </w:style>
  <w:style w:type="character" w:customStyle="1" w:styleId="119">
    <w:name w:val="标题 字符"/>
    <w:basedOn w:val="39"/>
    <w:link w:val="33"/>
    <w:qFormat/>
    <w:uiPriority w:val="99"/>
    <w:rPr>
      <w:rFonts w:ascii="Arial" w:hAnsi="Arial"/>
      <w:b/>
      <w:kern w:val="2"/>
      <w:sz w:val="32"/>
      <w:szCs w:val="32"/>
    </w:rPr>
  </w:style>
  <w:style w:type="character" w:customStyle="1" w:styleId="120">
    <w:name w:val="font61"/>
    <w:basedOn w:val="3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74</Pages>
  <Words>233</Words>
  <Characters>262</Characters>
  <Lines>437</Lines>
  <Paragraphs>123</Paragraphs>
  <TotalTime>23</TotalTime>
  <ScaleCrop>false</ScaleCrop>
  <LinksUpToDate>false</LinksUpToDate>
  <CharactersWithSpaces>309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2023-10-20T01:17:00Z</dcterms:created>
  <dc:creator>KO</dc:creator>
  <cp:lastModifiedBy>兵</cp:lastModifiedBy>
  <cp:lastPrinted>2023-10-20T06:05:00Z</cp:lastPrinted>
  <dcterms:modified xsi:type="dcterms:W3CDTF">2024-12-05T09:13:42Z</dcterms:modified>
  <dc:title>设计施工总承包（EPC）</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9A2002731B7744EEA724636B5A5DF112_13</vt:lpwstr>
  </property>
</Properties>
</file>