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65C44">
      <w:pPr>
        <w:shd w:val="clear"/>
        <w:spacing w:line="360" w:lineRule="auto"/>
        <w:rPr>
          <w:rFonts w:ascii="宋体" w:hAnsi="宋体" w:cs="宋体"/>
          <w:b/>
          <w:color w:val="auto"/>
          <w:kern w:val="2"/>
          <w:sz w:val="48"/>
          <w:szCs w:val="48"/>
          <w:highlight w:val="none"/>
        </w:rPr>
      </w:pPr>
    </w:p>
    <w:p w14:paraId="7B5E0D90">
      <w:pPr>
        <w:pStyle w:val="6"/>
        <w:shd w:val="clear"/>
        <w:spacing w:line="360" w:lineRule="auto"/>
        <w:jc w:val="center"/>
        <w:rPr>
          <w:rFonts w:hint="eastAsia" w:cs="宋体"/>
          <w:b/>
          <w:color w:val="auto"/>
          <w:kern w:val="2"/>
          <w:sz w:val="52"/>
          <w:szCs w:val="48"/>
          <w:highlight w:val="none"/>
          <w:lang w:val="en-US" w:eastAsia="zh-CN"/>
        </w:rPr>
      </w:pPr>
      <w:r>
        <w:rPr>
          <w:rFonts w:hint="eastAsia" w:cs="宋体"/>
          <w:b/>
          <w:color w:val="auto"/>
          <w:kern w:val="2"/>
          <w:sz w:val="52"/>
          <w:szCs w:val="48"/>
          <w:highlight w:val="none"/>
          <w:lang w:val="en-US" w:eastAsia="zh-CN"/>
        </w:rPr>
        <w:t>环市西路180号项目</w:t>
      </w:r>
    </w:p>
    <w:p w14:paraId="32CF8BCF">
      <w:pPr>
        <w:pStyle w:val="6"/>
        <w:shd w:val="clear"/>
        <w:spacing w:line="360" w:lineRule="auto"/>
        <w:jc w:val="center"/>
        <w:rPr>
          <w:rFonts w:hint="eastAsia" w:hAnsi="Courier New" w:eastAsia="宋体" w:asciiTheme="minorEastAsia"/>
          <w:color w:val="auto"/>
          <w:sz w:val="21"/>
          <w:szCs w:val="22"/>
          <w:highlight w:val="none"/>
          <w:lang w:eastAsia="zh-CN"/>
        </w:rPr>
      </w:pPr>
      <w:r>
        <w:rPr>
          <w:rFonts w:hint="eastAsia" w:cs="宋体"/>
          <w:b/>
          <w:color w:val="auto"/>
          <w:kern w:val="2"/>
          <w:sz w:val="52"/>
          <w:szCs w:val="48"/>
          <w:highlight w:val="none"/>
          <w:lang w:val="en-US" w:eastAsia="zh-CN"/>
        </w:rPr>
        <w:t>设计施工总承包</w:t>
      </w:r>
    </w:p>
    <w:p w14:paraId="6A5FD768">
      <w:pPr>
        <w:pStyle w:val="6"/>
        <w:shd w:val="clear"/>
        <w:spacing w:line="360" w:lineRule="auto"/>
        <w:rPr>
          <w:color w:val="auto"/>
          <w:highlight w:val="none"/>
        </w:rPr>
      </w:pPr>
    </w:p>
    <w:p w14:paraId="0DF2C3C7">
      <w:pPr>
        <w:pStyle w:val="6"/>
        <w:shd w:val="clear"/>
        <w:spacing w:line="360" w:lineRule="auto"/>
        <w:rPr>
          <w:color w:val="auto"/>
          <w:highlight w:val="none"/>
        </w:rPr>
      </w:pPr>
    </w:p>
    <w:p w14:paraId="22D4D1EF">
      <w:pPr>
        <w:shd w:val="clear"/>
        <w:spacing w:line="360" w:lineRule="auto"/>
        <w:jc w:val="center"/>
        <w:rPr>
          <w:rFonts w:ascii="宋体" w:hAnsi="宋体" w:cs="宋体"/>
          <w:color w:val="auto"/>
          <w:kern w:val="2"/>
          <w:sz w:val="72"/>
          <w:szCs w:val="72"/>
          <w:highlight w:val="none"/>
        </w:rPr>
      </w:pPr>
    </w:p>
    <w:p w14:paraId="71252590">
      <w:pPr>
        <w:shd w:val="clea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5560755B">
      <w:pPr>
        <w:shd w:val="clear"/>
        <w:spacing w:line="360" w:lineRule="auto"/>
        <w:jc w:val="center"/>
        <w:rPr>
          <w:rFonts w:ascii="宋体" w:hAnsi="宋体" w:cs="宋体"/>
          <w:color w:val="auto"/>
          <w:kern w:val="2"/>
          <w:sz w:val="48"/>
          <w:szCs w:val="21"/>
          <w:highlight w:val="none"/>
        </w:rPr>
      </w:pPr>
    </w:p>
    <w:p w14:paraId="0E9595EF">
      <w:pPr>
        <w:shd w:val="clear"/>
        <w:spacing w:line="360" w:lineRule="auto"/>
        <w:jc w:val="center"/>
        <w:rPr>
          <w:rFonts w:ascii="宋体" w:hAnsi="宋体" w:cs="宋体"/>
          <w:color w:val="auto"/>
          <w:kern w:val="2"/>
          <w:sz w:val="32"/>
          <w:szCs w:val="32"/>
          <w:highlight w:val="none"/>
        </w:rPr>
      </w:pPr>
    </w:p>
    <w:p w14:paraId="6C4226A2">
      <w:pPr>
        <w:shd w:val="clear"/>
        <w:spacing w:line="360" w:lineRule="auto"/>
        <w:jc w:val="center"/>
        <w:rPr>
          <w:rFonts w:ascii="宋体" w:hAnsi="宋体" w:cs="宋体"/>
          <w:color w:val="auto"/>
          <w:kern w:val="2"/>
          <w:sz w:val="32"/>
          <w:szCs w:val="32"/>
          <w:highlight w:val="none"/>
        </w:rPr>
      </w:pPr>
    </w:p>
    <w:p w14:paraId="75C2EF96">
      <w:pPr>
        <w:shd w:val="clear"/>
        <w:spacing w:line="360" w:lineRule="auto"/>
        <w:jc w:val="center"/>
        <w:rPr>
          <w:rFonts w:ascii="宋体" w:hAnsi="宋体" w:cs="宋体"/>
          <w:color w:val="auto"/>
          <w:kern w:val="2"/>
          <w:sz w:val="32"/>
          <w:szCs w:val="32"/>
          <w:highlight w:val="none"/>
        </w:rPr>
      </w:pPr>
    </w:p>
    <w:p w14:paraId="45210187">
      <w:pPr>
        <w:pStyle w:val="6"/>
        <w:shd w:val="clear"/>
        <w:spacing w:line="360" w:lineRule="auto"/>
        <w:rPr>
          <w:rFonts w:hAnsi="Courier New" w:asciiTheme="minorEastAsia"/>
          <w:color w:val="auto"/>
          <w:sz w:val="21"/>
          <w:szCs w:val="22"/>
          <w:highlight w:val="none"/>
        </w:rPr>
      </w:pPr>
    </w:p>
    <w:p w14:paraId="12CC4BA8">
      <w:pPr>
        <w:shd w:val="clear"/>
        <w:spacing w:line="360" w:lineRule="auto"/>
        <w:rPr>
          <w:rFonts w:ascii="宋体" w:hAnsi="宋体" w:cs="宋体"/>
          <w:color w:val="auto"/>
          <w:kern w:val="2"/>
          <w:highlight w:val="none"/>
        </w:rPr>
      </w:pPr>
    </w:p>
    <w:p w14:paraId="573216F8">
      <w:pPr>
        <w:pStyle w:val="6"/>
        <w:shd w:val="clear"/>
        <w:rPr>
          <w:rFonts w:hAnsi="Courier New" w:asciiTheme="minorEastAsia"/>
          <w:color w:val="auto"/>
          <w:highlight w:val="none"/>
        </w:rPr>
      </w:pPr>
    </w:p>
    <w:p w14:paraId="52588100">
      <w:pPr>
        <w:pStyle w:val="6"/>
        <w:shd w:val="clear"/>
        <w:rPr>
          <w:color w:val="auto"/>
          <w:highlight w:val="none"/>
        </w:rPr>
      </w:pPr>
    </w:p>
    <w:p w14:paraId="5F102821">
      <w:pPr>
        <w:pStyle w:val="6"/>
        <w:shd w:val="clear"/>
        <w:rPr>
          <w:color w:val="auto"/>
          <w:highlight w:val="none"/>
        </w:rPr>
      </w:pPr>
    </w:p>
    <w:p w14:paraId="6747F32E">
      <w:pPr>
        <w:pStyle w:val="6"/>
        <w:shd w:val="clear"/>
        <w:rPr>
          <w:color w:val="auto"/>
          <w:highlight w:val="none"/>
        </w:rPr>
      </w:pPr>
    </w:p>
    <w:p w14:paraId="4C3D450D">
      <w:pPr>
        <w:shd w:val="clear"/>
        <w:rPr>
          <w:color w:val="auto"/>
          <w:highlight w:val="none"/>
        </w:rPr>
      </w:pPr>
    </w:p>
    <w:p w14:paraId="7D61E80D">
      <w:pPr>
        <w:shd w:val="clear"/>
        <w:rPr>
          <w:color w:val="auto"/>
          <w:highlight w:val="none"/>
        </w:rPr>
      </w:pPr>
    </w:p>
    <w:p w14:paraId="341D70D2">
      <w:pPr>
        <w:pStyle w:val="6"/>
        <w:shd w:val="clear"/>
        <w:rPr>
          <w:color w:val="auto"/>
          <w:highlight w:val="none"/>
        </w:rPr>
      </w:pPr>
    </w:p>
    <w:p w14:paraId="194E9224">
      <w:pPr>
        <w:shd w:val="clear"/>
        <w:spacing w:line="360" w:lineRule="auto"/>
        <w:ind w:left="1260" w:leftChars="600" w:firstLine="0" w:firstLineChars="0"/>
        <w:rPr>
          <w:rFonts w:hint="eastAsia" w:ascii="宋体" w:hAnsi="宋体" w:eastAsia="宋体" w:cs="宋体"/>
          <w:b/>
          <w:color w:val="auto"/>
          <w:kern w:val="2"/>
          <w:sz w:val="32"/>
          <w:szCs w:val="32"/>
          <w:highlight w:val="none"/>
          <w:lang w:eastAsia="zh-CN"/>
        </w:rPr>
      </w:pPr>
      <w:r>
        <w:rPr>
          <w:rFonts w:hint="eastAsia" w:ascii="宋体" w:hAnsi="宋体" w:cs="宋体"/>
          <w:b/>
          <w:color w:val="auto"/>
          <w:kern w:val="2"/>
          <w:sz w:val="32"/>
          <w:szCs w:val="32"/>
          <w:highlight w:val="none"/>
        </w:rPr>
        <w:t>招   标   人：</w:t>
      </w:r>
      <w:r>
        <w:rPr>
          <w:rFonts w:hint="eastAsia" w:ascii="宋体" w:hAnsi="宋体" w:cs="宋体"/>
          <w:b/>
          <w:color w:val="auto"/>
          <w:kern w:val="2"/>
          <w:sz w:val="32"/>
          <w:szCs w:val="32"/>
          <w:highlight w:val="none"/>
          <w:lang w:eastAsia="zh-CN"/>
        </w:rPr>
        <w:t>广州新仕诚企业发展股份有限公司</w:t>
      </w:r>
    </w:p>
    <w:p w14:paraId="466C48F4">
      <w:pPr>
        <w:shd w:val="clear"/>
        <w:spacing w:line="360" w:lineRule="auto"/>
        <w:ind w:left="1260" w:leftChars="600" w:firstLine="0" w:firstLineChars="0"/>
        <w:rPr>
          <w:rFonts w:hint="eastAsia" w:ascii="宋体" w:hAnsi="宋体" w:eastAsia="宋体" w:cs="宋体"/>
          <w:b/>
          <w:color w:val="auto"/>
          <w:kern w:val="2"/>
          <w:sz w:val="32"/>
          <w:szCs w:val="32"/>
          <w:highlight w:val="none"/>
          <w:lang w:eastAsia="zh-CN"/>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lang w:eastAsia="zh-CN"/>
        </w:rPr>
        <w:t>广东粤源工程咨询有限公司</w:t>
      </w:r>
    </w:p>
    <w:p w14:paraId="184C8D45">
      <w:pPr>
        <w:pStyle w:val="11"/>
        <w:shd w:val="clear"/>
        <w:spacing w:line="360" w:lineRule="auto"/>
        <w:ind w:left="1260" w:leftChars="600" w:firstLine="0" w:firstLineChars="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w:t>
      </w:r>
      <w:r>
        <w:rPr>
          <w:rFonts w:ascii="宋体" w:hAnsi="宋体" w:cs="宋体"/>
          <w:b/>
          <w:color w:val="auto"/>
          <w:kern w:val="2"/>
          <w:sz w:val="32"/>
          <w:szCs w:val="32"/>
          <w:highlight w:val="none"/>
        </w:rPr>
        <w:t>4</w:t>
      </w:r>
      <w:r>
        <w:rPr>
          <w:rFonts w:hint="eastAsia" w:ascii="宋体" w:hAnsi="宋体" w:cs="宋体"/>
          <w:b/>
          <w:color w:val="auto"/>
          <w:kern w:val="2"/>
          <w:sz w:val="32"/>
          <w:szCs w:val="32"/>
          <w:highlight w:val="none"/>
        </w:rPr>
        <w:t>年</w:t>
      </w:r>
      <w:r>
        <w:rPr>
          <w:rFonts w:hint="eastAsia" w:ascii="宋体" w:hAnsi="宋体" w:cs="宋体"/>
          <w:b/>
          <w:color w:val="auto"/>
          <w:kern w:val="2"/>
          <w:sz w:val="32"/>
          <w:szCs w:val="32"/>
          <w:highlight w:val="none"/>
          <w:lang w:val="en-US" w:eastAsia="zh-CN"/>
        </w:rPr>
        <w:t>12</w:t>
      </w:r>
      <w:r>
        <w:rPr>
          <w:rFonts w:hint="eastAsia" w:ascii="宋体" w:hAnsi="宋体" w:cs="宋体"/>
          <w:b/>
          <w:color w:val="auto"/>
          <w:kern w:val="2"/>
          <w:sz w:val="32"/>
          <w:szCs w:val="32"/>
          <w:highlight w:val="none"/>
        </w:rPr>
        <w:t>月</w:t>
      </w:r>
      <w:bookmarkStart w:id="1" w:name="_Toc152042286"/>
      <w:bookmarkEnd w:id="1"/>
      <w:bookmarkStart w:id="2" w:name="_Toc367729707"/>
      <w:bookmarkEnd w:id="2"/>
      <w:bookmarkStart w:id="3" w:name="_Toc144974478"/>
      <w:bookmarkEnd w:id="3"/>
      <w:bookmarkStart w:id="4" w:name="_Toc300834926"/>
      <w:bookmarkEnd w:id="4"/>
      <w:bookmarkStart w:id="5" w:name="_Toc247527532"/>
      <w:bookmarkEnd w:id="5"/>
    </w:p>
    <w:p w14:paraId="5B6F8DE9">
      <w:pPr>
        <w:widowControl/>
        <w:shd w:val="clear"/>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14:paraId="298226A8">
      <w:pPr>
        <w:pStyle w:val="11"/>
        <w:shd w:val="clear"/>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环市西路180号项目设计施工总承包</w:t>
      </w:r>
      <w:r>
        <w:rPr>
          <w:rFonts w:hint="eastAsia" w:ascii="宋体" w:hAnsi="宋体" w:cs="宋体"/>
          <w:b/>
          <w:color w:val="auto"/>
          <w:sz w:val="32"/>
          <w:szCs w:val="32"/>
          <w:highlight w:val="none"/>
        </w:rPr>
        <w:t>招标公告</w:t>
      </w:r>
    </w:p>
    <w:p w14:paraId="5D6EC8E2">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1C11DC60">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lang w:eastAsia="zh-CN"/>
        </w:rPr>
        <w:t>环市西路180号项目</w:t>
      </w:r>
      <w:r>
        <w:rPr>
          <w:rFonts w:hint="eastAsia" w:ascii="宋体" w:hAnsi="宋体" w:cs="宋体"/>
          <w:color w:val="auto"/>
          <w:sz w:val="24"/>
          <w:highlight w:val="none"/>
        </w:rPr>
        <w:t>已由</w:t>
      </w:r>
      <w:r>
        <w:rPr>
          <w:rFonts w:hint="default" w:ascii="宋体" w:hAnsi="宋体" w:cs="宋体"/>
          <w:color w:val="auto"/>
          <w:sz w:val="24"/>
          <w:highlight w:val="none"/>
          <w:u w:val="single"/>
          <w:lang w:val="en-US"/>
        </w:rPr>
        <w:t>广州市越秀区发展和改革局以广东省企业投资项目备案证(备案项目编号：</w:t>
      </w:r>
      <w:r>
        <w:rPr>
          <w:rFonts w:hint="default" w:ascii="宋体" w:hAnsi="宋体" w:cs="宋体"/>
          <w:color w:val="auto"/>
          <w:sz w:val="24"/>
          <w:highlight w:val="none"/>
          <w:u w:val="single"/>
          <w:lang w:val="en-US" w:eastAsia="zh-CN"/>
        </w:rPr>
        <w:t>2408-440104-04-05-426278</w:t>
      </w:r>
      <w:r>
        <w:rPr>
          <w:rFonts w:hint="default" w:ascii="宋体" w:hAnsi="宋体" w:cs="宋体"/>
          <w:color w:val="auto"/>
          <w:sz w:val="24"/>
          <w:highlight w:val="none"/>
          <w:u w:val="single"/>
          <w:lang w:val="en-US"/>
        </w:rPr>
        <w:t>）批准建设</w:t>
      </w:r>
      <w:r>
        <w:rPr>
          <w:rFonts w:hint="eastAsia" w:ascii="宋体" w:hAnsi="宋体" w:cs="宋体"/>
          <w:color w:val="auto"/>
          <w:sz w:val="24"/>
          <w:highlight w:val="none"/>
          <w:lang w:eastAsia="zh-CN"/>
        </w:rPr>
        <w:t>，</w:t>
      </w:r>
      <w:r>
        <w:rPr>
          <w:rFonts w:hint="eastAsia" w:ascii="宋体" w:hAnsi="宋体" w:cs="宋体"/>
          <w:color w:val="auto"/>
          <w:sz w:val="24"/>
          <w:highlight w:val="none"/>
        </w:rPr>
        <w:t>建设资金来自</w:t>
      </w:r>
      <w:r>
        <w:rPr>
          <w:rFonts w:hint="eastAsia" w:ascii="宋体" w:hAnsi="宋体" w:cs="宋体"/>
          <w:color w:val="auto"/>
          <w:sz w:val="24"/>
          <w:highlight w:val="none"/>
          <w:u w:val="single"/>
          <w:lang w:val="en-US" w:eastAsia="zh-CN"/>
        </w:rPr>
        <w:t>企业自筹</w:t>
      </w:r>
      <w:r>
        <w:rPr>
          <w:rFonts w:hint="eastAsia" w:ascii="宋体" w:hAnsi="宋体" w:cs="宋体"/>
          <w:color w:val="auto"/>
          <w:sz w:val="24"/>
          <w:highlight w:val="none"/>
          <w:lang w:eastAsia="zh-CN"/>
        </w:rPr>
        <w:t>，</w:t>
      </w:r>
      <w:r>
        <w:rPr>
          <w:rFonts w:hint="eastAsia" w:ascii="宋体" w:hAnsi="宋体" w:cs="宋体"/>
          <w:color w:val="auto"/>
          <w:sz w:val="24"/>
          <w:highlight w:val="none"/>
        </w:rPr>
        <w:t>项目出资比例为</w:t>
      </w:r>
      <w:r>
        <w:rPr>
          <w:rFonts w:hint="eastAsia" w:ascii="宋体" w:hAnsi="宋体" w:cs="宋体"/>
          <w:color w:val="auto"/>
          <w:sz w:val="24"/>
          <w:highlight w:val="none"/>
          <w:u w:val="single"/>
        </w:rPr>
        <w:t>100%</w:t>
      </w:r>
      <w:r>
        <w:rPr>
          <w:rFonts w:hint="eastAsia" w:ascii="宋体" w:hAnsi="宋体" w:cs="宋体"/>
          <w:color w:val="auto"/>
          <w:sz w:val="24"/>
          <w:highlight w:val="none"/>
          <w:lang w:eastAsia="zh-CN"/>
        </w:rPr>
        <w:t>，</w:t>
      </w:r>
      <w:r>
        <w:rPr>
          <w:rFonts w:hint="eastAsia" w:ascii="宋体" w:hAnsi="宋体" w:cs="宋体"/>
          <w:color w:val="auto"/>
          <w:sz w:val="24"/>
          <w:highlight w:val="none"/>
        </w:rPr>
        <w:t>招标人为</w:t>
      </w:r>
      <w:r>
        <w:rPr>
          <w:rFonts w:hint="eastAsia" w:ascii="宋体" w:hAnsi="宋体" w:cs="宋体"/>
          <w:color w:val="auto"/>
          <w:sz w:val="24"/>
          <w:highlight w:val="none"/>
          <w:u w:val="single"/>
          <w:lang w:eastAsia="zh-CN"/>
        </w:rPr>
        <w:t>广州新仕诚企业发展股份有限公司</w:t>
      </w:r>
      <w:r>
        <w:rPr>
          <w:rFonts w:hint="eastAsia" w:ascii="宋体" w:hAnsi="宋体" w:cs="宋体"/>
          <w:color w:val="auto"/>
          <w:sz w:val="24"/>
          <w:highlight w:val="none"/>
        </w:rPr>
        <w:t>。项目已具备招标条件</w:t>
      </w:r>
      <w:r>
        <w:rPr>
          <w:rFonts w:hint="eastAsia" w:ascii="宋体" w:hAnsi="宋体" w:cs="宋体"/>
          <w:color w:val="auto"/>
          <w:sz w:val="24"/>
          <w:highlight w:val="none"/>
          <w:lang w:eastAsia="zh-CN"/>
        </w:rPr>
        <w:t>，</w:t>
      </w:r>
      <w:r>
        <w:rPr>
          <w:rFonts w:hint="eastAsia" w:ascii="宋体" w:hAnsi="宋体" w:cs="宋体"/>
          <w:color w:val="auto"/>
          <w:sz w:val="24"/>
          <w:highlight w:val="none"/>
        </w:rPr>
        <w:t>现对该项目的</w:t>
      </w:r>
      <w:r>
        <w:rPr>
          <w:rFonts w:hint="eastAsia" w:ascii="宋体" w:hAnsi="宋体" w:cs="宋体"/>
          <w:color w:val="auto"/>
          <w:sz w:val="24"/>
          <w:highlight w:val="none"/>
          <w:u w:val="single"/>
        </w:rPr>
        <w:t>设计施工总承包</w:t>
      </w:r>
      <w:r>
        <w:rPr>
          <w:rFonts w:hint="eastAsia" w:ascii="宋体" w:hAnsi="宋体" w:cs="宋体"/>
          <w:color w:val="auto"/>
          <w:sz w:val="24"/>
          <w:highlight w:val="none"/>
        </w:rPr>
        <w:t>进行公开招标。</w:t>
      </w:r>
    </w:p>
    <w:p w14:paraId="7D4C2962">
      <w:pPr>
        <w:shd w:val="clea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bookmarkStart w:id="28" w:name="_GoBack"/>
      <w:bookmarkEnd w:id="28"/>
    </w:p>
    <w:p w14:paraId="104F617B">
      <w:pPr>
        <w:pStyle w:val="6"/>
        <w:shd w:val="clear"/>
        <w:spacing w:line="360" w:lineRule="auto"/>
        <w:ind w:firstLine="480" w:firstLineChars="200"/>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lang w:eastAsia="zh-CN"/>
        </w:rPr>
        <w:t>广州市越秀区流花街道环市西路180号</w:t>
      </w:r>
      <w:r>
        <w:rPr>
          <w:rFonts w:hint="eastAsia" w:cs="宋体"/>
          <w:color w:val="auto"/>
          <w:sz w:val="24"/>
          <w:highlight w:val="none"/>
          <w:u w:val="single"/>
        </w:rPr>
        <w:t>。</w:t>
      </w:r>
    </w:p>
    <w:p w14:paraId="678D15BD">
      <w:pPr>
        <w:shd w:val="clear"/>
        <w:spacing w:line="312" w:lineRule="auto"/>
        <w:ind w:firstLine="480" w:firstLineChars="200"/>
        <w:jc w:val="left"/>
        <w:rPr>
          <w:rFonts w:hint="default" w:ascii="宋体" w:hAnsi="宋体"/>
          <w:color w:val="auto"/>
          <w:sz w:val="24"/>
          <w:highlight w:val="none"/>
          <w:lang w:val="en-US"/>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olor w:val="auto"/>
          <w:sz w:val="24"/>
          <w:highlight w:val="none"/>
          <w:u w:val="single"/>
          <w:lang w:eastAsia="zh-CN"/>
        </w:rPr>
        <w:t>环市西路180号项目建筑面积</w:t>
      </w:r>
      <w:r>
        <w:rPr>
          <w:rFonts w:hint="eastAsia" w:ascii="宋体" w:hAnsi="宋体"/>
          <w:color w:val="auto"/>
          <w:sz w:val="24"/>
          <w:highlight w:val="none"/>
          <w:u w:val="single"/>
          <w:lang w:eastAsia="zh-CN"/>
        </w:rPr>
        <w:t>4812.99</w:t>
      </w:r>
      <w:r>
        <w:rPr>
          <w:rFonts w:hint="eastAsia" w:ascii="宋体" w:hAnsi="宋体"/>
          <w:color w:val="auto"/>
          <w:sz w:val="24"/>
          <w:highlight w:val="none"/>
          <w:u w:val="single"/>
          <w:lang w:eastAsia="zh-CN"/>
        </w:rPr>
        <w:t>平方米（具体面积以现场实际为准），</w:t>
      </w:r>
      <w:r>
        <w:rPr>
          <w:rFonts w:hint="eastAsia" w:ascii="宋体" w:hAnsi="宋体"/>
          <w:color w:val="auto"/>
          <w:sz w:val="24"/>
          <w:highlight w:val="none"/>
          <w:u w:val="single"/>
          <w:lang w:val="en-US" w:eastAsia="zh-CN"/>
        </w:rPr>
        <w:t>属于高度小于24m的一般公共建筑工程</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lang w:eastAsia="zh-CN"/>
        </w:rPr>
        <w:t>把闲置数年的老旧办公写字楼改造为以时尚设计为引领，围绕服装、韩式潮流、高定设计主题打造的中端服装批发市场，主要进行内部升级改造、给排水、电气等。</w:t>
      </w:r>
    </w:p>
    <w:p w14:paraId="11F9C0B4">
      <w:pPr>
        <w:shd w:val="clear"/>
        <w:adjustRightInd w:val="0"/>
        <w:snapToGrid w:val="0"/>
        <w:spacing w:line="360" w:lineRule="auto"/>
        <w:ind w:firstLine="480" w:firstLineChars="200"/>
        <w:rPr>
          <w:rFonts w:ascii="宋体" w:hAnsi="宋体" w:cs="宋体"/>
          <w:color w:val="auto"/>
          <w:sz w:val="24"/>
          <w:szCs w:val="20"/>
          <w:highlight w:val="none"/>
          <w:u w:val="single"/>
          <w:lang w:val="zh-CN"/>
        </w:rPr>
      </w:pPr>
      <w:r>
        <w:rPr>
          <w:rFonts w:hint="eastAsia" w:ascii="宋体" w:hAnsi="宋体" w:cs="宋体"/>
          <w:color w:val="auto"/>
          <w:sz w:val="24"/>
          <w:highlight w:val="none"/>
        </w:rPr>
        <w:t>（2）项目总投资：</w:t>
      </w:r>
      <w:r>
        <w:rPr>
          <w:rFonts w:hint="eastAsia" w:ascii="宋体" w:hAnsi="宋体" w:cs="宋体"/>
          <w:color w:val="auto"/>
          <w:sz w:val="24"/>
          <w:highlight w:val="none"/>
          <w:u w:val="single"/>
        </w:rPr>
        <w:t>本项目总投资为</w:t>
      </w:r>
      <w:r>
        <w:rPr>
          <w:rFonts w:hint="eastAsia" w:ascii="宋体" w:hAnsi="宋体"/>
          <w:color w:val="auto"/>
          <w:sz w:val="24"/>
          <w:highlight w:val="none"/>
          <w:u w:val="single"/>
          <w:lang w:val="en-US" w:eastAsia="zh-CN"/>
        </w:rPr>
        <w:t>1690</w:t>
      </w:r>
      <w:r>
        <w:rPr>
          <w:rFonts w:hint="eastAsia" w:ascii="宋体" w:hAnsi="宋体" w:cs="宋体"/>
          <w:color w:val="auto"/>
          <w:sz w:val="24"/>
          <w:highlight w:val="none"/>
          <w:u w:val="single"/>
        </w:rPr>
        <w:t>万元</w:t>
      </w:r>
      <w:r>
        <w:rPr>
          <w:rFonts w:hint="eastAsia" w:ascii="宋体" w:hAnsi="宋体" w:cs="宋体"/>
          <w:color w:val="auto"/>
          <w:sz w:val="24"/>
          <w:szCs w:val="20"/>
          <w:highlight w:val="none"/>
          <w:u w:val="single"/>
          <w:shd w:val="clear"/>
          <w:lang w:val="zh-CN"/>
        </w:rPr>
        <w:t>。</w:t>
      </w:r>
    </w:p>
    <w:p w14:paraId="1939431B">
      <w:pPr>
        <w:shd w:val="clea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rPr>
        <w:t>以签订合同之日起开始计算</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总工期：</w:t>
      </w:r>
      <w:r>
        <w:rPr>
          <w:rFonts w:hint="eastAsia" w:ascii="宋体" w:hAnsi="宋体" w:cs="宋体"/>
          <w:color w:val="auto"/>
          <w:sz w:val="24"/>
          <w:highlight w:val="none"/>
          <w:u w:val="single"/>
          <w:lang w:val="en-US" w:eastAsia="zh-CN"/>
        </w:rPr>
        <w:t>198</w:t>
      </w:r>
      <w:r>
        <w:rPr>
          <w:rFonts w:hint="default" w:ascii="宋体" w:hAnsi="宋体" w:cs="宋体"/>
          <w:color w:val="auto"/>
          <w:sz w:val="24"/>
          <w:highlight w:val="none"/>
          <w:u w:val="single"/>
          <w:lang w:val="en-US"/>
        </w:rPr>
        <w:t>日历天</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具体按合同约定条款要求为准</w:t>
      </w:r>
      <w:r>
        <w:rPr>
          <w:rFonts w:hint="eastAsia" w:ascii="宋体" w:hAnsi="宋体" w:cs="宋体"/>
          <w:color w:val="auto"/>
          <w:sz w:val="24"/>
          <w:highlight w:val="none"/>
        </w:rPr>
        <w:t>。</w:t>
      </w:r>
    </w:p>
    <w:p w14:paraId="60923D00">
      <w:pPr>
        <w:shd w:val="clea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4CE14390">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JG2024-</w:t>
      </w:r>
      <w:r>
        <w:rPr>
          <w:rFonts w:hint="eastAsia" w:ascii="宋体" w:hAnsi="宋体" w:cs="宋体"/>
          <w:color w:val="auto"/>
          <w:sz w:val="24"/>
          <w:highlight w:val="none"/>
          <w:lang w:val="en-US" w:eastAsia="zh-CN"/>
        </w:rPr>
        <w:t>6315</w:t>
      </w:r>
      <w:r>
        <w:rPr>
          <w:rFonts w:hint="eastAsia" w:ascii="宋体" w:hAnsi="宋体" w:cs="宋体"/>
          <w:color w:val="auto"/>
          <w:sz w:val="24"/>
          <w:highlight w:val="none"/>
        </w:rPr>
        <w:t>】</w:t>
      </w:r>
    </w:p>
    <w:p w14:paraId="45CBB58D">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3C80208F">
      <w:pPr>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lang w:val="en-US" w:eastAsia="zh"/>
        </w:rPr>
        <w:t>主要涉及环市西路180号项目的建筑设计</w:t>
      </w:r>
      <w:r>
        <w:rPr>
          <w:rFonts w:hint="eastAsia" w:ascii="宋体" w:hAnsi="宋体" w:cs="宋体"/>
          <w:color w:val="auto"/>
          <w:sz w:val="24"/>
          <w:highlight w:val="none"/>
          <w:u w:val="single"/>
          <w:lang w:val="en-US" w:eastAsia="zh-CN"/>
        </w:rPr>
        <w:t>（施工图设计阶段）</w:t>
      </w:r>
      <w:r>
        <w:rPr>
          <w:rFonts w:hint="eastAsia" w:ascii="宋体" w:hAnsi="宋体" w:cs="宋体"/>
          <w:color w:val="auto"/>
          <w:sz w:val="24"/>
          <w:highlight w:val="none"/>
          <w:u w:val="single"/>
          <w:lang w:val="en-US" w:eastAsia="zh"/>
        </w:rPr>
        <w:t>、土建工程、精装工程、外立面工程、电气工程、给排水工程、消防工程、电梯工程、空调、暖通系统安装、安防监控工程、抗震支架工程等工作</w:t>
      </w:r>
      <w:r>
        <w:rPr>
          <w:rFonts w:hint="eastAsia" w:ascii="宋体" w:hAnsi="宋体" w:cs="宋体"/>
          <w:color w:val="auto"/>
          <w:sz w:val="24"/>
          <w:highlight w:val="none"/>
          <w:u w:val="single"/>
        </w:rPr>
        <w:t>（具体详见设计任务书</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合同约定条款）。</w:t>
      </w:r>
    </w:p>
    <w:p w14:paraId="2B257BC3">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736A64A0">
      <w:pPr>
        <w:shd w:val="clear"/>
        <w:spacing w:line="360" w:lineRule="auto"/>
        <w:ind w:firstLine="480" w:firstLineChars="200"/>
        <w:rPr>
          <w:rFonts w:hint="eastAsia" w:ascii="宋体" w:hAnsi="宋体" w:cs="宋体"/>
          <w:color w:val="auto"/>
          <w:sz w:val="24"/>
          <w:highlight w:val="none"/>
          <w:u w:val="single"/>
          <w:lang w:val="en-US" w:eastAsia="zh"/>
        </w:rPr>
      </w:pPr>
      <w:r>
        <w:rPr>
          <w:rFonts w:hint="eastAsia" w:ascii="宋体" w:hAnsi="宋体" w:cs="宋体"/>
          <w:color w:val="auto"/>
          <w:sz w:val="24"/>
          <w:highlight w:val="none"/>
          <w:u w:val="single"/>
          <w:lang w:val="en-US" w:eastAsia="zh"/>
        </w:rPr>
        <w:t>（1）完成本项目的设计工作：包括但不限于中标后对</w:t>
      </w:r>
      <w:r>
        <w:rPr>
          <w:rFonts w:hint="eastAsia" w:ascii="宋体" w:hAnsi="宋体" w:cs="宋体"/>
          <w:color w:val="auto"/>
          <w:sz w:val="24"/>
          <w:highlight w:val="none"/>
          <w:u w:val="single"/>
          <w:lang w:val="en-US" w:eastAsia="zh-CN"/>
        </w:rPr>
        <w:t>响应文件施工图设计大纲</w:t>
      </w:r>
      <w:r>
        <w:rPr>
          <w:rFonts w:hint="eastAsia" w:ascii="宋体" w:hAnsi="宋体" w:cs="宋体"/>
          <w:color w:val="auto"/>
          <w:sz w:val="24"/>
          <w:highlight w:val="none"/>
          <w:u w:val="single"/>
          <w:lang w:val="en-US" w:eastAsia="zh"/>
        </w:rPr>
        <w:t>的调整及完善、施工图设计、竣工图编制等后续所有设计和现场服务工作</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
        </w:rPr>
        <w:t>对设计图纸进行盖章、签名、图纸送审符合资质要求的施工图审查单位并通过图纸审查（取得施工图审查合格书）以及对施工质量进行验收、签署验收意见等。</w:t>
      </w:r>
    </w:p>
    <w:p w14:paraId="17416634">
      <w:pPr>
        <w:shd w:val="clear"/>
        <w:spacing w:line="360" w:lineRule="auto"/>
        <w:ind w:firstLine="480" w:firstLineChars="200"/>
        <w:rPr>
          <w:rFonts w:hint="eastAsia" w:ascii="宋体" w:hAnsi="宋体" w:cs="宋体"/>
          <w:color w:val="auto"/>
          <w:sz w:val="24"/>
          <w:highlight w:val="none"/>
          <w:u w:val="single"/>
          <w:lang w:val="en-US" w:eastAsia="zh"/>
        </w:rPr>
      </w:pPr>
      <w:r>
        <w:rPr>
          <w:rFonts w:hint="eastAsia" w:ascii="宋体" w:hAnsi="宋体" w:cs="宋体"/>
          <w:color w:val="auto"/>
          <w:sz w:val="24"/>
          <w:highlight w:val="none"/>
          <w:u w:val="single"/>
          <w:lang w:val="en-US" w:eastAsia="zh"/>
        </w:rPr>
        <w:t>（2）完成本项目的施工工作：包括但不限于施工至工程竣工验收、项目移交及工程质量保修等。完成并配合发包人完成报批报建、预结（决）算、第三方审计等工作。承包人需采取一切有效措施保证竣工日期并完成竣工及消防备案</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
        </w:rPr>
        <w:t>不得延误。</w:t>
      </w:r>
    </w:p>
    <w:p w14:paraId="5AD0D875">
      <w:pPr>
        <w:shd w:val="clear"/>
        <w:spacing w:line="360" w:lineRule="auto"/>
        <w:ind w:firstLine="480" w:firstLineChars="200"/>
        <w:rPr>
          <w:rFonts w:hint="eastAsia" w:ascii="宋体" w:hAnsi="宋体" w:cs="宋体"/>
          <w:color w:val="auto"/>
          <w:sz w:val="24"/>
          <w:highlight w:val="none"/>
          <w:u w:val="single"/>
          <w:lang w:val="en-US" w:eastAsia="zh"/>
        </w:rPr>
      </w:pPr>
      <w:r>
        <w:rPr>
          <w:rFonts w:hint="eastAsia" w:ascii="宋体" w:hAnsi="宋体" w:cs="宋体"/>
          <w:color w:val="auto"/>
          <w:sz w:val="24"/>
          <w:highlight w:val="none"/>
          <w:u w:val="single"/>
          <w:lang w:val="en-US" w:eastAsia="zh"/>
        </w:rPr>
        <w:t>（3）负责项目实施阶段的管理工作：包括但不限于负责施工期间至移交前的场地管理、保安、保洁、防噪音、防扬尘等管理工作；负责设置卫生垃圾池和建筑垃圾外运工作；配合发包人做好各项迎检工作</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
        </w:rPr>
        <w:t>对场地进行清扫和布置；做好与周边住户、单位、企业等的沟通解释工作</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
        </w:rPr>
        <w:t>化解施工过程中出现的投诉、矛盾或纠纷等情况直至项目移交。</w:t>
      </w:r>
    </w:p>
    <w:p w14:paraId="552FFF74">
      <w:pPr>
        <w:shd w:val="clear"/>
        <w:spacing w:line="360" w:lineRule="auto"/>
        <w:ind w:firstLine="480" w:firstLineChars="200"/>
        <w:rPr>
          <w:rFonts w:hint="eastAsia" w:ascii="宋体" w:hAnsi="宋体" w:cs="宋体"/>
          <w:color w:val="auto"/>
          <w:sz w:val="24"/>
          <w:highlight w:val="none"/>
          <w:u w:val="single"/>
          <w:lang w:val="en-US" w:eastAsia="zh"/>
        </w:rPr>
      </w:pPr>
      <w:r>
        <w:rPr>
          <w:rFonts w:hint="eastAsia" w:ascii="宋体" w:hAnsi="宋体" w:cs="宋体"/>
          <w:color w:val="auto"/>
          <w:sz w:val="24"/>
          <w:highlight w:val="none"/>
          <w:u w:val="single"/>
          <w:lang w:val="en-US" w:eastAsia="zh"/>
        </w:rPr>
        <w:t>（4）负责项目有关资料汇总及整理归档工作：包括但不限于工程资料、经济资料、技术资料、预算结算资料、竣工图签审及竣工图编制等资料的汇总及整理归档；在本工程范围内工程资料正式移交给发包人之前所产生的费用均包括在承包人合同价款中。</w:t>
      </w:r>
    </w:p>
    <w:p w14:paraId="7A0F8036">
      <w:pPr>
        <w:shd w:val="clear"/>
        <w:spacing w:line="360" w:lineRule="auto"/>
        <w:ind w:firstLine="480" w:firstLineChars="200"/>
        <w:rPr>
          <w:rFonts w:hint="eastAsia" w:ascii="宋体" w:hAnsi="宋体" w:cs="宋体"/>
          <w:color w:val="auto"/>
          <w:sz w:val="24"/>
          <w:highlight w:val="none"/>
          <w:u w:val="single"/>
          <w:lang w:val="en-US" w:eastAsia="zh"/>
        </w:rPr>
      </w:pPr>
      <w:r>
        <w:rPr>
          <w:rFonts w:hint="eastAsia" w:ascii="宋体" w:hAnsi="宋体" w:cs="宋体"/>
          <w:color w:val="auto"/>
          <w:sz w:val="24"/>
          <w:highlight w:val="none"/>
          <w:u w:val="single"/>
          <w:lang w:val="en-US" w:eastAsia="zh"/>
        </w:rPr>
        <w:t>（5）其他：负责本合同项下全部工程移交前的损坏保修维护工作（该部分费用包含在承包人合同价款中）。完成发包人认为应当由承包人完成而更有利于项目建设的其它工作。</w:t>
      </w:r>
    </w:p>
    <w:p w14:paraId="2751250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val="en-US" w:eastAsia="zh"/>
        </w:rPr>
        <w:t>以上建设范围及内容具体以招标文件、图纸及有关资料说明为准</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
        </w:rPr>
        <w:t>涉及的所有工作及设计费、施工工程费用等已包含在投标报价中。</w:t>
      </w:r>
    </w:p>
    <w:p w14:paraId="20E404DE">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67B54F36">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rPr>
        <w:t>/。</w:t>
      </w:r>
    </w:p>
    <w:p w14:paraId="485AAD0A">
      <w:pPr>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5BCD2DDE">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2.4.4.质量要求：</w:t>
      </w:r>
    </w:p>
    <w:p w14:paraId="4B91F8BD">
      <w:pPr>
        <w:shd w:val="clea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2.4.4.1设计部分：</w:t>
      </w:r>
      <w:r>
        <w:rPr>
          <w:rFonts w:hint="eastAsia" w:ascii="宋体" w:hAnsi="宋体" w:cs="宋体"/>
          <w:color w:val="auto"/>
          <w:sz w:val="24"/>
          <w:highlight w:val="none"/>
          <w:u w:val="single"/>
        </w:rPr>
        <w:t>符合《建设工程质量管理条例》及《建设工程勘察设计管理条例》等国家及地方有关工程勘察设计管理法规和规章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达到国家及行业相关规范技术标准等要求。</w:t>
      </w:r>
    </w:p>
    <w:p w14:paraId="2CC057A9">
      <w:pPr>
        <w:shd w:val="clear"/>
        <w:adjustRightInd w:val="0"/>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2.4.4.2施工部分：</w:t>
      </w:r>
      <w:r>
        <w:rPr>
          <w:rFonts w:hint="eastAsia" w:ascii="宋体" w:hAnsi="宋体" w:eastAsia="宋体" w:cs="宋体"/>
          <w:b w:val="0"/>
          <w:bCs w:val="0"/>
          <w:color w:val="auto"/>
          <w:sz w:val="24"/>
          <w:highlight w:val="none"/>
          <w:u w:val="single"/>
        </w:rPr>
        <w:t>符合设计图纸要求和国家、省、市相关法律法规规定要求及行业颁发的工程质量合格标准。</w:t>
      </w:r>
    </w:p>
    <w:p w14:paraId="4A34FB40">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2.5 其他事项</w:t>
      </w:r>
    </w:p>
    <w:p w14:paraId="075941A7">
      <w:pPr>
        <w:shd w:val="clear"/>
        <w:adjustRightInd w:val="0"/>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2.5.1本项目前期服务机构：</w:t>
      </w:r>
      <w:r>
        <w:rPr>
          <w:rFonts w:hint="eastAsia" w:ascii="宋体" w:hAnsi="宋体" w:eastAsia="宋体" w:cs="宋体"/>
          <w:b w:val="0"/>
          <w:bCs w:val="0"/>
          <w:color w:val="auto"/>
          <w:sz w:val="24"/>
          <w:highlight w:val="none"/>
          <w:u w:val="single"/>
          <w:lang w:val="en-US" w:eastAsia="zh-CN"/>
        </w:rPr>
        <w:t>中亿合信设计集团有限公司</w:t>
      </w:r>
      <w:r>
        <w:rPr>
          <w:rFonts w:hint="eastAsia" w:ascii="宋体" w:hAnsi="宋体" w:eastAsia="宋体" w:cs="宋体"/>
          <w:b w:val="0"/>
          <w:bCs w:val="0"/>
          <w:color w:val="auto"/>
          <w:sz w:val="24"/>
          <w:highlight w:val="none"/>
          <w:u w:val="single"/>
          <w:lang w:eastAsia="zh-CN"/>
        </w:rPr>
        <w:t>（</w:t>
      </w:r>
      <w:r>
        <w:rPr>
          <w:rFonts w:hint="eastAsia" w:ascii="宋体" w:hAnsi="宋体" w:eastAsia="宋体" w:cs="宋体"/>
          <w:b w:val="0"/>
          <w:bCs w:val="0"/>
          <w:color w:val="auto"/>
          <w:sz w:val="24"/>
          <w:highlight w:val="none"/>
          <w:u w:val="single"/>
          <w:lang w:val="en-US" w:eastAsia="zh-CN"/>
        </w:rPr>
        <w:t>初步设计</w:t>
      </w:r>
      <w:r>
        <w:rPr>
          <w:rFonts w:hint="eastAsia" w:ascii="宋体" w:hAnsi="宋体" w:eastAsia="宋体" w:cs="宋体"/>
          <w:b w:val="0"/>
          <w:bCs w:val="0"/>
          <w:color w:val="auto"/>
          <w:sz w:val="24"/>
          <w:highlight w:val="none"/>
          <w:u w:val="single"/>
        </w:rPr>
        <w:t>报告编制单位</w:t>
      </w:r>
      <w:r>
        <w:rPr>
          <w:rFonts w:hint="eastAsia" w:ascii="宋体" w:hAnsi="宋体" w:eastAsia="宋体" w:cs="宋体"/>
          <w:b w:val="0"/>
          <w:bCs w:val="0"/>
          <w:color w:val="auto"/>
          <w:sz w:val="24"/>
          <w:highlight w:val="none"/>
          <w:u w:val="single"/>
          <w:lang w:eastAsia="zh-CN"/>
        </w:rPr>
        <w:t>）</w:t>
      </w:r>
      <w:r>
        <w:rPr>
          <w:rFonts w:hint="eastAsia" w:ascii="宋体" w:hAnsi="宋体" w:eastAsia="宋体" w:cs="宋体"/>
          <w:b w:val="0"/>
          <w:bCs w:val="0"/>
          <w:color w:val="auto"/>
          <w:sz w:val="24"/>
          <w:highlight w:val="none"/>
        </w:rPr>
        <w:t>。</w:t>
      </w:r>
    </w:p>
    <w:p w14:paraId="7E98A591">
      <w:pPr>
        <w:shd w:val="clear"/>
        <w:adjustRightInd w:val="0"/>
        <w:snapToGrid w:val="0"/>
        <w:spacing w:line="360" w:lineRule="auto"/>
        <w:ind w:firstLine="542" w:firstLineChars="225"/>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注：如果前期服务机构参加本次投标</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应将本公告发布前最终完成的工作成果（含电子文件）在发放招标文件的同时提供给所有投标人参考</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否则前期参与的服务机构中标无效。</w:t>
      </w:r>
    </w:p>
    <w:p w14:paraId="7C7350CF">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50909DA1">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w:t>
      </w:r>
      <w:r>
        <w:rPr>
          <w:rFonts w:hint="eastAsia" w:ascii="宋体" w:hAnsi="宋体" w:cs="宋体"/>
          <w:color w:val="auto"/>
          <w:sz w:val="24"/>
          <w:highlight w:val="none"/>
          <w:lang w:eastAsia="zh-CN"/>
        </w:rPr>
        <w:t>，</w:t>
      </w:r>
      <w:r>
        <w:rPr>
          <w:rFonts w:hint="eastAsia" w:ascii="宋体" w:hAnsi="宋体" w:eastAsia="宋体" w:cs="宋体"/>
          <w:color w:val="000000"/>
          <w:sz w:val="24"/>
          <w:highlight w:val="none"/>
        </w:rPr>
        <w:t>详见《广州市住建行业信用管理平台施工企业信息录入指引》</w:t>
      </w:r>
      <w:r>
        <w:rPr>
          <w:rFonts w:hint="eastAsia" w:ascii="宋体" w:hAnsi="宋体" w:cs="宋体"/>
          <w:color w:val="auto"/>
          <w:sz w:val="24"/>
          <w:highlight w:val="none"/>
        </w:rPr>
        <w:t>。</w:t>
      </w:r>
    </w:p>
    <w:p w14:paraId="1D6754C8">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w:t>
      </w:r>
      <w:r>
        <w:rPr>
          <w:rFonts w:hint="eastAsia" w:ascii="宋体" w:hAnsi="宋体" w:cs="宋体"/>
          <w:color w:val="auto"/>
          <w:sz w:val="24"/>
          <w:highlight w:val="none"/>
          <w:lang w:eastAsia="zh-CN"/>
        </w:rPr>
        <w:t>，</w:t>
      </w:r>
      <w:r>
        <w:rPr>
          <w:rFonts w:hint="eastAsia" w:ascii="宋体" w:hAnsi="宋体" w:cs="宋体"/>
          <w:color w:val="auto"/>
          <w:sz w:val="24"/>
          <w:highlight w:val="none"/>
        </w:rPr>
        <w:t>招标人有权在招标的任何阶段进行调查和核实</w:t>
      </w:r>
      <w:r>
        <w:rPr>
          <w:rFonts w:hint="eastAsia" w:ascii="宋体" w:hAnsi="宋体" w:cs="宋体"/>
          <w:color w:val="auto"/>
          <w:sz w:val="24"/>
          <w:highlight w:val="none"/>
          <w:lang w:eastAsia="zh-CN"/>
        </w:rPr>
        <w:t>，</w:t>
      </w:r>
      <w:r>
        <w:rPr>
          <w:rFonts w:hint="eastAsia" w:ascii="宋体" w:hAnsi="宋体" w:cs="宋体"/>
          <w:color w:val="auto"/>
          <w:sz w:val="24"/>
          <w:highlight w:val="none"/>
        </w:rPr>
        <w:t>一旦发现虚假</w:t>
      </w:r>
      <w:r>
        <w:rPr>
          <w:rFonts w:hint="eastAsia" w:ascii="宋体" w:hAnsi="宋体" w:cs="宋体"/>
          <w:color w:val="auto"/>
          <w:sz w:val="24"/>
          <w:highlight w:val="none"/>
          <w:lang w:eastAsia="zh-CN"/>
        </w:rPr>
        <w:t>，</w:t>
      </w:r>
      <w:r>
        <w:rPr>
          <w:rFonts w:hint="eastAsia" w:ascii="宋体" w:hAnsi="宋体" w:cs="宋体"/>
          <w:color w:val="auto"/>
          <w:sz w:val="24"/>
          <w:highlight w:val="none"/>
        </w:rPr>
        <w:t>将上报建设管理部门及相关部门严肃查处。</w:t>
      </w:r>
    </w:p>
    <w:p w14:paraId="324EE6EA">
      <w:pPr>
        <w:widowControl/>
        <w:shd w:val="clear"/>
        <w:tabs>
          <w:tab w:val="left" w:pos="105"/>
        </w:tabs>
        <w:adjustRightInd w:val="0"/>
        <w:snapToGrid w:val="0"/>
        <w:spacing w:line="360" w:lineRule="auto"/>
        <w:ind w:firstLine="480" w:firstLineChars="200"/>
        <w:jc w:val="left"/>
        <w:rPr>
          <w:rFonts w:hint="eastAsia" w:ascii="宋体" w:hAnsi="宋体" w:eastAsia="宋体" w:cs="宋体"/>
          <w:b w:val="0"/>
          <w:bCs w:val="0"/>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投标人应查询企业信用档案、拟报项目负责人的使用状态</w:t>
      </w:r>
      <w:r>
        <w:rPr>
          <w:rFonts w:hint="eastAsia" w:ascii="宋体" w:hAnsi="宋体" w:cs="宋体"/>
          <w:color w:val="auto"/>
          <w:sz w:val="24"/>
          <w:highlight w:val="none"/>
          <w:lang w:eastAsia="zh-CN"/>
        </w:rPr>
        <w:t>，</w:t>
      </w:r>
      <w:r>
        <w:rPr>
          <w:rFonts w:hint="eastAsia" w:ascii="宋体" w:hAnsi="宋体" w:cs="宋体"/>
          <w:color w:val="auto"/>
          <w:sz w:val="24"/>
          <w:highlight w:val="none"/>
        </w:rPr>
        <w:t>以免出现企业信用档案、拟报项目负责人不能被使用的情况。上述情况有可能导致投标信息无法录入广州公共资源交易中心交易服务系统。如出现上述情况</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投标人有可能失去投标机会</w:t>
      </w:r>
      <w:r>
        <w:rPr>
          <w:rFonts w:hint="eastAsia" w:ascii="宋体" w:hAnsi="宋体" w:cs="宋体"/>
          <w:color w:val="auto"/>
          <w:sz w:val="24"/>
          <w:highlight w:val="none"/>
          <w:lang w:eastAsia="zh-CN"/>
        </w:rPr>
        <w:t>，</w:t>
      </w:r>
      <w:r>
        <w:rPr>
          <w:rFonts w:hint="eastAsia" w:ascii="宋体" w:hAnsi="宋体" w:cs="宋体"/>
          <w:color w:val="auto"/>
          <w:sz w:val="24"/>
          <w:highlight w:val="none"/>
        </w:rPr>
        <w:t>因其可能所引起的一切后果由投标人自行承担。</w:t>
      </w:r>
    </w:p>
    <w:p w14:paraId="1E9B3AE5">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2.6投标限价</w:t>
      </w:r>
    </w:p>
    <w:p w14:paraId="4F37E012">
      <w:pPr>
        <w:shd w:val="clear"/>
        <w:spacing w:line="360" w:lineRule="auto"/>
        <w:ind w:firstLine="480" w:firstLineChars="200"/>
        <w:rPr>
          <w:rFonts w:ascii="宋体" w:hAnsi="宋体" w:cs="宋体"/>
          <w:b/>
          <w:bCs/>
          <w:color w:val="auto"/>
          <w:szCs w:val="21"/>
          <w:highlight w:val="none"/>
        </w:rPr>
      </w:pPr>
      <w:r>
        <w:rPr>
          <w:rFonts w:hint="eastAsia" w:ascii="宋体" w:hAnsi="宋体" w:eastAsia="宋体" w:cs="宋体"/>
          <w:b w:val="0"/>
          <w:bCs w:val="0"/>
          <w:color w:val="auto"/>
          <w:sz w:val="24"/>
          <w:highlight w:val="none"/>
        </w:rPr>
        <w:t>本次招标最高投标限价</w:t>
      </w:r>
      <w:r>
        <w:rPr>
          <w:rFonts w:hint="eastAsia" w:ascii="宋体" w:hAnsi="宋体" w:eastAsia="宋体" w:cs="宋体"/>
          <w:b w:val="0"/>
          <w:bCs w:val="0"/>
          <w:color w:val="auto"/>
          <w:sz w:val="24"/>
          <w:highlight w:val="none"/>
          <w:u w:val="single"/>
        </w:rPr>
        <w:t>1139.364181</w:t>
      </w:r>
      <w:r>
        <w:rPr>
          <w:rFonts w:hint="eastAsia" w:ascii="宋体" w:hAnsi="宋体" w:eastAsia="宋体" w:cs="宋体"/>
          <w:b w:val="0"/>
          <w:bCs w:val="0"/>
          <w:color w:val="auto"/>
          <w:sz w:val="24"/>
          <w:highlight w:val="none"/>
        </w:rPr>
        <w:t>万元，其中：设计费</w:t>
      </w:r>
      <w:r>
        <w:rPr>
          <w:rFonts w:hint="eastAsia" w:ascii="宋体" w:hAnsi="宋体" w:cs="宋体"/>
          <w:b w:val="0"/>
          <w:bCs w:val="0"/>
          <w:color w:val="auto"/>
          <w:sz w:val="24"/>
          <w:highlight w:val="none"/>
          <w:lang w:val="en-US" w:eastAsia="zh-CN"/>
        </w:rPr>
        <w:t>总</w:t>
      </w:r>
      <w:r>
        <w:rPr>
          <w:rFonts w:hint="eastAsia" w:ascii="宋体" w:hAnsi="宋体" w:eastAsia="宋体" w:cs="宋体"/>
          <w:b w:val="0"/>
          <w:bCs w:val="0"/>
          <w:color w:val="auto"/>
          <w:sz w:val="24"/>
          <w:highlight w:val="none"/>
        </w:rPr>
        <w:t>最高投标限价为</w:t>
      </w:r>
      <w:r>
        <w:rPr>
          <w:rFonts w:hint="eastAsia" w:ascii="宋体" w:hAnsi="宋体" w:cs="宋体"/>
          <w:b w:val="0"/>
          <w:bCs w:val="0"/>
          <w:color w:val="auto"/>
          <w:sz w:val="24"/>
          <w:highlight w:val="none"/>
          <w:u w:val="single"/>
          <w:lang w:val="en-US" w:eastAsia="zh-CN"/>
        </w:rPr>
        <w:t>12.853975</w:t>
      </w:r>
      <w:r>
        <w:rPr>
          <w:rFonts w:hint="eastAsia" w:ascii="宋体" w:hAnsi="宋体" w:eastAsia="宋体" w:cs="宋体"/>
          <w:b w:val="0"/>
          <w:bCs w:val="0"/>
          <w:color w:val="auto"/>
          <w:sz w:val="24"/>
          <w:highlight w:val="none"/>
        </w:rPr>
        <w:t>万元；建安工</w:t>
      </w:r>
      <w:r>
        <w:rPr>
          <w:rFonts w:hint="eastAsia" w:ascii="宋体" w:hAnsi="宋体" w:cs="宋体"/>
          <w:color w:val="auto"/>
          <w:sz w:val="24"/>
          <w:highlight w:val="none"/>
        </w:rPr>
        <w:t>程费</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最高投标限价为人民币</w:t>
      </w:r>
      <w:r>
        <w:rPr>
          <w:rFonts w:hint="eastAsia" w:ascii="宋体" w:hAnsi="宋体" w:cs="宋体"/>
          <w:b w:val="0"/>
          <w:bCs w:val="0"/>
          <w:color w:val="auto"/>
          <w:sz w:val="24"/>
          <w:highlight w:val="none"/>
          <w:u w:val="single"/>
          <w:lang w:val="en-US" w:eastAsia="zh-CN"/>
        </w:rPr>
        <w:t>1124.510206</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u w:val="single"/>
          <w:lang w:eastAsia="zh-CN"/>
        </w:rPr>
        <w:t>暂列金46.60万</w:t>
      </w:r>
      <w:r>
        <w:rPr>
          <w:rFonts w:hint="eastAsia" w:ascii="宋体" w:hAnsi="宋体" w:cs="宋体"/>
          <w:color w:val="auto"/>
          <w:sz w:val="24"/>
          <w:highlight w:val="none"/>
          <w:u w:val="single"/>
          <w:lang w:val="en-US" w:eastAsia="zh-CN"/>
        </w:rPr>
        <w:t>元</w:t>
      </w:r>
      <w:r>
        <w:rPr>
          <w:rFonts w:hint="eastAsia" w:ascii="宋体" w:hAnsi="宋体" w:cs="宋体"/>
          <w:color w:val="auto"/>
          <w:sz w:val="24"/>
          <w:highlight w:val="none"/>
          <w:lang w:eastAsia="zh-CN"/>
        </w:rPr>
        <w:t>）；消防水池地基承载力试验费</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rPr>
        <w:t>。</w:t>
      </w:r>
    </w:p>
    <w:p w14:paraId="0C72366F">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①投标人未按要求报价或投标报价（含投标总报价、设计费</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olor w:val="auto"/>
          <w:sz w:val="24"/>
          <w:szCs w:val="24"/>
          <w:highlight w:val="none"/>
        </w:rPr>
        <w:t>建安工程费</w:t>
      </w:r>
      <w:r>
        <w:rPr>
          <w:rFonts w:hint="eastAsia" w:ascii="宋体" w:hAnsi="宋体"/>
          <w:color w:val="auto"/>
          <w:sz w:val="24"/>
          <w:szCs w:val="24"/>
          <w:highlight w:val="none"/>
          <w:lang w:val="en-US" w:eastAsia="zh-CN"/>
        </w:rPr>
        <w:t>总</w:t>
      </w:r>
      <w:r>
        <w:rPr>
          <w:rFonts w:hint="eastAsia" w:ascii="宋体" w:hAnsi="宋体" w:cs="宋体"/>
          <w:color w:val="auto"/>
          <w:sz w:val="24"/>
          <w:highlight w:val="none"/>
        </w:rPr>
        <w:t>报价</w:t>
      </w:r>
      <w:r>
        <w:rPr>
          <w:rFonts w:hint="eastAsia" w:ascii="宋体" w:hAnsi="宋体" w:cs="宋体"/>
          <w:color w:val="auto"/>
          <w:sz w:val="24"/>
          <w:highlight w:val="none"/>
          <w:lang w:eastAsia="zh-CN"/>
        </w:rPr>
        <w:t>、消防水池地基承载力试验费</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）超过上述相应最高投标限价的为无效标。</w:t>
      </w:r>
    </w:p>
    <w:p w14:paraId="60A3F75C">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②</w:t>
      </w:r>
      <w:r>
        <w:rPr>
          <w:rFonts w:hint="eastAsia" w:ascii="宋体" w:hAnsi="宋体" w:cs="宋体"/>
          <w:color w:val="auto"/>
          <w:sz w:val="24"/>
          <w:highlight w:val="none"/>
        </w:rPr>
        <w:t>设计投标经济补偿：本工程不设投标补偿</w:t>
      </w:r>
      <w:r>
        <w:rPr>
          <w:rFonts w:hint="eastAsia" w:ascii="宋体" w:hAnsi="宋体" w:cs="宋体"/>
          <w:color w:val="auto"/>
          <w:sz w:val="24"/>
          <w:highlight w:val="none"/>
          <w:lang w:eastAsia="zh-CN"/>
        </w:rPr>
        <w:t>，</w:t>
      </w:r>
      <w:r>
        <w:rPr>
          <w:rFonts w:hint="eastAsia" w:ascii="宋体" w:hAnsi="宋体" w:cs="宋体"/>
          <w:color w:val="auto"/>
          <w:sz w:val="24"/>
          <w:highlight w:val="none"/>
        </w:rPr>
        <w:t>投标费用由投标人自理；</w:t>
      </w:r>
    </w:p>
    <w:p w14:paraId="3A9680AA">
      <w:pPr>
        <w:pStyle w:val="21"/>
        <w:shd w:val="clear"/>
        <w:adjustRightInd w:val="0"/>
        <w:snapToGrid w:val="0"/>
        <w:ind w:firstLine="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本工程实行全过程限额设计和施工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限额投资。工程变更需经过招标人审定后方可实施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具体以合同约定为准</w:t>
      </w:r>
      <w:r>
        <w:rPr>
          <w:rFonts w:hint="eastAsia" w:ascii="宋体" w:hAnsi="宋体" w:eastAsia="宋体" w:cs="宋体"/>
          <w:color w:val="auto"/>
          <w:sz w:val="24"/>
          <w:szCs w:val="24"/>
          <w:highlight w:val="none"/>
        </w:rPr>
        <w:t>。</w:t>
      </w:r>
    </w:p>
    <w:p w14:paraId="41F58465">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4564626C">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本次招标要求投标人须同时具备以下资质：</w:t>
      </w:r>
    </w:p>
    <w:p w14:paraId="30369E8A">
      <w:pPr>
        <w:pStyle w:val="21"/>
        <w:keepNext w:val="0"/>
        <w:keepLines w:val="0"/>
        <w:pageBreakBefore w:val="0"/>
        <w:shd w:val="clear"/>
        <w:kinsoku/>
        <w:wordWrap/>
        <w:overflowPunct/>
        <w:topLinePunct w:val="0"/>
        <w:bidi w:val="0"/>
        <w:adjustRightInd w:val="0"/>
        <w:snapToGrid w:val="0"/>
        <w:spacing w:line="360" w:lineRule="auto"/>
        <w:ind w:left="0"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工程设计资质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满足以下任意一种资质情况</w:t>
      </w:r>
      <w:r>
        <w:rPr>
          <w:rFonts w:hint="eastAsia" w:ascii="宋体" w:hAnsi="宋体" w:eastAsia="宋体" w:cs="宋体"/>
          <w:color w:val="auto"/>
          <w:sz w:val="24"/>
          <w:szCs w:val="24"/>
          <w:highlight w:val="none"/>
        </w:rPr>
        <w:t>：</w:t>
      </w:r>
    </w:p>
    <w:p w14:paraId="7B85D9E3">
      <w:pPr>
        <w:keepNext w:val="0"/>
        <w:keepLines w:val="0"/>
        <w:pageBreakBefore w:val="0"/>
        <w:widowControl/>
        <w:shd w:val="clear"/>
        <w:kinsoku/>
        <w:wordWrap/>
        <w:overflowPunct/>
        <w:topLinePunct w:val="0"/>
        <w:bidi w:val="0"/>
        <w:adjustRightInd w:val="0"/>
        <w:snapToGrid w:val="0"/>
        <w:spacing w:line="360" w:lineRule="auto"/>
        <w:ind w:left="0" w:right="0" w:firstLine="480" w:firstLineChars="200"/>
        <w:textAlignment w:val="auto"/>
        <w:rPr>
          <w:rFonts w:ascii="宋体" w:hAnsi="宋体" w:cs="宋体"/>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工程设计综合甲级资质；</w:t>
      </w:r>
    </w:p>
    <w:p w14:paraId="3588A2D0">
      <w:pPr>
        <w:keepNext w:val="0"/>
        <w:keepLines w:val="0"/>
        <w:pageBreakBefore w:val="0"/>
        <w:widowControl/>
        <w:shd w:val="clear"/>
        <w:kinsoku/>
        <w:wordWrap/>
        <w:overflowPunct/>
        <w:topLinePunct w:val="0"/>
        <w:bidi w:val="0"/>
        <w:adjustRightInd w:val="0"/>
        <w:snapToGrid w:val="0"/>
        <w:spacing w:line="360" w:lineRule="auto"/>
        <w:ind w:left="0" w:right="0" w:firstLine="480" w:firstLineChars="200"/>
        <w:textAlignment w:val="auto"/>
        <w:rPr>
          <w:rFonts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w:t>
      </w:r>
      <w:r>
        <w:rPr>
          <w:rFonts w:hint="eastAsia" w:ascii="宋体" w:hAnsi="宋体" w:cs="宋体"/>
          <w:color w:val="auto"/>
          <w:sz w:val="24"/>
          <w:highlight w:val="none"/>
          <w:u w:val="single"/>
          <w:lang w:val="en-US" w:eastAsia="zh-CN"/>
        </w:rPr>
        <w:t>丙级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级资质；</w:t>
      </w:r>
    </w:p>
    <w:p w14:paraId="56D63351">
      <w:pPr>
        <w:keepNext w:val="0"/>
        <w:keepLines w:val="0"/>
        <w:pageBreakBefore w:val="0"/>
        <w:widowControl/>
        <w:shd w:val="clear"/>
        <w:kinsoku/>
        <w:wordWrap/>
        <w:overflowPunct/>
        <w:topLinePunct w:val="0"/>
        <w:bidi w:val="0"/>
        <w:adjustRightInd w:val="0"/>
        <w:snapToGrid w:val="0"/>
        <w:spacing w:line="360" w:lineRule="auto"/>
        <w:ind w:left="0" w:right="0" w:firstLine="480" w:firstLineChars="200"/>
        <w:textAlignment w:val="auto"/>
        <w:rPr>
          <w:rFonts w:ascii="宋体" w:hAnsi="宋体" w:cs="宋体"/>
          <w:color w:val="auto"/>
          <w:sz w:val="24"/>
          <w:highlight w:val="none"/>
          <w:u w:val="single"/>
        </w:rPr>
      </w:pPr>
      <w:r>
        <w:rPr>
          <w:rFonts w:ascii="宋体" w:hAnsi="宋体" w:cs="宋体"/>
          <w:color w:val="auto"/>
          <w:sz w:val="24"/>
          <w:highlight w:val="none"/>
          <w:u w:val="single"/>
        </w:rPr>
        <w:t>③</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工程设计建筑行业（建筑工程）专业</w:t>
      </w:r>
      <w:r>
        <w:rPr>
          <w:rFonts w:hint="eastAsia" w:ascii="宋体" w:hAnsi="宋体" w:cs="宋体"/>
          <w:color w:val="auto"/>
          <w:sz w:val="24"/>
          <w:highlight w:val="none"/>
          <w:u w:val="single"/>
          <w:lang w:val="en-US" w:eastAsia="zh-CN"/>
        </w:rPr>
        <w:t>丙级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资质；</w:t>
      </w:r>
    </w:p>
    <w:p w14:paraId="6E6E9BF8">
      <w:pPr>
        <w:keepNext w:val="0"/>
        <w:keepLines w:val="0"/>
        <w:pageBreakBefore w:val="0"/>
        <w:widowControl/>
        <w:shd w:val="clear"/>
        <w:kinsoku/>
        <w:wordWrap/>
        <w:overflowPunct/>
        <w:topLinePunct w:val="0"/>
        <w:bidi w:val="0"/>
        <w:adjustRightInd w:val="0"/>
        <w:snapToGrid w:val="0"/>
        <w:spacing w:line="360" w:lineRule="auto"/>
        <w:ind w:left="0" w:right="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④具</w:t>
      </w:r>
      <w:r>
        <w:rPr>
          <w:rFonts w:hint="eastAsia"/>
          <w:color w:val="auto"/>
          <w:sz w:val="24"/>
          <w:highlight w:val="none"/>
          <w:u w:val="single"/>
        </w:rPr>
        <w:t>有</w:t>
      </w:r>
      <w:r>
        <w:rPr>
          <w:rFonts w:hint="eastAsia" w:ascii="宋体" w:hAnsi="宋体" w:cs="宋体"/>
          <w:color w:val="auto"/>
          <w:sz w:val="24"/>
          <w:highlight w:val="none"/>
          <w:u w:val="single"/>
        </w:rPr>
        <w:t>建筑设计事务所资质；</w:t>
      </w:r>
    </w:p>
    <w:p w14:paraId="2EEADA77">
      <w:pPr>
        <w:keepNext w:val="0"/>
        <w:keepLines w:val="0"/>
        <w:pageBreakBefore w:val="0"/>
        <w:widowControl/>
        <w:shd w:val="clear"/>
        <w:kinsoku/>
        <w:wordWrap/>
        <w:overflowPunct/>
        <w:topLinePunct w:val="0"/>
        <w:bidi w:val="0"/>
        <w:adjustRightInd w:val="0"/>
        <w:snapToGrid w:val="0"/>
        <w:spacing w:line="360" w:lineRule="auto"/>
        <w:ind w:left="0" w:right="0"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⑤香港企业</w:t>
      </w:r>
      <w:r>
        <w:rPr>
          <w:rFonts w:hint="eastAsia" w:ascii="宋体" w:hAnsi="宋体" w:cs="宋体"/>
          <w:color w:val="auto"/>
          <w:sz w:val="24"/>
          <w:highlight w:val="none"/>
          <w:u w:val="single"/>
          <w:lang w:val="en-US" w:eastAsia="zh-CN"/>
        </w:rPr>
        <w:t>独立</w:t>
      </w:r>
      <w:r>
        <w:rPr>
          <w:rFonts w:hint="eastAsia" w:ascii="宋体" w:hAnsi="宋体" w:cs="宋体"/>
          <w:color w:val="auto"/>
          <w:sz w:val="24"/>
          <w:highlight w:val="none"/>
          <w:u w:val="single"/>
        </w:rPr>
        <w:t>参加设计部分投标的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须在广东省住房和城乡建设主管部门备案且备案业务满足招标资格要求的。</w:t>
      </w:r>
    </w:p>
    <w:p w14:paraId="5F5FFADC">
      <w:pPr>
        <w:pStyle w:val="21"/>
        <w:shd w:val="clear"/>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香港企业</w:t>
      </w:r>
      <w:r>
        <w:rPr>
          <w:rFonts w:hint="eastAsia" w:ascii="宋体" w:hAnsi="宋体" w:eastAsia="宋体" w:cs="宋体"/>
          <w:color w:val="auto"/>
          <w:sz w:val="24"/>
          <w:szCs w:val="22"/>
          <w:highlight w:val="none"/>
          <w:u w:val="single"/>
          <w:lang w:val="en-US" w:eastAsia="zh-CN" w:bidi="ar-SA"/>
        </w:rPr>
        <w:t>独立</w:t>
      </w:r>
      <w:r>
        <w:rPr>
          <w:rFonts w:hint="eastAsia" w:ascii="宋体" w:hAnsi="宋体" w:eastAsia="宋体" w:cs="宋体"/>
          <w:color w:val="auto"/>
          <w:sz w:val="24"/>
          <w:szCs w:val="24"/>
          <w:highlight w:val="none"/>
          <w:u w:val="single"/>
        </w:rPr>
        <w:t>参加设计投标的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须在广东省住房和城乡建设主管部门备案且备案业务满足招标资格要求的。</w:t>
      </w:r>
    </w:p>
    <w:p w14:paraId="7D8AE2E8">
      <w:pPr>
        <w:pStyle w:val="21"/>
        <w:shd w:val="clear"/>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外国或澳门、台湾的设计企业参与设计投标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必须选择一家符合上述条件的国内企业进行合作设计。香港企业如不单独参加设计部分投标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也必须选择一家符合上述条件的企业进行合作设计。</w:t>
      </w:r>
    </w:p>
    <w:p w14:paraId="77643C7D">
      <w:pPr>
        <w:pStyle w:val="21"/>
        <w:shd w:val="clear"/>
        <w:adjustRightInd w:val="0"/>
        <w:snapToGrid w:val="0"/>
        <w:ind w:firstLine="540"/>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施工资质：投标人均持有建设行政主管部门颁发的有效期内的承接本工程所需的</w:t>
      </w:r>
      <w:r>
        <w:rPr>
          <w:rFonts w:hint="eastAsia" w:ascii="宋体" w:hAnsi="宋体" w:eastAsia="宋体" w:cs="宋体"/>
          <w:bCs/>
          <w:color w:val="auto"/>
          <w:sz w:val="24"/>
          <w:szCs w:val="24"/>
          <w:highlight w:val="none"/>
          <w:u w:val="single"/>
        </w:rPr>
        <w:t>建筑工程施工总承包</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u w:val="single"/>
        </w:rPr>
        <w:t>级（或以上）资质证书及安全生产许可证。</w:t>
      </w:r>
    </w:p>
    <w:p w14:paraId="7BF806BE">
      <w:pPr>
        <w:shd w:val="clear"/>
        <w:adjustRightInd w:val="0"/>
        <w:snapToGrid w:val="0"/>
        <w:spacing w:line="360" w:lineRule="auto"/>
        <w:ind w:firstLine="540" w:firstLineChars="224"/>
        <w:rPr>
          <w:rFonts w:ascii="宋体" w:hAnsi="宋体" w:cs="宋体"/>
          <w:bCs/>
          <w:color w:val="auto"/>
          <w:sz w:val="24"/>
          <w:szCs w:val="24"/>
          <w:highlight w:val="none"/>
          <w:u w:val="single"/>
        </w:rPr>
      </w:pPr>
      <w:r>
        <w:rPr>
          <w:rFonts w:hint="eastAsia" w:ascii="宋体" w:hAnsi="宋体" w:cs="宋体"/>
          <w:b/>
          <w:bCs/>
          <w:color w:val="auto"/>
          <w:sz w:val="24"/>
          <w:szCs w:val="24"/>
          <w:highlight w:val="none"/>
          <w:u w:val="single"/>
        </w:rPr>
        <w:t>注</w:t>
      </w:r>
      <w:r>
        <w:rPr>
          <w:rFonts w:hint="eastAsia" w:ascii="宋体" w:hAnsi="宋体" w:cs="宋体"/>
          <w:b/>
          <w:bCs/>
          <w:color w:val="auto"/>
          <w:sz w:val="24"/>
          <w:szCs w:val="24"/>
          <w:highlight w:val="none"/>
          <w:u w:val="single"/>
          <w:lang w:eastAsia="zh-CN"/>
        </w:rPr>
        <w:t>：</w:t>
      </w:r>
      <w:r>
        <w:rPr>
          <w:rFonts w:hint="eastAsia" w:ascii="宋体" w:hAnsi="宋体" w:cs="宋体"/>
          <w:bCs/>
          <w:color w:val="auto"/>
          <w:sz w:val="24"/>
          <w:szCs w:val="24"/>
          <w:highlight w:val="none"/>
          <w:u w:val="single"/>
        </w:rPr>
        <w:t>（1）工程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7956C3EE">
      <w:pPr>
        <w:shd w:val="clear"/>
        <w:adjustRightInd w:val="0"/>
        <w:snapToGrid w:val="0"/>
        <w:spacing w:line="360" w:lineRule="auto"/>
        <w:ind w:firstLine="510" w:firstLineChars="224"/>
        <w:rPr>
          <w:rFonts w:ascii="宋体" w:hAnsi="宋体" w:cs="宋体"/>
          <w:bCs/>
          <w:color w:val="auto"/>
          <w:sz w:val="24"/>
          <w:szCs w:val="24"/>
          <w:highlight w:val="none"/>
          <w:u w:val="single"/>
        </w:rPr>
      </w:pPr>
      <w:r>
        <w:rPr>
          <w:rFonts w:hint="eastAsia" w:ascii="宋体" w:hAnsi="宋体" w:cs="宋体"/>
          <w:bCs/>
          <w:color w:val="auto"/>
          <w:spacing w:val="-6"/>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w:t>
      </w:r>
      <w:r>
        <w:rPr>
          <w:rFonts w:hint="eastAsia" w:ascii="宋体" w:hAnsi="宋体" w:cs="宋体"/>
          <w:bCs/>
          <w:color w:val="auto"/>
          <w:spacing w:val="-6"/>
          <w:sz w:val="24"/>
          <w:szCs w:val="24"/>
          <w:highlight w:val="none"/>
          <w:u w:val="single"/>
          <w:lang w:eastAsia="zh-CN"/>
        </w:rPr>
        <w:t>，</w:t>
      </w:r>
      <w:r>
        <w:rPr>
          <w:rFonts w:hint="eastAsia" w:ascii="宋体" w:hAnsi="宋体" w:cs="宋体"/>
          <w:bCs/>
          <w:color w:val="auto"/>
          <w:spacing w:val="-6"/>
          <w:sz w:val="24"/>
          <w:szCs w:val="24"/>
          <w:highlight w:val="none"/>
          <w:u w:val="single"/>
        </w:rPr>
        <w:t>详见链接：http</w:t>
      </w:r>
      <w:r>
        <w:rPr>
          <w:rFonts w:hint="eastAsia" w:ascii="宋体" w:hAnsi="宋体" w:cs="宋体"/>
          <w:bCs/>
          <w:color w:val="auto"/>
          <w:spacing w:val="-6"/>
          <w:sz w:val="24"/>
          <w:szCs w:val="24"/>
          <w:highlight w:val="none"/>
          <w:u w:val="single"/>
          <w:lang w:eastAsia="zh-CN"/>
        </w:rPr>
        <w:t>：</w:t>
      </w:r>
      <w:r>
        <w:rPr>
          <w:rFonts w:hint="eastAsia" w:ascii="宋体" w:hAnsi="宋体" w:cs="宋体"/>
          <w:bCs/>
          <w:color w:val="auto"/>
          <w:spacing w:val="-6"/>
          <w:sz w:val="24"/>
          <w:szCs w:val="24"/>
          <w:highlight w:val="none"/>
          <w:u w:val="single"/>
        </w:rPr>
        <w:t>//zfcxjst.gd.gov.cn/xxgk/wjtz/content/post_3137220.html）确定。</w:t>
      </w:r>
    </w:p>
    <w:p w14:paraId="580E1199">
      <w:pPr>
        <w:shd w:val="clea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4AE81F2F">
      <w:pPr>
        <w:shd w:val="clea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《广东省住房和城乡建设厅关于做好有关建设工程企业资质证书换领工作的通知》（粤建许函〔2024〕124号）</w:t>
      </w:r>
      <w:r>
        <w:rPr>
          <w:rFonts w:hint="eastAsia" w:ascii="宋体" w:hAnsi="宋体" w:cs="宋体"/>
          <w:bCs/>
          <w:color w:val="auto"/>
          <w:sz w:val="24"/>
          <w:szCs w:val="24"/>
          <w:highlight w:val="none"/>
          <w:u w:val="single"/>
        </w:rPr>
        <w:t>等相关规定。根据上述文件的要求</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投标人需办理企业资质有效期延续的</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应当按照相关规定及时办理。</w:t>
      </w:r>
    </w:p>
    <w:p w14:paraId="6B6E90C3">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.2 </w:t>
      </w:r>
      <w:r>
        <w:rPr>
          <w:rFonts w:hint="eastAsia" w:ascii="宋体" w:hAnsi="宋体" w:cs="宋体"/>
          <w:color w:val="auto"/>
          <w:sz w:val="24"/>
          <w:highlight w:val="none"/>
        </w:rPr>
        <w:t>本次招标接受联合体投标。联合体投标的</w:t>
      </w:r>
      <w:r>
        <w:rPr>
          <w:rFonts w:hint="eastAsia" w:ascii="宋体" w:hAnsi="宋体" w:cs="宋体"/>
          <w:color w:val="auto"/>
          <w:sz w:val="24"/>
          <w:highlight w:val="none"/>
          <w:lang w:eastAsia="zh-CN"/>
        </w:rPr>
        <w:t>，</w:t>
      </w:r>
      <w:r>
        <w:rPr>
          <w:rFonts w:hint="eastAsia" w:ascii="宋体" w:hAnsi="宋体" w:cs="宋体"/>
          <w:color w:val="auto"/>
          <w:sz w:val="24"/>
          <w:highlight w:val="none"/>
        </w:rPr>
        <w:t>应满足下列要求：</w:t>
      </w:r>
    </w:p>
    <w:p w14:paraId="7E1140AE">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w:t>
      </w:r>
      <w:r>
        <w:rPr>
          <w:rFonts w:hint="eastAsia" w:ascii="宋体" w:hAnsi="宋体" w:cs="宋体"/>
          <w:color w:val="auto"/>
          <w:sz w:val="24"/>
          <w:highlight w:val="none"/>
          <w:lang w:eastAsia="zh-CN"/>
        </w:rPr>
        <w:t>，</w:t>
      </w:r>
      <w:r>
        <w:rPr>
          <w:rFonts w:ascii="宋体" w:hAnsi="宋体" w:cs="宋体"/>
          <w:color w:val="auto"/>
          <w:sz w:val="24"/>
          <w:highlight w:val="none"/>
        </w:rPr>
        <w:t>但只接受最多由</w:t>
      </w:r>
      <w:r>
        <w:rPr>
          <w:rFonts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2</w:t>
      </w:r>
      <w:r>
        <w:rPr>
          <w:rFonts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家单位</w:t>
      </w:r>
      <w:r>
        <w:rPr>
          <w:rFonts w:ascii="宋体" w:hAnsi="宋体" w:cs="宋体"/>
          <w:color w:val="auto"/>
          <w:sz w:val="24"/>
          <w:highlight w:val="none"/>
          <w:shd w:val="clear" w:color="auto" w:fill="auto"/>
        </w:rPr>
        <w:t>组成的联合体</w:t>
      </w:r>
      <w:r>
        <w:rPr>
          <w:rFonts w:hint="eastAsia" w:ascii="宋体" w:hAnsi="宋体" w:cs="宋体"/>
          <w:bCs/>
          <w:color w:val="auto"/>
          <w:sz w:val="24"/>
          <w:highlight w:val="none"/>
          <w:shd w:val="clear" w:color="auto" w:fill="auto"/>
        </w:rPr>
        <w:t>（设计单位不超过1家、施工单位不超过</w:t>
      </w:r>
      <w:r>
        <w:rPr>
          <w:rFonts w:hint="eastAsia" w:ascii="宋体" w:hAnsi="宋体" w:cs="宋体"/>
          <w:bCs/>
          <w:color w:val="auto"/>
          <w:sz w:val="24"/>
          <w:highlight w:val="none"/>
          <w:shd w:val="clear" w:color="auto" w:fill="auto"/>
          <w:lang w:val="en-US" w:eastAsia="zh-CN"/>
        </w:rPr>
        <w:t>1</w:t>
      </w:r>
      <w:r>
        <w:rPr>
          <w:rFonts w:hint="eastAsia" w:ascii="宋体" w:hAnsi="宋体" w:cs="宋体"/>
          <w:bCs/>
          <w:color w:val="auto"/>
          <w:sz w:val="24"/>
          <w:highlight w:val="none"/>
          <w:shd w:val="clear" w:color="auto" w:fill="auto"/>
        </w:rPr>
        <w:t>家</w:t>
      </w:r>
      <w:r>
        <w:rPr>
          <w:rFonts w:hint="eastAsia" w:ascii="宋体" w:hAnsi="宋体" w:cs="宋体"/>
          <w:bCs/>
          <w:color w:val="auto"/>
          <w:sz w:val="24"/>
          <w:highlight w:val="none"/>
        </w:rPr>
        <w:t>）</w:t>
      </w:r>
      <w:r>
        <w:rPr>
          <w:rFonts w:hint="eastAsia" w:ascii="宋体" w:hAnsi="宋体" w:cs="宋体"/>
          <w:color w:val="auto"/>
          <w:sz w:val="24"/>
          <w:highlight w:val="none"/>
          <w:lang w:eastAsia="zh-CN"/>
        </w:rPr>
        <w:t>，</w:t>
      </w:r>
      <w:r>
        <w:rPr>
          <w:rFonts w:ascii="宋体" w:hAnsi="宋体" w:cs="宋体"/>
          <w:color w:val="auto"/>
          <w:sz w:val="24"/>
          <w:highlight w:val="none"/>
        </w:rPr>
        <w:t>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w:t>
      </w:r>
      <w:r>
        <w:rPr>
          <w:rFonts w:hint="eastAsia" w:ascii="宋体" w:hAnsi="宋体" w:cs="宋体"/>
          <w:color w:val="auto"/>
          <w:sz w:val="24"/>
          <w:highlight w:val="none"/>
          <w:lang w:eastAsia="zh-CN"/>
        </w:rPr>
        <w:t>，</w:t>
      </w:r>
      <w:r>
        <w:rPr>
          <w:rFonts w:hint="eastAsia" w:ascii="宋体" w:hAnsi="宋体" w:cs="宋体"/>
          <w:color w:val="auto"/>
          <w:sz w:val="24"/>
          <w:highlight w:val="none"/>
        </w:rPr>
        <w:t>并签订</w:t>
      </w:r>
      <w:r>
        <w:rPr>
          <w:rFonts w:hint="eastAsia" w:ascii="宋体" w:hAnsi="宋体" w:cs="宋体"/>
          <w:color w:val="auto"/>
          <w:sz w:val="24"/>
          <w:highlight w:val="none"/>
          <w:lang w:eastAsia="zh-CN"/>
        </w:rPr>
        <w:t>联合体工作协议</w:t>
      </w:r>
      <w:r>
        <w:rPr>
          <w:rFonts w:hint="eastAsia" w:ascii="宋体" w:hAnsi="宋体" w:cs="宋体"/>
          <w:color w:val="auto"/>
          <w:sz w:val="24"/>
          <w:highlight w:val="none"/>
        </w:rPr>
        <w:t>（格式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联合体工作协议</w:t>
      </w:r>
      <w:r>
        <w:rPr>
          <w:rFonts w:hint="eastAsia" w:ascii="宋体" w:hAnsi="宋体" w:cs="宋体"/>
          <w:color w:val="auto"/>
          <w:sz w:val="24"/>
          <w:highlight w:val="none"/>
        </w:rPr>
        <w:t>应明确确定联合体牵头方以及约定各方拟承担的工作和责任。联合体各方不得再以自己名义单独或加入其他联合体参加本项目的投标。在资格审查及评标环节</w:t>
      </w:r>
      <w:r>
        <w:rPr>
          <w:rFonts w:hint="eastAsia" w:ascii="宋体" w:hAnsi="宋体" w:cs="宋体"/>
          <w:color w:val="auto"/>
          <w:sz w:val="24"/>
          <w:highlight w:val="none"/>
          <w:lang w:eastAsia="zh-CN"/>
        </w:rPr>
        <w:t>，</w:t>
      </w:r>
      <w:r>
        <w:rPr>
          <w:rFonts w:hint="eastAsia" w:ascii="宋体" w:hAnsi="宋体" w:cs="宋体"/>
          <w:color w:val="auto"/>
          <w:sz w:val="24"/>
          <w:highlight w:val="none"/>
        </w:rPr>
        <w:t>具有同一专业资质的单位组成联合体的</w:t>
      </w:r>
      <w:r>
        <w:rPr>
          <w:rFonts w:hint="eastAsia" w:ascii="宋体" w:hAnsi="宋体" w:cs="宋体"/>
          <w:color w:val="auto"/>
          <w:sz w:val="24"/>
          <w:highlight w:val="none"/>
          <w:lang w:eastAsia="zh-CN"/>
        </w:rPr>
        <w:t>，</w:t>
      </w:r>
      <w:r>
        <w:rPr>
          <w:rFonts w:hint="eastAsia" w:ascii="宋体" w:hAnsi="宋体" w:cs="宋体"/>
          <w:color w:val="auto"/>
          <w:sz w:val="24"/>
          <w:highlight w:val="none"/>
        </w:rPr>
        <w:t>按照资质等级较低的单位确定资质等级。</w:t>
      </w:r>
    </w:p>
    <w:p w14:paraId="3924AAC9">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2</w:t>
      </w:r>
      <w:r>
        <w:rPr>
          <w:rFonts w:hint="eastAsia" w:ascii="宋体" w:hAnsi="宋体" w:cs="宋体"/>
          <w:color w:val="auto"/>
          <w:kern w:val="2"/>
          <w:sz w:val="24"/>
          <w:szCs w:val="24"/>
          <w:highlight w:val="none"/>
          <w:u w:val="single"/>
        </w:rPr>
        <w:t>投标人拟任本工程项目负责人、技术负责人、设计负责人、专职安全员必须是联合体中承担对应任务单位的正式员工；项目负责人、技术负责人、设计负责人、专职安全员不得兼任。</w:t>
      </w:r>
    </w:p>
    <w:p w14:paraId="7825C566">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3.2.3联合体的资格条件按联合体任务分工进行评审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其中施工资质、安全生产许可证</w:t>
      </w:r>
      <w:r>
        <w:rPr>
          <w:rFonts w:hint="eastAsia" w:ascii="宋体" w:hAnsi="宋体" w:cs="宋体"/>
          <w:color w:val="auto"/>
          <w:sz w:val="24"/>
          <w:highlight w:val="none"/>
          <w:u w:val="single"/>
        </w:rPr>
        <w:t>以承担施工任务的单位为准；</w:t>
      </w:r>
      <w:r>
        <w:rPr>
          <w:rFonts w:hint="eastAsia" w:ascii="宋体" w:hAnsi="宋体" w:cs="宋体"/>
          <w:color w:val="auto"/>
          <w:sz w:val="24"/>
          <w:highlight w:val="none"/>
        </w:rPr>
        <w:t>专职安全员、项目负责人、技术负责人以联合体牵头方为准；工程设计资质、设计负责人以承接设计任务的一方为准。</w:t>
      </w:r>
    </w:p>
    <w:p w14:paraId="76962850">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.3 </w:t>
      </w:r>
      <w:r>
        <w:rPr>
          <w:rFonts w:hint="eastAsia" w:ascii="宋体" w:hAnsi="宋体" w:cs="宋体"/>
          <w:color w:val="auto"/>
          <w:sz w:val="24"/>
          <w:highlight w:val="none"/>
        </w:rPr>
        <w:t>拟派主要负责人资格要求：</w:t>
      </w:r>
    </w:p>
    <w:p w14:paraId="097C3091">
      <w:pPr>
        <w:pStyle w:val="21"/>
        <w:shd w:val="clear"/>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1投标人</w:t>
      </w:r>
      <w:r>
        <w:rPr>
          <w:rFonts w:hint="eastAsia" w:ascii="宋体" w:hAnsi="宋体" w:eastAsia="宋体" w:cs="宋体"/>
          <w:color w:val="auto"/>
          <w:sz w:val="24"/>
          <w:highlight w:val="none"/>
        </w:rPr>
        <w:t>（若为联合体</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贰级（或以上）</w:t>
      </w:r>
      <w:r>
        <w:rPr>
          <w:rFonts w:hint="eastAsia" w:ascii="宋体" w:hAnsi="宋体" w:eastAsia="宋体" w:cs="宋体"/>
          <w:color w:val="auto"/>
          <w:sz w:val="24"/>
          <w:szCs w:val="24"/>
          <w:highlight w:val="none"/>
        </w:rPr>
        <w:t>注册建造师资格；持有项目负责人在有效期内的安全生产考核合格证书（B类）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或建筑施工企业项目负责人安全生产考核合格证书。</w:t>
      </w:r>
    </w:p>
    <w:p w14:paraId="5F208598">
      <w:pPr>
        <w:pStyle w:val="21"/>
        <w:shd w:val="clear"/>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注：①根据《住房和城乡建设部办公厅关于全面实行一级建造师电子注册证书的通知》（建办市〔2021〕40号）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自2022年1月1日起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一级建造师统一使用电子证书</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纸质证书作废。广东、北京、福建、四川等地二级建造师已实行电子证书</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电子证书下载、签字等具体操作流程可查阅相关文件。根据规定二级建造师纸质证书未作废的</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资格审查时不得以投标人未提供电子证书为由</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认定投标人资格审查不通过。</w:t>
      </w:r>
    </w:p>
    <w:p w14:paraId="5D043EDE">
      <w:pPr>
        <w:pStyle w:val="21"/>
        <w:shd w:val="clear"/>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若投标人提供的注册建造师电子证书超过使用有效期、未在个人签名处手写签名或手写签名应与签名图像笔迹存在差异的</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资格审查时应通过“全国建筑市场监管公共服务平台”或各省规定的查询渠道查询持证人注册建造师注册信息</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注册信息与投标文件所附电子证书一致的</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上述情形不影响投标人通过资格审查。评标结束后</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若该投标人为中标候选人的</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投标人应在招标人规定的时限内提交符合要求的电子证书打印件和持证人出具的知情承诺。投标人未按时提交或提交资料不符合上述要求的</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视为放弃中标资格。</w:t>
      </w:r>
    </w:p>
    <w:p w14:paraId="7E73079C">
      <w:pPr>
        <w:shd w:val="clear"/>
        <w:adjustRightInd w:val="0"/>
        <w:snapToGrid w:val="0"/>
        <w:spacing w:line="360" w:lineRule="auto"/>
        <w:ind w:firstLine="540" w:firstLineChars="224"/>
        <w:rPr>
          <w:rFonts w:ascii="宋体" w:hAnsi="宋体" w:cs="宋体"/>
          <w:color w:val="auto"/>
          <w:sz w:val="24"/>
          <w:highlight w:val="none"/>
        </w:rPr>
      </w:pPr>
      <w:r>
        <w:rPr>
          <w:rFonts w:hint="eastAsia" w:ascii="宋体" w:hAnsi="宋体" w:cs="宋体"/>
          <w:b/>
          <w:color w:val="auto"/>
          <w:sz w:val="24"/>
          <w:szCs w:val="24"/>
          <w:highlight w:val="none"/>
          <w:u w:val="single"/>
        </w:rPr>
        <w:t>②根据广东省住建厅《关于明确二级建造师注册执业有关问题的通知》（粤建市函〔2023〕469号）</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二级建造师应在考试取得执业资格的省、自治区、直辖市申请注册</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二级注册建造师可随注册企业在全国范围内执业。项目负责人在任职期间不得担任专职安全员</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项目专职安全员在任职期间也不得担任项目负责人</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项目负责人和专职安全员不为同一人。</w:t>
      </w:r>
    </w:p>
    <w:p w14:paraId="3CC20D7A">
      <w:pPr>
        <w:shd w:val="clear" w:color="auto"/>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w:t>
      </w:r>
      <w:r>
        <w:rPr>
          <w:rFonts w:hint="eastAsia" w:ascii="宋体" w:hAnsi="宋体" w:cs="宋体"/>
          <w:color w:val="auto"/>
          <w:sz w:val="24"/>
          <w:highlight w:val="none"/>
          <w:lang w:eastAsia="zh-CN"/>
        </w:rPr>
        <w:t>，</w:t>
      </w:r>
      <w:r>
        <w:rPr>
          <w:rFonts w:hint="eastAsia" w:ascii="宋体" w:hAnsi="宋体" w:cs="宋体"/>
          <w:color w:val="auto"/>
          <w:sz w:val="24"/>
          <w:highlight w:val="none"/>
        </w:rPr>
        <w:t>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w:t>
      </w:r>
      <w:r>
        <w:rPr>
          <w:rFonts w:hint="eastAsia" w:ascii="宋体" w:hAnsi="宋体" w:cs="宋体"/>
          <w:color w:val="auto"/>
          <w:sz w:val="24"/>
          <w:highlight w:val="none"/>
          <w:u w:val="single"/>
          <w:lang w:val="en-US" w:eastAsia="zh-CN"/>
        </w:rPr>
        <w:t>中级（或以上）</w:t>
      </w:r>
      <w:r>
        <w:rPr>
          <w:rFonts w:hint="eastAsia" w:ascii="宋体" w:hAnsi="宋体" w:cs="宋体"/>
          <w:color w:val="auto"/>
          <w:sz w:val="24"/>
          <w:highlight w:val="none"/>
          <w:u w:val="single"/>
        </w:rPr>
        <w:t>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2821B422">
      <w:pPr>
        <w:widowControl/>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highlight w:val="none"/>
        </w:rPr>
        <w:t>须具备</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级（或以上）注册建筑师执业资格或备案的业务范围相当于</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级（或以上）注册建筑师的香港专业人士</w:t>
      </w:r>
      <w:r>
        <w:rPr>
          <w:rFonts w:hint="eastAsia" w:ascii="宋体" w:hAnsi="宋体" w:cs="宋体"/>
          <w:color w:val="auto"/>
          <w:sz w:val="24"/>
          <w:szCs w:val="24"/>
          <w:highlight w:val="none"/>
        </w:rPr>
        <w:t>；设计负责人与项目负责人不能为同一人。</w:t>
      </w:r>
    </w:p>
    <w:p w14:paraId="5C5B8B85">
      <w:pPr>
        <w:shd w:val="clea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15978A40">
      <w:pPr>
        <w:shd w:val="clea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w:t>
      </w:r>
      <w:r>
        <w:rPr>
          <w:rFonts w:hint="eastAsia" w:ascii="宋体" w:hAnsi="宋体"/>
          <w:color w:val="auto"/>
          <w:sz w:val="24"/>
          <w:szCs w:val="24"/>
          <w:highlight w:val="none"/>
          <w:lang w:eastAsia="zh-CN"/>
        </w:rPr>
        <w:t>，</w:t>
      </w:r>
      <w:r>
        <w:rPr>
          <w:rFonts w:hint="eastAsia" w:ascii="宋体" w:hAnsi="宋体"/>
          <w:color w:val="auto"/>
          <w:sz w:val="24"/>
          <w:szCs w:val="24"/>
          <w:highlight w:val="none"/>
        </w:rPr>
        <w:t>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类）或建筑施工企业专职安全生产管理人员安全生产考核合格证书（C</w:t>
      </w:r>
      <w:r>
        <w:rPr>
          <w:rFonts w:ascii="宋体" w:hAnsi="宋体"/>
          <w:color w:val="auto"/>
          <w:sz w:val="24"/>
          <w:szCs w:val="24"/>
          <w:highlight w:val="none"/>
          <w:u w:val="single"/>
        </w:rPr>
        <w:t>3</w:t>
      </w:r>
      <w:r>
        <w:rPr>
          <w:rFonts w:hint="eastAsia" w:ascii="宋体" w:hAnsi="宋体"/>
          <w:color w:val="auto"/>
          <w:sz w:val="24"/>
          <w:szCs w:val="24"/>
          <w:highlight w:val="none"/>
          <w:u w:val="single"/>
        </w:rPr>
        <w:t>）。</w:t>
      </w:r>
    </w:p>
    <w:p w14:paraId="113E9F6C">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491CD034">
      <w:pPr>
        <w:shd w:val="clear"/>
        <w:adjustRightInd w:val="0"/>
        <w:snapToGrid w:val="0"/>
        <w:spacing w:line="360" w:lineRule="auto"/>
        <w:ind w:firstLine="537" w:firstLineChars="224"/>
        <w:rPr>
          <w:rFonts w:ascii="宋体" w:hAnsi="宋体" w:cs="宋体"/>
          <w:color w:val="auto"/>
          <w:sz w:val="24"/>
          <w:szCs w:val="24"/>
          <w:highlight w:val="none"/>
        </w:rPr>
      </w:pPr>
      <w:r>
        <w:rPr>
          <w:rFonts w:ascii="宋体" w:hAnsi="宋体" w:cs="宋体"/>
          <w:color w:val="auto"/>
          <w:sz w:val="24"/>
          <w:szCs w:val="24"/>
          <w:highlight w:val="none"/>
        </w:rPr>
        <w:t>3.4.1</w:t>
      </w:r>
      <w:r>
        <w:rPr>
          <w:rFonts w:hint="eastAsia" w:ascii="宋体" w:hAnsi="宋体" w:cs="宋体"/>
          <w:color w:val="auto"/>
          <w:sz w:val="24"/>
          <w:szCs w:val="24"/>
          <w:highlight w:val="none"/>
        </w:rPr>
        <w:t>投标人（若为联合体，指联合体各方）均具有独立法人资格，持有工商行政（市场监督）管理部门核发的法人营业执照或各级政府事业单位登记管理机关颁发的事业单位法人证书，按国家法律经营。</w:t>
      </w:r>
    </w:p>
    <w:p w14:paraId="051B1D9B">
      <w:pPr>
        <w:shd w:val="clear"/>
        <w:adjustRightInd w:val="0"/>
        <w:snapToGrid w:val="0"/>
        <w:spacing w:line="360" w:lineRule="auto"/>
        <w:ind w:firstLine="537" w:firstLineChars="224"/>
        <w:rPr>
          <w:rFonts w:ascii="宋体" w:hAnsi="宋体" w:cs="宋体"/>
          <w:color w:val="auto"/>
          <w:sz w:val="24"/>
          <w:szCs w:val="24"/>
          <w:highlight w:val="none"/>
        </w:rPr>
      </w:pPr>
      <w:r>
        <w:rPr>
          <w:rFonts w:ascii="宋体" w:hAnsi="宋体" w:cs="宋体"/>
          <w:color w:val="auto"/>
          <w:sz w:val="24"/>
          <w:szCs w:val="24"/>
          <w:highlight w:val="none"/>
        </w:rPr>
        <w:t>3.4.2</w:t>
      </w:r>
      <w:r>
        <w:rPr>
          <w:rFonts w:hint="eastAsia" w:ascii="宋体" w:hAnsi="宋体" w:cs="宋体"/>
          <w:color w:val="auto"/>
          <w:sz w:val="24"/>
          <w:szCs w:val="24"/>
          <w:highlight w:val="none"/>
        </w:rPr>
        <w:t>投标人已按照附件二的内容签署盖章的投标人声明（格式见招标公告附件二）。</w:t>
      </w:r>
    </w:p>
    <w:p w14:paraId="43AEC263">
      <w:pPr>
        <w:shd w:val="clear"/>
        <w:adjustRightInd w:val="0"/>
        <w:snapToGrid w:val="0"/>
        <w:spacing w:line="360" w:lineRule="auto"/>
        <w:ind w:firstLine="537" w:firstLineChars="224"/>
        <w:rPr>
          <w:rFonts w:ascii="宋体" w:hAnsi="宋体" w:cs="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3投标人（若为联合体，指联合体各方）未出现以下情形：与其它投标人的单位负责人为同一人或者存在控股、管理关系的（按投标人提供的《投标人声明》第八条内容进行评审），否则相关投标均无效。</w:t>
      </w:r>
    </w:p>
    <w:p w14:paraId="50E748DD">
      <w:pPr>
        <w:shd w:val="clea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4投标人（若为联合体，指联合体各成员）未被列入拖欠农民工工资失信联合惩戒对象名单。</w:t>
      </w:r>
    </w:p>
    <w:p w14:paraId="46A73DF8">
      <w:pPr>
        <w:shd w:val="clear"/>
        <w:adjustRightInd w:val="0"/>
        <w:snapToGrid w:val="0"/>
        <w:spacing w:line="360" w:lineRule="auto"/>
        <w:ind w:firstLine="537" w:firstLineChars="224"/>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资格审查前，</w:t>
      </w:r>
      <w:r>
        <w:rPr>
          <w:rFonts w:hint="eastAsia" w:ascii="宋体" w:hAnsi="宋体" w:cs="宋体"/>
          <w:color w:val="auto"/>
          <w:sz w:val="24"/>
          <w:szCs w:val="24"/>
          <w:highlight w:val="none"/>
          <w:lang w:val="zh-CN"/>
        </w:rPr>
        <w:t>投标人（若为联合体投标，指联合体各方）在广州市住建行业信用管理平台建立企业信用档案及拟担任本工程项目负责人（兼任施工负责人）、施工技术负责人、设计负责人、专职安全员须是本企业信用档案中的在册人员（联合体投标的，诚信备案和人员在册情况为联合体协议分工对应企业库内信息档案）。企业诚信档案取自投标截止时间投标人在信用管理平台的信息，投标人无需提交相关资料，若招标人延长递交投标文件截止时间的，信用档案信息的评审时点也相应延长。</w:t>
      </w:r>
      <w:r>
        <w:rPr>
          <w:rFonts w:hint="eastAsia" w:ascii="宋体" w:hAnsi="宋体" w:cs="宋体"/>
          <w:color w:val="auto"/>
          <w:sz w:val="24"/>
          <w:szCs w:val="24"/>
          <w:highlight w:val="none"/>
        </w:rPr>
        <w:t>（信用档案办理详见《广州市住建行业信用管理平台企业信息录入指引》</w:t>
      </w:r>
      <w:r>
        <w:rPr>
          <w:rFonts w:hint="eastAsia" w:ascii="宋体" w:hAnsi="宋体" w:cs="宋体"/>
          <w:color w:val="auto"/>
          <w:sz w:val="24"/>
          <w:szCs w:val="24"/>
          <w:highlight w:val="none"/>
          <w:lang w:val="en-US" w:eastAsia="zh-CN"/>
        </w:rPr>
        <w:t>施工企业信息录入指引：</w:t>
      </w:r>
    </w:p>
    <w:p w14:paraId="06268CFA">
      <w:pPr>
        <w:shd w:val="clea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http://zfcj.gz.gov.cn/zwgk/zsdwxxgkzl/gzsjzyglfwzx/bszy/content/post_8484886.html</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设计企业信息录入指引：</w:t>
      </w:r>
    </w:p>
    <w:p w14:paraId="0B5AB915">
      <w:pPr>
        <w:shd w:val="clea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https://zfcj.gz.gov.cn/zwgk/zsdwxxgkzl/gzsjzyglfwzx/bszy/content/post_9116013.html</w:t>
      </w:r>
      <w:r>
        <w:rPr>
          <w:rFonts w:ascii="宋体" w:hAnsi="宋体" w:cs="宋体"/>
          <w:color w:val="auto"/>
          <w:sz w:val="24"/>
          <w:szCs w:val="24"/>
          <w:highlight w:val="none"/>
        </w:rPr>
        <w:t>）</w:t>
      </w:r>
    </w:p>
    <w:p w14:paraId="5C9CB2B6">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 w:val="21"/>
          <w:szCs w:val="21"/>
          <w:highlight w:val="none"/>
        </w:rPr>
        <w:t>http</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//zfcxjst.gd.gov.cn/xxgk/wjtz/content/post_3137220.html</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w:t>
      </w:r>
      <w:r>
        <w:rPr>
          <w:rFonts w:hint="eastAsia" w:ascii="宋体" w:hAnsi="宋体" w:cs="宋体"/>
          <w:color w:val="auto"/>
          <w:sz w:val="24"/>
          <w:highlight w:val="none"/>
          <w:lang w:eastAsia="zh-CN"/>
        </w:rPr>
        <w:t>，</w:t>
      </w:r>
      <w:r>
        <w:rPr>
          <w:rFonts w:hint="eastAsia" w:ascii="宋体" w:hAnsi="宋体" w:cs="宋体"/>
          <w:color w:val="auto"/>
          <w:sz w:val="24"/>
          <w:highlight w:val="none"/>
        </w:rPr>
        <w:t>允许经备案且备案的业务范围满足招标文件要求的香港企业参加设计和监理项目的投标</w:t>
      </w:r>
      <w:r>
        <w:rPr>
          <w:rFonts w:hint="eastAsia" w:ascii="宋体" w:hAnsi="宋体" w:cs="宋体"/>
          <w:color w:val="auto"/>
          <w:sz w:val="24"/>
          <w:highlight w:val="none"/>
          <w:lang w:eastAsia="zh-CN"/>
        </w:rPr>
        <w:t>，</w:t>
      </w:r>
      <w:r>
        <w:rPr>
          <w:rFonts w:hint="eastAsia" w:ascii="宋体" w:hAnsi="宋体" w:cs="宋体"/>
          <w:color w:val="auto"/>
          <w:sz w:val="24"/>
          <w:highlight w:val="none"/>
        </w:rPr>
        <w:t>允许经备案且备案的业务范围满足招标文件要求的香港专业人士担任设计和监理项目管理团队中的相应职务。满足前述内容的香港企业及香港专业人士参与本次投标的</w:t>
      </w:r>
      <w:r>
        <w:rPr>
          <w:rFonts w:hint="eastAsia" w:ascii="宋体" w:hAnsi="宋体" w:cs="宋体"/>
          <w:color w:val="auto"/>
          <w:sz w:val="24"/>
          <w:highlight w:val="none"/>
          <w:lang w:eastAsia="zh-CN"/>
        </w:rPr>
        <w:t>，</w:t>
      </w:r>
      <w:r>
        <w:rPr>
          <w:rFonts w:hint="eastAsia" w:ascii="宋体" w:hAnsi="宋体" w:cs="宋体"/>
          <w:color w:val="auto"/>
          <w:sz w:val="24"/>
          <w:highlight w:val="none"/>
        </w:rPr>
        <w:t>应按招标文件要求提供满足评审的相关证明文件。</w:t>
      </w:r>
    </w:p>
    <w:p w14:paraId="59C74F59">
      <w:pPr>
        <w:shd w:val="clea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未在招标公告“3.投标人资格要求”单列的资审合格条件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不作为资审不合格的依据。</w:t>
      </w:r>
    </w:p>
    <w:p w14:paraId="7CC7AA42">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558252DF">
      <w:pPr>
        <w:shd w:val="clea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请于</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下同）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下载招标文件。</w:t>
      </w:r>
    </w:p>
    <w:p w14:paraId="1938F1C5">
      <w:pPr>
        <w:shd w:val="clea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p>
    <w:p w14:paraId="15760DA6">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修正招标方案</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报有关管理部门核准后</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重新组织招标。</w:t>
      </w:r>
    </w:p>
    <w:p w14:paraId="21B9B063">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投标文件全部采用电子文档</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投标人按招标文件要求提交投标文件。若投标文件中的部分内容要求取自广州市住建行业信用管理平台的</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则投标人选择平台中记录的该部分上传件将被视为投标人递交投标文件的一部分</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不需重复提交。评标委员会对该部分资料的审查将以递交投标文件截止时间在广州市住建行业信用管理平台内上传件为依据。若招标人延长递交投标文件截止时间的</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以上资料的评审时点也相应延长。投标人应及时维护其在广州市住建行业信用管理平台登记的信息及上传件</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确保各项信息及上传件在有效期内。</w:t>
      </w:r>
    </w:p>
    <w:p w14:paraId="04C4E174">
      <w:pPr>
        <w:keepNext w:val="0"/>
        <w:keepLines w:val="0"/>
        <w:pageBreakBefore w:val="0"/>
        <w:widowControl w:val="0"/>
        <w:shd w:val="clear"/>
        <w:kinsoku/>
        <w:wordWrap/>
        <w:overflowPunct/>
        <w:topLinePunct w:val="0"/>
        <w:autoSpaceDE/>
        <w:autoSpaceDN/>
        <w:bidi w:val="0"/>
        <w:adjustRightInd w:val="0"/>
        <w:snapToGrid w:val="0"/>
        <w:spacing w:line="360" w:lineRule="auto"/>
        <w:ind w:firstLine="556" w:firstLineChars="232"/>
        <w:textAlignment w:val="auto"/>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广东省</w:t>
      </w:r>
      <w:r>
        <w:rPr>
          <w:rFonts w:hint="eastAsia" w:ascii="宋体" w:hAnsi="宋体"/>
          <w:color w:val="auto"/>
          <w:sz w:val="24"/>
          <w:szCs w:val="24"/>
          <w:highlight w:val="none"/>
          <w:u w:val="single"/>
          <w:lang w:val="en-US" w:eastAsia="zh-CN"/>
        </w:rPr>
        <w:t>招标投标</w:t>
      </w:r>
      <w:r>
        <w:rPr>
          <w:rFonts w:hint="eastAsia" w:ascii="宋体" w:hAnsi="宋体"/>
          <w:color w:val="auto"/>
          <w:sz w:val="24"/>
          <w:szCs w:val="24"/>
          <w:highlight w:val="none"/>
          <w:u w:val="single"/>
          <w:lang w:val="en-US" w:eastAsia="zh-CN"/>
        </w:rPr>
        <w:t>监管网</w:t>
      </w:r>
      <w:r>
        <w:rPr>
          <w:rFonts w:hint="eastAsia" w:ascii="宋体" w:hAnsi="宋体"/>
          <w:color w:val="auto"/>
          <w:sz w:val="24"/>
          <w:szCs w:val="24"/>
          <w:highlight w:val="none"/>
          <w:u w:val="single"/>
        </w:rPr>
        <w:t>等法定媒体公示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公开接受投标人的监督。</w:t>
      </w:r>
    </w:p>
    <w:p w14:paraId="08180534">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73754D30">
      <w:pPr>
        <w:shd w:val="clea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ascii="宋体" w:hAnsi="宋体"/>
          <w:color w:val="auto"/>
          <w:sz w:val="24"/>
          <w:szCs w:val="24"/>
          <w:highlight w:val="none"/>
          <w:u w:val="single"/>
        </w:rPr>
        <w:t>2024</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投标人应在截止时间前通过交易平台网站递交电子投标文件。递交文件前</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应按照交易平台关于全流程电子化项目的相关指南选择参与投标的项目（即投标登记）。投标人完成电子投标文件上传后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交易平台即时向投标人发出递交回执通知。递交时间以递交回执通知载明的传输时间为准。</w:t>
      </w:r>
    </w:p>
    <w:p w14:paraId="6081F18B">
      <w:pPr>
        <w:shd w:val="clea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招标人不予受理。</w:t>
      </w:r>
    </w:p>
    <w:p w14:paraId="366A7D60">
      <w:pPr>
        <w:shd w:val="clea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其他补充</w:t>
      </w:r>
    </w:p>
    <w:p w14:paraId="2C8F48EE">
      <w:pPr>
        <w:shd w:val="clea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ascii="宋体" w:hAnsi="宋体"/>
          <w:color w:val="auto"/>
          <w:sz w:val="24"/>
          <w:szCs w:val="24"/>
          <w:highlight w:val="none"/>
          <w:u w:val="single"/>
        </w:rPr>
        <w:t>2024</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ascii="宋体" w:hAnsi="宋体"/>
          <w:color w:val="auto"/>
          <w:sz w:val="24"/>
          <w:szCs w:val="24"/>
          <w:highlight w:val="none"/>
          <w:u w:val="single"/>
        </w:rPr>
        <w:t>2024</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17C07DCB">
      <w:pPr>
        <w:widowControl/>
        <w:shd w:val="clear" w:color="auto"/>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35ADE4D0">
      <w:pPr>
        <w:shd w:val="clear"/>
        <w:snapToGrid w:val="0"/>
        <w:spacing w:line="360" w:lineRule="auto"/>
        <w:ind w:left="10" w:leftChars="0" w:firstLine="439" w:firstLineChars="183"/>
        <w:rPr>
          <w:rFonts w:hint="eastAsia"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ascii="宋体" w:hAnsi="宋体" w:cs="宋体"/>
          <w:color w:val="auto"/>
          <w:sz w:val="24"/>
          <w:szCs w:val="24"/>
          <w:highlight w:val="none"/>
          <w:u w:val="single"/>
        </w:rPr>
        <w:t>2024</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p w14:paraId="652AF700">
      <w:pPr>
        <w:shd w:val="clear"/>
        <w:snapToGrid w:val="0"/>
        <w:spacing w:line="360" w:lineRule="auto"/>
        <w:ind w:left="10" w:leftChars="0" w:firstLine="2508" w:firstLineChars="1045"/>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s="宋体"/>
          <w:color w:val="auto"/>
          <w:sz w:val="24"/>
          <w:szCs w:val="24"/>
          <w:highlight w:val="none"/>
          <w:u w:val="single"/>
        </w:rPr>
        <w:t>2024</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p w14:paraId="620754B9">
      <w:pPr>
        <w:shd w:val="clea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递交备用电子投标文件时间</w:t>
      </w:r>
      <w:r>
        <w:rPr>
          <w:rFonts w:ascii="宋体" w:hAnsi="宋体" w:cs="宋体"/>
          <w:color w:val="auto"/>
          <w:sz w:val="24"/>
          <w:szCs w:val="24"/>
          <w:highlight w:val="none"/>
          <w:u w:val="single"/>
        </w:rPr>
        <w:t>2024</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分至</w:t>
      </w:r>
      <w:r>
        <w:rPr>
          <w:rFonts w:ascii="宋体" w:hAnsi="宋体" w:cs="宋体"/>
          <w:color w:val="auto"/>
          <w:sz w:val="24"/>
          <w:szCs w:val="24"/>
          <w:highlight w:val="none"/>
          <w:u w:val="single"/>
        </w:rPr>
        <w:t>2024</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p w14:paraId="0BA38197">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递交备用电子投标文件地点：广州公共资源交易中心</w:t>
      </w:r>
      <w:r>
        <w:rPr>
          <w:rFonts w:hint="eastAsia" w:ascii="宋体" w:hAnsi="宋体" w:cs="宋体"/>
          <w:color w:val="auto"/>
          <w:sz w:val="24"/>
          <w:szCs w:val="24"/>
          <w:highlight w:val="none"/>
          <w:u w:val="single"/>
        </w:rPr>
        <w:t>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开标室（中心本部）</w:t>
      </w:r>
      <w:r>
        <w:rPr>
          <w:rFonts w:hint="eastAsia" w:ascii="宋体" w:hAnsi="宋体" w:cs="宋体"/>
          <w:color w:val="auto"/>
          <w:sz w:val="24"/>
          <w:szCs w:val="24"/>
          <w:highlight w:val="none"/>
        </w:rPr>
        <w:t>。</w:t>
      </w:r>
    </w:p>
    <w:p w14:paraId="48D3D1A8">
      <w:pPr>
        <w:widowControl/>
        <w:shd w:val="clear" w:color="auto"/>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65EAE058">
      <w:pPr>
        <w:widowControl/>
        <w:shd w:val="clear" w:color="auto"/>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5.3.4</w:t>
      </w:r>
      <w:r>
        <w:rPr>
          <w:rFonts w:hint="eastAsia" w:ascii="宋体" w:hAnsi="宋体" w:cs="宋体"/>
          <w:color w:val="auto"/>
          <w:sz w:val="24"/>
          <w:szCs w:val="24"/>
          <w:highlight w:val="none"/>
        </w:rPr>
        <w:t>递交投标文件截止时间与开标时间是否有变化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请密切留意招标答疑中的相关信息。递交投标文件截止时间后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开标时间因故推迟的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相关评标信息仍以原递交投标文件截止时间的信息为准。</w:t>
      </w:r>
    </w:p>
    <w:p w14:paraId="6247BA58">
      <w:pPr>
        <w:shd w:val="clea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78337C7C">
      <w:pPr>
        <w:shd w:val="clear"/>
        <w:adjustRightInd w:val="0"/>
        <w:snapToGrid w:val="0"/>
        <w:spacing w:line="360" w:lineRule="auto"/>
        <w:ind w:firstLine="424" w:firstLineChars="132"/>
        <w:rPr>
          <w:rFonts w:ascii="宋体" w:hAnsi="宋体" w:cs="宋体"/>
          <w:b/>
          <w:color w:val="auto"/>
          <w:sz w:val="32"/>
          <w:szCs w:val="32"/>
          <w:highlight w:val="none"/>
        </w:rPr>
      </w:pPr>
      <w:bookmarkStart w:id="7" w:name="_Toc439245991"/>
      <w:bookmarkStart w:id="8" w:name="_Toc266093546"/>
      <w:bookmarkStart w:id="9" w:name="_Toc245023998"/>
      <w:bookmarkStart w:id="10" w:name="_Toc249846224"/>
      <w:bookmarkStart w:id="11" w:name="_Toc309311443"/>
      <w:bookmarkStart w:id="12" w:name="_Toc302982757"/>
      <w:bookmarkStart w:id="13" w:name="_Toc253143217"/>
      <w:bookmarkStart w:id="14" w:name="_Toc249845969"/>
      <w:bookmarkStart w:id="15" w:name="_Toc266881398"/>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198FD8C2">
      <w:pPr>
        <w:shd w:val="clear"/>
        <w:adjustRightInd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本公告在广州交易集团有限公司（广州公共资源交易中心）官网（网址：http://www.gzggzy.cn）、广东省招标投标监管网（网址：https://zbtb.gd.gov.cn/）和中国招标投标公共服务平台（网址：http://www.cebpubservice.com/）发布</w:t>
      </w:r>
      <w:r>
        <w:rPr>
          <w:rFonts w:hint="eastAsia" w:ascii="宋体" w:hAnsi="宋体" w:cs="宋体"/>
          <w:color w:val="auto"/>
          <w:sz w:val="24"/>
          <w:highlight w:val="none"/>
          <w:lang w:eastAsia="zh-CN"/>
        </w:rPr>
        <w:t>，</w:t>
      </w:r>
      <w:r>
        <w:rPr>
          <w:rFonts w:hint="eastAsia" w:ascii="宋体" w:hAnsi="宋体" w:cs="宋体"/>
          <w:color w:val="auto"/>
          <w:sz w:val="24"/>
          <w:highlight w:val="none"/>
        </w:rPr>
        <w:t>本公告的修改、补充</w:t>
      </w:r>
      <w:r>
        <w:rPr>
          <w:rFonts w:hint="eastAsia" w:ascii="宋体" w:hAnsi="宋体" w:cs="宋体"/>
          <w:color w:val="auto"/>
          <w:sz w:val="24"/>
          <w:highlight w:val="none"/>
          <w:lang w:eastAsia="zh-CN"/>
        </w:rPr>
        <w:t>，</w:t>
      </w:r>
      <w:r>
        <w:rPr>
          <w:rFonts w:hint="eastAsia" w:ascii="宋体" w:hAnsi="宋体" w:cs="宋体"/>
          <w:color w:val="auto"/>
          <w:sz w:val="24"/>
          <w:highlight w:val="none"/>
        </w:rPr>
        <w:t>在广州交易集团有限公司（广州公共资源交易中心）官网发布。</w:t>
      </w:r>
    </w:p>
    <w:p w14:paraId="2B747064">
      <w:pPr>
        <w:shd w:val="clea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493F4FBA">
      <w:pPr>
        <w:pStyle w:val="6"/>
        <w:shd w:val="clear"/>
        <w:spacing w:line="360" w:lineRule="auto"/>
        <w:ind w:firstLine="480" w:firstLineChars="200"/>
        <w:rPr>
          <w:color w:val="auto"/>
          <w:highlight w:val="none"/>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w:t>
      </w:r>
      <w:r>
        <w:rPr>
          <w:rFonts w:hint="eastAsia" w:cs="Calibri"/>
          <w:bCs/>
          <w:color w:val="auto"/>
          <w:sz w:val="24"/>
          <w:szCs w:val="24"/>
          <w:highlight w:val="none"/>
          <w:lang w:val="en-US" w:eastAsia="zh-CN"/>
        </w:rPr>
        <w:t>，</w:t>
      </w:r>
      <w:r>
        <w:rPr>
          <w:rFonts w:hint="eastAsia" w:cs="Calibri"/>
          <w:bCs/>
          <w:color w:val="auto"/>
          <w:sz w:val="24"/>
          <w:szCs w:val="24"/>
          <w:highlight w:val="none"/>
          <w:lang w:val="en-US"/>
        </w:rPr>
        <w:t>应当及时书面告知招标人。</w:t>
      </w:r>
    </w:p>
    <w:p w14:paraId="0F5F123D">
      <w:pPr>
        <w:keepNext w:val="0"/>
        <w:keepLines w:val="0"/>
        <w:pageBreakBefore w:val="0"/>
        <w:widowControl w:val="0"/>
        <w:shd w:val="clear"/>
        <w:kinsoku/>
        <w:wordWrap/>
        <w:overflowPunct/>
        <w:topLinePunct w:val="0"/>
        <w:autoSpaceDE/>
        <w:autoSpaceDN/>
        <w:bidi w:val="0"/>
        <w:adjustRightInd w:val="0"/>
        <w:snapToGrid w:val="0"/>
        <w:spacing w:line="360" w:lineRule="auto"/>
        <w:ind w:firstLine="424" w:firstLineChars="132"/>
        <w:textAlignment w:val="auto"/>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61018EBE">
      <w:pPr>
        <w:widowControl/>
        <w:shd w:val="clear"/>
        <w:adjustRightInd w:val="0"/>
        <w:snapToGrid w:val="0"/>
        <w:spacing w:line="360" w:lineRule="auto"/>
        <w:ind w:firstLine="564" w:firstLineChars="235"/>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u w:val="single"/>
          <w:lang w:eastAsia="zh-CN"/>
        </w:rPr>
        <w:t>广州新仕诚企业发展股份有限公司</w:t>
      </w:r>
    </w:p>
    <w:p w14:paraId="7AFA37D0">
      <w:pPr>
        <w:widowControl/>
        <w:shd w:val="clear"/>
        <w:adjustRightInd w:val="0"/>
        <w:snapToGrid w:val="0"/>
        <w:spacing w:line="360" w:lineRule="auto"/>
        <w:ind w:firstLine="566" w:firstLineChars="236"/>
        <w:rPr>
          <w:rFonts w:hint="eastAsia" w:ascii="宋体" w:hAnsi="宋体" w:eastAsia="宋体"/>
          <w:color w:val="auto"/>
          <w:sz w:val="24"/>
          <w:highlight w:val="none"/>
          <w:u w:val="singl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苏</w:t>
      </w:r>
      <w:r>
        <w:rPr>
          <w:rFonts w:hint="eastAsia" w:ascii="宋体" w:hAnsi="宋体" w:cs="宋体"/>
          <w:color w:val="auto"/>
          <w:sz w:val="24"/>
          <w:highlight w:val="none"/>
          <w:u w:val="single"/>
        </w:rPr>
        <w:t>工</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联系</w:t>
      </w:r>
      <w:r>
        <w:rPr>
          <w:rFonts w:ascii="宋体" w:hAnsi="宋体" w:cs="宋体"/>
          <w:color w:val="auto"/>
          <w:sz w:val="24"/>
          <w:highlight w:val="none"/>
        </w:rPr>
        <w:t>电话：</w:t>
      </w:r>
      <w:r>
        <w:rPr>
          <w:rFonts w:hint="eastAsia" w:ascii="宋体" w:hAnsi="宋体" w:cs="宋体"/>
          <w:color w:val="auto"/>
          <w:sz w:val="24"/>
          <w:highlight w:val="none"/>
          <w:u w:val="single"/>
          <w:lang w:eastAsia="zh-CN"/>
        </w:rPr>
        <w:t>020-84221810</w:t>
      </w:r>
    </w:p>
    <w:p w14:paraId="01C672CE">
      <w:pPr>
        <w:widowControl/>
        <w:shd w:val="clea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广州市海珠区新港中路397号自编12号</w:t>
      </w:r>
      <w:bookmarkStart w:id="16" w:name="_Hlk116896719"/>
    </w:p>
    <w:p w14:paraId="02273472">
      <w:pPr>
        <w:shd w:val="clear"/>
        <w:adjustRightInd w:val="0"/>
        <w:snapToGrid w:val="0"/>
        <w:spacing w:line="360" w:lineRule="auto"/>
        <w:ind w:firstLine="566" w:firstLineChars="236"/>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lang w:eastAsia="zh-CN"/>
        </w:rPr>
        <w:t>广东粤源工程咨询有限公司</w:t>
      </w:r>
    </w:p>
    <w:p w14:paraId="4DD24782">
      <w:pPr>
        <w:widowControl/>
        <w:shd w:val="clear"/>
        <w:adjustRightInd w:val="0"/>
        <w:snapToGrid w:val="0"/>
        <w:spacing w:line="360" w:lineRule="auto"/>
        <w:ind w:firstLine="566" w:firstLineChars="236"/>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刘</w:t>
      </w:r>
      <w:r>
        <w:rPr>
          <w:rFonts w:hint="eastAsia" w:ascii="宋体" w:hAnsi="宋体" w:cs="宋体"/>
          <w:color w:val="auto"/>
          <w:sz w:val="24"/>
          <w:highlight w:val="none"/>
          <w:u w:val="single"/>
        </w:rPr>
        <w:t>工</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lang w:eastAsia="zh-CN"/>
        </w:rPr>
        <w:t>020-38036</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7</w:t>
      </w:r>
      <w:r>
        <w:rPr>
          <w:rFonts w:hint="eastAsia" w:ascii="宋体" w:hAnsi="宋体" w:cs="宋体"/>
          <w:color w:val="auto"/>
          <w:sz w:val="24"/>
          <w:highlight w:val="none"/>
          <w:u w:val="single"/>
          <w:lang w:val="en-US" w:eastAsia="zh-CN"/>
        </w:rPr>
        <w:t>2</w:t>
      </w:r>
    </w:p>
    <w:p w14:paraId="4D6F34FB">
      <w:pPr>
        <w:widowControl/>
        <w:shd w:val="clea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广州市天河区天寿路116号</w:t>
      </w:r>
      <w:bookmarkEnd w:id="16"/>
    </w:p>
    <w:p w14:paraId="706AB91A">
      <w:pPr>
        <w:shd w:val="clear"/>
        <w:adjustRightInd w:val="0"/>
        <w:snapToGrid w:val="0"/>
        <w:spacing w:line="360" w:lineRule="auto"/>
        <w:ind w:firstLine="566" w:firstLineChars="236"/>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lang w:eastAsia="zh-CN"/>
        </w:rPr>
        <w:t>广州市越秀区建设工程招投标管理中心</w:t>
      </w:r>
    </w:p>
    <w:p w14:paraId="37C8CEEA">
      <w:pPr>
        <w:shd w:val="clear"/>
        <w:adjustRightInd w:val="0"/>
        <w:snapToGrid w:val="0"/>
        <w:spacing w:line="360" w:lineRule="auto"/>
        <w:ind w:firstLine="566" w:firstLineChars="236"/>
        <w:rPr>
          <w:rFonts w:hint="eastAsia" w:ascii="宋体" w:hAnsi="宋体" w:cs="宋体"/>
          <w:color w:val="auto"/>
          <w:sz w:val="24"/>
          <w:szCs w:val="24"/>
          <w:highlight w:val="none"/>
          <w:u w:val="single"/>
          <w:lang w:eastAsia="zh-CN"/>
        </w:rPr>
      </w:pPr>
      <w:r>
        <w:rPr>
          <w:rFonts w:hint="eastAsia" w:cs="宋体"/>
          <w:color w:val="auto"/>
          <w:sz w:val="24"/>
          <w:szCs w:val="24"/>
          <w:highlight w:val="none"/>
        </w:rPr>
        <w:t>监管电话：</w:t>
      </w:r>
      <w:r>
        <w:rPr>
          <w:rFonts w:hint="eastAsia" w:ascii="宋体" w:hAnsi="宋体" w:cs="宋体"/>
          <w:color w:val="auto"/>
          <w:sz w:val="24"/>
          <w:szCs w:val="24"/>
          <w:highlight w:val="none"/>
          <w:u w:val="single"/>
          <w:lang w:eastAsia="zh-CN"/>
        </w:rPr>
        <w:t>020-37668900</w:t>
      </w:r>
    </w:p>
    <w:p w14:paraId="7B493102">
      <w:pPr>
        <w:shd w:val="clear"/>
        <w:adjustRightInd w:val="0"/>
        <w:snapToGrid w:val="0"/>
        <w:spacing w:line="360" w:lineRule="auto"/>
        <w:ind w:firstLine="566" w:firstLineChars="236"/>
        <w:rPr>
          <w:rFonts w:hint="eastAsia" w:ascii="宋体" w:hAnsi="宋体" w:cs="宋体"/>
          <w:color w:val="auto"/>
          <w:sz w:val="24"/>
          <w:szCs w:val="24"/>
          <w:highlight w:val="none"/>
          <w:u w:val="single"/>
          <w:lang w:eastAsia="zh-CN"/>
        </w:rPr>
      </w:pPr>
      <w:r>
        <w:rPr>
          <w:rFonts w:hint="eastAsia" w:ascii="宋体" w:hAnsi="宋体" w:cs="宋体"/>
          <w:sz w:val="24"/>
          <w:highlight w:val="none"/>
        </w:rPr>
        <w:t>地址：</w:t>
      </w:r>
      <w:r>
        <w:rPr>
          <w:rFonts w:hint="eastAsia" w:ascii="宋体" w:hAnsi="宋体" w:cs="宋体"/>
          <w:sz w:val="24"/>
          <w:highlight w:val="none"/>
          <w:u w:val="single"/>
        </w:rPr>
        <w:t>广州市越秀区东华东路</w:t>
      </w:r>
      <w:r>
        <w:rPr>
          <w:rFonts w:ascii="宋体" w:hAnsi="宋体" w:cs="宋体"/>
          <w:sz w:val="24"/>
          <w:highlight w:val="none"/>
          <w:u w:val="single"/>
        </w:rPr>
        <w:t>353</w:t>
      </w:r>
      <w:r>
        <w:rPr>
          <w:rFonts w:hint="eastAsia" w:ascii="宋体" w:hAnsi="宋体" w:cs="宋体"/>
          <w:sz w:val="24"/>
          <w:highlight w:val="none"/>
          <w:u w:val="single"/>
        </w:rPr>
        <w:t>号锦桦荟</w:t>
      </w:r>
      <w:r>
        <w:rPr>
          <w:rFonts w:ascii="宋体" w:hAnsi="宋体" w:cs="宋体"/>
          <w:sz w:val="24"/>
          <w:highlight w:val="none"/>
          <w:u w:val="single"/>
        </w:rPr>
        <w:t>336</w:t>
      </w:r>
      <w:r>
        <w:rPr>
          <w:rFonts w:hint="eastAsia" w:ascii="宋体" w:hAnsi="宋体" w:cs="宋体"/>
          <w:sz w:val="24"/>
          <w:highlight w:val="none"/>
          <w:u w:val="single"/>
        </w:rPr>
        <w:t>室</w:t>
      </w:r>
    </w:p>
    <w:p w14:paraId="560C51E4">
      <w:pPr>
        <w:shd w:val="clear"/>
        <w:spacing w:line="360" w:lineRule="auto"/>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潜在投标人或利害关系人对本招标公告及招标文件有异议的</w:t>
      </w:r>
      <w:r>
        <w:rPr>
          <w:rFonts w:hint="eastAsia"/>
          <w:color w:val="auto"/>
          <w:sz w:val="24"/>
          <w:szCs w:val="24"/>
          <w:highlight w:val="none"/>
          <w:lang w:eastAsia="zh-CN"/>
        </w:rPr>
        <w:t>，</w:t>
      </w:r>
      <w:r>
        <w:rPr>
          <w:rFonts w:hint="eastAsia"/>
          <w:color w:val="auto"/>
          <w:sz w:val="24"/>
          <w:szCs w:val="24"/>
          <w:highlight w:val="none"/>
        </w:rPr>
        <w:t>应当在投标截止时间</w:t>
      </w:r>
      <w:r>
        <w:rPr>
          <w:rFonts w:hint="eastAsia" w:ascii="宋体" w:hAnsi="宋体" w:eastAsia="宋体" w:cs="宋体"/>
          <w:color w:val="auto"/>
          <w:sz w:val="24"/>
          <w:szCs w:val="24"/>
          <w:highlight w:val="none"/>
        </w:rPr>
        <w:t>10日前向招标人书面提出。</w:t>
      </w:r>
    </w:p>
    <w:p w14:paraId="2C86C481">
      <w:pPr>
        <w:shd w:val="clea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广州新仕诚企业发展股份有限公司</w:t>
      </w:r>
      <w:r>
        <w:rPr>
          <w:rFonts w:hint="eastAsia" w:ascii="宋体" w:hAnsi="宋体" w:cs="宋体"/>
          <w:color w:val="auto"/>
          <w:sz w:val="24"/>
          <w:highlight w:val="none"/>
        </w:rPr>
        <w:t>；</w:t>
      </w:r>
    </w:p>
    <w:p w14:paraId="78839849">
      <w:pPr>
        <w:shd w:val="clea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lang w:eastAsia="zh-CN"/>
        </w:rPr>
        <w:t>020-84221810</w:t>
      </w:r>
      <w:r>
        <w:rPr>
          <w:rFonts w:hint="eastAsia" w:ascii="宋体" w:hAnsi="宋体" w:cs="宋体"/>
          <w:color w:val="auto"/>
          <w:sz w:val="24"/>
          <w:highlight w:val="none"/>
        </w:rPr>
        <w:t>；</w:t>
      </w:r>
    </w:p>
    <w:p w14:paraId="36841975">
      <w:pPr>
        <w:shd w:val="clear"/>
        <w:adjustRightInd w:val="0"/>
        <w:snapToGrid w:val="0"/>
        <w:spacing w:line="360" w:lineRule="auto"/>
        <w:ind w:left="496" w:leftChars="236"/>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广州市海珠区新港中路397号自编12号</w:t>
      </w:r>
    </w:p>
    <w:p w14:paraId="32A22EB4">
      <w:pPr>
        <w:pStyle w:val="6"/>
        <w:shd w:val="clear"/>
        <w:spacing w:line="360" w:lineRule="auto"/>
        <w:rPr>
          <w:b/>
          <w:bCs/>
          <w:color w:val="auto"/>
          <w:sz w:val="24"/>
          <w:szCs w:val="24"/>
          <w:highlight w:val="none"/>
          <w:lang w:val="en-US"/>
        </w:rPr>
      </w:pPr>
      <w:r>
        <w:rPr>
          <w:rFonts w:hint="eastAsia"/>
          <w:b/>
          <w:bCs/>
          <w:color w:val="auto"/>
          <w:sz w:val="24"/>
          <w:szCs w:val="24"/>
          <w:highlight w:val="none"/>
          <w:lang w:val="en-US"/>
        </w:rPr>
        <w:t>注：潜在投标人或利害关系人可以通过线下或线上的形式提出异议。线上提出异议的</w:t>
      </w:r>
      <w:r>
        <w:rPr>
          <w:rFonts w:hint="eastAsia"/>
          <w:b/>
          <w:bCs/>
          <w:color w:val="auto"/>
          <w:sz w:val="24"/>
          <w:szCs w:val="24"/>
          <w:highlight w:val="none"/>
          <w:lang w:val="en-US" w:eastAsia="zh-CN"/>
        </w:rPr>
        <w:t>，</w:t>
      </w:r>
      <w:r>
        <w:rPr>
          <w:rFonts w:hint="eastAsia"/>
          <w:b/>
          <w:bCs/>
          <w:color w:val="auto"/>
          <w:sz w:val="24"/>
          <w:szCs w:val="24"/>
          <w:highlight w:val="none"/>
          <w:lang w:val="en-US"/>
        </w:rPr>
        <w:t>应通过交易平台提交</w:t>
      </w:r>
      <w:r>
        <w:rPr>
          <w:rFonts w:hint="eastAsia"/>
          <w:b/>
          <w:bCs/>
          <w:color w:val="auto"/>
          <w:sz w:val="24"/>
          <w:szCs w:val="24"/>
          <w:highlight w:val="none"/>
          <w:lang w:val="en-US" w:eastAsia="zh-CN"/>
        </w:rPr>
        <w:t>，</w:t>
      </w:r>
      <w:r>
        <w:rPr>
          <w:rFonts w:hint="eastAsia"/>
          <w:b/>
          <w:bCs/>
          <w:color w:val="auto"/>
          <w:sz w:val="24"/>
          <w:szCs w:val="24"/>
          <w:highlight w:val="none"/>
          <w:lang w:val="en-US"/>
        </w:rPr>
        <w:t>招标人也应通过交易平台答复线上提出的异议。具体按照交易平台相关指南进行操作。作出答复前</w:t>
      </w:r>
      <w:r>
        <w:rPr>
          <w:rFonts w:hint="eastAsia"/>
          <w:b/>
          <w:bCs/>
          <w:color w:val="auto"/>
          <w:sz w:val="24"/>
          <w:szCs w:val="24"/>
          <w:highlight w:val="none"/>
          <w:lang w:val="en-US" w:eastAsia="zh-CN"/>
        </w:rPr>
        <w:t>，</w:t>
      </w:r>
      <w:r>
        <w:rPr>
          <w:rFonts w:hint="eastAsia"/>
          <w:b/>
          <w:bCs/>
          <w:color w:val="auto"/>
          <w:sz w:val="24"/>
          <w:szCs w:val="24"/>
          <w:highlight w:val="none"/>
          <w:lang w:val="en-US"/>
        </w:rPr>
        <w:t>应当暂停招标投标活动。</w:t>
      </w:r>
    </w:p>
    <w:p w14:paraId="4EE8E1BA">
      <w:pPr>
        <w:shd w:val="clea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ascii="宋体" w:hAnsi="宋体" w:cs="宋体"/>
          <w:b/>
          <w:color w:val="auto"/>
          <w:sz w:val="32"/>
          <w:szCs w:val="32"/>
          <w:highlight w:val="none"/>
        </w:rPr>
        <w:t>特别提示</w:t>
      </w:r>
    </w:p>
    <w:p w14:paraId="016229EB">
      <w:pPr>
        <w:shd w:val="clea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w:t>
      </w:r>
      <w:r>
        <w:rPr>
          <w:rFonts w:hint="eastAsia" w:ascii="宋体" w:hAnsi="宋体" w:cs="宋体"/>
          <w:color w:val="auto"/>
          <w:sz w:val="24"/>
          <w:highlight w:val="none"/>
          <w:lang w:eastAsia="zh-CN"/>
        </w:rPr>
        <w:t>，</w:t>
      </w:r>
      <w:r>
        <w:rPr>
          <w:rFonts w:hint="eastAsia" w:ascii="宋体" w:hAnsi="宋体" w:cs="宋体"/>
          <w:color w:val="auto"/>
          <w:sz w:val="24"/>
          <w:highlight w:val="none"/>
        </w:rPr>
        <w:t>将被拒绝</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rPr>
        <w:t>内参与我单位后续工程投标：</w:t>
      </w:r>
    </w:p>
    <w:p w14:paraId="6279210F">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622EDD75">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w:t>
      </w:r>
      <w:r>
        <w:rPr>
          <w:rFonts w:hint="eastAsia" w:ascii="宋体" w:hAnsi="宋体" w:cs="宋体"/>
          <w:color w:val="auto"/>
          <w:sz w:val="24"/>
          <w:highlight w:val="none"/>
          <w:lang w:eastAsia="zh-CN"/>
        </w:rPr>
        <w:t>，</w:t>
      </w:r>
      <w:r>
        <w:rPr>
          <w:rFonts w:hint="eastAsia" w:ascii="宋体" w:hAnsi="宋体" w:cs="宋体"/>
          <w:color w:val="auto"/>
          <w:sz w:val="24"/>
          <w:highlight w:val="none"/>
        </w:rPr>
        <w:t>造成质量或安全事故的；</w:t>
      </w:r>
    </w:p>
    <w:p w14:paraId="51579D0E">
      <w:pPr>
        <w:shd w:val="clear"/>
        <w:adjustRightInd w:val="0"/>
        <w:snapToGri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出让投标资格的；</w:t>
      </w:r>
    </w:p>
    <w:p w14:paraId="01B6A842">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（4）存在围标或串标情形的；</w:t>
      </w:r>
    </w:p>
    <w:p w14:paraId="610EF5CC">
      <w:pPr>
        <w:shd w:val="clear"/>
        <w:adjustRightInd w:val="0"/>
        <w:snapToGri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）在投标文件中提供虚假材料的；</w:t>
      </w:r>
    </w:p>
    <w:p w14:paraId="3EAB9359">
      <w:pPr>
        <w:shd w:val="clear"/>
        <w:adjustRightInd w:val="0"/>
        <w:snapToGrid w:val="0"/>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rPr>
        <w:t>存在少放、不放业绩、奖项等客观评审资料</w:t>
      </w:r>
      <w:r>
        <w:rPr>
          <w:rFonts w:hint="eastAsia" w:ascii="宋体" w:hAnsi="宋体" w:cs="宋体"/>
          <w:color w:val="auto"/>
          <w:sz w:val="24"/>
          <w:highlight w:val="none"/>
          <w:lang w:eastAsia="zh-CN"/>
        </w:rPr>
        <w:t>，</w:t>
      </w:r>
      <w:r>
        <w:rPr>
          <w:rFonts w:hint="eastAsia" w:ascii="宋体" w:hAnsi="宋体" w:cs="宋体"/>
          <w:color w:val="auto"/>
          <w:sz w:val="24"/>
          <w:highlight w:val="none"/>
        </w:rPr>
        <w:t>减少自身竞争力情形的；</w:t>
      </w:r>
    </w:p>
    <w:p w14:paraId="20AECA4E">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7CB60E41">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（6）拖欠农民工工资的；</w:t>
      </w:r>
    </w:p>
    <w:p w14:paraId="36466BFD">
      <w:pPr>
        <w:pStyle w:val="6"/>
        <w:shd w:val="clear"/>
        <w:spacing w:line="360" w:lineRule="auto"/>
        <w:ind w:firstLine="424" w:firstLineChars="177"/>
        <w:rPr>
          <w:rFonts w:hint="eastAsia" w:cs="宋体"/>
          <w:color w:val="auto"/>
          <w:sz w:val="24"/>
          <w:highlight w:val="none"/>
        </w:rPr>
      </w:pPr>
      <w:r>
        <w:rPr>
          <w:rFonts w:hint="eastAsia" w:cs="宋体"/>
          <w:color w:val="auto"/>
          <w:sz w:val="24"/>
          <w:highlight w:val="none"/>
        </w:rPr>
        <w:t>（7）未按照国家、省、市有关建筑施工实名制管理和工人工资支付分账管理的规定执行</w:t>
      </w:r>
      <w:r>
        <w:rPr>
          <w:rFonts w:hint="eastAsia" w:cs="宋体"/>
          <w:color w:val="auto"/>
          <w:sz w:val="24"/>
          <w:highlight w:val="none"/>
          <w:lang w:eastAsia="zh-CN"/>
        </w:rPr>
        <w:t>，</w:t>
      </w:r>
      <w:r>
        <w:rPr>
          <w:rFonts w:hint="eastAsia" w:cs="宋体"/>
          <w:color w:val="auto"/>
          <w:sz w:val="24"/>
          <w:highlight w:val="none"/>
        </w:rPr>
        <w:t>被行政监管部门处罚的；</w:t>
      </w:r>
    </w:p>
    <w:p w14:paraId="566B9F87">
      <w:pPr>
        <w:pStyle w:val="6"/>
        <w:shd w:val="clear"/>
        <w:spacing w:line="360" w:lineRule="auto"/>
        <w:ind w:firstLine="424" w:firstLineChars="177"/>
        <w:rPr>
          <w:rFonts w:hint="eastAsia"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8</w:t>
      </w:r>
      <w:r>
        <w:rPr>
          <w:rFonts w:hint="eastAsia" w:cs="宋体"/>
          <w:color w:val="auto"/>
          <w:sz w:val="24"/>
          <w:highlight w:val="none"/>
          <w:lang w:eastAsia="zh-CN"/>
        </w:rPr>
        <w:t>）</w:t>
      </w:r>
      <w:r>
        <w:rPr>
          <w:rFonts w:hint="eastAsia" w:cs="宋体"/>
          <w:color w:val="auto"/>
          <w:sz w:val="24"/>
          <w:highlight w:val="none"/>
          <w:lang w:eastAsia="zh-CN"/>
        </w:rPr>
        <w:t>中标人在项目实施过程中选取的专业分包单位或劳务企业或劳务班组长与投标时不一致的（如有）</w:t>
      </w:r>
      <w:r>
        <w:rPr>
          <w:rFonts w:hint="eastAsia" w:cs="宋体"/>
          <w:color w:val="auto"/>
          <w:sz w:val="24"/>
          <w:highlight w:val="none"/>
        </w:rPr>
        <w:t>。</w:t>
      </w:r>
    </w:p>
    <w:p w14:paraId="468ACD5C">
      <w:pPr>
        <w:rPr>
          <w:rFonts w:hint="default" w:eastAsia="宋体"/>
          <w:highlight w:val="none"/>
          <w:lang w:val="en-US" w:eastAsia="zh-CN"/>
        </w:rPr>
      </w:pPr>
    </w:p>
    <w:p w14:paraId="086CB098">
      <w:pPr>
        <w:shd w:val="clear"/>
        <w:rPr>
          <w:color w:val="auto"/>
          <w:highlight w:val="none"/>
        </w:rPr>
      </w:pPr>
    </w:p>
    <w:p w14:paraId="788121CB">
      <w:pPr>
        <w:shd w:val="clear"/>
        <w:rPr>
          <w:color w:val="auto"/>
          <w:highlight w:val="none"/>
        </w:rPr>
      </w:pPr>
    </w:p>
    <w:bookmarkEnd w:id="7"/>
    <w:bookmarkEnd w:id="8"/>
    <w:bookmarkEnd w:id="9"/>
    <w:bookmarkEnd w:id="10"/>
    <w:bookmarkEnd w:id="11"/>
    <w:bookmarkEnd w:id="12"/>
    <w:bookmarkEnd w:id="13"/>
    <w:bookmarkEnd w:id="14"/>
    <w:bookmarkEnd w:id="15"/>
    <w:p w14:paraId="229233DF">
      <w:pPr>
        <w:pStyle w:val="6"/>
        <w:shd w:val="clear"/>
        <w:adjustRightInd w:val="0"/>
        <w:snapToGrid w:val="0"/>
        <w:spacing w:line="360" w:lineRule="auto"/>
        <w:ind w:firstLine="6000" w:firstLineChars="2500"/>
        <w:jc w:val="both"/>
        <w:rPr>
          <w:rFonts w:hint="eastAsia" w:cs="宋体"/>
          <w:color w:val="auto"/>
          <w:sz w:val="24"/>
          <w:highlight w:val="none"/>
        </w:rPr>
      </w:pPr>
      <w:r>
        <w:rPr>
          <w:rFonts w:hint="eastAsia" w:cs="宋体"/>
          <w:color w:val="auto"/>
          <w:sz w:val="24"/>
          <w:highlight w:val="none"/>
        </w:rPr>
        <w:t>日期：</w:t>
      </w:r>
      <w:r>
        <w:rPr>
          <w:rFonts w:hint="eastAsia" w:cs="宋体"/>
          <w:color w:val="auto"/>
          <w:sz w:val="24"/>
          <w:highlight w:val="none"/>
          <w:lang w:val="en-US" w:eastAsia="zh-CN"/>
        </w:rPr>
        <w:t>2024</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14:paraId="7B7815C1">
      <w:pPr>
        <w:pStyle w:val="6"/>
        <w:keepNext w:val="0"/>
        <w:keepLines w:val="0"/>
        <w:pageBreakBefore/>
        <w:widowControl w:val="0"/>
        <w:shd w:val="clear"/>
        <w:kinsoku/>
        <w:wordWrap/>
        <w:overflowPunct/>
        <w:topLinePunct w:val="0"/>
        <w:autoSpaceDE/>
        <w:autoSpaceDN/>
        <w:bidi w:val="0"/>
        <w:adjustRightInd w:val="0"/>
        <w:snapToGrid w:val="0"/>
        <w:spacing w:line="360" w:lineRule="auto"/>
        <w:ind w:left="0" w:leftChars="0" w:firstLine="0" w:firstLineChars="0"/>
        <w:jc w:val="both"/>
        <w:textAlignment w:val="auto"/>
        <w:rPr>
          <w:color w:val="auto"/>
          <w:highlight w:val="none"/>
        </w:rPr>
      </w:pPr>
      <w:r>
        <w:rPr>
          <w:rFonts w:hint="eastAsia" w:ascii="宋体" w:hAnsi="宋体" w:cs="宋体"/>
          <w:color w:val="auto"/>
          <w:sz w:val="24"/>
          <w:highlight w:val="none"/>
        </w:rPr>
        <w:t>附件一：</w:t>
      </w:r>
    </w:p>
    <w:p w14:paraId="0580D05C">
      <w:pPr>
        <w:pStyle w:val="2"/>
        <w:shd w:val="clear"/>
        <w:snapToGrid w:val="0"/>
        <w:spacing w:before="0" w:after="0" w:line="360" w:lineRule="auto"/>
        <w:ind w:right="372" w:rightChars="177"/>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资格审查资料及其他取自广州市住建行业信用管理平台内的信息一览表</w:t>
      </w:r>
    </w:p>
    <w:p w14:paraId="53BCF1FE">
      <w:pPr>
        <w:pStyle w:val="3"/>
        <w:shd w:val="clear"/>
        <w:ind w:firstLine="0" w:firstLineChars="0"/>
        <w:rPr>
          <w:rFonts w:ascii="宋体" w:hAnsi="宋体" w:cs="宋体"/>
          <w:color w:val="auto"/>
          <w:szCs w:val="21"/>
          <w:highlight w:val="none"/>
        </w:rPr>
      </w:pP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121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tblHeader/>
          <w:jc w:val="center"/>
        </w:trPr>
        <w:tc>
          <w:tcPr>
            <w:tcW w:w="670" w:type="dxa"/>
            <w:tcBorders>
              <w:top w:val="double" w:color="auto" w:sz="4" w:space="0"/>
              <w:left w:val="double" w:color="auto" w:sz="4" w:space="0"/>
            </w:tcBorders>
            <w:vAlign w:val="center"/>
          </w:tcPr>
          <w:p w14:paraId="79D1FA5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24C0019D">
            <w:pPr>
              <w:shd w:val="clea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70880615">
            <w:pPr>
              <w:shd w:val="clea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3827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409FB20F">
            <w:pPr>
              <w:shd w:val="clea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57E63592">
            <w:pPr>
              <w:shd w:val="clea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19EE4549">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4C77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3354FA13">
            <w:pPr>
              <w:shd w:val="clea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6F0ABD1D">
            <w:pPr>
              <w:shd w:val="clear"/>
              <w:rPr>
                <w:rFonts w:ascii="宋体" w:hAnsi="宋体" w:cs="宋体"/>
                <w:color w:val="auto"/>
                <w:szCs w:val="21"/>
                <w:highlight w:val="none"/>
              </w:rPr>
            </w:pPr>
            <w:r>
              <w:rPr>
                <w:rFonts w:hint="eastAsia" w:ascii="宋体" w:hAnsi="宋体" w:cs="宋体"/>
                <w:color w:val="auto"/>
                <w:szCs w:val="21"/>
                <w:highlight w:val="none"/>
              </w:rPr>
              <w:t>列明主办单位的联合体工作协议（采用联合体投标时需递交</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投标人拟任本工程项目负责人应为联合体主办方信用档案中的在册人员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联合体工作协议应明确约定各方拟承担的工作和责任）。</w:t>
            </w:r>
          </w:p>
        </w:tc>
        <w:tc>
          <w:tcPr>
            <w:tcW w:w="3598" w:type="dxa"/>
            <w:tcBorders>
              <w:right w:val="double" w:color="auto" w:sz="4" w:space="0"/>
            </w:tcBorders>
            <w:vAlign w:val="center"/>
          </w:tcPr>
          <w:p w14:paraId="2385A3BC">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1E7F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670" w:type="dxa"/>
            <w:tcBorders>
              <w:left w:val="double" w:color="auto" w:sz="4" w:space="0"/>
            </w:tcBorders>
            <w:vAlign w:val="center"/>
          </w:tcPr>
          <w:p w14:paraId="212452A7">
            <w:pPr>
              <w:shd w:val="clea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4B2F98D9">
            <w:pPr>
              <w:shd w:val="clear"/>
              <w:rPr>
                <w:rFonts w:ascii="宋体" w:hAnsi="宋体" w:cs="宋体"/>
                <w:color w:val="auto"/>
                <w:szCs w:val="21"/>
                <w:highlight w:val="none"/>
              </w:rPr>
            </w:pPr>
            <w:r>
              <w:rPr>
                <w:rFonts w:hint="eastAsia" w:ascii="宋体" w:hAnsi="宋体" w:cs="宋体"/>
                <w:color w:val="auto"/>
                <w:szCs w:val="21"/>
                <w:highlight w:val="none"/>
              </w:rPr>
              <w:t>资格审查前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投标人须在广州市住房和城乡建设局建立企业信用档案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拟担任本工程项目负责人、专职安全员须是本企业信用档案中的在册人员（联合体各方）</w:t>
            </w:r>
          </w:p>
        </w:tc>
        <w:tc>
          <w:tcPr>
            <w:tcW w:w="3598" w:type="dxa"/>
            <w:tcBorders>
              <w:right w:val="double" w:color="auto" w:sz="4" w:space="0"/>
            </w:tcBorders>
            <w:vAlign w:val="center"/>
          </w:tcPr>
          <w:p w14:paraId="4FC3EF79">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14:paraId="5EB8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8933" w:type="dxa"/>
            <w:gridSpan w:val="3"/>
            <w:tcBorders>
              <w:left w:val="double" w:color="auto" w:sz="4" w:space="0"/>
              <w:right w:val="double" w:color="auto" w:sz="4" w:space="0"/>
            </w:tcBorders>
            <w:vAlign w:val="center"/>
          </w:tcPr>
          <w:p w14:paraId="11DD16C7">
            <w:pPr>
              <w:shd w:val="clea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0F2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670" w:type="dxa"/>
            <w:tcBorders>
              <w:left w:val="double" w:color="auto" w:sz="4" w:space="0"/>
            </w:tcBorders>
            <w:vAlign w:val="center"/>
          </w:tcPr>
          <w:p w14:paraId="30D522DF">
            <w:pPr>
              <w:shd w:val="clea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02F65355">
            <w:pPr>
              <w:shd w:val="clear"/>
              <w:rPr>
                <w:rFonts w:ascii="宋体" w:hAnsi="宋体" w:cs="宋体"/>
                <w:color w:val="auto"/>
                <w:szCs w:val="21"/>
                <w:highlight w:val="none"/>
              </w:rPr>
            </w:pPr>
            <w:r>
              <w:rPr>
                <w:rFonts w:hint="eastAsia" w:ascii="宋体" w:hAnsi="宋体" w:cs="宋体"/>
                <w:color w:val="auto"/>
                <w:szCs w:val="21"/>
                <w:highlight w:val="none"/>
              </w:rPr>
              <w:t>企业法定代表人证明书（若为联合体</w:t>
            </w:r>
            <w:r>
              <w:rPr>
                <w:rFonts w:hint="eastAsia" w:ascii="宋体" w:hAnsi="宋体" w:cs="宋体"/>
                <w:color w:val="auto"/>
                <w:szCs w:val="21"/>
                <w:highlight w:val="none"/>
                <w:lang w:eastAsia="zh-CN"/>
              </w:rPr>
              <w:t>，</w:t>
            </w:r>
            <w:r>
              <w:rPr>
                <w:rFonts w:hint="eastAsia" w:ascii="宋体" w:hAnsi="宋体" w:cs="宋体"/>
                <w:color w:val="auto"/>
                <w:szCs w:val="21"/>
                <w:highlight w:val="none"/>
              </w:rPr>
              <w:t>由联合体牵头单位出具）</w:t>
            </w:r>
          </w:p>
        </w:tc>
        <w:tc>
          <w:tcPr>
            <w:tcW w:w="3598" w:type="dxa"/>
            <w:tcBorders>
              <w:right w:val="double" w:color="auto" w:sz="4" w:space="0"/>
            </w:tcBorders>
            <w:vAlign w:val="center"/>
          </w:tcPr>
          <w:p w14:paraId="71A3525A">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353A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670" w:type="dxa"/>
            <w:tcBorders>
              <w:left w:val="double" w:color="auto" w:sz="4" w:space="0"/>
            </w:tcBorders>
            <w:vAlign w:val="center"/>
          </w:tcPr>
          <w:p w14:paraId="55F66A49">
            <w:pPr>
              <w:shd w:val="clea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639A0D7A">
            <w:pPr>
              <w:shd w:val="clea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w:t>
            </w:r>
            <w:r>
              <w:rPr>
                <w:rFonts w:hint="eastAsia" w:ascii="宋体" w:hAnsi="宋体" w:cs="宋体"/>
                <w:color w:val="auto"/>
                <w:szCs w:val="21"/>
                <w:highlight w:val="none"/>
                <w:lang w:eastAsia="zh-CN"/>
              </w:rPr>
              <w:t>，</w:t>
            </w:r>
            <w:r>
              <w:rPr>
                <w:rFonts w:hint="eastAsia" w:ascii="宋体" w:hAnsi="宋体" w:cs="宋体"/>
                <w:color w:val="auto"/>
                <w:szCs w:val="21"/>
                <w:highlight w:val="none"/>
              </w:rPr>
              <w:t>由联合体牵头单位出具）</w:t>
            </w:r>
          </w:p>
        </w:tc>
        <w:tc>
          <w:tcPr>
            <w:tcW w:w="3598" w:type="dxa"/>
            <w:tcBorders>
              <w:right w:val="double" w:color="auto" w:sz="4" w:space="0"/>
            </w:tcBorders>
            <w:vAlign w:val="center"/>
          </w:tcPr>
          <w:p w14:paraId="4F626BE6">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31B9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670" w:type="dxa"/>
            <w:tcBorders>
              <w:left w:val="double" w:color="auto" w:sz="4" w:space="0"/>
            </w:tcBorders>
            <w:shd w:val="clear" w:color="auto" w:fill="auto"/>
            <w:vAlign w:val="center"/>
          </w:tcPr>
          <w:p w14:paraId="1E90A9F2">
            <w:pPr>
              <w:shd w:val="clea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w:t>
            </w:r>
          </w:p>
        </w:tc>
        <w:tc>
          <w:tcPr>
            <w:tcW w:w="4665" w:type="dxa"/>
            <w:shd w:val="clear" w:color="auto" w:fill="auto"/>
            <w:vAlign w:val="center"/>
          </w:tcPr>
          <w:p w14:paraId="32510460">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企业营业执照或事业单位法人证书（施工单位）</w:t>
            </w:r>
          </w:p>
        </w:tc>
        <w:tc>
          <w:tcPr>
            <w:tcW w:w="3598" w:type="dxa"/>
            <w:tcBorders>
              <w:right w:val="double" w:color="auto" w:sz="4" w:space="0"/>
            </w:tcBorders>
            <w:shd w:val="clear" w:color="auto" w:fill="auto"/>
            <w:vAlign w:val="center"/>
          </w:tcPr>
          <w:p w14:paraId="7AAE0D92">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营业执照扫描件或电子证照</w:t>
            </w:r>
          </w:p>
        </w:tc>
      </w:tr>
      <w:tr w14:paraId="2BBB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70" w:type="dxa"/>
            <w:tcBorders>
              <w:left w:val="double" w:color="auto" w:sz="4" w:space="0"/>
            </w:tcBorders>
            <w:shd w:val="clear" w:color="auto" w:fill="auto"/>
            <w:vAlign w:val="center"/>
          </w:tcPr>
          <w:p w14:paraId="4CCFADCF">
            <w:pPr>
              <w:shd w:val="clea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p>
        </w:tc>
        <w:tc>
          <w:tcPr>
            <w:tcW w:w="4665" w:type="dxa"/>
            <w:shd w:val="clear" w:color="auto" w:fill="auto"/>
            <w:vAlign w:val="center"/>
          </w:tcPr>
          <w:p w14:paraId="3A1DD3F0">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企业资质证书（施工单位）</w:t>
            </w:r>
          </w:p>
        </w:tc>
        <w:tc>
          <w:tcPr>
            <w:tcW w:w="3598" w:type="dxa"/>
            <w:tcBorders>
              <w:right w:val="double" w:color="auto" w:sz="4" w:space="0"/>
            </w:tcBorders>
            <w:shd w:val="clear" w:color="auto" w:fill="auto"/>
            <w:vAlign w:val="center"/>
          </w:tcPr>
          <w:p w14:paraId="54CF6D5E">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企业资质证书扫描件或电子证照</w:t>
            </w:r>
          </w:p>
        </w:tc>
      </w:tr>
      <w:tr w14:paraId="5387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670" w:type="dxa"/>
            <w:tcBorders>
              <w:left w:val="double" w:color="auto" w:sz="4" w:space="0"/>
            </w:tcBorders>
            <w:shd w:val="clear" w:color="auto" w:fill="auto"/>
            <w:vAlign w:val="center"/>
          </w:tcPr>
          <w:p w14:paraId="0C754585">
            <w:pPr>
              <w:shd w:val="clea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p>
        </w:tc>
        <w:tc>
          <w:tcPr>
            <w:tcW w:w="4665" w:type="dxa"/>
            <w:shd w:val="clear" w:color="auto" w:fill="auto"/>
            <w:vAlign w:val="center"/>
          </w:tcPr>
          <w:p w14:paraId="442A463D">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建筑施工企业安全生产许可证（施工单位）</w:t>
            </w:r>
          </w:p>
        </w:tc>
        <w:tc>
          <w:tcPr>
            <w:tcW w:w="3598" w:type="dxa"/>
            <w:tcBorders>
              <w:right w:val="double" w:color="auto" w:sz="4" w:space="0"/>
            </w:tcBorders>
            <w:shd w:val="clear" w:color="auto" w:fill="auto"/>
            <w:vAlign w:val="center"/>
          </w:tcPr>
          <w:p w14:paraId="7B4FA650">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建筑施工企业安全生产许可证扫描件或电子证照</w:t>
            </w:r>
          </w:p>
        </w:tc>
      </w:tr>
      <w:tr w14:paraId="7483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70" w:type="dxa"/>
            <w:tcBorders>
              <w:left w:val="double" w:color="auto" w:sz="4" w:space="0"/>
            </w:tcBorders>
            <w:shd w:val="clear" w:color="auto" w:fill="auto"/>
            <w:vAlign w:val="center"/>
          </w:tcPr>
          <w:p w14:paraId="422C505C">
            <w:pPr>
              <w:shd w:val="clea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p>
        </w:tc>
        <w:tc>
          <w:tcPr>
            <w:tcW w:w="4665" w:type="dxa"/>
            <w:shd w:val="clear" w:color="auto" w:fill="auto"/>
            <w:vAlign w:val="center"/>
          </w:tcPr>
          <w:p w14:paraId="5E91DF81">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拟委派项目负责人的建造师注册证书</w:t>
            </w:r>
          </w:p>
        </w:tc>
        <w:tc>
          <w:tcPr>
            <w:tcW w:w="3598" w:type="dxa"/>
            <w:tcBorders>
              <w:right w:val="double" w:color="auto" w:sz="4" w:space="0"/>
            </w:tcBorders>
            <w:shd w:val="clear" w:color="auto" w:fill="auto"/>
            <w:vAlign w:val="center"/>
          </w:tcPr>
          <w:p w14:paraId="08DB6735">
            <w:pPr>
              <w:shd w:val="clea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按网上投标登记时选择拟投标的项目负责人,提供建造师注册证书扫描件或电子证书</w:t>
            </w:r>
          </w:p>
        </w:tc>
      </w:tr>
      <w:tr w14:paraId="69F8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670" w:type="dxa"/>
            <w:tcBorders>
              <w:left w:val="double" w:color="auto" w:sz="4" w:space="0"/>
            </w:tcBorders>
            <w:vAlign w:val="center"/>
          </w:tcPr>
          <w:p w14:paraId="3CE4B83C">
            <w:pPr>
              <w:shd w:val="clea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5854DE73">
            <w:pPr>
              <w:shd w:val="clea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2F34ED99">
            <w:pPr>
              <w:shd w:val="clear"/>
              <w:rPr>
                <w:rFonts w:ascii="宋体" w:hAnsi="宋体" w:cs="宋体"/>
                <w:color w:val="auto"/>
                <w:szCs w:val="21"/>
                <w:highlight w:val="none"/>
              </w:rPr>
            </w:pPr>
            <w:r>
              <w:rPr>
                <w:rFonts w:ascii="宋体" w:hAnsi="宋体" w:cs="宋体"/>
                <w:color w:val="auto"/>
                <w:szCs w:val="21"/>
                <w:highlight w:val="none"/>
              </w:rPr>
              <w:t>项目负责人安全生产考核合格证（B类）或建筑施工企业项目负责人安全生产考核合格证</w:t>
            </w:r>
            <w:r>
              <w:rPr>
                <w:rFonts w:hint="eastAsia" w:ascii="宋体" w:hAnsi="宋体" w:cs="宋体"/>
                <w:color w:val="auto"/>
                <w:szCs w:val="21"/>
                <w:highlight w:val="none"/>
              </w:rPr>
              <w:t>扫描件或电子证照</w:t>
            </w:r>
          </w:p>
        </w:tc>
      </w:tr>
      <w:tr w14:paraId="26F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670" w:type="dxa"/>
            <w:tcBorders>
              <w:left w:val="double" w:color="auto" w:sz="4" w:space="0"/>
            </w:tcBorders>
            <w:vAlign w:val="center"/>
          </w:tcPr>
          <w:p w14:paraId="4B03B734">
            <w:pPr>
              <w:shd w:val="clea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5A9FE92F">
            <w:pPr>
              <w:shd w:val="clea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7719FB27">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7396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670" w:type="dxa"/>
            <w:tcBorders>
              <w:left w:val="double" w:color="auto" w:sz="4" w:space="0"/>
            </w:tcBorders>
            <w:vAlign w:val="center"/>
          </w:tcPr>
          <w:p w14:paraId="43AA171D">
            <w:pPr>
              <w:shd w:val="clear"/>
              <w:jc w:val="center"/>
              <w:rPr>
                <w:rFonts w:ascii="宋体" w:hAnsi="宋体" w:cs="宋体"/>
                <w:color w:val="auto"/>
                <w:szCs w:val="21"/>
                <w:highlight w:val="none"/>
              </w:rPr>
            </w:pPr>
            <w:r>
              <w:rPr>
                <w:rFonts w:hint="eastAsia" w:ascii="宋体" w:hAnsi="宋体" w:cs="宋体"/>
                <w:color w:val="auto"/>
                <w:szCs w:val="21"/>
                <w:highlight w:val="none"/>
              </w:rPr>
              <w:t>12</w:t>
            </w:r>
          </w:p>
        </w:tc>
        <w:tc>
          <w:tcPr>
            <w:tcW w:w="4665" w:type="dxa"/>
            <w:vAlign w:val="center"/>
          </w:tcPr>
          <w:p w14:paraId="298F973D">
            <w:pPr>
              <w:shd w:val="clea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w:t>
            </w:r>
            <w:r>
              <w:rPr>
                <w:rFonts w:hint="eastAsia" w:ascii="宋体" w:hAnsi="宋体"/>
                <w:color w:val="auto"/>
                <w:sz w:val="22"/>
                <w:szCs w:val="24"/>
                <w:highlight w:val="none"/>
                <w:u w:val="single"/>
              </w:rPr>
              <w:t>（C</w:t>
            </w:r>
            <w:r>
              <w:rPr>
                <w:rFonts w:ascii="宋体" w:hAnsi="宋体"/>
                <w:color w:val="auto"/>
                <w:sz w:val="22"/>
                <w:szCs w:val="24"/>
                <w:highlight w:val="none"/>
                <w:u w:val="single"/>
              </w:rPr>
              <w:t>3</w:t>
            </w:r>
            <w:r>
              <w:rPr>
                <w:rFonts w:hint="eastAsia" w:ascii="宋体" w:hAnsi="宋体"/>
                <w:color w:val="auto"/>
                <w:sz w:val="22"/>
                <w:szCs w:val="24"/>
                <w:highlight w:val="none"/>
                <w:u w:val="single"/>
              </w:rPr>
              <w:t>）</w:t>
            </w:r>
          </w:p>
        </w:tc>
        <w:tc>
          <w:tcPr>
            <w:tcW w:w="3598" w:type="dxa"/>
            <w:tcBorders>
              <w:right w:val="double" w:color="auto" w:sz="4" w:space="0"/>
            </w:tcBorders>
            <w:vAlign w:val="center"/>
          </w:tcPr>
          <w:p w14:paraId="7C00F453">
            <w:pPr>
              <w:shd w:val="clear"/>
              <w:rPr>
                <w:rFonts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专职安全员的安全生产考核合格证（C类）或建筑施工企业专职安全生产管理人员安全生产考核合格证扫描件或电子证照</w:t>
            </w:r>
          </w:p>
        </w:tc>
      </w:tr>
      <w:tr w14:paraId="4163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670" w:type="dxa"/>
            <w:tcBorders>
              <w:left w:val="double" w:color="auto" w:sz="4" w:space="0"/>
            </w:tcBorders>
            <w:vAlign w:val="center"/>
          </w:tcPr>
          <w:p w14:paraId="405B10C4">
            <w:pPr>
              <w:shd w:val="clea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4665" w:type="dxa"/>
            <w:vAlign w:val="center"/>
          </w:tcPr>
          <w:p w14:paraId="39A4CE3D">
            <w:pPr>
              <w:shd w:val="clea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14:paraId="196EF93A">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14:paraId="0B9A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8933" w:type="dxa"/>
            <w:gridSpan w:val="3"/>
            <w:tcBorders>
              <w:left w:val="double" w:color="auto" w:sz="4" w:space="0"/>
              <w:right w:val="double" w:color="auto" w:sz="4" w:space="0"/>
            </w:tcBorders>
            <w:vAlign w:val="center"/>
          </w:tcPr>
          <w:p w14:paraId="0437619B">
            <w:pPr>
              <w:shd w:val="clear"/>
              <w:jc w:val="center"/>
              <w:rPr>
                <w:rFonts w:ascii="宋体" w:hAnsi="宋体" w:cs="宋体"/>
                <w:b/>
                <w:color w:val="auto"/>
                <w:szCs w:val="21"/>
                <w:highlight w:val="none"/>
              </w:rPr>
            </w:pPr>
            <w:r>
              <w:rPr>
                <w:rFonts w:hint="eastAsia" w:ascii="宋体" w:hAnsi="宋体" w:cs="宋体"/>
                <w:b/>
                <w:color w:val="auto"/>
                <w:szCs w:val="21"/>
                <w:highlight w:val="none"/>
              </w:rPr>
              <w:t>设计部分</w:t>
            </w:r>
          </w:p>
        </w:tc>
      </w:tr>
      <w:tr w14:paraId="0963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670" w:type="dxa"/>
            <w:tcBorders>
              <w:left w:val="double" w:color="auto" w:sz="4" w:space="0"/>
            </w:tcBorders>
            <w:vAlign w:val="center"/>
          </w:tcPr>
          <w:p w14:paraId="3433229D">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14:paraId="24F5FB04">
            <w:pPr>
              <w:shd w:val="clear"/>
              <w:rPr>
                <w:rFonts w:ascii="宋体" w:hAnsi="宋体" w:cs="宋体"/>
                <w:color w:val="auto"/>
                <w:szCs w:val="21"/>
                <w:highlight w:val="none"/>
              </w:rPr>
            </w:pPr>
            <w:r>
              <w:rPr>
                <w:rFonts w:hint="eastAsia" w:ascii="宋体" w:hAnsi="宋体" w:cs="宋体"/>
                <w:color w:val="auto"/>
                <w:szCs w:val="21"/>
                <w:highlight w:val="none"/>
              </w:rPr>
              <w:t>企业营业执照（设计单位）</w:t>
            </w:r>
          </w:p>
        </w:tc>
        <w:tc>
          <w:tcPr>
            <w:tcW w:w="3598" w:type="dxa"/>
            <w:tcBorders>
              <w:right w:val="double" w:color="auto" w:sz="4" w:space="0"/>
            </w:tcBorders>
            <w:vAlign w:val="center"/>
          </w:tcPr>
          <w:p w14:paraId="30FB4AE6">
            <w:pPr>
              <w:shd w:val="clear"/>
              <w:rPr>
                <w:rFonts w:ascii="宋体" w:hAnsi="宋体" w:cs="宋体"/>
                <w:color w:val="auto"/>
                <w:szCs w:val="21"/>
                <w:highlight w:val="none"/>
              </w:rPr>
            </w:pPr>
            <w:r>
              <w:rPr>
                <w:rFonts w:hint="eastAsia" w:ascii="宋体" w:hAnsi="宋体" w:cs="宋体"/>
                <w:color w:val="auto"/>
                <w:szCs w:val="21"/>
                <w:highlight w:val="none"/>
                <w:shd w:val="clear" w:color="auto" w:fill="auto"/>
              </w:rPr>
              <w:t>营业执照扫描件或电子证照</w:t>
            </w:r>
          </w:p>
        </w:tc>
      </w:tr>
      <w:tr w14:paraId="2B8C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670" w:type="dxa"/>
            <w:tcBorders>
              <w:left w:val="double" w:color="auto" w:sz="4" w:space="0"/>
            </w:tcBorders>
            <w:vAlign w:val="center"/>
          </w:tcPr>
          <w:p w14:paraId="2A36C73F">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14:paraId="5A815162">
            <w:pPr>
              <w:shd w:val="clear"/>
              <w:rPr>
                <w:rFonts w:ascii="宋体" w:hAnsi="宋体" w:cs="宋体"/>
                <w:color w:val="auto"/>
                <w:szCs w:val="21"/>
                <w:highlight w:val="none"/>
              </w:rPr>
            </w:pPr>
            <w:r>
              <w:rPr>
                <w:rFonts w:hint="eastAsia" w:ascii="宋体" w:hAnsi="宋体" w:cs="宋体"/>
                <w:color w:val="auto"/>
                <w:szCs w:val="21"/>
                <w:highlight w:val="none"/>
              </w:rPr>
              <w:t>企业资质证书（设计单位）</w:t>
            </w:r>
          </w:p>
        </w:tc>
        <w:tc>
          <w:tcPr>
            <w:tcW w:w="3598" w:type="dxa"/>
            <w:tcBorders>
              <w:right w:val="double" w:color="auto" w:sz="4" w:space="0"/>
            </w:tcBorders>
            <w:vAlign w:val="center"/>
          </w:tcPr>
          <w:p w14:paraId="6B463A53">
            <w:pPr>
              <w:shd w:val="clear"/>
              <w:rPr>
                <w:rFonts w:ascii="宋体" w:hAnsi="宋体" w:cs="宋体"/>
                <w:color w:val="auto"/>
                <w:szCs w:val="21"/>
                <w:highlight w:val="none"/>
              </w:rPr>
            </w:pPr>
            <w:r>
              <w:rPr>
                <w:rFonts w:hint="eastAsia" w:ascii="宋体" w:hAnsi="宋体" w:cs="宋体"/>
                <w:color w:val="auto"/>
                <w:szCs w:val="21"/>
                <w:highlight w:val="none"/>
                <w:shd w:val="clear" w:color="auto" w:fill="auto"/>
              </w:rPr>
              <w:t>企业资质证书扫描件或电子证照</w:t>
            </w:r>
          </w:p>
        </w:tc>
      </w:tr>
      <w:tr w14:paraId="49E5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109EB13E">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14:paraId="4B5125C9">
            <w:pPr>
              <w:shd w:val="clea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155D9DAB">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6DC6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507E7AF9">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p>
        </w:tc>
        <w:tc>
          <w:tcPr>
            <w:tcW w:w="4665" w:type="dxa"/>
            <w:vAlign w:val="center"/>
          </w:tcPr>
          <w:p w14:paraId="0949D55D">
            <w:pPr>
              <w:shd w:val="clea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14:paraId="0E804E06">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14:paraId="505279C0">
      <w:pPr>
        <w:keepNext w:val="0"/>
        <w:keepLines w:val="0"/>
        <w:pageBreakBefore w:val="0"/>
        <w:widowControl/>
        <w:shd w:val="clear"/>
        <w:tabs>
          <w:tab w:val="left" w:pos="180"/>
        </w:tabs>
        <w:kinsoku/>
        <w:wordWrap/>
        <w:overflowPunct/>
        <w:topLinePunct w:val="0"/>
        <w:autoSpaceDE/>
        <w:autoSpaceDN/>
        <w:bidi w:val="0"/>
        <w:adjustRightInd w:val="0"/>
        <w:snapToGrid w:val="0"/>
        <w:spacing w:before="157" w:beforeLines="50" w:line="276" w:lineRule="auto"/>
        <w:ind w:left="0" w:leftChars="0" w:right="-483" w:rightChars="-230" w:firstLine="1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注：1.相关电子证书按规定需打印后手写本人签名的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应按照规定手写本人签名后再扫描提交。</w:t>
      </w:r>
    </w:p>
    <w:p w14:paraId="6B2300B6">
      <w:pPr>
        <w:widowControl/>
        <w:shd w:val="clear"/>
        <w:tabs>
          <w:tab w:val="left" w:pos="180"/>
        </w:tabs>
        <w:adjustRightInd w:val="0"/>
        <w:snapToGrid w:val="0"/>
        <w:spacing w:line="276" w:lineRule="auto"/>
        <w:ind w:left="0" w:leftChars="0" w:right="31" w:rightChars="15" w:firstLine="10" w:firstLineChars="0"/>
        <w:jc w:val="left"/>
        <w:rPr>
          <w:rFonts w:ascii="宋体" w:hAnsi="宋体" w:cs="宋体"/>
          <w:color w:val="auto"/>
          <w:szCs w:val="21"/>
          <w:highlight w:val="none"/>
        </w:rPr>
      </w:pPr>
      <w:r>
        <w:rPr>
          <w:rFonts w:hint="eastAsia" w:ascii="宋体" w:hAnsi="宋体" w:cs="宋体"/>
          <w:color w:val="auto"/>
          <w:szCs w:val="21"/>
          <w:highlight w:val="none"/>
        </w:rPr>
        <w:t>2.投标人在投标登记时选择了拟投入本项目的项目负责人、专职安全员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即已满足“资格审查前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投标人须在广州市住房和城乡建设局建立企业信用档案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拟担任本工程项目负责人、专职安全员须是本企业信用档案中的在册人员”的要求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投标人无需提供证明材料。</w:t>
      </w:r>
    </w:p>
    <w:p w14:paraId="3C31641F">
      <w:pPr>
        <w:shd w:val="clea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727BE4D3">
      <w:pPr>
        <w:shd w:val="clear"/>
        <w:spacing w:line="360" w:lineRule="auto"/>
        <w:jc w:val="center"/>
        <w:rPr>
          <w:rFonts w:ascii="宋体" w:hAnsi="宋体"/>
          <w:b/>
          <w:color w:val="auto"/>
          <w:sz w:val="44"/>
          <w:szCs w:val="44"/>
          <w:highlight w:val="none"/>
        </w:rPr>
      </w:pPr>
      <w:bookmarkStart w:id="17" w:name="_Toc416357992"/>
      <w:bookmarkStart w:id="18" w:name="_Toc416358163"/>
      <w:r>
        <w:rPr>
          <w:rFonts w:hint="eastAsia" w:ascii="宋体" w:hAnsi="宋体"/>
          <w:b/>
          <w:color w:val="auto"/>
          <w:sz w:val="44"/>
          <w:szCs w:val="44"/>
          <w:highlight w:val="none"/>
        </w:rPr>
        <w:t>投标人声明</w:t>
      </w:r>
      <w:bookmarkEnd w:id="17"/>
      <w:bookmarkEnd w:id="18"/>
    </w:p>
    <w:p w14:paraId="568BE3A7">
      <w:pPr>
        <w:pStyle w:val="21"/>
        <w:shd w:val="clear"/>
        <w:ind w:firstLine="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广州市越秀区建设和水务局、</w:t>
      </w:r>
      <w:r>
        <w:rPr>
          <w:rFonts w:hint="eastAsia" w:ascii="宋体" w:hAnsi="宋体" w:eastAsia="宋体"/>
          <w:color w:val="auto"/>
          <w:sz w:val="24"/>
          <w:szCs w:val="24"/>
          <w:highlight w:val="none"/>
          <w:lang w:eastAsia="zh-CN"/>
        </w:rPr>
        <w:t>广州市越秀区建设工程招投标管理中心、广州新仕诚企业发展股份有限公司</w:t>
      </w:r>
      <w:r>
        <w:rPr>
          <w:rFonts w:hint="eastAsia" w:ascii="宋体" w:hAnsi="宋体" w:eastAsia="宋体"/>
          <w:color w:val="auto"/>
          <w:sz w:val="24"/>
          <w:szCs w:val="24"/>
          <w:highlight w:val="none"/>
        </w:rPr>
        <w:t>：</w:t>
      </w:r>
    </w:p>
    <w:p w14:paraId="10D81B65">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本公司就参加投标工作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作出郑重声明：</w:t>
      </w:r>
    </w:p>
    <w:p w14:paraId="20F5BDE5">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我司同意并授权招标人将我司投标文件商务部分文件的人员、业绩、奖项等资料进行公开。</w:t>
      </w:r>
    </w:p>
    <w:p w14:paraId="5C0DF8D0">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在本项目投标中诚信投标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在本项目投标中不与其他单位围标、串标</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不出让投标资格</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不向招标人或评标委员会成员行贿</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不存在少放、不放业绩、奖项等客观评审资料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减少自身竞争力的情形</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若存在以上情形的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将自愿接受被招标人列入拒绝投标名单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不能参与招标人后续招标项目的投标。</w:t>
      </w:r>
    </w:p>
    <w:p w14:paraId="54BA4CF6">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427AF95A">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（一）为招标人不具有独立法人资格的附属机构（单位）；</w:t>
      </w:r>
    </w:p>
    <w:p w14:paraId="20A86FD6">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（二）为本标段监理人或者与本标段监理人存在隶属关系或者其他利害关系；</w:t>
      </w:r>
    </w:p>
    <w:p w14:paraId="31EB1731">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（三）为本标段的代建人；</w:t>
      </w:r>
    </w:p>
    <w:p w14:paraId="1FAF2CC6">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（四）为本标段提供招标代理服务的；</w:t>
      </w:r>
    </w:p>
    <w:p w14:paraId="290B25A6">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（五）与本标段的监理人或代建人或招标代理机构同为一个法定代表人的；</w:t>
      </w:r>
    </w:p>
    <w:p w14:paraId="4CBB64DF">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（六）与本标段的监理人或代建人或招标代理机构互相控股或参股的；</w:t>
      </w:r>
    </w:p>
    <w:p w14:paraId="45849B30">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（七）与本标段的监理人或代建人或招标代理机构相互任职或工作的；</w:t>
      </w:r>
    </w:p>
    <w:p w14:paraId="33391795">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（八）与本标段的检测机构有隶属关系或者其他利害关系；</w:t>
      </w:r>
    </w:p>
    <w:p w14:paraId="43AB1157">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（九）与招标人存在利害关系且可能影响招标公正性；</w:t>
      </w:r>
      <w:r>
        <w:rPr>
          <w:rFonts w:ascii="宋体" w:hAnsi="宋体" w:eastAsia="宋体" w:cs="宋体"/>
          <w:color w:val="auto"/>
          <w:sz w:val="24"/>
          <w:szCs w:val="24"/>
          <w:highlight w:val="none"/>
        </w:rPr>
        <w:t xml:space="preserve"> </w:t>
      </w:r>
    </w:p>
    <w:p w14:paraId="7008A14D">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（十）被依法暂停或取消投标资格的；</w:t>
      </w:r>
      <w:r>
        <w:rPr>
          <w:rFonts w:hint="eastAsia" w:ascii="宋体" w:hAnsi="宋体" w:eastAsia="宋体" w:cs="宋体"/>
          <w:b/>
          <w:color w:val="auto"/>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不受该项规定限制）</w:t>
      </w:r>
      <w:r>
        <w:rPr>
          <w:rFonts w:ascii="宋体" w:hAnsi="宋体" w:eastAsia="宋体" w:cs="宋体"/>
          <w:color w:val="auto"/>
          <w:sz w:val="24"/>
          <w:szCs w:val="24"/>
          <w:highlight w:val="none"/>
        </w:rPr>
        <w:t xml:space="preserve"> </w:t>
      </w:r>
    </w:p>
    <w:p w14:paraId="0FDC1068">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（十一）被责令停产停业、暂扣或者吊销许可证、暂扣或者吊销执照的</w:t>
      </w:r>
      <w:r>
        <w:rPr>
          <w:rFonts w:hint="eastAsia" w:ascii="宋体" w:hAnsi="宋体" w:eastAsia="宋体" w:cs="宋体"/>
          <w:b/>
          <w:color w:val="auto"/>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z w:val="24"/>
          <w:szCs w:val="24"/>
          <w:highlight w:val="none"/>
        </w:rPr>
        <w:t>；</w:t>
      </w:r>
    </w:p>
    <w:p w14:paraId="272C71BA">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（十二）进入清算程序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或被宣布破产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或其他丧失履约能力的情形；</w:t>
      </w:r>
    </w:p>
    <w:p w14:paraId="7CC35153">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（十三）在最近三年内有严重违约或重大工程质量问题的；</w:t>
      </w:r>
      <w:r>
        <w:rPr>
          <w:rFonts w:hint="eastAsia" w:ascii="宋体" w:hAnsi="宋体" w:eastAsia="宋体" w:cs="宋体"/>
          <w:b/>
          <w:color w:val="auto"/>
          <w:sz w:val="24"/>
          <w:szCs w:val="24"/>
          <w:highlight w:val="none"/>
        </w:rPr>
        <w:t>（“严重违约”事实应当以司法机关、仲裁机构出具的认定文件为准。“重大工程质量问题”应当以相关行业主管部门的行政处罚决定或者司法机关出具的有关法律文书为准。“最近三年”是指从投标截止时间之日起逆推三年</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以相关行业主管部门、司法机关、仲裁机构出具的生效文件的落款时间起计算）</w:t>
      </w:r>
    </w:p>
    <w:p w14:paraId="59773B77">
      <w:pPr>
        <w:pStyle w:val="21"/>
        <w:shd w:val="clear" w:color="auto" w:fill="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（十四）法律法规规定的其他情形。</w:t>
      </w:r>
    </w:p>
    <w:p w14:paraId="6A46DC98">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四、本公司保证：本项目拟派的项目负责人没有在其他在建工程项目中担任工程总承包项目负责人、施工项目负责人，本项目拟派的施工负责人（项目负责人兼任）、专职安全员没有在其他在建项目中任职。</w:t>
      </w:r>
    </w:p>
    <w:p w14:paraId="187DD505">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保证拟投入的所有人员都是本单位正式人员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都在本单位缴纳社保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不存在持证人注册单位与实际工作单位不符、买卖租借（专业）资格（注册）证书等“挂证”违法违规行为。</w:t>
      </w:r>
    </w:p>
    <w:p w14:paraId="2F8D763E">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中标后不转包或违法分包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在施工过程中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严格执行安全生产相关管理规定；依法按照国家、省、市的有关规定发包劳务或使用自有劳务队伍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依法按时足额支付工程款给分包单位（如有）和支付工资给劳务工人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不以工程款未到位为由克扣或拖欠工人工资。</w:t>
      </w:r>
    </w:p>
    <w:p w14:paraId="40F6D2E1">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七、公司承诺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采用人脸、指纹、虹膜等生物识别技术进行电子打卡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实施考勤管理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对施工现场人员建立基本信息档案、实行实名制管理的制度并按照工程进度将建筑工人工资通过本企业在银行开设的工资专用账户按时足额支付。我公司对实名制管理负总责。若本项目在经招标人认可后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部分专业工程依法分包或实行劳务分包的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我公司对专业分包企业和劳务分包企业实施统一管理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监督其用工企业按时足额支付作业工人工资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督促落实实名制管理制度。本公司接受招标人及建设行政主管部门的监督、检查。</w:t>
      </w:r>
    </w:p>
    <w:p w14:paraId="06794EE9">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应列出全部满足招标公告资质要求的相关单位的名称；如无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则填写“无”。如联合体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联合体各成员需单独列明。）</w:t>
      </w:r>
    </w:p>
    <w:p w14:paraId="7DF89C01">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严格遵守建设工程余泥渣土运输与排放管理制度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执行“一不准进、三不准出”规定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选择合法的余泥渣土运输单位及排放点。</w:t>
      </w:r>
    </w:p>
    <w:p w14:paraId="36D5FA3B">
      <w:pPr>
        <w:pStyle w:val="21"/>
        <w:shd w:val="clear" w:color="auto" w:fill="auto"/>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十、本公司承诺，中标后将按招标人要求，积极响应广州市关于投身“百千万工程”的号召，主动参与建筑业结对帮扶。</w:t>
      </w:r>
    </w:p>
    <w:p w14:paraId="5E70B654">
      <w:pPr>
        <w:pStyle w:val="21"/>
        <w:shd w:val="clear" w:color="auto" w:fill="auto"/>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、如果本公司使用采用告知承诺制方式取得的资质参与本项目投标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该资质经资质审批部门核查被依法注销的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本公司承诺自动放弃投标及中标资格。如经查实该资质为以欺骗等不正当手段取得的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将依法接受监督部门的行政处罚。</w:t>
      </w:r>
    </w:p>
    <w:p w14:paraId="2E3BB645">
      <w:pPr>
        <w:pStyle w:val="21"/>
        <w:shd w:val="clear" w:color="auto" w:fill="auto"/>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、本公司承诺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具有相应的项目管理体系和项目管理能力、财务和风险承担能力。</w:t>
      </w:r>
    </w:p>
    <w:p w14:paraId="24E39389">
      <w:pPr>
        <w:pStyle w:val="21"/>
        <w:shd w:val="clear" w:color="auto" w:fill="auto"/>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、本公司违反上述保证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或本声明陈述与事实不符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一经查实将按相关规定进行信用记录。本公司对失信行为产生的一切后果已知悉。其中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本声明陈述与事实不符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属于弄虚作假骗取中标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将依法接受监管部门的处罚。</w:t>
      </w:r>
    </w:p>
    <w:p w14:paraId="616C92A4">
      <w:pPr>
        <w:pStyle w:val="21"/>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F9F56EA">
      <w:pPr>
        <w:pStyle w:val="22"/>
        <w:shd w:val="clear" w:color="auto" w:fill="auto"/>
        <w:spacing w:before="156" w:after="156" w:line="440" w:lineRule="exact"/>
        <w:ind w:left="846" w:leftChars="299" w:right="2719" w:rightChars="1295" w:hanging="218" w:hangingChars="9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3E9D53A">
      <w:pPr>
        <w:pStyle w:val="22"/>
        <w:shd w:val="clear" w:color="auto" w:fill="auto"/>
        <w:spacing w:line="440" w:lineRule="exact"/>
        <w:ind w:left="0" w:leftChars="0" w:right="1449" w:firstLine="3780" w:firstLineChars="15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w:t>
      </w:r>
    </w:p>
    <w:p w14:paraId="4DA88CAC">
      <w:pPr>
        <w:pStyle w:val="21"/>
        <w:shd w:val="clear" w:color="auto" w:fill="auto"/>
        <w:spacing w:line="440" w:lineRule="exact"/>
        <w:ind w:right="1179"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6B078F35">
      <w:pPr>
        <w:pStyle w:val="21"/>
        <w:shd w:val="clear" w:color="auto" w:fill="auto"/>
        <w:spacing w:line="440" w:lineRule="exact"/>
        <w:ind w:right="1179"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施工负责人签字：</w:t>
      </w:r>
    </w:p>
    <w:p w14:paraId="0FE8BBB8">
      <w:pPr>
        <w:pStyle w:val="21"/>
        <w:shd w:val="clear" w:color="auto" w:fill="auto"/>
        <w:spacing w:line="440" w:lineRule="exact"/>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项目技术负责人签字：</w:t>
      </w:r>
    </w:p>
    <w:p w14:paraId="02265480">
      <w:pPr>
        <w:pStyle w:val="21"/>
        <w:ind w:right="879" w:firstLine="2160" w:firstLineChars="900"/>
        <w:jc w:val="right"/>
        <w:rPr>
          <w:rFonts w:hint="eastAsia" w:ascii="宋体" w:hAnsi="宋体" w:eastAsia="宋体" w:cs="宋体"/>
          <w:b/>
          <w:color w:val="auto"/>
          <w:kern w:val="0"/>
          <w:szCs w:val="21"/>
          <w:highlight w:val="none"/>
        </w:rPr>
      </w:pPr>
      <w:r>
        <w:rPr>
          <w:rFonts w:hint="eastAsia" w:ascii="宋体" w:hAnsi="宋体" w:eastAsia="宋体" w:cs="宋体"/>
          <w:color w:val="auto"/>
          <w:sz w:val="24"/>
          <w:szCs w:val="24"/>
          <w:highlight w:val="none"/>
        </w:rPr>
        <w:t>年   月   日</w:t>
      </w:r>
    </w:p>
    <w:p w14:paraId="3BE669B6">
      <w:pPr>
        <w:widowControl/>
        <w:shd w:val="clear" w:color="auto" w:fill="auto"/>
        <w:snapToGrid w:val="0"/>
        <w:spacing w:line="440" w:lineRule="exact"/>
        <w:ind w:right="102"/>
        <w:jc w:val="left"/>
        <w:rPr>
          <w:rFonts w:hint="eastAsia" w:ascii="宋体" w:hAnsi="宋体" w:eastAsia="宋体" w:cs="宋体"/>
          <w:b/>
          <w:bCs/>
          <w:color w:val="auto"/>
          <w:szCs w:val="21"/>
          <w:highlight w:val="none"/>
        </w:rPr>
      </w:pPr>
      <w:r>
        <w:rPr>
          <w:rFonts w:hint="eastAsia" w:ascii="宋体" w:hAnsi="宋体" w:eastAsia="宋体" w:cs="宋体"/>
          <w:b/>
          <w:color w:val="auto"/>
          <w:kern w:val="0"/>
          <w:szCs w:val="21"/>
          <w:highlight w:val="none"/>
        </w:rPr>
        <w:t>注：投标人（</w:t>
      </w:r>
      <w:r>
        <w:rPr>
          <w:rFonts w:hint="eastAsia" w:ascii="宋体" w:hAnsi="宋体" w:eastAsia="宋体" w:cs="宋体"/>
          <w:b/>
          <w:bCs/>
          <w:color w:val="auto"/>
          <w:szCs w:val="21"/>
          <w:highlight w:val="none"/>
        </w:rPr>
        <w:t>若为联合体投标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指联合体主办单位</w:t>
      </w:r>
      <w:r>
        <w:rPr>
          <w:rFonts w:hint="eastAsia" w:ascii="宋体" w:hAnsi="宋体" w:eastAsia="宋体" w:cs="宋体"/>
          <w:b/>
          <w:color w:val="auto"/>
          <w:kern w:val="0"/>
          <w:szCs w:val="21"/>
          <w:highlight w:val="none"/>
        </w:rPr>
        <w:t>）的法定代表人、项目负责人、施工负责人、技术负责人需签字。若为联合体</w:t>
      </w:r>
      <w:r>
        <w:rPr>
          <w:rFonts w:hint="eastAsia" w:ascii="宋体" w:hAnsi="宋体" w:cs="宋体"/>
          <w:b/>
          <w:color w:val="auto"/>
          <w:kern w:val="0"/>
          <w:szCs w:val="21"/>
          <w:highlight w:val="none"/>
          <w:lang w:eastAsia="zh-CN"/>
        </w:rPr>
        <w:t>，</w:t>
      </w:r>
      <w:r>
        <w:rPr>
          <w:rFonts w:hint="eastAsia" w:ascii="宋体" w:hAnsi="宋体" w:eastAsia="宋体" w:cs="宋体"/>
          <w:b/>
          <w:color w:val="auto"/>
          <w:kern w:val="0"/>
          <w:szCs w:val="21"/>
          <w:highlight w:val="none"/>
        </w:rPr>
        <w:t>声明企业包含联合体各单位</w:t>
      </w:r>
      <w:r>
        <w:rPr>
          <w:rFonts w:hint="eastAsia" w:ascii="宋体" w:hAnsi="宋体" w:cs="宋体"/>
          <w:b/>
          <w:color w:val="auto"/>
          <w:kern w:val="0"/>
          <w:szCs w:val="21"/>
          <w:highlight w:val="none"/>
          <w:lang w:eastAsia="zh-CN"/>
        </w:rPr>
        <w:t>，</w:t>
      </w:r>
      <w:r>
        <w:rPr>
          <w:rFonts w:hint="eastAsia" w:ascii="宋体" w:hAnsi="宋体" w:eastAsia="宋体" w:cs="宋体"/>
          <w:b/>
          <w:color w:val="auto"/>
          <w:kern w:val="0"/>
          <w:szCs w:val="21"/>
          <w:highlight w:val="none"/>
        </w:rPr>
        <w:t>由联合体主办单位盖章即可。</w:t>
      </w:r>
    </w:p>
    <w:p w14:paraId="0FBCAB48">
      <w:pPr>
        <w:shd w:val="clear"/>
        <w:spacing w:line="360" w:lineRule="auto"/>
        <w:rPr>
          <w:rFonts w:ascii="宋体" w:hAnsi="宋体" w:cs="宋体"/>
          <w:color w:val="auto"/>
          <w:sz w:val="24"/>
          <w:highlight w:val="none"/>
        </w:rPr>
      </w:pPr>
      <w:r>
        <w:rPr>
          <w:rFonts w:ascii="宋体" w:hAnsi="宋体" w:cs="宋体"/>
          <w:color w:val="auto"/>
          <w:sz w:val="24"/>
          <w:highlight w:val="none"/>
        </w:rPr>
        <w:br w:type="page"/>
      </w:r>
    </w:p>
    <w:p w14:paraId="2E367DB8">
      <w:pPr>
        <w:widowControl/>
        <w:shd w:val="clear"/>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23151748">
      <w:pPr>
        <w:widowControl/>
        <w:shd w:val="clear" w:color="auto" w:fill="auto"/>
        <w:adjustRightInd w:val="0"/>
        <w:spacing w:before="100" w:beforeAutospacing="1" w:after="100" w:afterAutospacing="1"/>
        <w:jc w:val="center"/>
        <w:rPr>
          <w:rFonts w:ascii="宋体" w:hAnsi="宋体" w:cs="宋体"/>
          <w:b/>
          <w:bCs/>
          <w:color w:val="auto"/>
          <w:kern w:val="0"/>
          <w:sz w:val="32"/>
          <w:szCs w:val="32"/>
          <w:highlight w:val="none"/>
        </w:rPr>
      </w:pPr>
      <w:bookmarkStart w:id="19" w:name="_Toc22643"/>
      <w:bookmarkStart w:id="20" w:name="_Toc12111"/>
      <w:bookmarkStart w:id="21" w:name="_Toc266881404"/>
      <w:bookmarkStart w:id="22" w:name="_Toc249846231"/>
      <w:bookmarkStart w:id="23" w:name="_Toc266093552"/>
      <w:bookmarkStart w:id="24" w:name="_Toc439245992"/>
      <w:bookmarkStart w:id="25" w:name="_Toc249845976"/>
      <w:bookmarkStart w:id="26" w:name="_Toc253143223"/>
      <w:bookmarkStart w:id="27" w:name="_Toc245024004"/>
      <w:r>
        <w:rPr>
          <w:rFonts w:hint="eastAsia" w:ascii="宋体" w:hAnsi="宋体" w:cs="宋体"/>
          <w:b/>
          <w:bCs/>
          <w:color w:val="auto"/>
          <w:kern w:val="0"/>
          <w:sz w:val="32"/>
          <w:szCs w:val="32"/>
          <w:highlight w:val="none"/>
        </w:rPr>
        <w:t>联合体工作协议</w:t>
      </w:r>
      <w:bookmarkEnd w:id="19"/>
      <w:bookmarkEnd w:id="20"/>
    </w:p>
    <w:p w14:paraId="42C5F71F">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[主办方单位名称、成员方单位名称]</w:t>
      </w:r>
      <w:r>
        <w:rPr>
          <w:rFonts w:hint="eastAsia" w:ascii="宋体" w:hAnsi="宋体" w:eastAsia="宋体" w:cs="宋体"/>
          <w:color w:val="auto"/>
          <w:sz w:val="24"/>
          <w:szCs w:val="24"/>
          <w:highlight w:val="none"/>
        </w:rPr>
        <w:t>自愿组成联合体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投标。我方授权委托本协议牵头人代表联合体各成员参加投标、签署投标资料、提交投标文件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负责整个合同实施阶段的协调工作。若中标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联合体各成员向招标人承担连带责任。现就联合体投标事宜订立如下协议。</w:t>
      </w:r>
    </w:p>
    <w:p w14:paraId="4ED79BE7">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（主办方单位名称）为联合体主办方。</w:t>
      </w:r>
    </w:p>
    <w:p w14:paraId="782EA196">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并代表联合体提交和接收相关的资料、信息及指示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并处理与之有关的一切事务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负责合同实施阶段的主办、组织和协调工作。</w:t>
      </w:r>
    </w:p>
    <w:p w14:paraId="6601EFC0">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履行合同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并对外承担相应责任。联合体主办方及联合体成员单位单方签署、盖章确认的本项目投标文件及相关投标资料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均视为联合体成员单位共同编制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联合体成员单位均承认其法律效力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并共同对投标文件内容的真实性、合法性和完整性承担民事、行政、刑事责任。</w:t>
      </w:r>
    </w:p>
    <w:p w14:paraId="4D47D28C">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p>
    <w:p w14:paraId="72BC9D1C">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（施工方单位名称）：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。联合体其他相关方违约时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主办方应承担连带责任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具体按合同要求。</w:t>
      </w:r>
    </w:p>
    <w:p w14:paraId="27A225FC">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（设计方单位名称）：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具体按合同要求。</w:t>
      </w:r>
    </w:p>
    <w:p w14:paraId="4A4C8E16">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5、本协议书自签署之日起生效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合同履行完毕后自动失效。 </w:t>
      </w:r>
    </w:p>
    <w:p w14:paraId="5AF3F9BE">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注：本协议书由委托代理人签字的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应附法定代表人签字的授权委托书。</w:t>
      </w:r>
    </w:p>
    <w:p w14:paraId="1F2A7CAA">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主办方名称：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6C49D69">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42A0716">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ECE241B">
      <w:pPr>
        <w:shd w:val="clear" w:color="auto" w:fill="auto"/>
        <w:topLinePunct/>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A9DEB28">
      <w:pPr>
        <w:shd w:val="clear" w:color="auto" w:fill="auto"/>
        <w:adjustRightInd w:val="0"/>
        <w:snapToGrid w:val="0"/>
        <w:spacing w:line="360" w:lineRule="auto"/>
        <w:rPr>
          <w:rFonts w:hint="eastAsia" w:ascii="宋体" w:hAnsi="宋体" w:eastAsia="宋体" w:cs="宋体"/>
          <w:color w:val="auto"/>
          <w:szCs w:val="21"/>
          <w:highlight w:val="none"/>
        </w:rPr>
      </w:pPr>
      <w:r>
        <w:rPr>
          <w:rFonts w:hint="eastAsia" w:ascii="楷体" w:hAnsi="楷体" w:eastAsia="楷体" w:cs="宋体"/>
          <w:color w:val="auto"/>
          <w:kern w:val="0"/>
          <w:szCs w:val="21"/>
          <w:highlight w:val="none"/>
        </w:rPr>
        <w:t>注：单独投标的</w:t>
      </w:r>
      <w:r>
        <w:rPr>
          <w:rFonts w:hint="eastAsia" w:ascii="楷体" w:hAnsi="楷体" w:eastAsia="楷体" w:cs="宋体"/>
          <w:color w:val="auto"/>
          <w:kern w:val="0"/>
          <w:szCs w:val="21"/>
          <w:highlight w:val="none"/>
          <w:lang w:eastAsia="zh-CN"/>
        </w:rPr>
        <w:t>，</w:t>
      </w:r>
      <w:r>
        <w:rPr>
          <w:rFonts w:hint="eastAsia" w:ascii="楷体" w:hAnsi="楷体" w:eastAsia="楷体" w:cs="宋体"/>
          <w:color w:val="auto"/>
          <w:kern w:val="0"/>
          <w:szCs w:val="21"/>
          <w:highlight w:val="none"/>
        </w:rPr>
        <w:t>无需提交本协议。联合体投标的</w:t>
      </w:r>
      <w:r>
        <w:rPr>
          <w:rFonts w:hint="eastAsia" w:ascii="楷体" w:hAnsi="楷体" w:eastAsia="楷体" w:cs="宋体"/>
          <w:color w:val="auto"/>
          <w:kern w:val="0"/>
          <w:szCs w:val="21"/>
          <w:highlight w:val="none"/>
          <w:lang w:eastAsia="zh-CN"/>
        </w:rPr>
        <w:t>，</w:t>
      </w:r>
      <w:r>
        <w:rPr>
          <w:rFonts w:hint="eastAsia" w:ascii="楷体" w:hAnsi="楷体" w:eastAsia="楷体" w:cs="宋体"/>
          <w:color w:val="auto"/>
          <w:kern w:val="0"/>
          <w:szCs w:val="21"/>
          <w:highlight w:val="none"/>
        </w:rPr>
        <w:t>本协议需填妥并由联合体各方按格式共同盖章和签字后提交。</w:t>
      </w:r>
      <w:bookmarkEnd w:id="21"/>
      <w:bookmarkEnd w:id="22"/>
      <w:bookmarkEnd w:id="23"/>
      <w:bookmarkEnd w:id="24"/>
      <w:bookmarkEnd w:id="25"/>
      <w:bookmarkEnd w:id="26"/>
      <w:bookmarkEnd w:id="27"/>
    </w:p>
    <w:p w14:paraId="2E659EA6">
      <w:pPr>
        <w:widowControl/>
        <w:shd w:val="clear"/>
        <w:jc w:val="left"/>
        <w:rPr>
          <w:color w:val="auto"/>
          <w:highlight w:val="none"/>
          <w:lang w:bidi="ar"/>
        </w:rPr>
      </w:pPr>
    </w:p>
    <w:sectPr>
      <w:footerReference r:id="rId3" w:type="default"/>
      <w:pgSz w:w="11906" w:h="16838"/>
      <w:pgMar w:top="1417" w:right="1417" w:bottom="1417" w:left="1417" w:header="851" w:footer="96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789CB218">
        <w:pPr>
          <w:pStyle w:val="9"/>
          <w:jc w:val="center"/>
        </w:pPr>
        <w:r>
          <w:fldChar w:fldCharType="begin"/>
        </w:r>
        <w:r>
          <w:instrText xml:space="preserve">PAGE   \* MERGEFORMAT</w:instrText>
        </w:r>
        <w:r>
          <w:fldChar w:fldCharType="separate"/>
        </w:r>
        <w:r>
          <w:rPr>
            <w:lang w:val="zh-CN"/>
          </w:rPr>
          <w:t>8</w:t>
        </w:r>
        <w:r>
          <w:fldChar w:fldCharType="end"/>
        </w:r>
      </w:p>
    </w:sdtContent>
  </w:sdt>
  <w:p w14:paraId="40267294">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jBjMWE0MzkyMWUyYTNlY2I0YWU2OTlhMTgwNmUifQ=="/>
  </w:docVars>
  <w:rsids>
    <w:rsidRoot w:val="00F743D2"/>
    <w:rsid w:val="00001642"/>
    <w:rsid w:val="0000303D"/>
    <w:rsid w:val="00013FD1"/>
    <w:rsid w:val="00021491"/>
    <w:rsid w:val="00025130"/>
    <w:rsid w:val="0002739F"/>
    <w:rsid w:val="0003185C"/>
    <w:rsid w:val="00032BD4"/>
    <w:rsid w:val="000372EB"/>
    <w:rsid w:val="00044A2F"/>
    <w:rsid w:val="00046A44"/>
    <w:rsid w:val="000472F6"/>
    <w:rsid w:val="0005284C"/>
    <w:rsid w:val="00052C76"/>
    <w:rsid w:val="00053F63"/>
    <w:rsid w:val="00062680"/>
    <w:rsid w:val="000702A5"/>
    <w:rsid w:val="000827B9"/>
    <w:rsid w:val="00084C16"/>
    <w:rsid w:val="00086BB2"/>
    <w:rsid w:val="0009221E"/>
    <w:rsid w:val="00092264"/>
    <w:rsid w:val="00094E55"/>
    <w:rsid w:val="000A3846"/>
    <w:rsid w:val="000A3ED3"/>
    <w:rsid w:val="000B5461"/>
    <w:rsid w:val="000C12DF"/>
    <w:rsid w:val="000C2FCD"/>
    <w:rsid w:val="000D1FF1"/>
    <w:rsid w:val="000D32BA"/>
    <w:rsid w:val="000D67E2"/>
    <w:rsid w:val="000D7227"/>
    <w:rsid w:val="000E130F"/>
    <w:rsid w:val="000E668F"/>
    <w:rsid w:val="000F000A"/>
    <w:rsid w:val="000F47AF"/>
    <w:rsid w:val="000F773B"/>
    <w:rsid w:val="000F7F8B"/>
    <w:rsid w:val="0010632C"/>
    <w:rsid w:val="001072C7"/>
    <w:rsid w:val="00111C19"/>
    <w:rsid w:val="00112F78"/>
    <w:rsid w:val="001223B2"/>
    <w:rsid w:val="001248BE"/>
    <w:rsid w:val="00127903"/>
    <w:rsid w:val="00130426"/>
    <w:rsid w:val="00131F8B"/>
    <w:rsid w:val="00132F88"/>
    <w:rsid w:val="001363BD"/>
    <w:rsid w:val="001400EE"/>
    <w:rsid w:val="001426C8"/>
    <w:rsid w:val="0014393F"/>
    <w:rsid w:val="0014447D"/>
    <w:rsid w:val="00145143"/>
    <w:rsid w:val="0014576D"/>
    <w:rsid w:val="00146731"/>
    <w:rsid w:val="00147B66"/>
    <w:rsid w:val="00152D5E"/>
    <w:rsid w:val="001657E2"/>
    <w:rsid w:val="001723B2"/>
    <w:rsid w:val="00177224"/>
    <w:rsid w:val="00190882"/>
    <w:rsid w:val="001B79FC"/>
    <w:rsid w:val="001C1573"/>
    <w:rsid w:val="001C205E"/>
    <w:rsid w:val="001C34B0"/>
    <w:rsid w:val="001C4E95"/>
    <w:rsid w:val="001C7B8E"/>
    <w:rsid w:val="001E040B"/>
    <w:rsid w:val="001E1006"/>
    <w:rsid w:val="001E1B22"/>
    <w:rsid w:val="001E56B0"/>
    <w:rsid w:val="001E579A"/>
    <w:rsid w:val="001E6555"/>
    <w:rsid w:val="001F5A58"/>
    <w:rsid w:val="001F5E96"/>
    <w:rsid w:val="001F7550"/>
    <w:rsid w:val="00200C4F"/>
    <w:rsid w:val="00202D88"/>
    <w:rsid w:val="002061A2"/>
    <w:rsid w:val="002157A9"/>
    <w:rsid w:val="0022007F"/>
    <w:rsid w:val="00220A2F"/>
    <w:rsid w:val="00220DA3"/>
    <w:rsid w:val="002237DB"/>
    <w:rsid w:val="002250FF"/>
    <w:rsid w:val="0023402A"/>
    <w:rsid w:val="00237071"/>
    <w:rsid w:val="00242BF6"/>
    <w:rsid w:val="00242FE2"/>
    <w:rsid w:val="00244A79"/>
    <w:rsid w:val="002450EF"/>
    <w:rsid w:val="002521DB"/>
    <w:rsid w:val="00255C41"/>
    <w:rsid w:val="00255DA2"/>
    <w:rsid w:val="00255EEF"/>
    <w:rsid w:val="00262C44"/>
    <w:rsid w:val="00263E72"/>
    <w:rsid w:val="00265737"/>
    <w:rsid w:val="0026642C"/>
    <w:rsid w:val="00274D71"/>
    <w:rsid w:val="002800E2"/>
    <w:rsid w:val="002843C9"/>
    <w:rsid w:val="00286E5B"/>
    <w:rsid w:val="002A50EC"/>
    <w:rsid w:val="002A76CC"/>
    <w:rsid w:val="002B0CE6"/>
    <w:rsid w:val="002B6A23"/>
    <w:rsid w:val="002D07DE"/>
    <w:rsid w:val="002D3730"/>
    <w:rsid w:val="002F420C"/>
    <w:rsid w:val="00303476"/>
    <w:rsid w:val="00303C69"/>
    <w:rsid w:val="00304D47"/>
    <w:rsid w:val="00313141"/>
    <w:rsid w:val="003147D3"/>
    <w:rsid w:val="0032055C"/>
    <w:rsid w:val="00322A0E"/>
    <w:rsid w:val="00322BF2"/>
    <w:rsid w:val="00333331"/>
    <w:rsid w:val="0033671D"/>
    <w:rsid w:val="00340805"/>
    <w:rsid w:val="0034272E"/>
    <w:rsid w:val="00343847"/>
    <w:rsid w:val="003476EF"/>
    <w:rsid w:val="00351652"/>
    <w:rsid w:val="00353D6A"/>
    <w:rsid w:val="0035457D"/>
    <w:rsid w:val="00356118"/>
    <w:rsid w:val="0035715B"/>
    <w:rsid w:val="0036169A"/>
    <w:rsid w:val="003659BA"/>
    <w:rsid w:val="00366C97"/>
    <w:rsid w:val="0037054F"/>
    <w:rsid w:val="003705F1"/>
    <w:rsid w:val="00370B10"/>
    <w:rsid w:val="00371182"/>
    <w:rsid w:val="003776A0"/>
    <w:rsid w:val="00383F24"/>
    <w:rsid w:val="003844EF"/>
    <w:rsid w:val="00386F2A"/>
    <w:rsid w:val="0039421B"/>
    <w:rsid w:val="003949DB"/>
    <w:rsid w:val="00397D33"/>
    <w:rsid w:val="003A3282"/>
    <w:rsid w:val="003A6FFB"/>
    <w:rsid w:val="003B1634"/>
    <w:rsid w:val="003B47DE"/>
    <w:rsid w:val="003B67B4"/>
    <w:rsid w:val="003C108F"/>
    <w:rsid w:val="003C16B7"/>
    <w:rsid w:val="003C1A1E"/>
    <w:rsid w:val="003C1F45"/>
    <w:rsid w:val="003C34DA"/>
    <w:rsid w:val="003D1681"/>
    <w:rsid w:val="003D267A"/>
    <w:rsid w:val="003D3E55"/>
    <w:rsid w:val="003D596E"/>
    <w:rsid w:val="003D5E40"/>
    <w:rsid w:val="003D72B1"/>
    <w:rsid w:val="003F1EFF"/>
    <w:rsid w:val="003F5BA9"/>
    <w:rsid w:val="004024A1"/>
    <w:rsid w:val="00407AAC"/>
    <w:rsid w:val="00412806"/>
    <w:rsid w:val="0041455F"/>
    <w:rsid w:val="00414981"/>
    <w:rsid w:val="004210C7"/>
    <w:rsid w:val="00422B68"/>
    <w:rsid w:val="004239FB"/>
    <w:rsid w:val="00424D93"/>
    <w:rsid w:val="004251B8"/>
    <w:rsid w:val="004253EA"/>
    <w:rsid w:val="0043059C"/>
    <w:rsid w:val="0043544B"/>
    <w:rsid w:val="0043585B"/>
    <w:rsid w:val="00435EEE"/>
    <w:rsid w:val="00441FCC"/>
    <w:rsid w:val="0044213F"/>
    <w:rsid w:val="00443935"/>
    <w:rsid w:val="004449C1"/>
    <w:rsid w:val="0044509B"/>
    <w:rsid w:val="0044588A"/>
    <w:rsid w:val="00447238"/>
    <w:rsid w:val="00457766"/>
    <w:rsid w:val="00457B8B"/>
    <w:rsid w:val="0046565A"/>
    <w:rsid w:val="004666D1"/>
    <w:rsid w:val="00466D39"/>
    <w:rsid w:val="0047281C"/>
    <w:rsid w:val="004734C7"/>
    <w:rsid w:val="004825E4"/>
    <w:rsid w:val="004831BE"/>
    <w:rsid w:val="0049011A"/>
    <w:rsid w:val="00491AA4"/>
    <w:rsid w:val="00491D4F"/>
    <w:rsid w:val="00496624"/>
    <w:rsid w:val="004A0248"/>
    <w:rsid w:val="004B0517"/>
    <w:rsid w:val="004B06DE"/>
    <w:rsid w:val="004B38A9"/>
    <w:rsid w:val="004B3CAA"/>
    <w:rsid w:val="004B3E14"/>
    <w:rsid w:val="004B4B19"/>
    <w:rsid w:val="004B53E7"/>
    <w:rsid w:val="004B62A5"/>
    <w:rsid w:val="004C7CEE"/>
    <w:rsid w:val="004D1031"/>
    <w:rsid w:val="004D20CC"/>
    <w:rsid w:val="004E0BCA"/>
    <w:rsid w:val="004E4925"/>
    <w:rsid w:val="004E62E5"/>
    <w:rsid w:val="004E634B"/>
    <w:rsid w:val="004F7389"/>
    <w:rsid w:val="00510C6E"/>
    <w:rsid w:val="00524A7A"/>
    <w:rsid w:val="00524C75"/>
    <w:rsid w:val="00531007"/>
    <w:rsid w:val="005330A6"/>
    <w:rsid w:val="00534564"/>
    <w:rsid w:val="00543946"/>
    <w:rsid w:val="00561841"/>
    <w:rsid w:val="00576911"/>
    <w:rsid w:val="00577ED2"/>
    <w:rsid w:val="00583C7C"/>
    <w:rsid w:val="00586F3B"/>
    <w:rsid w:val="005929E3"/>
    <w:rsid w:val="00593395"/>
    <w:rsid w:val="0059424C"/>
    <w:rsid w:val="00596E12"/>
    <w:rsid w:val="005973B6"/>
    <w:rsid w:val="005974D8"/>
    <w:rsid w:val="005A4712"/>
    <w:rsid w:val="005A5ED4"/>
    <w:rsid w:val="005B1491"/>
    <w:rsid w:val="005B20C3"/>
    <w:rsid w:val="005C0C4B"/>
    <w:rsid w:val="005C0E25"/>
    <w:rsid w:val="005C1C26"/>
    <w:rsid w:val="005C40C8"/>
    <w:rsid w:val="005C46A5"/>
    <w:rsid w:val="005C6EF6"/>
    <w:rsid w:val="005C7BA1"/>
    <w:rsid w:val="005C7E77"/>
    <w:rsid w:val="005D1E51"/>
    <w:rsid w:val="005D730F"/>
    <w:rsid w:val="005E4521"/>
    <w:rsid w:val="005F4D52"/>
    <w:rsid w:val="00604CCA"/>
    <w:rsid w:val="00605CBA"/>
    <w:rsid w:val="006142BC"/>
    <w:rsid w:val="006144A7"/>
    <w:rsid w:val="0062005E"/>
    <w:rsid w:val="006337F6"/>
    <w:rsid w:val="00663316"/>
    <w:rsid w:val="00671692"/>
    <w:rsid w:val="0067308D"/>
    <w:rsid w:val="00673175"/>
    <w:rsid w:val="00676CBB"/>
    <w:rsid w:val="0067723F"/>
    <w:rsid w:val="00677998"/>
    <w:rsid w:val="00677E94"/>
    <w:rsid w:val="00684B07"/>
    <w:rsid w:val="00686074"/>
    <w:rsid w:val="00686640"/>
    <w:rsid w:val="00686758"/>
    <w:rsid w:val="00686FC1"/>
    <w:rsid w:val="00687354"/>
    <w:rsid w:val="0068766C"/>
    <w:rsid w:val="006976B2"/>
    <w:rsid w:val="006A0020"/>
    <w:rsid w:val="006A1A21"/>
    <w:rsid w:val="006A3FD5"/>
    <w:rsid w:val="006B3FC9"/>
    <w:rsid w:val="006E0506"/>
    <w:rsid w:val="006E5B78"/>
    <w:rsid w:val="006E618C"/>
    <w:rsid w:val="006E6516"/>
    <w:rsid w:val="006E77DE"/>
    <w:rsid w:val="006F0FFD"/>
    <w:rsid w:val="006F1F77"/>
    <w:rsid w:val="007007A6"/>
    <w:rsid w:val="00703903"/>
    <w:rsid w:val="00705876"/>
    <w:rsid w:val="00707BC8"/>
    <w:rsid w:val="00710D20"/>
    <w:rsid w:val="00711468"/>
    <w:rsid w:val="0071382A"/>
    <w:rsid w:val="007157F6"/>
    <w:rsid w:val="00715F66"/>
    <w:rsid w:val="00721A74"/>
    <w:rsid w:val="00726585"/>
    <w:rsid w:val="007340F4"/>
    <w:rsid w:val="007361E4"/>
    <w:rsid w:val="00740E0A"/>
    <w:rsid w:val="00742679"/>
    <w:rsid w:val="00752CB3"/>
    <w:rsid w:val="00754ECB"/>
    <w:rsid w:val="00757A9D"/>
    <w:rsid w:val="00757FA7"/>
    <w:rsid w:val="00762599"/>
    <w:rsid w:val="00763630"/>
    <w:rsid w:val="007709E1"/>
    <w:rsid w:val="0077340D"/>
    <w:rsid w:val="00774D94"/>
    <w:rsid w:val="0078242C"/>
    <w:rsid w:val="00785DC9"/>
    <w:rsid w:val="00786216"/>
    <w:rsid w:val="007876C6"/>
    <w:rsid w:val="00790EAF"/>
    <w:rsid w:val="00791D02"/>
    <w:rsid w:val="007A0241"/>
    <w:rsid w:val="007A15C3"/>
    <w:rsid w:val="007A4544"/>
    <w:rsid w:val="007A46DA"/>
    <w:rsid w:val="007B1E96"/>
    <w:rsid w:val="007B2470"/>
    <w:rsid w:val="007B7A6D"/>
    <w:rsid w:val="007B7D47"/>
    <w:rsid w:val="007C114C"/>
    <w:rsid w:val="007C4C94"/>
    <w:rsid w:val="007C79A7"/>
    <w:rsid w:val="007D6419"/>
    <w:rsid w:val="007E20F6"/>
    <w:rsid w:val="007E339A"/>
    <w:rsid w:val="007E4C6E"/>
    <w:rsid w:val="007E5B7E"/>
    <w:rsid w:val="007E6AE3"/>
    <w:rsid w:val="007E71B0"/>
    <w:rsid w:val="007F191F"/>
    <w:rsid w:val="007F3E64"/>
    <w:rsid w:val="00803996"/>
    <w:rsid w:val="008039E5"/>
    <w:rsid w:val="00804E8A"/>
    <w:rsid w:val="00822E63"/>
    <w:rsid w:val="008244F0"/>
    <w:rsid w:val="0083038B"/>
    <w:rsid w:val="00832411"/>
    <w:rsid w:val="008326B8"/>
    <w:rsid w:val="008351C8"/>
    <w:rsid w:val="00837FCF"/>
    <w:rsid w:val="0084066A"/>
    <w:rsid w:val="008409C1"/>
    <w:rsid w:val="00842AA4"/>
    <w:rsid w:val="00846C2F"/>
    <w:rsid w:val="00850A93"/>
    <w:rsid w:val="00852EBB"/>
    <w:rsid w:val="008540B4"/>
    <w:rsid w:val="00856F59"/>
    <w:rsid w:val="00860EBE"/>
    <w:rsid w:val="00861AE3"/>
    <w:rsid w:val="0086368F"/>
    <w:rsid w:val="008646E1"/>
    <w:rsid w:val="00865C38"/>
    <w:rsid w:val="00882806"/>
    <w:rsid w:val="00882DBF"/>
    <w:rsid w:val="00883FD0"/>
    <w:rsid w:val="00896362"/>
    <w:rsid w:val="0089691A"/>
    <w:rsid w:val="008A139B"/>
    <w:rsid w:val="008A2465"/>
    <w:rsid w:val="008A73B9"/>
    <w:rsid w:val="008A786D"/>
    <w:rsid w:val="008B0F82"/>
    <w:rsid w:val="008B26BF"/>
    <w:rsid w:val="008B27A3"/>
    <w:rsid w:val="008B2B61"/>
    <w:rsid w:val="008B3FAB"/>
    <w:rsid w:val="008C0C3F"/>
    <w:rsid w:val="008E0DAF"/>
    <w:rsid w:val="008E12C2"/>
    <w:rsid w:val="008F7F66"/>
    <w:rsid w:val="009018BE"/>
    <w:rsid w:val="00903CB7"/>
    <w:rsid w:val="009107DB"/>
    <w:rsid w:val="00916723"/>
    <w:rsid w:val="0091748F"/>
    <w:rsid w:val="009228A1"/>
    <w:rsid w:val="0092363C"/>
    <w:rsid w:val="00924BB2"/>
    <w:rsid w:val="009268AD"/>
    <w:rsid w:val="00926A7C"/>
    <w:rsid w:val="00930435"/>
    <w:rsid w:val="0093260D"/>
    <w:rsid w:val="00932D90"/>
    <w:rsid w:val="009338C9"/>
    <w:rsid w:val="00936E03"/>
    <w:rsid w:val="00937286"/>
    <w:rsid w:val="00937FA8"/>
    <w:rsid w:val="009407AB"/>
    <w:rsid w:val="00940D80"/>
    <w:rsid w:val="00941202"/>
    <w:rsid w:val="009412C7"/>
    <w:rsid w:val="0094454E"/>
    <w:rsid w:val="0094485F"/>
    <w:rsid w:val="0094769E"/>
    <w:rsid w:val="009513DC"/>
    <w:rsid w:val="00955BFC"/>
    <w:rsid w:val="00956F36"/>
    <w:rsid w:val="00956FC3"/>
    <w:rsid w:val="009635F9"/>
    <w:rsid w:val="00964651"/>
    <w:rsid w:val="00975B99"/>
    <w:rsid w:val="00980135"/>
    <w:rsid w:val="00983C78"/>
    <w:rsid w:val="0098667B"/>
    <w:rsid w:val="00987712"/>
    <w:rsid w:val="00992736"/>
    <w:rsid w:val="00992F4B"/>
    <w:rsid w:val="009A26E8"/>
    <w:rsid w:val="009B0B37"/>
    <w:rsid w:val="009B21CC"/>
    <w:rsid w:val="009B43BA"/>
    <w:rsid w:val="009B4D54"/>
    <w:rsid w:val="009B4EEA"/>
    <w:rsid w:val="009B5CBE"/>
    <w:rsid w:val="009C0F82"/>
    <w:rsid w:val="009C2213"/>
    <w:rsid w:val="009C585D"/>
    <w:rsid w:val="009D435F"/>
    <w:rsid w:val="009D5593"/>
    <w:rsid w:val="009D7B84"/>
    <w:rsid w:val="009E21CF"/>
    <w:rsid w:val="009E7F4E"/>
    <w:rsid w:val="009F69A4"/>
    <w:rsid w:val="00A02299"/>
    <w:rsid w:val="00A02530"/>
    <w:rsid w:val="00A02F30"/>
    <w:rsid w:val="00A07D68"/>
    <w:rsid w:val="00A2107A"/>
    <w:rsid w:val="00A25F7F"/>
    <w:rsid w:val="00A27D7E"/>
    <w:rsid w:val="00A30AC8"/>
    <w:rsid w:val="00A30CEE"/>
    <w:rsid w:val="00A326C4"/>
    <w:rsid w:val="00A34D31"/>
    <w:rsid w:val="00A40FFC"/>
    <w:rsid w:val="00A41F35"/>
    <w:rsid w:val="00A4257F"/>
    <w:rsid w:val="00A46077"/>
    <w:rsid w:val="00A46FDE"/>
    <w:rsid w:val="00A53176"/>
    <w:rsid w:val="00A572E1"/>
    <w:rsid w:val="00A57C9E"/>
    <w:rsid w:val="00A62E5A"/>
    <w:rsid w:val="00A67542"/>
    <w:rsid w:val="00A81C69"/>
    <w:rsid w:val="00A83E36"/>
    <w:rsid w:val="00A85D3C"/>
    <w:rsid w:val="00A87C6F"/>
    <w:rsid w:val="00A943C3"/>
    <w:rsid w:val="00A95411"/>
    <w:rsid w:val="00A960D2"/>
    <w:rsid w:val="00AA64C3"/>
    <w:rsid w:val="00AB4F0F"/>
    <w:rsid w:val="00AB73F8"/>
    <w:rsid w:val="00AC275D"/>
    <w:rsid w:val="00AD0808"/>
    <w:rsid w:val="00AD65D5"/>
    <w:rsid w:val="00AE192B"/>
    <w:rsid w:val="00AE67CC"/>
    <w:rsid w:val="00AE7326"/>
    <w:rsid w:val="00B0073C"/>
    <w:rsid w:val="00B01472"/>
    <w:rsid w:val="00B03619"/>
    <w:rsid w:val="00B135A2"/>
    <w:rsid w:val="00B164E2"/>
    <w:rsid w:val="00B17942"/>
    <w:rsid w:val="00B17F53"/>
    <w:rsid w:val="00B2319C"/>
    <w:rsid w:val="00B27563"/>
    <w:rsid w:val="00B31B98"/>
    <w:rsid w:val="00B40E0F"/>
    <w:rsid w:val="00B56327"/>
    <w:rsid w:val="00B62F5A"/>
    <w:rsid w:val="00B638CE"/>
    <w:rsid w:val="00B66845"/>
    <w:rsid w:val="00B70EA6"/>
    <w:rsid w:val="00B7150C"/>
    <w:rsid w:val="00B717F4"/>
    <w:rsid w:val="00B75555"/>
    <w:rsid w:val="00B815FC"/>
    <w:rsid w:val="00B82BDD"/>
    <w:rsid w:val="00B8416F"/>
    <w:rsid w:val="00B85F65"/>
    <w:rsid w:val="00B94B0E"/>
    <w:rsid w:val="00B95984"/>
    <w:rsid w:val="00B96F18"/>
    <w:rsid w:val="00BA6534"/>
    <w:rsid w:val="00BA6C51"/>
    <w:rsid w:val="00BA70CE"/>
    <w:rsid w:val="00BB05EA"/>
    <w:rsid w:val="00BB1AFE"/>
    <w:rsid w:val="00BB4FA1"/>
    <w:rsid w:val="00BB718F"/>
    <w:rsid w:val="00BE60B8"/>
    <w:rsid w:val="00BF70A4"/>
    <w:rsid w:val="00C0203F"/>
    <w:rsid w:val="00C0334C"/>
    <w:rsid w:val="00C1251B"/>
    <w:rsid w:val="00C160FB"/>
    <w:rsid w:val="00C172D0"/>
    <w:rsid w:val="00C21F67"/>
    <w:rsid w:val="00C22373"/>
    <w:rsid w:val="00C26CC3"/>
    <w:rsid w:val="00C3242A"/>
    <w:rsid w:val="00C32F29"/>
    <w:rsid w:val="00C41AE9"/>
    <w:rsid w:val="00C51F52"/>
    <w:rsid w:val="00C52E15"/>
    <w:rsid w:val="00C5417A"/>
    <w:rsid w:val="00C54ECF"/>
    <w:rsid w:val="00C60431"/>
    <w:rsid w:val="00C64492"/>
    <w:rsid w:val="00C71DF2"/>
    <w:rsid w:val="00C817FE"/>
    <w:rsid w:val="00C86133"/>
    <w:rsid w:val="00C91CAE"/>
    <w:rsid w:val="00C92683"/>
    <w:rsid w:val="00C92901"/>
    <w:rsid w:val="00CA637C"/>
    <w:rsid w:val="00CB02BC"/>
    <w:rsid w:val="00CB4A35"/>
    <w:rsid w:val="00CB7373"/>
    <w:rsid w:val="00CC1FB3"/>
    <w:rsid w:val="00CC233E"/>
    <w:rsid w:val="00CC484D"/>
    <w:rsid w:val="00CC66A5"/>
    <w:rsid w:val="00CD223E"/>
    <w:rsid w:val="00CD4B68"/>
    <w:rsid w:val="00CD6E85"/>
    <w:rsid w:val="00CD76E2"/>
    <w:rsid w:val="00CF0DDB"/>
    <w:rsid w:val="00CF2562"/>
    <w:rsid w:val="00CF39E4"/>
    <w:rsid w:val="00CF5D3A"/>
    <w:rsid w:val="00CF5FE3"/>
    <w:rsid w:val="00CF7D61"/>
    <w:rsid w:val="00D02373"/>
    <w:rsid w:val="00D03D42"/>
    <w:rsid w:val="00D0694B"/>
    <w:rsid w:val="00D23B5B"/>
    <w:rsid w:val="00D23F83"/>
    <w:rsid w:val="00D26E93"/>
    <w:rsid w:val="00D32905"/>
    <w:rsid w:val="00D3421D"/>
    <w:rsid w:val="00D34311"/>
    <w:rsid w:val="00D34FF6"/>
    <w:rsid w:val="00D37A6C"/>
    <w:rsid w:val="00D434B2"/>
    <w:rsid w:val="00D4578D"/>
    <w:rsid w:val="00D67A91"/>
    <w:rsid w:val="00D70AEB"/>
    <w:rsid w:val="00D75EFE"/>
    <w:rsid w:val="00D8039F"/>
    <w:rsid w:val="00D80D11"/>
    <w:rsid w:val="00D81988"/>
    <w:rsid w:val="00D81D3F"/>
    <w:rsid w:val="00D84F00"/>
    <w:rsid w:val="00D87012"/>
    <w:rsid w:val="00D87B1B"/>
    <w:rsid w:val="00D94E99"/>
    <w:rsid w:val="00D95C2D"/>
    <w:rsid w:val="00DA20F6"/>
    <w:rsid w:val="00DA7225"/>
    <w:rsid w:val="00DC6B5B"/>
    <w:rsid w:val="00DC6C1F"/>
    <w:rsid w:val="00DC6D47"/>
    <w:rsid w:val="00DD2101"/>
    <w:rsid w:val="00DD3C0F"/>
    <w:rsid w:val="00DD4ED1"/>
    <w:rsid w:val="00DD5BB8"/>
    <w:rsid w:val="00DD64CB"/>
    <w:rsid w:val="00DD70E8"/>
    <w:rsid w:val="00DD7577"/>
    <w:rsid w:val="00DE7C4F"/>
    <w:rsid w:val="00DF1FD8"/>
    <w:rsid w:val="00DF2F45"/>
    <w:rsid w:val="00DF7A6B"/>
    <w:rsid w:val="00E10DF7"/>
    <w:rsid w:val="00E14473"/>
    <w:rsid w:val="00E14740"/>
    <w:rsid w:val="00E16206"/>
    <w:rsid w:val="00E21F2C"/>
    <w:rsid w:val="00E221B6"/>
    <w:rsid w:val="00E34B5B"/>
    <w:rsid w:val="00E357E5"/>
    <w:rsid w:val="00E357F7"/>
    <w:rsid w:val="00E4132E"/>
    <w:rsid w:val="00E42B23"/>
    <w:rsid w:val="00E42BBB"/>
    <w:rsid w:val="00E56842"/>
    <w:rsid w:val="00E81D59"/>
    <w:rsid w:val="00E95622"/>
    <w:rsid w:val="00E96055"/>
    <w:rsid w:val="00EA79B2"/>
    <w:rsid w:val="00EA7E09"/>
    <w:rsid w:val="00EB3D5F"/>
    <w:rsid w:val="00EB426D"/>
    <w:rsid w:val="00EB7444"/>
    <w:rsid w:val="00EB7C8E"/>
    <w:rsid w:val="00EC0E35"/>
    <w:rsid w:val="00EC7A75"/>
    <w:rsid w:val="00ED55D3"/>
    <w:rsid w:val="00ED5986"/>
    <w:rsid w:val="00ED7E32"/>
    <w:rsid w:val="00EE1266"/>
    <w:rsid w:val="00EE5D22"/>
    <w:rsid w:val="00EF22EA"/>
    <w:rsid w:val="00EF5AD9"/>
    <w:rsid w:val="00F050A3"/>
    <w:rsid w:val="00F07D9A"/>
    <w:rsid w:val="00F10107"/>
    <w:rsid w:val="00F10A3C"/>
    <w:rsid w:val="00F1261C"/>
    <w:rsid w:val="00F15ED4"/>
    <w:rsid w:val="00F16101"/>
    <w:rsid w:val="00F16C96"/>
    <w:rsid w:val="00F266A7"/>
    <w:rsid w:val="00F32BE6"/>
    <w:rsid w:val="00F378BD"/>
    <w:rsid w:val="00F448D7"/>
    <w:rsid w:val="00F609F1"/>
    <w:rsid w:val="00F650F0"/>
    <w:rsid w:val="00F66881"/>
    <w:rsid w:val="00F672E9"/>
    <w:rsid w:val="00F71009"/>
    <w:rsid w:val="00F743D2"/>
    <w:rsid w:val="00F74551"/>
    <w:rsid w:val="00F76815"/>
    <w:rsid w:val="00F76DC6"/>
    <w:rsid w:val="00F776AB"/>
    <w:rsid w:val="00F80A40"/>
    <w:rsid w:val="00F824D9"/>
    <w:rsid w:val="00F82827"/>
    <w:rsid w:val="00F8693F"/>
    <w:rsid w:val="00F86B07"/>
    <w:rsid w:val="00F92D73"/>
    <w:rsid w:val="00F95AA1"/>
    <w:rsid w:val="00F96D63"/>
    <w:rsid w:val="00FA033F"/>
    <w:rsid w:val="00FA629A"/>
    <w:rsid w:val="00FA66F5"/>
    <w:rsid w:val="00FA6FD6"/>
    <w:rsid w:val="00FB4280"/>
    <w:rsid w:val="00FC6009"/>
    <w:rsid w:val="00FC7FF7"/>
    <w:rsid w:val="00FD2695"/>
    <w:rsid w:val="00FD6E5B"/>
    <w:rsid w:val="00FE1462"/>
    <w:rsid w:val="00FE585C"/>
    <w:rsid w:val="00FE695C"/>
    <w:rsid w:val="00FF1089"/>
    <w:rsid w:val="00FF22B3"/>
    <w:rsid w:val="00FF519F"/>
    <w:rsid w:val="00FF6E83"/>
    <w:rsid w:val="00FF785B"/>
    <w:rsid w:val="00FF7B1A"/>
    <w:rsid w:val="01704C13"/>
    <w:rsid w:val="01F11B69"/>
    <w:rsid w:val="022452BE"/>
    <w:rsid w:val="024D6359"/>
    <w:rsid w:val="026C41E2"/>
    <w:rsid w:val="03253AFD"/>
    <w:rsid w:val="03534C1C"/>
    <w:rsid w:val="03A013D6"/>
    <w:rsid w:val="03D61223"/>
    <w:rsid w:val="061E72D6"/>
    <w:rsid w:val="07192104"/>
    <w:rsid w:val="07C84A57"/>
    <w:rsid w:val="08920B45"/>
    <w:rsid w:val="08C80DBC"/>
    <w:rsid w:val="08D34326"/>
    <w:rsid w:val="090348F9"/>
    <w:rsid w:val="09992B4F"/>
    <w:rsid w:val="09D516AE"/>
    <w:rsid w:val="0A654177"/>
    <w:rsid w:val="0B440899"/>
    <w:rsid w:val="0B494101"/>
    <w:rsid w:val="0B5426DD"/>
    <w:rsid w:val="0B5C6DD1"/>
    <w:rsid w:val="0B622B0F"/>
    <w:rsid w:val="0D0E2B6B"/>
    <w:rsid w:val="0D530AFD"/>
    <w:rsid w:val="0D765496"/>
    <w:rsid w:val="0E440B4F"/>
    <w:rsid w:val="0E614144"/>
    <w:rsid w:val="0E7C1AEF"/>
    <w:rsid w:val="0F3B29B8"/>
    <w:rsid w:val="0FB32491"/>
    <w:rsid w:val="132E6627"/>
    <w:rsid w:val="135C4036"/>
    <w:rsid w:val="1374094F"/>
    <w:rsid w:val="13765CAF"/>
    <w:rsid w:val="139F19F2"/>
    <w:rsid w:val="14213865"/>
    <w:rsid w:val="1455737B"/>
    <w:rsid w:val="14740441"/>
    <w:rsid w:val="14820768"/>
    <w:rsid w:val="14883EEC"/>
    <w:rsid w:val="14EF637E"/>
    <w:rsid w:val="15316B52"/>
    <w:rsid w:val="157529D5"/>
    <w:rsid w:val="16682151"/>
    <w:rsid w:val="16881F81"/>
    <w:rsid w:val="17101665"/>
    <w:rsid w:val="178A7F7B"/>
    <w:rsid w:val="17C42FE0"/>
    <w:rsid w:val="182C43A0"/>
    <w:rsid w:val="18463A75"/>
    <w:rsid w:val="1939714E"/>
    <w:rsid w:val="19AD1CFF"/>
    <w:rsid w:val="1A584F56"/>
    <w:rsid w:val="1AD87250"/>
    <w:rsid w:val="1B746016"/>
    <w:rsid w:val="1B746F78"/>
    <w:rsid w:val="1B752F07"/>
    <w:rsid w:val="1C441B25"/>
    <w:rsid w:val="1C4E5A1B"/>
    <w:rsid w:val="1C540BB7"/>
    <w:rsid w:val="1D50192F"/>
    <w:rsid w:val="1E0E07F7"/>
    <w:rsid w:val="1F417171"/>
    <w:rsid w:val="203B7628"/>
    <w:rsid w:val="20524A68"/>
    <w:rsid w:val="2081555A"/>
    <w:rsid w:val="208E2A6B"/>
    <w:rsid w:val="2091237A"/>
    <w:rsid w:val="20BB73F7"/>
    <w:rsid w:val="210448FA"/>
    <w:rsid w:val="2114028E"/>
    <w:rsid w:val="214116AB"/>
    <w:rsid w:val="22286BE8"/>
    <w:rsid w:val="22984F3F"/>
    <w:rsid w:val="22CE0F76"/>
    <w:rsid w:val="235E48D9"/>
    <w:rsid w:val="2409047A"/>
    <w:rsid w:val="24FB6BC2"/>
    <w:rsid w:val="25421E95"/>
    <w:rsid w:val="25ED1E01"/>
    <w:rsid w:val="26B6478B"/>
    <w:rsid w:val="27490AA7"/>
    <w:rsid w:val="295E5B46"/>
    <w:rsid w:val="2982155A"/>
    <w:rsid w:val="298E7A15"/>
    <w:rsid w:val="2A337FFE"/>
    <w:rsid w:val="2AF93E99"/>
    <w:rsid w:val="2C550700"/>
    <w:rsid w:val="2C564054"/>
    <w:rsid w:val="2D324D8F"/>
    <w:rsid w:val="2D3C01F6"/>
    <w:rsid w:val="2D762433"/>
    <w:rsid w:val="2E2A1092"/>
    <w:rsid w:val="2EEB7447"/>
    <w:rsid w:val="2EF23F15"/>
    <w:rsid w:val="2F2D14C0"/>
    <w:rsid w:val="2F6330C9"/>
    <w:rsid w:val="2F994DA8"/>
    <w:rsid w:val="2F9C6212"/>
    <w:rsid w:val="2FA15A0A"/>
    <w:rsid w:val="2FCF24D1"/>
    <w:rsid w:val="30621346"/>
    <w:rsid w:val="30A21A3A"/>
    <w:rsid w:val="30A9101A"/>
    <w:rsid w:val="315905C8"/>
    <w:rsid w:val="31F95B7F"/>
    <w:rsid w:val="31FC517A"/>
    <w:rsid w:val="32043536"/>
    <w:rsid w:val="3253123E"/>
    <w:rsid w:val="326C223E"/>
    <w:rsid w:val="328C29A2"/>
    <w:rsid w:val="32987598"/>
    <w:rsid w:val="330D704C"/>
    <w:rsid w:val="33366F7F"/>
    <w:rsid w:val="33A930DF"/>
    <w:rsid w:val="33E91C8B"/>
    <w:rsid w:val="340B52BB"/>
    <w:rsid w:val="355A6D87"/>
    <w:rsid w:val="358C3BA0"/>
    <w:rsid w:val="36A24C8F"/>
    <w:rsid w:val="36D47B10"/>
    <w:rsid w:val="36D52B69"/>
    <w:rsid w:val="370E607B"/>
    <w:rsid w:val="3724764D"/>
    <w:rsid w:val="37411FAD"/>
    <w:rsid w:val="374D6389"/>
    <w:rsid w:val="37563E6B"/>
    <w:rsid w:val="37780BDF"/>
    <w:rsid w:val="3AFA0DF0"/>
    <w:rsid w:val="3C1E28BD"/>
    <w:rsid w:val="3C6E1DB2"/>
    <w:rsid w:val="3D8726E3"/>
    <w:rsid w:val="3EA9130C"/>
    <w:rsid w:val="3EAE7D44"/>
    <w:rsid w:val="3F425EEB"/>
    <w:rsid w:val="405006D8"/>
    <w:rsid w:val="407C22A8"/>
    <w:rsid w:val="40864ED4"/>
    <w:rsid w:val="41F67E38"/>
    <w:rsid w:val="42B31885"/>
    <w:rsid w:val="43AF738A"/>
    <w:rsid w:val="43EF0E1D"/>
    <w:rsid w:val="442D3CAC"/>
    <w:rsid w:val="44462FE1"/>
    <w:rsid w:val="457268F6"/>
    <w:rsid w:val="45C75D73"/>
    <w:rsid w:val="45EE0E4F"/>
    <w:rsid w:val="461C4059"/>
    <w:rsid w:val="46491915"/>
    <w:rsid w:val="46C14F31"/>
    <w:rsid w:val="47596E9F"/>
    <w:rsid w:val="47BE11F5"/>
    <w:rsid w:val="47D66741"/>
    <w:rsid w:val="49FD67BC"/>
    <w:rsid w:val="4A042725"/>
    <w:rsid w:val="4AE178D7"/>
    <w:rsid w:val="4BF8453E"/>
    <w:rsid w:val="4D39639D"/>
    <w:rsid w:val="4DA846DC"/>
    <w:rsid w:val="4DFC51E7"/>
    <w:rsid w:val="4F8D1B90"/>
    <w:rsid w:val="4FA57B27"/>
    <w:rsid w:val="4FBB03DB"/>
    <w:rsid w:val="50352DDB"/>
    <w:rsid w:val="50550632"/>
    <w:rsid w:val="50593A6B"/>
    <w:rsid w:val="50A70C7B"/>
    <w:rsid w:val="50FC2AA5"/>
    <w:rsid w:val="516D0BAC"/>
    <w:rsid w:val="51DF147D"/>
    <w:rsid w:val="531746F4"/>
    <w:rsid w:val="53960364"/>
    <w:rsid w:val="53AF09AA"/>
    <w:rsid w:val="53B93617"/>
    <w:rsid w:val="546649A9"/>
    <w:rsid w:val="54B73456"/>
    <w:rsid w:val="55356DB3"/>
    <w:rsid w:val="55545149"/>
    <w:rsid w:val="5634566C"/>
    <w:rsid w:val="570D1A54"/>
    <w:rsid w:val="57E5652D"/>
    <w:rsid w:val="57EF2F07"/>
    <w:rsid w:val="582E57DE"/>
    <w:rsid w:val="58451850"/>
    <w:rsid w:val="5847696C"/>
    <w:rsid w:val="587B7484"/>
    <w:rsid w:val="59941FB8"/>
    <w:rsid w:val="5A194872"/>
    <w:rsid w:val="5A334751"/>
    <w:rsid w:val="5A9C7376"/>
    <w:rsid w:val="5AA865EB"/>
    <w:rsid w:val="5AAE01B7"/>
    <w:rsid w:val="5B3823E6"/>
    <w:rsid w:val="5D9702C9"/>
    <w:rsid w:val="5D9E51B4"/>
    <w:rsid w:val="5DE06BFD"/>
    <w:rsid w:val="5DF11787"/>
    <w:rsid w:val="5ECA4115"/>
    <w:rsid w:val="5F295982"/>
    <w:rsid w:val="5F50072F"/>
    <w:rsid w:val="60067040"/>
    <w:rsid w:val="602D380D"/>
    <w:rsid w:val="610E79D9"/>
    <w:rsid w:val="619B2F6D"/>
    <w:rsid w:val="61F061FA"/>
    <w:rsid w:val="61F43A44"/>
    <w:rsid w:val="62AD41C3"/>
    <w:rsid w:val="636D5D54"/>
    <w:rsid w:val="63CD7AF7"/>
    <w:rsid w:val="64FD4EB5"/>
    <w:rsid w:val="65083310"/>
    <w:rsid w:val="657A76B4"/>
    <w:rsid w:val="65CD11F2"/>
    <w:rsid w:val="67544B35"/>
    <w:rsid w:val="67827E2E"/>
    <w:rsid w:val="67B11F87"/>
    <w:rsid w:val="6858790B"/>
    <w:rsid w:val="68B56178"/>
    <w:rsid w:val="69703F25"/>
    <w:rsid w:val="69A973BA"/>
    <w:rsid w:val="69FE0B76"/>
    <w:rsid w:val="6A4338BE"/>
    <w:rsid w:val="6C12207C"/>
    <w:rsid w:val="6CAA2D37"/>
    <w:rsid w:val="6D056FFD"/>
    <w:rsid w:val="6D0A4A02"/>
    <w:rsid w:val="6D844615"/>
    <w:rsid w:val="6D92477A"/>
    <w:rsid w:val="6DBE155C"/>
    <w:rsid w:val="6E11379E"/>
    <w:rsid w:val="6ED1025D"/>
    <w:rsid w:val="6F1A128F"/>
    <w:rsid w:val="6FE33998"/>
    <w:rsid w:val="711A6DEF"/>
    <w:rsid w:val="712E5FAF"/>
    <w:rsid w:val="7131605A"/>
    <w:rsid w:val="7168058D"/>
    <w:rsid w:val="72203482"/>
    <w:rsid w:val="7306587D"/>
    <w:rsid w:val="73C2011A"/>
    <w:rsid w:val="73EA38E9"/>
    <w:rsid w:val="744321B9"/>
    <w:rsid w:val="745A5E80"/>
    <w:rsid w:val="75782451"/>
    <w:rsid w:val="758B02BC"/>
    <w:rsid w:val="75EF43A6"/>
    <w:rsid w:val="761E748A"/>
    <w:rsid w:val="771147F0"/>
    <w:rsid w:val="772223DF"/>
    <w:rsid w:val="78540E39"/>
    <w:rsid w:val="78F00E7B"/>
    <w:rsid w:val="79170F2A"/>
    <w:rsid w:val="79967B68"/>
    <w:rsid w:val="79DD09BA"/>
    <w:rsid w:val="7AF8166B"/>
    <w:rsid w:val="7BEE6EAE"/>
    <w:rsid w:val="7C346BC6"/>
    <w:rsid w:val="7D033211"/>
    <w:rsid w:val="7E961B40"/>
    <w:rsid w:val="7F4C0ABC"/>
    <w:rsid w:val="7F604567"/>
    <w:rsid w:val="7F93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next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11624</Words>
  <Characters>12495</Characters>
  <Lines>107</Lines>
  <Paragraphs>30</Paragraphs>
  <TotalTime>6</TotalTime>
  <ScaleCrop>false</ScaleCrop>
  <LinksUpToDate>false</LinksUpToDate>
  <CharactersWithSpaces>12919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2023-08-18T10:20:00Z</dcterms:created>
  <dc:creator>NTKO</dc:creator>
  <cp:lastModifiedBy>兵</cp:lastModifiedBy>
  <cp:lastPrinted>2023-10-20T06:03:00Z</cp:lastPrinted>
  <dcterms:modified xsi:type="dcterms:W3CDTF">2024-12-05T08:28:51Z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83153CCD87154C47B7C9E8CFA15780BE_13</vt:lpwstr>
  </property>
</Properties>
</file>