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E382">
      <w:pPr>
        <w:pageBreakBefore/>
        <w:spacing w:line="480" w:lineRule="auto"/>
        <w:jc w:val="center"/>
        <w:rPr>
          <w:rFonts w:hint="eastAsia" w:ascii="宋体" w:hAnsi="宋体"/>
          <w:b/>
          <w:color w:val="auto"/>
          <w:sz w:val="48"/>
          <w:szCs w:val="46"/>
          <w:highlight w:val="none"/>
        </w:rPr>
      </w:pPr>
    </w:p>
    <w:p w14:paraId="4D22A999">
      <w:pPr>
        <w:spacing w:line="480" w:lineRule="auto"/>
        <w:jc w:val="center"/>
        <w:rPr>
          <w:rFonts w:hint="eastAsia" w:ascii="宋体" w:hAnsi="宋体"/>
          <w:b/>
          <w:color w:val="auto"/>
          <w:sz w:val="48"/>
          <w:szCs w:val="46"/>
          <w:highlight w:val="none"/>
        </w:rPr>
      </w:pPr>
    </w:p>
    <w:p w14:paraId="45D13556">
      <w:pPr>
        <w:spacing w:line="480" w:lineRule="auto"/>
        <w:jc w:val="center"/>
        <w:rPr>
          <w:rFonts w:hint="eastAsia" w:ascii="宋体" w:hAnsi="宋体"/>
          <w:color w:val="auto"/>
          <w:kern w:val="0"/>
          <w:sz w:val="48"/>
          <w:szCs w:val="46"/>
          <w:highlight w:val="none"/>
          <w:u w:val="single"/>
        </w:rPr>
      </w:pPr>
      <w:r>
        <w:rPr>
          <w:rFonts w:hint="eastAsia" w:ascii="宋体" w:hAnsi="宋体"/>
          <w:b/>
          <w:color w:val="auto"/>
          <w:sz w:val="48"/>
          <w:szCs w:val="46"/>
          <w:highlight w:val="none"/>
        </w:rPr>
        <w:t>广州医科大学附属第三医院旧有配电系统低压馈线迁改项目</w:t>
      </w:r>
    </w:p>
    <w:p w14:paraId="05F80D85">
      <w:pPr>
        <w:spacing w:line="360" w:lineRule="auto"/>
        <w:jc w:val="center"/>
        <w:rPr>
          <w:color w:val="auto"/>
          <w:sz w:val="36"/>
          <w:highlight w:val="none"/>
          <w:u w:val="single"/>
        </w:rPr>
      </w:pPr>
    </w:p>
    <w:p w14:paraId="182B62AA">
      <w:pPr>
        <w:spacing w:line="360" w:lineRule="auto"/>
        <w:jc w:val="center"/>
        <w:rPr>
          <w:color w:val="auto"/>
          <w:sz w:val="36"/>
          <w:highlight w:val="none"/>
          <w:u w:val="single"/>
        </w:rPr>
      </w:pPr>
    </w:p>
    <w:p w14:paraId="5374C1D6">
      <w:pPr>
        <w:spacing w:line="360" w:lineRule="auto"/>
        <w:jc w:val="center"/>
        <w:rPr>
          <w:color w:val="auto"/>
          <w:sz w:val="36"/>
          <w:highlight w:val="none"/>
          <w:u w:val="single"/>
        </w:rPr>
      </w:pPr>
    </w:p>
    <w:p w14:paraId="413D23C8">
      <w:pPr>
        <w:spacing w:line="360" w:lineRule="auto"/>
        <w:jc w:val="center"/>
        <w:rPr>
          <w:color w:val="auto"/>
          <w:sz w:val="36"/>
          <w:highlight w:val="none"/>
          <w:u w:val="single"/>
        </w:rPr>
      </w:pPr>
    </w:p>
    <w:p w14:paraId="61927EDB">
      <w:pPr>
        <w:spacing w:line="360" w:lineRule="auto"/>
        <w:jc w:val="center"/>
        <w:rPr>
          <w:rFonts w:hint="eastAsia"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4C19712C">
      <w:pPr>
        <w:spacing w:line="360" w:lineRule="auto"/>
        <w:jc w:val="center"/>
        <w:rPr>
          <w:color w:val="auto"/>
          <w:sz w:val="32"/>
          <w:highlight w:val="none"/>
        </w:rPr>
      </w:pPr>
    </w:p>
    <w:p w14:paraId="0717881E">
      <w:pPr>
        <w:spacing w:line="360" w:lineRule="auto"/>
        <w:ind w:firstLine="2560" w:firstLineChars="800"/>
        <w:rPr>
          <w:color w:val="auto"/>
          <w:sz w:val="32"/>
          <w:highlight w:val="none"/>
        </w:rPr>
      </w:pPr>
    </w:p>
    <w:p w14:paraId="2CCDA64A">
      <w:pPr>
        <w:spacing w:line="360" w:lineRule="auto"/>
        <w:ind w:firstLine="2560" w:firstLineChars="800"/>
        <w:rPr>
          <w:color w:val="auto"/>
          <w:sz w:val="32"/>
          <w:highlight w:val="none"/>
        </w:rPr>
      </w:pPr>
    </w:p>
    <w:p w14:paraId="687131FB">
      <w:pPr>
        <w:spacing w:line="360" w:lineRule="auto"/>
        <w:ind w:firstLine="2560" w:firstLineChars="800"/>
        <w:rPr>
          <w:color w:val="auto"/>
          <w:sz w:val="32"/>
          <w:highlight w:val="none"/>
        </w:rPr>
      </w:pPr>
    </w:p>
    <w:p w14:paraId="599766DD">
      <w:pPr>
        <w:tabs>
          <w:tab w:val="left" w:pos="2513"/>
        </w:tabs>
        <w:spacing w:line="360" w:lineRule="auto"/>
        <w:rPr>
          <w:color w:val="auto"/>
          <w:sz w:val="52"/>
          <w:highlight w:val="none"/>
        </w:rPr>
      </w:pPr>
      <w:r>
        <w:rPr>
          <w:rFonts w:hint="eastAsia"/>
          <w:color w:val="auto"/>
          <w:sz w:val="52"/>
          <w:highlight w:val="none"/>
        </w:rPr>
        <w:tab/>
      </w:r>
    </w:p>
    <w:p w14:paraId="20520FB8">
      <w:pPr>
        <w:spacing w:line="360" w:lineRule="auto"/>
        <w:ind w:firstLine="900" w:firstLineChars="300"/>
        <w:rPr>
          <w:color w:val="auto"/>
          <w:sz w:val="30"/>
          <w:szCs w:val="30"/>
          <w:highlight w:val="none"/>
          <w:u w:val="single"/>
        </w:rPr>
      </w:pPr>
      <w:r>
        <w:rPr>
          <w:rFonts w:hint="eastAsia"/>
          <w:color w:val="auto"/>
          <w:sz w:val="30"/>
          <w:szCs w:val="30"/>
          <w:highlight w:val="none"/>
        </w:rPr>
        <w:t>招标单位：</w:t>
      </w:r>
      <w:r>
        <w:rPr>
          <w:rFonts w:hint="eastAsia"/>
          <w:color w:val="auto"/>
          <w:sz w:val="30"/>
          <w:szCs w:val="30"/>
          <w:highlight w:val="none"/>
          <w:u w:val="single"/>
        </w:rPr>
        <w:t>广州医科大学附属第三医院</w:t>
      </w:r>
    </w:p>
    <w:p w14:paraId="0731BABF">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广东信诚招标代理咨询有限公司</w:t>
      </w:r>
    </w:p>
    <w:p w14:paraId="19D5EE02">
      <w:pPr>
        <w:spacing w:line="360" w:lineRule="auto"/>
        <w:ind w:firstLine="960" w:firstLineChars="300"/>
        <w:rPr>
          <w:color w:val="auto"/>
          <w:sz w:val="32"/>
          <w:highlight w:val="none"/>
        </w:rPr>
      </w:pPr>
      <w:r>
        <w:rPr>
          <w:rFonts w:hint="eastAsia"/>
          <w:color w:val="auto"/>
          <w:sz w:val="32"/>
          <w:highlight w:val="none"/>
        </w:rPr>
        <w:t>日期：</w:t>
      </w:r>
      <w:r>
        <w:rPr>
          <w:rFonts w:hint="eastAsia" w:ascii="宋体" w:hAnsi="宋体" w:cs="宋体"/>
          <w:color w:val="auto"/>
          <w:sz w:val="32"/>
          <w:highlight w:val="none"/>
          <w:u w:val="single"/>
        </w:rPr>
        <w:t>2024</w:t>
      </w:r>
      <w:r>
        <w:rPr>
          <w:rFonts w:hint="eastAsia" w:ascii="宋体" w:hAnsi="宋体" w:cs="宋体"/>
          <w:color w:val="auto"/>
          <w:sz w:val="32"/>
          <w:highlight w:val="none"/>
        </w:rPr>
        <w:t>年</w:t>
      </w:r>
      <w:r>
        <w:rPr>
          <w:rFonts w:hint="eastAsia" w:ascii="宋体" w:hAnsi="宋体" w:cs="宋体"/>
          <w:color w:val="auto"/>
          <w:sz w:val="32"/>
          <w:highlight w:val="none"/>
          <w:u w:val="single"/>
          <w:lang w:val="en-US" w:eastAsia="zh-CN"/>
        </w:rPr>
        <w:t>12</w:t>
      </w:r>
      <w:r>
        <w:rPr>
          <w:rFonts w:hint="eastAsia" w:ascii="宋体" w:hAnsi="宋体" w:cs="宋体"/>
          <w:color w:val="auto"/>
          <w:sz w:val="30"/>
          <w:szCs w:val="30"/>
          <w:highlight w:val="none"/>
        </w:rPr>
        <w:t>月</w:t>
      </w:r>
    </w:p>
    <w:p w14:paraId="0AFA38E0">
      <w:pPr>
        <w:ind w:firstLine="632" w:firstLineChars="300"/>
        <w:jc w:val="center"/>
        <w:rPr>
          <w:b/>
          <w:bCs/>
          <w:color w:val="auto"/>
          <w:highlight w:val="none"/>
          <w:u w:val="single"/>
        </w:rPr>
        <w:sectPr>
          <w:headerReference r:id="rId3" w:type="even"/>
          <w:footerReference r:id="rId4" w:type="even"/>
          <w:pgSz w:w="11906" w:h="16838"/>
          <w:pgMar w:top="1440" w:right="1800" w:bottom="1440" w:left="1800" w:header="851" w:footer="992" w:gutter="0"/>
          <w:cols w:space="720" w:num="1"/>
          <w:docGrid w:type="lines" w:linePitch="312" w:charSpace="0"/>
        </w:sectPr>
      </w:pPr>
    </w:p>
    <w:p w14:paraId="282DDE0E">
      <w:pPr>
        <w:ind w:firstLine="843" w:firstLineChars="300"/>
        <w:jc w:val="center"/>
        <w:rPr>
          <w:rFonts w:hint="eastAsia" w:ascii="宋体" w:hAnsi="宋体"/>
          <w:b/>
          <w:caps/>
          <w:color w:val="auto"/>
          <w:kern w:val="0"/>
          <w:highlight w:val="none"/>
        </w:rPr>
      </w:pPr>
      <w:r>
        <w:rPr>
          <w:rFonts w:hint="eastAsia"/>
          <w:b/>
          <w:bCs/>
          <w:color w:val="auto"/>
          <w:sz w:val="28"/>
          <w:szCs w:val="28"/>
          <w:highlight w:val="none"/>
          <w:u w:val="single"/>
        </w:rPr>
        <w:t>目录</w:t>
      </w:r>
    </w:p>
    <w:p w14:paraId="02AC94A8">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14:paraId="31CFB524">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08650432">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265E9BA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14:paraId="16870774">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22</w:t>
      </w:r>
      <w:r>
        <w:rPr>
          <w:color w:val="auto"/>
          <w:sz w:val="24"/>
          <w:szCs w:val="20"/>
          <w:highlight w:val="none"/>
        </w:rPr>
        <w:fldChar w:fldCharType="end"/>
      </w:r>
      <w:r>
        <w:rPr>
          <w:color w:val="auto"/>
          <w:sz w:val="24"/>
          <w:szCs w:val="20"/>
          <w:highlight w:val="none"/>
        </w:rPr>
        <w:fldChar w:fldCharType="end"/>
      </w:r>
    </w:p>
    <w:p w14:paraId="5535AB2E">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23</w:t>
      </w:r>
      <w:r>
        <w:rPr>
          <w:color w:val="auto"/>
          <w:sz w:val="24"/>
          <w:szCs w:val="20"/>
          <w:highlight w:val="none"/>
        </w:rPr>
        <w:fldChar w:fldCharType="end"/>
      </w:r>
      <w:r>
        <w:rPr>
          <w:color w:val="auto"/>
          <w:sz w:val="24"/>
          <w:szCs w:val="20"/>
          <w:highlight w:val="none"/>
        </w:rPr>
        <w:fldChar w:fldCharType="end"/>
      </w:r>
    </w:p>
    <w:p w14:paraId="06F4ECD7">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24</w:t>
      </w:r>
      <w:r>
        <w:rPr>
          <w:color w:val="auto"/>
          <w:sz w:val="24"/>
          <w:szCs w:val="20"/>
          <w:highlight w:val="none"/>
        </w:rPr>
        <w:fldChar w:fldCharType="end"/>
      </w:r>
      <w:r>
        <w:rPr>
          <w:color w:val="auto"/>
          <w:sz w:val="24"/>
          <w:szCs w:val="20"/>
          <w:highlight w:val="none"/>
        </w:rPr>
        <w:fldChar w:fldCharType="end"/>
      </w:r>
    </w:p>
    <w:p w14:paraId="7D2EA182">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31</w:t>
      </w:r>
      <w:r>
        <w:rPr>
          <w:color w:val="auto"/>
          <w:sz w:val="24"/>
          <w:szCs w:val="20"/>
          <w:highlight w:val="none"/>
        </w:rPr>
        <w:fldChar w:fldCharType="end"/>
      </w:r>
      <w:r>
        <w:rPr>
          <w:color w:val="auto"/>
          <w:sz w:val="24"/>
          <w:szCs w:val="20"/>
          <w:highlight w:val="none"/>
        </w:rPr>
        <w:fldChar w:fldCharType="end"/>
      </w:r>
    </w:p>
    <w:p w14:paraId="00F6FB48">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32</w:t>
      </w:r>
      <w:r>
        <w:rPr>
          <w:color w:val="auto"/>
          <w:sz w:val="24"/>
          <w:szCs w:val="20"/>
          <w:highlight w:val="none"/>
        </w:rPr>
        <w:fldChar w:fldCharType="end"/>
      </w:r>
      <w:r>
        <w:rPr>
          <w:color w:val="auto"/>
          <w:sz w:val="24"/>
          <w:szCs w:val="20"/>
          <w:highlight w:val="none"/>
        </w:rPr>
        <w:fldChar w:fldCharType="end"/>
      </w:r>
    </w:p>
    <w:p w14:paraId="1E12A0CC">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35</w:t>
      </w:r>
      <w:r>
        <w:rPr>
          <w:b/>
          <w:caps/>
          <w:color w:val="auto"/>
          <w:kern w:val="0"/>
          <w:sz w:val="24"/>
          <w:szCs w:val="32"/>
          <w:highlight w:val="none"/>
        </w:rPr>
        <w:fldChar w:fldCharType="end"/>
      </w:r>
      <w:r>
        <w:rPr>
          <w:b/>
          <w:caps/>
          <w:color w:val="auto"/>
          <w:kern w:val="0"/>
          <w:sz w:val="24"/>
          <w:szCs w:val="32"/>
          <w:highlight w:val="none"/>
        </w:rPr>
        <w:fldChar w:fldCharType="end"/>
      </w:r>
    </w:p>
    <w:p w14:paraId="4BAF68F5">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color w:val="auto"/>
          <w:sz w:val="24"/>
          <w:szCs w:val="24"/>
          <w:highlight w:val="none"/>
        </w:rPr>
        <w:fldChar w:fldCharType="end"/>
      </w:r>
    </w:p>
    <w:p w14:paraId="235A62D9">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5D8EE6E9">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52</w:t>
      </w:r>
      <w:r>
        <w:rPr>
          <w:b/>
          <w:caps/>
          <w:color w:val="auto"/>
          <w:kern w:val="0"/>
          <w:sz w:val="24"/>
          <w:szCs w:val="32"/>
          <w:highlight w:val="none"/>
        </w:rPr>
        <w:fldChar w:fldCharType="end"/>
      </w:r>
      <w:r>
        <w:rPr>
          <w:b/>
          <w:caps/>
          <w:color w:val="auto"/>
          <w:kern w:val="0"/>
          <w:sz w:val="24"/>
          <w:szCs w:val="32"/>
          <w:highlight w:val="none"/>
        </w:rPr>
        <w:fldChar w:fldCharType="end"/>
      </w:r>
    </w:p>
    <w:p w14:paraId="4E3D6ECE">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63</w:t>
      </w:r>
      <w:r>
        <w:rPr>
          <w:b/>
          <w:caps/>
          <w:color w:val="auto"/>
          <w:kern w:val="0"/>
          <w:sz w:val="24"/>
          <w:szCs w:val="32"/>
          <w:highlight w:val="none"/>
        </w:rPr>
        <w:fldChar w:fldCharType="end"/>
      </w:r>
      <w:r>
        <w:rPr>
          <w:b/>
          <w:caps/>
          <w:color w:val="auto"/>
          <w:kern w:val="0"/>
          <w:sz w:val="24"/>
          <w:szCs w:val="32"/>
          <w:highlight w:val="none"/>
        </w:rPr>
        <w:fldChar w:fldCharType="end"/>
      </w:r>
    </w:p>
    <w:p w14:paraId="25D0BFD6">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98</w:t>
      </w:r>
      <w:r>
        <w:rPr>
          <w:b/>
          <w:caps/>
          <w:color w:val="auto"/>
          <w:kern w:val="0"/>
          <w:sz w:val="24"/>
          <w:szCs w:val="32"/>
          <w:highlight w:val="none"/>
        </w:rPr>
        <w:fldChar w:fldCharType="end"/>
      </w:r>
      <w:r>
        <w:rPr>
          <w:b/>
          <w:caps/>
          <w:color w:val="auto"/>
          <w:kern w:val="0"/>
          <w:sz w:val="24"/>
          <w:szCs w:val="32"/>
          <w:highlight w:val="none"/>
        </w:rPr>
        <w:fldChar w:fldCharType="end"/>
      </w:r>
    </w:p>
    <w:p w14:paraId="545C36E7">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115</w:t>
      </w:r>
      <w:r>
        <w:rPr>
          <w:b/>
          <w:caps/>
          <w:color w:val="auto"/>
          <w:kern w:val="0"/>
          <w:sz w:val="24"/>
          <w:szCs w:val="32"/>
          <w:highlight w:val="none"/>
        </w:rPr>
        <w:fldChar w:fldCharType="end"/>
      </w:r>
      <w:r>
        <w:rPr>
          <w:b/>
          <w:caps/>
          <w:color w:val="auto"/>
          <w:kern w:val="0"/>
          <w:sz w:val="24"/>
          <w:szCs w:val="32"/>
          <w:highlight w:val="none"/>
        </w:rPr>
        <w:fldChar w:fldCharType="end"/>
      </w:r>
    </w:p>
    <w:p w14:paraId="70B324AA">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116</w:t>
      </w:r>
      <w:r>
        <w:rPr>
          <w:b/>
          <w:caps/>
          <w:color w:val="auto"/>
          <w:kern w:val="0"/>
          <w:sz w:val="24"/>
          <w:szCs w:val="32"/>
          <w:highlight w:val="none"/>
        </w:rPr>
        <w:fldChar w:fldCharType="end"/>
      </w:r>
      <w:r>
        <w:rPr>
          <w:b/>
          <w:caps/>
          <w:color w:val="auto"/>
          <w:kern w:val="0"/>
          <w:sz w:val="24"/>
          <w:szCs w:val="32"/>
          <w:highlight w:val="none"/>
        </w:rPr>
        <w:fldChar w:fldCharType="end"/>
      </w:r>
    </w:p>
    <w:p w14:paraId="23928B6A">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117</w:t>
      </w:r>
      <w:r>
        <w:rPr>
          <w:b/>
          <w:caps/>
          <w:color w:val="auto"/>
          <w:kern w:val="0"/>
          <w:sz w:val="24"/>
          <w:szCs w:val="32"/>
          <w:highlight w:val="none"/>
        </w:rPr>
        <w:fldChar w:fldCharType="end"/>
      </w:r>
      <w:r>
        <w:rPr>
          <w:b/>
          <w:caps/>
          <w:color w:val="auto"/>
          <w:kern w:val="0"/>
          <w:sz w:val="24"/>
          <w:szCs w:val="32"/>
          <w:highlight w:val="none"/>
        </w:rPr>
        <w:fldChar w:fldCharType="end"/>
      </w:r>
    </w:p>
    <w:p w14:paraId="5A338936">
      <w:pPr>
        <w:widowControl/>
        <w:jc w:val="cente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09E7709D">
      <w:pPr>
        <w:widowControl/>
        <w:jc w:val="center"/>
        <w:outlineLvl w:val="0"/>
        <w:rPr>
          <w:b/>
          <w:color w:val="auto"/>
          <w:sz w:val="28"/>
          <w:szCs w:val="28"/>
          <w:highlight w:val="none"/>
        </w:rPr>
      </w:pPr>
      <w:r>
        <w:rPr>
          <w:color w:val="auto"/>
          <w:highlight w:val="none"/>
        </w:rPr>
        <w:fldChar w:fldCharType="end"/>
      </w:r>
      <w:bookmarkStart w:id="2" w:name="_Toc62056014"/>
      <w:bookmarkStart w:id="3" w:name="_Toc2272545"/>
      <w:r>
        <w:rPr>
          <w:rFonts w:hint="eastAsia"/>
          <w:b/>
          <w:color w:val="auto"/>
          <w:sz w:val="28"/>
          <w:szCs w:val="28"/>
          <w:highlight w:val="none"/>
        </w:rPr>
        <w:t>第一章投标须知</w:t>
      </w:r>
      <w:bookmarkEnd w:id="2"/>
      <w:bookmarkEnd w:id="3"/>
    </w:p>
    <w:p w14:paraId="0ED7F468">
      <w:pPr>
        <w:keepNext/>
        <w:keepLines/>
        <w:spacing w:before="120" w:after="120" w:line="415" w:lineRule="auto"/>
        <w:jc w:val="center"/>
        <w:outlineLvl w:val="1"/>
        <w:rPr>
          <w:rFonts w:ascii="Arial" w:hAnsi="Arial"/>
          <w:b/>
          <w:color w:val="auto"/>
          <w:sz w:val="28"/>
          <w:szCs w:val="24"/>
          <w:highlight w:val="none"/>
        </w:rPr>
      </w:pPr>
      <w:bookmarkStart w:id="4" w:name="_Toc62056015"/>
      <w:bookmarkStart w:id="5" w:name="_Toc2272546"/>
      <w:r>
        <w:rPr>
          <w:rFonts w:hint="eastAsia" w:ascii="Arial" w:hAnsi="Arial"/>
          <w:b/>
          <w:color w:val="auto"/>
          <w:sz w:val="28"/>
          <w:szCs w:val="24"/>
          <w:highlight w:val="none"/>
        </w:rPr>
        <w:t>一、投标须知前附表</w:t>
      </w:r>
      <w:bookmarkEnd w:id="4"/>
      <w:bookmarkEnd w:id="5"/>
    </w:p>
    <w:p w14:paraId="0DC7E432">
      <w:pPr>
        <w:spacing w:line="360" w:lineRule="auto"/>
        <w:rPr>
          <w:rFonts w:hint="eastAsia"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w:t>
      </w:r>
      <w:bookmarkStart w:id="329" w:name="_GoBack"/>
      <w:bookmarkEnd w:id="329"/>
      <w:r>
        <w:rPr>
          <w:rFonts w:hint="eastAsia" w:ascii="宋体" w:hAnsi="宋体"/>
          <w:b/>
          <w:color w:val="auto"/>
          <w:kern w:val="0"/>
          <w:sz w:val="24"/>
          <w:szCs w:val="24"/>
          <w:highlight w:val="none"/>
        </w:rPr>
        <w:t>有同样的效力。对范本《投标须知通用条款》和《开标、评标和定标办法通用条款》可选择部分的选择使用，均已在本表中注明，通用条款可选择部分中未被本投标须知前附表选择的部分无效。</w:t>
      </w:r>
    </w:p>
    <w:tbl>
      <w:tblPr>
        <w:tblStyle w:val="14"/>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3E385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noWrap/>
            <w:vAlign w:val="center"/>
          </w:tcPr>
          <w:p w14:paraId="4889FE4C">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noWrap/>
            <w:vAlign w:val="center"/>
          </w:tcPr>
          <w:p w14:paraId="70ED82EC">
            <w:pPr>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noWrap/>
            <w:vAlign w:val="center"/>
          </w:tcPr>
          <w:p w14:paraId="62C4855A">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noWrap/>
            <w:vAlign w:val="center"/>
          </w:tcPr>
          <w:p w14:paraId="283CC402">
            <w:pPr>
              <w:ind w:firstLine="458"/>
              <w:jc w:val="center"/>
              <w:rPr>
                <w:rFonts w:hint="eastAsia"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14:paraId="38DF9D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1E06AE5">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69719653">
            <w:pPr>
              <w:rPr>
                <w:rFonts w:hint="eastAsia"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noWrap/>
            <w:vAlign w:val="center"/>
          </w:tcPr>
          <w:p w14:paraId="45A0E4C4">
            <w:pPr>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noWrap/>
            <w:vAlign w:val="center"/>
          </w:tcPr>
          <w:p w14:paraId="4874FB49">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招标人（即发包人）： </w:t>
            </w:r>
            <w:r>
              <w:rPr>
                <w:rFonts w:hint="eastAsia" w:ascii="宋体" w:hAnsi="宋体" w:cs="宋体"/>
                <w:color w:val="auto"/>
                <w:szCs w:val="21"/>
                <w:highlight w:val="none"/>
                <w:u w:val="single"/>
              </w:rPr>
              <w:t>广州医科大学附属第三医院</w:t>
            </w:r>
          </w:p>
          <w:p w14:paraId="4AD8EF51">
            <w:pPr>
              <w:spacing w:line="32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广东信诚招标代理咨询有限公司</w:t>
            </w:r>
          </w:p>
          <w:p w14:paraId="7F61E16B">
            <w:pPr>
              <w:pStyle w:val="19"/>
              <w:spacing w:line="320" w:lineRule="exact"/>
              <w:ind w:firstLine="0" w:firstLineChars="0"/>
              <w:rPr>
                <w:rFonts w:hint="eastAsia" w:ascii="宋体" w:hAnsi="宋体" w:eastAsia="宋体" w:cs="宋体"/>
                <w:color w:val="auto"/>
                <w:spacing w:val="0"/>
                <w:highlight w:val="none"/>
              </w:rPr>
            </w:pPr>
            <w:r>
              <w:rPr>
                <w:rFonts w:hint="eastAsia" w:ascii="宋体" w:hAnsi="宋体" w:cs="宋体"/>
                <w:color w:val="auto"/>
                <w:spacing w:val="0"/>
                <w:sz w:val="21"/>
                <w:szCs w:val="21"/>
                <w:highlight w:val="none"/>
              </w:rPr>
              <w:t>设计单位：</w:t>
            </w:r>
            <w:r>
              <w:rPr>
                <w:rFonts w:hint="eastAsia" w:ascii="宋体" w:hAnsi="宋体" w:eastAsia="宋体" w:cs="宋体"/>
                <w:color w:val="auto"/>
                <w:spacing w:val="0"/>
                <w:sz w:val="21"/>
                <w:szCs w:val="21"/>
                <w:highlight w:val="none"/>
                <w:u w:val="single"/>
              </w:rPr>
              <w:t>广州越诚电力工程设计有限公司</w:t>
            </w:r>
          </w:p>
          <w:p w14:paraId="6911D4C2">
            <w:pPr>
              <w:spacing w:line="320" w:lineRule="exact"/>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snapToGrid w:val="0"/>
                <w:color w:val="auto"/>
                <w:szCs w:val="21"/>
                <w:highlight w:val="none"/>
                <w:u w:val="single"/>
              </w:rPr>
              <w:t>另行通知</w:t>
            </w:r>
          </w:p>
          <w:p w14:paraId="6C1BFF4D">
            <w:pPr>
              <w:rPr>
                <w:rFonts w:hint="eastAsia" w:ascii="宋体" w:hAnsi="宋体" w:cs="宋体"/>
                <w:color w:val="auto"/>
                <w:highlight w:val="none"/>
                <w:u w:val="single"/>
              </w:rPr>
            </w:pPr>
            <w:r>
              <w:rPr>
                <w:rFonts w:hint="eastAsia" w:ascii="宋体" w:hAnsi="宋体" w:cs="宋体"/>
                <w:color w:val="auto"/>
                <w:szCs w:val="21"/>
                <w:highlight w:val="none"/>
              </w:rPr>
              <w:t>检测机构：</w:t>
            </w:r>
            <w:r>
              <w:rPr>
                <w:rFonts w:hint="eastAsia" w:ascii="宋体" w:hAnsi="宋体" w:cs="宋体"/>
                <w:color w:val="auto"/>
                <w:highlight w:val="none"/>
                <w:u w:val="single"/>
              </w:rPr>
              <w:t>另行通知</w:t>
            </w:r>
          </w:p>
          <w:p w14:paraId="091E0B3C">
            <w:pPr>
              <w:rPr>
                <w:rFonts w:hint="eastAsia" w:ascii="宋体" w:hAnsi="宋体"/>
                <w:color w:val="auto"/>
                <w:highlight w:val="none"/>
                <w:u w:val="single"/>
              </w:rPr>
            </w:pPr>
            <w:r>
              <w:rPr>
                <w:rFonts w:hint="eastAsia" w:ascii="宋体" w:hAnsi="宋体"/>
                <w:bCs/>
                <w:snapToGrid w:val="0"/>
                <w:color w:val="auto"/>
                <w:kern w:val="0"/>
                <w:szCs w:val="21"/>
                <w:highlight w:val="none"/>
              </w:rPr>
              <w:t>施工图审查单位：</w:t>
            </w:r>
            <w:r>
              <w:rPr>
                <w:rFonts w:hint="eastAsia" w:ascii="宋体" w:hAnsi="宋体" w:cs="宋体"/>
                <w:snapToGrid w:val="0"/>
                <w:color w:val="auto"/>
                <w:szCs w:val="21"/>
                <w:highlight w:val="none"/>
                <w:u w:val="single"/>
              </w:rPr>
              <w:t>另行通知</w:t>
            </w:r>
          </w:p>
          <w:p w14:paraId="60A1C3C1">
            <w:pPr>
              <w:spacing w:line="320" w:lineRule="exact"/>
              <w:rPr>
                <w:rFonts w:hint="eastAsia" w:ascii="宋体" w:hAnsi="宋体"/>
                <w:bCs/>
                <w:snapToGrid w:val="0"/>
                <w:color w:val="auto"/>
                <w:kern w:val="0"/>
                <w:szCs w:val="21"/>
                <w:highlight w:val="none"/>
                <w:u w:val="single"/>
              </w:rPr>
            </w:pPr>
            <w:r>
              <w:rPr>
                <w:rFonts w:hint="eastAsia" w:ascii="宋体" w:hAnsi="宋体"/>
                <w:color w:val="auto"/>
                <w:szCs w:val="21"/>
                <w:highlight w:val="none"/>
                <w:u w:val="single"/>
              </w:rPr>
              <w:t>建筑工程施工总承包单位：</w:t>
            </w:r>
            <w:r>
              <w:rPr>
                <w:rFonts w:hint="eastAsia" w:ascii="宋体" w:hAnsi="宋体" w:cs="宋体"/>
                <w:snapToGrid w:val="0"/>
                <w:color w:val="auto"/>
                <w:szCs w:val="21"/>
                <w:highlight w:val="none"/>
                <w:u w:val="single"/>
              </w:rPr>
              <w:t>另行通知</w:t>
            </w:r>
          </w:p>
        </w:tc>
      </w:tr>
      <w:tr w14:paraId="584A2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5A92D67">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763FD1AF">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095C1DCA">
            <w:pPr>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noWrap/>
            <w:vAlign w:val="center"/>
          </w:tcPr>
          <w:p w14:paraId="2DEF818F">
            <w:pPr>
              <w:rPr>
                <w:rFonts w:hint="eastAsia" w:ascii="宋体" w:hAnsi="宋体"/>
                <w:color w:val="auto"/>
                <w:szCs w:val="21"/>
                <w:highlight w:val="none"/>
                <w:u w:val="single"/>
              </w:rPr>
            </w:pPr>
            <w:r>
              <w:rPr>
                <w:rFonts w:hint="eastAsia" w:ascii="宋体" w:hAnsi="宋体"/>
                <w:color w:val="auto"/>
                <w:szCs w:val="21"/>
                <w:highlight w:val="none"/>
                <w:u w:val="single"/>
              </w:rPr>
              <w:t>广州医科大学附属第三医院旧有配电系统低压馈线迁改项目</w:t>
            </w:r>
          </w:p>
        </w:tc>
      </w:tr>
      <w:tr w14:paraId="1CB27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2FCB470C">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noWrap/>
            <w:vAlign w:val="center"/>
          </w:tcPr>
          <w:p w14:paraId="24716417">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2D1979D5">
            <w:pPr>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noWrap/>
            <w:vAlign w:val="center"/>
          </w:tcPr>
          <w:p w14:paraId="4563B20D">
            <w:pPr>
              <w:rPr>
                <w:rFonts w:hint="eastAsia" w:ascii="宋体" w:hAnsi="宋体"/>
                <w:color w:val="auto"/>
                <w:szCs w:val="21"/>
                <w:highlight w:val="none"/>
                <w:u w:val="single"/>
              </w:rPr>
            </w:pPr>
            <w:r>
              <w:rPr>
                <w:rFonts w:hint="eastAsia" w:ascii="宋体" w:hAnsi="宋体"/>
                <w:color w:val="auto"/>
                <w:szCs w:val="21"/>
                <w:highlight w:val="none"/>
                <w:u w:val="single"/>
              </w:rPr>
              <w:t>广州市荔湾区多宝路63号</w:t>
            </w:r>
          </w:p>
        </w:tc>
      </w:tr>
      <w:tr w14:paraId="711FE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56A04C4">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noWrap/>
            <w:vAlign w:val="center"/>
          </w:tcPr>
          <w:p w14:paraId="4F457897">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37302B32">
            <w:pPr>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noWrap/>
            <w:vAlign w:val="center"/>
          </w:tcPr>
          <w:p w14:paraId="4DF5FE0C">
            <w:pPr>
              <w:rPr>
                <w:rFonts w:hint="eastAsia" w:ascii="宋体" w:hAnsi="宋体" w:cs="宋体"/>
                <w:color w:val="auto"/>
                <w:highlight w:val="none"/>
                <w:u w:val="single"/>
              </w:rPr>
            </w:pPr>
            <w:r>
              <w:rPr>
                <w:rFonts w:hint="eastAsia" w:ascii="宋体" w:hAnsi="宋体"/>
                <w:color w:val="auto"/>
                <w:szCs w:val="21"/>
                <w:highlight w:val="none"/>
              </w:rPr>
              <w:t>详见本工程招标公告。</w:t>
            </w:r>
          </w:p>
        </w:tc>
      </w:tr>
      <w:tr w14:paraId="643F3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FE91B61">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noWrap/>
            <w:vAlign w:val="center"/>
          </w:tcPr>
          <w:p w14:paraId="5CCC49C1">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24365226">
            <w:pPr>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52FA37E5">
            <w:pPr>
              <w:rPr>
                <w:rFonts w:hint="eastAsia" w:ascii="宋体" w:hAnsi="宋体"/>
                <w:color w:val="auto"/>
                <w:szCs w:val="21"/>
                <w:highlight w:val="none"/>
              </w:rPr>
            </w:pPr>
            <w:r>
              <w:rPr>
                <w:rFonts w:hint="eastAsia" w:ascii="宋体" w:hAnsi="宋体"/>
                <w:color w:val="auto"/>
                <w:highlight w:val="none"/>
                <w:u w:val="single"/>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w:t>
            </w:r>
            <w:r>
              <w:rPr>
                <w:rFonts w:hint="eastAsia" w:ascii="宋体" w:hAnsi="宋体" w:eastAsia="Times New Roman"/>
                <w:color w:val="auto"/>
                <w:szCs w:val="21"/>
                <w:highlight w:val="none"/>
                <w:u w:val="single"/>
              </w:rPr>
              <w:t>合同价款根据招标文件施工合同约定的计价方式进行计价和结算。</w:t>
            </w:r>
          </w:p>
        </w:tc>
      </w:tr>
      <w:tr w14:paraId="47667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98565D4">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noWrap/>
            <w:vAlign w:val="center"/>
          </w:tcPr>
          <w:p w14:paraId="3DA06F53">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4EDB9FEA">
            <w:pPr>
              <w:rPr>
                <w:rFonts w:hint="eastAsia"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noWrap/>
            <w:vAlign w:val="center"/>
          </w:tcPr>
          <w:p w14:paraId="5A92A8E6">
            <w:pPr>
              <w:rPr>
                <w:rFonts w:hint="eastAsia" w:ascii="宋体" w:hAnsi="宋体"/>
                <w:color w:val="auto"/>
                <w:szCs w:val="21"/>
                <w:highlight w:val="none"/>
                <w:u w:val="single"/>
              </w:rPr>
            </w:pPr>
            <w:r>
              <w:rPr>
                <w:rFonts w:hint="eastAsia"/>
                <w:color w:val="auto"/>
                <w:szCs w:val="21"/>
                <w:highlight w:val="none"/>
                <w:u w:val="single"/>
              </w:rPr>
              <w:t>符合国家和行业质量验收标准，一次竣工验收合格，达到供电部门送电的要求。</w:t>
            </w:r>
          </w:p>
        </w:tc>
      </w:tr>
      <w:tr w14:paraId="33C9C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117F478">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4F0A7B75">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602F0581">
            <w:pPr>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noWrap/>
            <w:vAlign w:val="center"/>
          </w:tcPr>
          <w:p w14:paraId="06F30314">
            <w:pPr>
              <w:rPr>
                <w:rFonts w:hint="eastAsia" w:ascii="宋体" w:hAnsi="宋体"/>
                <w:color w:val="auto"/>
                <w:szCs w:val="21"/>
                <w:highlight w:val="none"/>
                <w:u w:val="single"/>
              </w:rPr>
            </w:pPr>
            <w:r>
              <w:rPr>
                <w:rFonts w:hint="eastAsia" w:ascii="宋体" w:hAnsi="宋体"/>
                <w:color w:val="auto"/>
                <w:szCs w:val="21"/>
                <w:highlight w:val="none"/>
              </w:rPr>
              <w:t>详见本工程招标公告。</w:t>
            </w:r>
          </w:p>
        </w:tc>
      </w:tr>
      <w:tr w14:paraId="347A0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F13D248">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noWrap/>
            <w:vAlign w:val="center"/>
          </w:tcPr>
          <w:p w14:paraId="1676F33E">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6C5E5841">
            <w:pPr>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7A6CA16F">
            <w:pPr>
              <w:rPr>
                <w:rFonts w:hint="eastAsia" w:ascii="宋体" w:hAnsi="宋体"/>
                <w:color w:val="auto"/>
                <w:szCs w:val="21"/>
                <w:highlight w:val="none"/>
                <w:u w:val="single"/>
              </w:rPr>
            </w:pPr>
            <w:r>
              <w:rPr>
                <w:rFonts w:hint="eastAsia" w:ascii="宋体" w:hAnsi="宋体"/>
                <w:color w:val="auto"/>
                <w:highlight w:val="none"/>
              </w:rPr>
              <w:t>本工程总工期</w:t>
            </w:r>
            <w:r>
              <w:rPr>
                <w:rFonts w:hint="eastAsia" w:ascii="宋体" w:hAnsi="宋体" w:cs="宋体"/>
                <w:color w:val="auto"/>
                <w:szCs w:val="21"/>
                <w:highlight w:val="none"/>
              </w:rPr>
              <w:t>为60个日历天，计划2025年1月1日开工，2025年3月2日</w:t>
            </w:r>
            <w:r>
              <w:rPr>
                <w:rFonts w:hint="eastAsia" w:ascii="宋体" w:hAnsi="宋体"/>
                <w:color w:val="auto"/>
                <w:highlight w:val="none"/>
                <w:u w:val="single"/>
              </w:rPr>
              <w:t>竣工，具体开工日期以总监理工程师发出的开工令为准。（具体工期要求详见第五章）。</w:t>
            </w:r>
          </w:p>
        </w:tc>
      </w:tr>
      <w:tr w14:paraId="7EBA8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88BF8A8">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noWrap/>
            <w:vAlign w:val="center"/>
          </w:tcPr>
          <w:p w14:paraId="3CCF234B">
            <w:pPr>
              <w:rPr>
                <w:rFonts w:hint="eastAsia"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noWrap/>
            <w:vAlign w:val="center"/>
          </w:tcPr>
          <w:p w14:paraId="7189BB0D">
            <w:pPr>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noWrap/>
            <w:vAlign w:val="center"/>
          </w:tcPr>
          <w:p w14:paraId="4BD9D483">
            <w:pPr>
              <w:rPr>
                <w:rFonts w:hint="eastAsia" w:ascii="宋体" w:hAnsi="宋体"/>
                <w:color w:val="auto"/>
                <w:highlight w:val="none"/>
                <w:u w:val="single"/>
              </w:rPr>
            </w:pPr>
            <w:r>
              <w:rPr>
                <w:rFonts w:hint="eastAsia" w:ascii="宋体" w:hAnsi="宋体"/>
                <w:color w:val="auto"/>
                <w:highlight w:val="none"/>
                <w:u w:val="single"/>
              </w:rPr>
              <w:t>财政资金。</w:t>
            </w:r>
          </w:p>
        </w:tc>
      </w:tr>
      <w:tr w14:paraId="4EE1E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549DE87">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noWrap/>
            <w:vAlign w:val="center"/>
          </w:tcPr>
          <w:p w14:paraId="0DEAB916">
            <w:pPr>
              <w:rPr>
                <w:rFonts w:hint="eastAsia"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noWrap/>
            <w:vAlign w:val="center"/>
          </w:tcPr>
          <w:p w14:paraId="00CB44E2">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111E34F2">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054CB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C53A9DA">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noWrap/>
            <w:vAlign w:val="center"/>
          </w:tcPr>
          <w:p w14:paraId="40A7E6AA">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448D2C4">
            <w:pPr>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78CA55DB">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5416D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BEE2383">
            <w:pPr>
              <w:rPr>
                <w:rFonts w:hint="eastAsia"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noWrap/>
            <w:vAlign w:val="center"/>
          </w:tcPr>
          <w:p w14:paraId="29D5586B">
            <w:pPr>
              <w:rPr>
                <w:rFonts w:hint="eastAsia"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noWrap/>
            <w:vAlign w:val="center"/>
          </w:tcPr>
          <w:p w14:paraId="78ADD636">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3FFFD18D">
            <w:pPr>
              <w:rPr>
                <w:rFonts w:hint="eastAsia" w:ascii="宋体" w:hAnsi="宋体"/>
                <w:color w:val="auto"/>
                <w:szCs w:val="21"/>
                <w:highlight w:val="none"/>
              </w:rPr>
            </w:pPr>
            <w:r>
              <w:rPr>
                <w:rFonts w:hint="eastAsia" w:ascii="宋体" w:hAnsi="宋体"/>
                <w:color w:val="auto"/>
                <w:szCs w:val="21"/>
                <w:highlight w:val="none"/>
              </w:rPr>
              <w:t>工程量清单计价。</w:t>
            </w:r>
          </w:p>
        </w:tc>
      </w:tr>
      <w:tr w14:paraId="60D146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A95A4BC">
            <w:pPr>
              <w:rPr>
                <w:rFonts w:hint="eastAsia"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noWrap/>
            <w:vAlign w:val="center"/>
          </w:tcPr>
          <w:p w14:paraId="29DD70ED">
            <w:pPr>
              <w:rPr>
                <w:rFonts w:hint="eastAsia"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noWrap/>
            <w:vAlign w:val="center"/>
          </w:tcPr>
          <w:p w14:paraId="2F420984">
            <w:pPr>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noWrap/>
            <w:vAlign w:val="center"/>
          </w:tcPr>
          <w:p w14:paraId="1373E97E">
            <w:pPr>
              <w:rPr>
                <w:rFonts w:hint="eastAsia"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14:paraId="1052B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7948553">
            <w:pPr>
              <w:rPr>
                <w:rFonts w:hint="eastAsia"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noWrap/>
            <w:vAlign w:val="center"/>
          </w:tcPr>
          <w:p w14:paraId="77CB9CDD">
            <w:pPr>
              <w:rPr>
                <w:rFonts w:hint="eastAsia"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noWrap/>
            <w:vAlign w:val="center"/>
          </w:tcPr>
          <w:p w14:paraId="594DB0B6">
            <w:pPr>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noWrap/>
            <w:vAlign w:val="center"/>
          </w:tcPr>
          <w:p w14:paraId="14811BA6">
            <w:pPr>
              <w:jc w:val="left"/>
              <w:rPr>
                <w:rFonts w:hint="eastAsia" w:ascii="宋体" w:hAnsi="宋体"/>
                <w:color w:val="auto"/>
                <w:highlight w:val="none"/>
              </w:rPr>
            </w:pPr>
            <w:r>
              <w:rPr>
                <w:rFonts w:hint="eastAsia" w:ascii="宋体" w:hAnsi="宋体"/>
                <w:color w:val="auto"/>
                <w:highlight w:val="none"/>
              </w:rPr>
              <w:t>是否要求投标人递交投标保证金：</w:t>
            </w:r>
          </w:p>
          <w:p w14:paraId="380E6780">
            <w:pPr>
              <w:jc w:val="left"/>
              <w:rPr>
                <w:rFonts w:hint="eastAsia" w:ascii="宋体" w:hAnsi="宋体"/>
                <w:b/>
                <w:bCs/>
                <w:color w:val="auto"/>
                <w:highlight w:val="none"/>
                <w:u w:val="single"/>
              </w:rPr>
            </w:pPr>
            <w:r>
              <w:rPr>
                <w:rFonts w:hint="eastAsia" w:ascii="宋体" w:hAnsi="宋体"/>
                <w:b/>
                <w:bCs/>
                <w:color w:val="auto"/>
                <w:highlight w:val="none"/>
                <w:u w:val="single"/>
              </w:rPr>
              <w:sym w:font="Wingdings 2" w:char="00A3"/>
            </w:r>
            <w:r>
              <w:rPr>
                <w:rFonts w:hint="eastAsia" w:ascii="宋体" w:hAnsi="宋体"/>
                <w:b/>
                <w:bCs/>
                <w:color w:val="auto"/>
                <w:highlight w:val="none"/>
                <w:u w:val="single"/>
              </w:rPr>
              <w:t>要求：</w:t>
            </w:r>
          </w:p>
          <w:p w14:paraId="1BA57C2F">
            <w:pPr>
              <w:jc w:val="left"/>
              <w:rPr>
                <w:rFonts w:hint="eastAsia" w:ascii="宋体" w:hAnsi="宋体"/>
                <w:b/>
                <w:bCs/>
                <w:color w:val="auto"/>
                <w:highlight w:val="none"/>
                <w:u w:val="single"/>
              </w:rPr>
            </w:pPr>
            <w:r>
              <w:rPr>
                <w:rFonts w:hint="eastAsia" w:ascii="宋体" w:hAnsi="宋体"/>
                <w:b/>
                <w:bCs/>
                <w:color w:val="auto"/>
                <w:highlight w:val="none"/>
                <w:u w:val="single"/>
              </w:rPr>
              <w:t xml:space="preserve">投标保证金额度： /  </w:t>
            </w:r>
          </w:p>
          <w:p w14:paraId="3699D305">
            <w:pPr>
              <w:jc w:val="left"/>
              <w:rPr>
                <w:rFonts w:hint="eastAsia" w:ascii="宋体" w:hAnsi="宋体"/>
                <w:b/>
                <w:bCs/>
                <w:color w:val="auto"/>
                <w:highlight w:val="none"/>
                <w:u w:val="single"/>
              </w:rPr>
            </w:pPr>
            <w:r>
              <w:rPr>
                <w:rFonts w:hint="eastAsia" w:ascii="宋体" w:hAnsi="宋体"/>
                <w:b/>
                <w:bCs/>
                <w:color w:val="auto"/>
                <w:highlight w:val="none"/>
                <w:u w:val="single"/>
              </w:rPr>
              <w:t xml:space="preserve">投标保证金有效期： / </w:t>
            </w:r>
          </w:p>
          <w:p w14:paraId="46412648">
            <w:pPr>
              <w:pStyle w:val="7"/>
              <w:rPr>
                <w:color w:val="auto"/>
                <w:highlight w:val="none"/>
              </w:rPr>
            </w:pPr>
          </w:p>
          <w:p w14:paraId="4C666C3A">
            <w:pPr>
              <w:jc w:val="left"/>
              <w:rPr>
                <w:rFonts w:hint="eastAsia" w:ascii="宋体" w:hAnsi="宋体"/>
                <w:color w:val="auto"/>
                <w:szCs w:val="21"/>
                <w:highlight w:val="none"/>
                <w:u w:val="single"/>
              </w:rPr>
            </w:pPr>
            <w:r>
              <w:rPr>
                <w:rFonts w:hint="eastAsia" w:ascii="宋体" w:hAnsi="宋体"/>
                <w:b/>
                <w:bCs/>
                <w:color w:val="auto"/>
                <w:highlight w:val="none"/>
                <w:u w:val="single"/>
              </w:rPr>
              <w:sym w:font="Wingdings 2" w:char="0052"/>
            </w:r>
            <w:r>
              <w:rPr>
                <w:rFonts w:hint="eastAsia" w:ascii="宋体" w:hAnsi="宋体"/>
                <w:b/>
                <w:bCs/>
                <w:color w:val="auto"/>
                <w:highlight w:val="none"/>
                <w:u w:val="single"/>
              </w:rPr>
              <w:t>不要求。</w:t>
            </w:r>
          </w:p>
        </w:tc>
      </w:tr>
      <w:tr w14:paraId="46B08E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1807782">
            <w:pPr>
              <w:rPr>
                <w:rFonts w:hint="eastAsia"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noWrap/>
            <w:vAlign w:val="center"/>
          </w:tcPr>
          <w:p w14:paraId="48758DF8">
            <w:pPr>
              <w:rPr>
                <w:rFonts w:hint="eastAsia"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noWrap/>
            <w:vAlign w:val="center"/>
          </w:tcPr>
          <w:p w14:paraId="60D43178">
            <w:pPr>
              <w:rPr>
                <w:rFonts w:hint="eastAsia"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noWrap/>
            <w:vAlign w:val="center"/>
          </w:tcPr>
          <w:p w14:paraId="477AA248">
            <w:pPr>
              <w:rPr>
                <w:rFonts w:hint="eastAsia" w:ascii="宋体" w:hAnsi="宋体"/>
                <w:color w:val="auto"/>
                <w:kern w:val="0"/>
                <w:sz w:val="20"/>
                <w:szCs w:val="21"/>
                <w:highlight w:val="none"/>
              </w:rPr>
            </w:pPr>
            <w:r>
              <w:rPr>
                <w:rFonts w:hint="eastAsia"/>
                <w:color w:val="auto"/>
                <w:highlight w:val="none"/>
              </w:rPr>
              <w:t>招标人不集中组织，投标人自行踏勘。</w:t>
            </w:r>
          </w:p>
        </w:tc>
      </w:tr>
      <w:tr w14:paraId="21577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E4E353E">
            <w:pPr>
              <w:rPr>
                <w:rFonts w:hint="eastAsia"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noWrap/>
            <w:vAlign w:val="center"/>
          </w:tcPr>
          <w:p w14:paraId="195D7F5E">
            <w:pPr>
              <w:rPr>
                <w:rFonts w:hint="eastAsia"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noWrap/>
            <w:vAlign w:val="center"/>
          </w:tcPr>
          <w:p w14:paraId="32EBE5BB">
            <w:pPr>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noWrap/>
            <w:vAlign w:val="center"/>
          </w:tcPr>
          <w:p w14:paraId="1ED913B2">
            <w:pPr>
              <w:rPr>
                <w:rFonts w:hint="eastAsia" w:ascii="宋体" w:hAnsi="宋体"/>
                <w:color w:val="auto"/>
                <w:szCs w:val="21"/>
                <w:highlight w:val="none"/>
              </w:rPr>
            </w:pPr>
            <w:r>
              <w:rPr>
                <w:rFonts w:hint="eastAsia" w:ascii="宋体" w:hAnsi="宋体"/>
                <w:color w:val="auto"/>
                <w:szCs w:val="21"/>
                <w:highlight w:val="none"/>
              </w:rPr>
              <w:t>疑问提交时间：</w:t>
            </w:r>
            <w:r>
              <w:rPr>
                <w:rFonts w:hint="eastAsia"/>
                <w:color w:val="auto"/>
                <w:szCs w:val="21"/>
                <w:highlight w:val="none"/>
              </w:rPr>
              <w:t>年月日时</w:t>
            </w:r>
            <w:r>
              <w:rPr>
                <w:rFonts w:hint="eastAsia" w:ascii="宋体" w:hAnsi="宋体"/>
                <w:color w:val="auto"/>
                <w:szCs w:val="21"/>
                <w:highlight w:val="none"/>
              </w:rPr>
              <w:t>前(提交投标文件截止时间18天前)；</w:t>
            </w:r>
          </w:p>
          <w:p w14:paraId="08D56890">
            <w:pPr>
              <w:rPr>
                <w:rFonts w:hint="eastAsia" w:ascii="宋体" w:hAnsi="宋体"/>
                <w:color w:val="auto"/>
                <w:szCs w:val="21"/>
                <w:highlight w:val="none"/>
              </w:rPr>
            </w:pPr>
            <w:r>
              <w:rPr>
                <w:rFonts w:hint="eastAsia" w:ascii="宋体" w:hAnsi="宋体"/>
                <w:color w:val="auto"/>
                <w:szCs w:val="21"/>
                <w:highlight w:val="none"/>
              </w:rPr>
              <w:t>形式：投标人的疑问通过广州交易集团有限公司（广州公共资源交易中心）交易平台提交。</w:t>
            </w:r>
          </w:p>
          <w:p w14:paraId="7E190811">
            <w:pPr>
              <w:rPr>
                <w:rFonts w:hint="eastAsia" w:ascii="宋体" w:hAnsi="宋体"/>
                <w:color w:val="auto"/>
                <w:szCs w:val="21"/>
                <w:highlight w:val="none"/>
              </w:rPr>
            </w:pPr>
            <w:r>
              <w:rPr>
                <w:rFonts w:hint="eastAsia" w:ascii="宋体" w:hAnsi="宋体"/>
                <w:color w:val="auto"/>
                <w:szCs w:val="21"/>
                <w:highlight w:val="none"/>
              </w:rPr>
              <w:t>网上答疑的操作指南为：登陆广州交易集团有限公司（广州公共资源交易中心）网站→进入交易业务/建设工程 “网上答疑”专区→通过项目编号或名称找到所需的项目→在上述的答疑时间内点击“提问”→登录系统进入到提问区域→无记名或匿名提出问题以及查看所有的问题。</w:t>
            </w:r>
          </w:p>
        </w:tc>
      </w:tr>
      <w:tr w14:paraId="06533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38B79D0">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08CCF589">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noWrap/>
            <w:vAlign w:val="center"/>
          </w:tcPr>
          <w:p w14:paraId="39F43B7F">
            <w:pPr>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noWrap/>
            <w:vAlign w:val="center"/>
          </w:tcPr>
          <w:p w14:paraId="699B4FD9">
            <w:pPr>
              <w:rPr>
                <w:rFonts w:hint="eastAsia" w:ascii="宋体" w:hAnsi="宋体"/>
                <w:strike/>
                <w:color w:val="auto"/>
                <w:szCs w:val="21"/>
                <w:highlight w:val="none"/>
              </w:rPr>
            </w:pPr>
            <w:r>
              <w:rPr>
                <w:rFonts w:hint="eastAsia" w:ascii="宋体" w:hAnsi="宋体"/>
                <w:color w:val="auto"/>
                <w:szCs w:val="21"/>
                <w:highlight w:val="none"/>
              </w:rPr>
              <w:t>年月日时（北京时间）。</w:t>
            </w:r>
          </w:p>
        </w:tc>
      </w:tr>
      <w:tr w14:paraId="0FD12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1F57ECE">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noWrap/>
            <w:vAlign w:val="center"/>
          </w:tcPr>
          <w:p w14:paraId="020E6D72">
            <w:pPr>
              <w:rPr>
                <w:rFonts w:hint="eastAsia"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noWrap/>
            <w:vAlign w:val="center"/>
          </w:tcPr>
          <w:p w14:paraId="7E896243">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noWrap/>
            <w:vAlign w:val="center"/>
          </w:tcPr>
          <w:p w14:paraId="778B98DA">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4173E559">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1、开标开始时间：年月日时分（与投标截止时间为同一时间），地点：。</w:t>
            </w:r>
            <w:r>
              <w:rPr>
                <w:rFonts w:hint="eastAsia" w:ascii="宋体" w:hAnsi="宋体" w:cs="宋体"/>
                <w:b/>
                <w:color w:val="auto"/>
                <w:kern w:val="0"/>
                <w:szCs w:val="21"/>
                <w:highlight w:val="none"/>
              </w:rPr>
              <w:t>投标人也可选择参加在线开标，具体按照交易平台相关指南进行操作。详见：</w:t>
            </w:r>
            <w:r>
              <w:rPr>
                <w:rFonts w:hint="eastAsia" w:ascii="宋体" w:hAnsi="宋体" w:cs="宋体"/>
                <w:b/>
                <w:color w:val="auto"/>
                <w:kern w:val="0"/>
                <w:szCs w:val="21"/>
                <w:highlight w:val="none"/>
                <w:u w:val="single"/>
              </w:rPr>
              <w:t>广州交易集团有限公司（广州公共资源交易中心）网站最新指引</w:t>
            </w:r>
            <w:r>
              <w:rPr>
                <w:rFonts w:hint="eastAsia" w:ascii="宋体" w:hAnsi="宋体" w:cs="宋体"/>
                <w:b/>
                <w:color w:val="auto"/>
                <w:kern w:val="0"/>
                <w:szCs w:val="21"/>
                <w:highlight w:val="none"/>
              </w:rPr>
              <w:t>。</w:t>
            </w:r>
          </w:p>
          <w:p w14:paraId="16324E71">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14:paraId="22F806FD">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2、递交投标文件备用光盘时间：年月日时分至年月日   时分；递交地点：。</w:t>
            </w:r>
            <w:r>
              <w:rPr>
                <w:rFonts w:hint="eastAsia" w:ascii="宋体" w:hAnsi="宋体"/>
                <w:color w:val="auto"/>
                <w:highlight w:val="none"/>
                <w:u w:val="single"/>
              </w:rPr>
              <w:t>注：投标人</w:t>
            </w:r>
            <w:r>
              <w:rPr>
                <w:rFonts w:hint="eastAsia" w:ascii="宋体" w:hAnsi="宋体"/>
                <w:color w:val="auto"/>
                <w:szCs w:val="21"/>
                <w:highlight w:val="none"/>
                <w:u w:val="single"/>
              </w:rPr>
              <w:t>应凭法定代表人证明书及法定代表人授权委托书（如适用）递交投标文件备用光盘。</w:t>
            </w:r>
            <w:r>
              <w:rPr>
                <w:rFonts w:hint="eastAsia" w:ascii="宋体" w:hAnsi="宋体" w:cs="宋体"/>
                <w:bCs/>
                <w:color w:val="auto"/>
                <w:kern w:val="0"/>
                <w:szCs w:val="21"/>
                <w:highlight w:val="none"/>
              </w:rPr>
              <w:t>(建议安排在投标文件截止时间前15分钟至投标文件截止时间）</w:t>
            </w:r>
          </w:p>
          <w:p w14:paraId="2030EBC2">
            <w:pPr>
              <w:rPr>
                <w:rFonts w:hint="eastAsia" w:ascii="宋体" w:hAnsi="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14:paraId="31EEA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6FC055E">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noWrap/>
            <w:vAlign w:val="center"/>
          </w:tcPr>
          <w:p w14:paraId="6D66E420">
            <w:pPr>
              <w:rPr>
                <w:rFonts w:hint="eastAsia"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noWrap/>
            <w:vAlign w:val="center"/>
          </w:tcPr>
          <w:p w14:paraId="1F4A9EEE">
            <w:pPr>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noWrap/>
            <w:vAlign w:val="center"/>
          </w:tcPr>
          <w:p w14:paraId="0CBFDB51">
            <w:pPr>
              <w:pStyle w:val="13"/>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14:paraId="374D7783">
            <w:pPr>
              <w:spacing w:after="120"/>
              <w:ind w:firstLine="420" w:firstLineChars="200"/>
              <w:rPr>
                <w:rFonts w:hint="eastAsia" w:ascii="宋体" w:hAnsi="宋体"/>
                <w:b/>
                <w:color w:val="auto"/>
                <w:szCs w:val="21"/>
                <w:highlight w:val="none"/>
                <w:u w:val="single"/>
              </w:rPr>
            </w:pPr>
            <w:r>
              <w:rPr>
                <w:rFonts w:hint="eastAsia" w:ascii="宋体" w:hAnsi="宋体"/>
                <w:color w:val="auto"/>
                <w:szCs w:val="21"/>
                <w:highlight w:val="none"/>
                <w:u w:val="single"/>
              </w:rPr>
              <w:t>投标人总得分=技术得分×技术得分权重（20%）＋经济得分×经济得分权重（80%）</w:t>
            </w:r>
          </w:p>
        </w:tc>
      </w:tr>
      <w:tr w14:paraId="763D1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2AD14E8D">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noWrap/>
            <w:vAlign w:val="center"/>
          </w:tcPr>
          <w:p w14:paraId="3ABF50C3">
            <w:pPr>
              <w:rPr>
                <w:rFonts w:hint="eastAsia"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noWrap/>
            <w:vAlign w:val="center"/>
          </w:tcPr>
          <w:p w14:paraId="588A2500">
            <w:pPr>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noWrap/>
            <w:vAlign w:val="center"/>
          </w:tcPr>
          <w:p w14:paraId="46BA5AE0">
            <w:pPr>
              <w:rPr>
                <w:color w:val="auto"/>
                <w:highlight w:val="none"/>
              </w:rPr>
            </w:pPr>
            <w:r>
              <w:rPr>
                <w:rFonts w:hint="eastAsia"/>
                <w:color w:val="auto"/>
                <w:highlight w:val="none"/>
              </w:rPr>
              <w:t>方式一：中标人提供的履约保证金为中标价款的</w:t>
            </w:r>
            <w:r>
              <w:rPr>
                <w:rFonts w:hint="eastAsia" w:ascii="宋体" w:hAnsi="宋体"/>
                <w:color w:val="auto"/>
                <w:highlight w:val="none"/>
              </w:rPr>
              <w:t>10%。</w:t>
            </w:r>
            <w:r>
              <w:rPr>
                <w:rFonts w:hint="eastAsia"/>
                <w:color w:val="auto"/>
                <w:highlight w:val="none"/>
              </w:rPr>
              <w:t>（具体形式详见合同）</w:t>
            </w:r>
          </w:p>
        </w:tc>
      </w:tr>
      <w:tr w14:paraId="0D2AF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F9F8F49">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4748B54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4B5ED20F">
            <w:pPr>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noWrap/>
            <w:vAlign w:val="center"/>
          </w:tcPr>
          <w:p w14:paraId="0FAD79EB">
            <w:pPr>
              <w:rPr>
                <w:rFonts w:hint="eastAsia"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5667438.9</w:t>
            </w:r>
            <w:r>
              <w:rPr>
                <w:rFonts w:hint="eastAsia" w:ascii="宋体" w:hAnsi="宋体"/>
                <w:color w:val="auto"/>
                <w:szCs w:val="21"/>
                <w:highlight w:val="none"/>
              </w:rPr>
              <w:t>元。</w:t>
            </w:r>
          </w:p>
        </w:tc>
      </w:tr>
      <w:tr w14:paraId="304B2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48C0EF5">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4C26994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7FD3358C">
            <w:pPr>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noWrap/>
            <w:vAlign w:val="center"/>
          </w:tcPr>
          <w:p w14:paraId="64BA2641">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rPr>
              <w:t xml:space="preserve"> 74504.58 </w:t>
            </w:r>
            <w:r>
              <w:rPr>
                <w:rFonts w:hint="eastAsia" w:ascii="宋体" w:hAnsi="宋体"/>
                <w:color w:val="auto"/>
                <w:szCs w:val="21"/>
                <w:highlight w:val="none"/>
              </w:rPr>
              <w:t>元，暂列金额为</w:t>
            </w:r>
          </w:p>
          <w:p w14:paraId="545A891E">
            <w:pPr>
              <w:rPr>
                <w:rFonts w:hint="eastAsia" w:ascii="宋体" w:hAnsi="宋体"/>
                <w:color w:val="auto"/>
                <w:szCs w:val="21"/>
                <w:highlight w:val="none"/>
              </w:rPr>
            </w:pPr>
            <w:r>
              <w:rPr>
                <w:rFonts w:hint="eastAsia" w:ascii="宋体" w:hAnsi="宋体"/>
                <w:color w:val="auto"/>
                <w:szCs w:val="21"/>
                <w:highlight w:val="none"/>
                <w:u w:val="single"/>
              </w:rPr>
              <w:t xml:space="preserve"> 378085.32 </w:t>
            </w:r>
            <w:r>
              <w:rPr>
                <w:rFonts w:hint="eastAsia" w:ascii="宋体" w:hAnsi="宋体"/>
                <w:color w:val="auto"/>
                <w:szCs w:val="21"/>
                <w:highlight w:val="none"/>
              </w:rPr>
              <w:t xml:space="preserve">元，暂估价为 </w:t>
            </w:r>
            <w:r>
              <w:rPr>
                <w:rFonts w:ascii="宋体" w:hAnsi="宋体"/>
                <w:color w:val="auto"/>
                <w:szCs w:val="21"/>
                <w:highlight w:val="none"/>
                <w:u w:val="single"/>
              </w:rPr>
              <w:t>/</w:t>
            </w:r>
            <w:r>
              <w:rPr>
                <w:rFonts w:hint="eastAsia" w:ascii="宋体" w:hAnsi="宋体"/>
                <w:color w:val="auto"/>
                <w:szCs w:val="21"/>
                <w:highlight w:val="none"/>
              </w:rPr>
              <w:t>元。（未按招标文件规定的金额填写的，由评标委员会按照招标文件规定的金额进行修正）</w:t>
            </w:r>
          </w:p>
        </w:tc>
      </w:tr>
      <w:tr w14:paraId="5AEE7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E2DBCE8">
            <w:pPr>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noWrap/>
            <w:vAlign w:val="center"/>
          </w:tcPr>
          <w:p w14:paraId="4BB4F762">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7883420A">
            <w:pPr>
              <w:spacing w:after="12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noWrap/>
            <w:vAlign w:val="center"/>
          </w:tcPr>
          <w:p w14:paraId="5E8978DC">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14:paraId="3F2A91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9D49310">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noWrap/>
            <w:vAlign w:val="center"/>
          </w:tcPr>
          <w:p w14:paraId="3B1A8DED">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4C39105">
            <w:pPr>
              <w:rPr>
                <w:rFonts w:hint="eastAsia" w:ascii="宋体" w:hAnsi="宋体"/>
                <w:color w:val="auto"/>
                <w:szCs w:val="21"/>
                <w:highlight w:val="none"/>
              </w:rPr>
            </w:pPr>
            <w:r>
              <w:rPr>
                <w:rFonts w:hint="eastAsia" w:ascii="宋体" w:hAnsi="宋体"/>
                <w:color w:val="auto"/>
                <w:szCs w:val="21"/>
                <w:highlight w:val="none"/>
                <w:u w:val="single"/>
              </w:rPr>
              <w:t>计算评标参考价的</w:t>
            </w:r>
            <w:r>
              <w:rPr>
                <w:rFonts w:ascii="宋体" w:hAnsi="宋体"/>
                <w:color w:val="auto"/>
                <w:szCs w:val="21"/>
                <w:highlight w:val="none"/>
                <w:u w:val="single"/>
              </w:rPr>
              <w:t>下浮率</w:t>
            </w:r>
            <w:r>
              <w:rPr>
                <w:rFonts w:hint="eastAsia" w:ascii="宋体" w:hAnsi="宋体"/>
                <w:color w:val="auto"/>
                <w:szCs w:val="21"/>
                <w:highlight w:val="none"/>
                <w:u w:val="single"/>
              </w:rPr>
              <w:t>X</w:t>
            </w:r>
          </w:p>
        </w:tc>
        <w:tc>
          <w:tcPr>
            <w:tcW w:w="5857" w:type="dxa"/>
            <w:tcBorders>
              <w:top w:val="single" w:color="auto" w:sz="4" w:space="0"/>
              <w:left w:val="single" w:color="auto" w:sz="4" w:space="0"/>
              <w:bottom w:val="single" w:color="auto" w:sz="4" w:space="0"/>
              <w:right w:val="double" w:color="auto" w:sz="4" w:space="0"/>
            </w:tcBorders>
            <w:noWrap/>
            <w:vAlign w:val="center"/>
          </w:tcPr>
          <w:p w14:paraId="5D9F3113">
            <w:pPr>
              <w:rPr>
                <w:rFonts w:hint="eastAsia" w:ascii="宋体" w:hAnsi="宋体"/>
                <w:color w:val="auto"/>
                <w:szCs w:val="21"/>
                <w:highlight w:val="none"/>
              </w:rPr>
            </w:pPr>
            <w:r>
              <w:rPr>
                <w:rFonts w:hint="eastAsia" w:ascii="宋体" w:hAnsi="宋体"/>
                <w:color w:val="auto"/>
                <w:szCs w:val="21"/>
                <w:highlight w:val="none"/>
                <w:u w:val="single"/>
              </w:rPr>
              <w:t>计算评标参考价的等分点值 X 在开标前从[0,100]的整数中通过摇珠机随机抽取。</w:t>
            </w:r>
          </w:p>
        </w:tc>
      </w:tr>
      <w:tr w14:paraId="4BF7F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F2DEE44">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noWrap/>
            <w:vAlign w:val="center"/>
          </w:tcPr>
          <w:p w14:paraId="001AA27D">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8D84B96">
            <w:pPr>
              <w:spacing w:after="120"/>
              <w:rPr>
                <w:rFonts w:hint="eastAsia" w:ascii="宋体" w:hAnsi="宋体"/>
                <w:color w:val="auto"/>
                <w:szCs w:val="21"/>
                <w:highlight w:val="none"/>
              </w:rPr>
            </w:pPr>
            <w:r>
              <w:rPr>
                <w:rFonts w:hint="eastAsia" w:ascii="宋体" w:hAnsi="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3CD8797C">
            <w:pPr>
              <w:rPr>
                <w:rFonts w:hint="eastAsia" w:ascii="宋体" w:hAnsi="宋体"/>
                <w:strike/>
                <w:color w:val="auto"/>
                <w:szCs w:val="21"/>
                <w:highlight w:val="none"/>
              </w:rPr>
            </w:pPr>
            <w:r>
              <w:rPr>
                <w:rFonts w:hint="eastAsia" w:ascii="宋体" w:hAnsi="宋体"/>
                <w:strike/>
                <w:color w:val="auto"/>
                <w:szCs w:val="21"/>
                <w:highlight w:val="none"/>
              </w:rPr>
              <w:fldChar w:fldCharType="begin"/>
            </w:r>
            <w:r>
              <w:rPr>
                <w:rFonts w:hint="eastAsia" w:ascii="宋体" w:hAnsi="宋体"/>
                <w:strike/>
                <w:color w:val="auto"/>
                <w:szCs w:val="21"/>
                <w:highlight w:val="none"/>
              </w:rPr>
              <w:instrText xml:space="preserve"> = 1 \* GB3 </w:instrText>
            </w:r>
            <w:r>
              <w:rPr>
                <w:rFonts w:hint="eastAsia" w:ascii="宋体" w:hAnsi="宋体"/>
                <w:strike/>
                <w:color w:val="auto"/>
                <w:szCs w:val="21"/>
                <w:highlight w:val="none"/>
              </w:rPr>
              <w:fldChar w:fldCharType="separate"/>
            </w:r>
            <w:r>
              <w:rPr>
                <w:rFonts w:hint="eastAsia" w:ascii="宋体" w:hAnsi="宋体"/>
                <w:strike/>
                <w:color w:val="auto"/>
                <w:szCs w:val="21"/>
                <w:highlight w:val="none"/>
              </w:rPr>
              <w:t>①</w:t>
            </w:r>
            <w:r>
              <w:rPr>
                <w:rFonts w:hint="eastAsia"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通过技术有效性审查的投标人均进入第二阶段（适用于通过技术有效性审查家数在[3,]中的）。</w:t>
            </w:r>
          </w:p>
          <w:p w14:paraId="57B95089">
            <w:pPr>
              <w:rPr>
                <w:rFonts w:hint="eastAsia" w:ascii="宋体" w:hAnsi="宋体"/>
                <w:strike/>
                <w:color w:val="auto"/>
                <w:szCs w:val="21"/>
                <w:highlight w:val="none"/>
              </w:rPr>
            </w:pPr>
            <w:r>
              <w:rPr>
                <w:rFonts w:hint="eastAsia" w:ascii="宋体" w:hAnsi="宋体"/>
                <w:strike/>
                <w:color w:val="auto"/>
                <w:szCs w:val="21"/>
                <w:highlight w:val="none"/>
              </w:rPr>
              <w:fldChar w:fldCharType="begin"/>
            </w:r>
            <w:r>
              <w:rPr>
                <w:rFonts w:hint="eastAsia" w:ascii="宋体" w:hAnsi="宋体"/>
                <w:strike/>
                <w:color w:val="auto"/>
                <w:szCs w:val="21"/>
                <w:highlight w:val="none"/>
              </w:rPr>
              <w:instrText xml:space="preserve"> = 2 \* GB3 </w:instrText>
            </w:r>
            <w:r>
              <w:rPr>
                <w:rFonts w:hint="eastAsia" w:ascii="宋体" w:hAnsi="宋体"/>
                <w:strike/>
                <w:color w:val="auto"/>
                <w:szCs w:val="21"/>
                <w:highlight w:val="none"/>
              </w:rPr>
              <w:fldChar w:fldCharType="separate"/>
            </w:r>
            <w:r>
              <w:rPr>
                <w:rFonts w:hint="eastAsia" w:ascii="宋体" w:hAnsi="宋体"/>
                <w:strike/>
                <w:color w:val="auto"/>
                <w:szCs w:val="21"/>
                <w:highlight w:val="none"/>
              </w:rPr>
              <w:t>②</w:t>
            </w:r>
            <w:r>
              <w:rPr>
                <w:rFonts w:hint="eastAsia" w:ascii="宋体" w:hAnsi="宋体"/>
                <w:strike/>
                <w:color w:val="auto"/>
                <w:szCs w:val="21"/>
                <w:highlight w:val="none"/>
              </w:rPr>
              <w:fldChar w:fldCharType="end"/>
            </w:r>
            <w:r>
              <w:rPr>
                <w:rFonts w:hint="eastAsia" w:ascii="宋体" w:hAnsi="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14:paraId="7B53768D">
            <w:pPr>
              <w:rPr>
                <w:rFonts w:hint="eastAsia" w:ascii="宋体" w:hAnsi="宋体"/>
                <w:color w:val="auto"/>
                <w:szCs w:val="21"/>
                <w:highlight w:val="none"/>
              </w:rPr>
            </w:pPr>
            <w:r>
              <w:rPr>
                <w:rFonts w:hint="eastAsia" w:ascii="宋体" w:hAnsi="宋体"/>
                <w:strike/>
                <w:color w:val="auto"/>
                <w:szCs w:val="21"/>
                <w:highlight w:val="none"/>
              </w:rPr>
              <w:t>注：本款适用于选择评标办法一至评标办法六。进入第二阶段的投标人家数应符合</w:t>
            </w:r>
            <w:r>
              <w:rPr>
                <w:rFonts w:hint="eastAsia" w:ascii="宋体" w:hAnsi="宋体" w:cs="仿宋_GB2312"/>
                <w:strike/>
                <w:color w:val="auto"/>
                <w:szCs w:val="21"/>
                <w:highlight w:val="none"/>
              </w:rPr>
              <w:t>行政监管部门的要求。</w:t>
            </w:r>
          </w:p>
        </w:tc>
      </w:tr>
      <w:tr w14:paraId="1A533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2C43925">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noWrap/>
            <w:vAlign w:val="center"/>
          </w:tcPr>
          <w:p w14:paraId="3CD1010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3921596A">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noWrap/>
            <w:vAlign w:val="center"/>
          </w:tcPr>
          <w:p w14:paraId="4F700941">
            <w:pPr>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rPr>
              <w:t xml:space="preserve"> 5100695.01 </w:t>
            </w:r>
            <w:r>
              <w:rPr>
                <w:rFonts w:hint="eastAsia" w:ascii="宋体" w:hAnsi="宋体"/>
                <w:color w:val="auto"/>
                <w:szCs w:val="21"/>
                <w:highlight w:val="none"/>
              </w:rPr>
              <w:t>元</w:t>
            </w:r>
            <w:r>
              <w:rPr>
                <w:rFonts w:hint="eastAsia" w:ascii="宋体" w:hAnsi="宋体" w:cs="宋体"/>
                <w:color w:val="auto"/>
                <w:szCs w:val="21"/>
                <w:highlight w:val="none"/>
              </w:rPr>
              <w:t>（按最高投标限价的90 %设置）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81FE2F9">
            <w:pPr>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5675A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5144472">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75926B81">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D332682">
            <w:pPr>
              <w:rPr>
                <w:rFonts w:hint="eastAsia" w:ascii="宋体" w:hAnsi="宋体"/>
                <w:color w:val="auto"/>
                <w:szCs w:val="21"/>
                <w:highlight w:val="none"/>
              </w:rPr>
            </w:pPr>
            <w:r>
              <w:rPr>
                <w:rFonts w:hint="eastAsia"/>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noWrap/>
            <w:vAlign w:val="center"/>
          </w:tcPr>
          <w:p w14:paraId="7E58F967">
            <w:pPr>
              <w:spacing w:line="320" w:lineRule="exact"/>
              <w:rPr>
                <w:rFonts w:hint="eastAsia" w:ascii="宋体" w:hAnsi="宋体" w:cs="宋体"/>
                <w:strike/>
                <w:color w:val="auto"/>
                <w:szCs w:val="21"/>
                <w:highlight w:val="none"/>
              </w:rPr>
            </w:pPr>
            <w:r>
              <w:rPr>
                <w:rFonts w:hint="eastAsia"/>
                <w:strike/>
                <w:color w:val="auto"/>
                <w:szCs w:val="21"/>
                <w:highlight w:val="none"/>
              </w:rPr>
              <w:t>技术分</w:t>
            </w:r>
            <w:r>
              <w:rPr>
                <w:rFonts w:hint="eastAsia" w:ascii="宋体" w:hAnsi="宋体" w:cs="宋体"/>
                <w:strike/>
                <w:color w:val="auto"/>
                <w:szCs w:val="21"/>
                <w:highlight w:val="none"/>
              </w:rPr>
              <w:t>权重为    %，综合诚信评价分数权重为    %。</w:t>
            </w:r>
          </w:p>
          <w:p w14:paraId="3664DCC1">
            <w:pPr>
              <w:spacing w:line="320" w:lineRule="exact"/>
              <w:rPr>
                <w:rFonts w:hint="eastAsia" w:ascii="宋体" w:hAnsi="宋体"/>
                <w:color w:val="auto"/>
                <w:szCs w:val="21"/>
                <w:highlight w:val="none"/>
              </w:rPr>
            </w:pPr>
            <w:r>
              <w:rPr>
                <w:rFonts w:hint="eastAsia" w:ascii="宋体" w:hAnsi="宋体" w:cs="宋体"/>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7399A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A9AC1EF">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noWrap/>
            <w:vAlign w:val="center"/>
          </w:tcPr>
          <w:p w14:paraId="1E0ED933">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3AAF383E">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6F0D7DA2">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14:paraId="67CEA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94BE31B">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noWrap/>
            <w:vAlign w:val="center"/>
          </w:tcPr>
          <w:p w14:paraId="1F5484D0">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877D8A9">
            <w:pPr>
              <w:rPr>
                <w:rFonts w:hint="eastAsia" w:ascii="宋体" w:hAnsi="宋体"/>
                <w:color w:val="auto"/>
                <w:szCs w:val="21"/>
                <w:highlight w:val="none"/>
              </w:rPr>
            </w:pPr>
            <w:r>
              <w:rPr>
                <w:rFonts w:hint="eastAsia"/>
                <w:strike/>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78BF8E9A">
            <w:pPr>
              <w:rPr>
                <w:rFonts w:hint="eastAsia" w:ascii="宋体" w:hAnsi="宋体"/>
                <w:color w:val="auto"/>
                <w:szCs w:val="21"/>
                <w:highlight w:val="none"/>
              </w:rPr>
            </w:pPr>
            <w:r>
              <w:rPr>
                <w:rFonts w:hint="eastAsia"/>
                <w:strike/>
                <w:color w:val="auto"/>
                <w:szCs w:val="21"/>
                <w:highlight w:val="none"/>
              </w:rPr>
              <w:t>本项目的企业综合诚信评价分数，以排名为准。</w:t>
            </w:r>
          </w:p>
        </w:tc>
      </w:tr>
      <w:tr w14:paraId="13E2F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DFDAA00">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noWrap/>
            <w:vAlign w:val="center"/>
          </w:tcPr>
          <w:p w14:paraId="076FB88A">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64074765">
            <w:pPr>
              <w:ind w:firstLine="458"/>
              <w:rPr>
                <w:rFonts w:hint="eastAsia" w:ascii="宋体" w:hAnsi="宋体" w:cs="宋体"/>
                <w:color w:val="auto"/>
                <w:szCs w:val="21"/>
                <w:highlight w:val="none"/>
              </w:rPr>
            </w:pPr>
            <w:r>
              <w:rPr>
                <w:rFonts w:hint="eastAsia"/>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noWrap/>
            <w:vAlign w:val="center"/>
          </w:tcPr>
          <w:p w14:paraId="064ACF8D">
            <w:pPr>
              <w:rPr>
                <w:strike/>
                <w:color w:val="auto"/>
                <w:szCs w:val="21"/>
                <w:highlight w:val="none"/>
              </w:rPr>
            </w:pPr>
            <w:r>
              <w:rPr>
                <w:rFonts w:hint="eastAsia"/>
                <w:strike/>
                <w:color w:val="auto"/>
                <w:szCs w:val="21"/>
                <w:highlight w:val="none"/>
              </w:rPr>
              <w:t>选取方法</w:t>
            </w:r>
          </w:p>
          <w:p w14:paraId="7F09103D">
            <w:pPr>
              <w:rPr>
                <w:strike/>
                <w:color w:val="auto"/>
                <w:szCs w:val="21"/>
                <w:highlight w:val="none"/>
              </w:rPr>
            </w:pPr>
            <w:r>
              <w:rPr>
                <w:rFonts w:hint="eastAsia"/>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19C0E0F5">
            <w:pPr>
              <w:rPr>
                <w:strike/>
                <w:color w:val="auto"/>
                <w:szCs w:val="21"/>
                <w:highlight w:val="none"/>
              </w:rPr>
            </w:pPr>
            <w:r>
              <w:rPr>
                <w:rFonts w:hint="eastAsia"/>
                <w:strike/>
                <w:color w:val="auto"/>
                <w:szCs w:val="21"/>
                <w:highlight w:val="none"/>
              </w:rPr>
              <w:t>方法二：将进入第二阶段投标人的投标报价按大于或小于等于工程成本警戒价的标准分为</w:t>
            </w:r>
            <w:r>
              <w:rPr>
                <w:strike/>
                <w:color w:val="auto"/>
                <w:szCs w:val="21"/>
                <w:highlight w:val="none"/>
              </w:rPr>
              <w:t>2</w:t>
            </w:r>
            <w:r>
              <w:rPr>
                <w:rFonts w:hint="eastAsia"/>
                <w:strike/>
                <w:color w:val="auto"/>
                <w:szCs w:val="21"/>
                <w:highlight w:val="none"/>
              </w:rPr>
              <w:t>组。首先，对于小于或等于工程成本警戒价的，评标委员会从序号</w:t>
            </w:r>
            <w:r>
              <w:rPr>
                <w:strike/>
                <w:color w:val="auto"/>
                <w:szCs w:val="21"/>
                <w:highlight w:val="none"/>
              </w:rPr>
              <w:t>1</w:t>
            </w:r>
            <w:r>
              <w:rPr>
                <w:rFonts w:hint="eastAsia"/>
                <w:strike/>
                <w:color w:val="auto"/>
                <w:szCs w:val="21"/>
                <w:highlight w:val="none"/>
              </w:rPr>
              <w:t>开始随机确定投标人的排序，若仅有</w:t>
            </w:r>
            <w:r>
              <w:rPr>
                <w:strike/>
                <w:color w:val="auto"/>
                <w:szCs w:val="21"/>
                <w:highlight w:val="none"/>
              </w:rPr>
              <w:t>1</w:t>
            </w:r>
            <w:r>
              <w:rPr>
                <w:rFonts w:hint="eastAsia"/>
                <w:strike/>
                <w:color w:val="auto"/>
                <w:szCs w:val="21"/>
                <w:highlight w:val="none"/>
              </w:rPr>
              <w:t>名投标报价小于等于工程成本警戒价的，该投标人为第</w:t>
            </w:r>
            <w:r>
              <w:rPr>
                <w:strike/>
                <w:color w:val="auto"/>
                <w:szCs w:val="21"/>
                <w:highlight w:val="none"/>
              </w:rPr>
              <w:t>1</w:t>
            </w:r>
            <w:r>
              <w:rPr>
                <w:rFonts w:hint="eastAsia"/>
                <w:strike/>
                <w:color w:val="auto"/>
                <w:szCs w:val="21"/>
                <w:highlight w:val="none"/>
              </w:rPr>
              <w:t>名；其次，对于大于工程成本警戒价的投标报价由低至高进行排序，序号接上一组。</w:t>
            </w:r>
          </w:p>
          <w:p w14:paraId="1782E6F5">
            <w:pPr>
              <w:rPr>
                <w:color w:val="auto"/>
                <w:highlight w:val="none"/>
              </w:rPr>
            </w:pPr>
            <w:r>
              <w:rPr>
                <w:rFonts w:hint="eastAsia"/>
                <w:strike/>
                <w:color w:val="auto"/>
                <w:szCs w:val="21"/>
                <w:highlight w:val="none"/>
              </w:rPr>
              <w:t>方法三：（由招标人自行确定）</w:t>
            </w:r>
          </w:p>
        </w:tc>
      </w:tr>
      <w:tr w14:paraId="7FB9FB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44C84E7">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0693550F">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D32CA55">
            <w:pPr>
              <w:rPr>
                <w:rFonts w:hint="eastAsia" w:ascii="宋体" w:hAnsi="宋体" w:cs="宋体"/>
                <w:color w:val="auto"/>
                <w:szCs w:val="21"/>
                <w:highlight w:val="none"/>
              </w:rPr>
            </w:pPr>
            <w:r>
              <w:rPr>
                <w:rFonts w:hint="eastAsia"/>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noWrap/>
            <w:vAlign w:val="center"/>
          </w:tcPr>
          <w:p w14:paraId="00890D54">
            <w:pPr>
              <w:rPr>
                <w:strike/>
                <w:color w:val="auto"/>
                <w:szCs w:val="21"/>
                <w:highlight w:val="none"/>
              </w:rPr>
            </w:pPr>
            <w:r>
              <w:rPr>
                <w:rFonts w:hint="eastAsia"/>
                <w:strike/>
                <w:color w:val="auto"/>
                <w:szCs w:val="21"/>
                <w:highlight w:val="none"/>
              </w:rPr>
              <w:t>选取方法</w:t>
            </w:r>
          </w:p>
          <w:p w14:paraId="24D0F8F4">
            <w:pPr>
              <w:rPr>
                <w:strike/>
                <w:color w:val="auto"/>
                <w:szCs w:val="21"/>
                <w:highlight w:val="none"/>
              </w:rPr>
            </w:pPr>
            <w:r>
              <w:rPr>
                <w:rFonts w:hint="eastAsia"/>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7FEB6D46">
            <w:pPr>
              <w:rPr>
                <w:strike/>
                <w:color w:val="auto"/>
                <w:szCs w:val="21"/>
                <w:highlight w:val="none"/>
              </w:rPr>
            </w:pPr>
            <w:r>
              <w:rPr>
                <w:rFonts w:hint="eastAsia"/>
                <w:strike/>
                <w:color w:val="auto"/>
                <w:szCs w:val="21"/>
                <w:highlight w:val="none"/>
              </w:rPr>
              <w:t>方法二：经济分相同的投标文件，由评标委员会采用随机方式，确定投标人的排序。</w:t>
            </w:r>
          </w:p>
          <w:p w14:paraId="05CC0A76">
            <w:pPr>
              <w:rPr>
                <w:color w:val="auto"/>
                <w:highlight w:val="none"/>
              </w:rPr>
            </w:pPr>
            <w:r>
              <w:rPr>
                <w:rFonts w:hint="eastAsia"/>
                <w:strike/>
                <w:color w:val="auto"/>
                <w:szCs w:val="21"/>
                <w:highlight w:val="none"/>
              </w:rPr>
              <w:t>方法三：（由招标人自行确定）</w:t>
            </w:r>
          </w:p>
        </w:tc>
      </w:tr>
      <w:tr w14:paraId="13D47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CF804A5">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71D6F2CC">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E2D798A">
            <w:pPr>
              <w:rPr>
                <w:rFonts w:hint="eastAsia" w:ascii="宋体" w:hAnsi="宋体" w:cs="宋体"/>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noWrap/>
            <w:vAlign w:val="center"/>
          </w:tcPr>
          <w:p w14:paraId="119C7FAC">
            <w:pPr>
              <w:spacing w:line="340" w:lineRule="exact"/>
              <w:rPr>
                <w:strike/>
                <w:color w:val="auto"/>
                <w:szCs w:val="21"/>
                <w:highlight w:val="none"/>
              </w:rPr>
            </w:pPr>
            <w:r>
              <w:rPr>
                <w:rFonts w:hint="eastAsia"/>
                <w:strike/>
                <w:color w:val="auto"/>
                <w:szCs w:val="21"/>
                <w:highlight w:val="none"/>
              </w:rPr>
              <w:t>选取方法</w:t>
            </w:r>
          </w:p>
          <w:p w14:paraId="3BDAA979">
            <w:pPr>
              <w:spacing w:line="340" w:lineRule="exact"/>
              <w:rPr>
                <w:strike/>
                <w:color w:val="auto"/>
                <w:szCs w:val="21"/>
                <w:highlight w:val="none"/>
              </w:rPr>
            </w:pPr>
            <w:r>
              <w:rPr>
                <w:rFonts w:hint="eastAsia"/>
                <w:strike/>
                <w:color w:val="auto"/>
                <w:szCs w:val="21"/>
                <w:highlight w:val="none"/>
              </w:rPr>
              <w:t>方法一：评标委员会按照“总分=           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4EA46571">
            <w:pPr>
              <w:spacing w:line="340" w:lineRule="exact"/>
              <w:rPr>
                <w:rFonts w:hint="eastAsia" w:ascii="宋体" w:hAnsi="宋体" w:cs="宋体"/>
                <w:color w:val="auto"/>
                <w:szCs w:val="21"/>
                <w:highlight w:val="none"/>
              </w:rPr>
            </w:pPr>
            <w:r>
              <w:rPr>
                <w:rFonts w:hint="eastAsia"/>
                <w:strike/>
                <w:color w:val="auto"/>
                <w:szCs w:val="21"/>
                <w:highlight w:val="none"/>
              </w:rPr>
              <w:t>方法二：（由招标人自行确定）</w:t>
            </w:r>
          </w:p>
        </w:tc>
      </w:tr>
      <w:tr w14:paraId="118BA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99CCE44">
            <w:pPr>
              <w:rPr>
                <w:rFonts w:hint="eastAsia"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noWrap/>
            <w:vAlign w:val="center"/>
          </w:tcPr>
          <w:p w14:paraId="6FA1EC27">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noWrap/>
            <w:vAlign w:val="center"/>
          </w:tcPr>
          <w:p w14:paraId="31ED9220">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noWrap/>
            <w:vAlign w:val="center"/>
          </w:tcPr>
          <w:p w14:paraId="020B9624">
            <w:pPr>
              <w:rPr>
                <w:rFonts w:hint="eastAsia" w:ascii="宋体" w:hAnsi="宋体"/>
                <w:color w:val="auto"/>
                <w:szCs w:val="21"/>
                <w:highlight w:val="none"/>
                <w:u w:val="single"/>
              </w:rPr>
            </w:pPr>
            <w:r>
              <w:rPr>
                <w:rFonts w:hint="eastAsia" w:ascii="宋体" w:hAnsi="宋体"/>
                <w:color w:val="auto"/>
                <w:highlight w:val="none"/>
                <w:u w:val="single"/>
              </w:rPr>
              <w:t>按合同条款相关约定调整。</w:t>
            </w:r>
          </w:p>
        </w:tc>
      </w:tr>
      <w:tr w14:paraId="4D795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55D5D44">
            <w:pPr>
              <w:rPr>
                <w:rFonts w:hint="eastAsia"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noWrap/>
            <w:vAlign w:val="center"/>
          </w:tcPr>
          <w:p w14:paraId="59CFD36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4ED8D6E">
            <w:pPr>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noWrap/>
            <w:vAlign w:val="center"/>
          </w:tcPr>
          <w:p w14:paraId="7857703A">
            <w:pPr>
              <w:rPr>
                <w:rFonts w:hint="eastAsia"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F094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2BB4197">
            <w:pPr>
              <w:rPr>
                <w:rFonts w:hint="eastAsia"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noWrap/>
            <w:vAlign w:val="center"/>
          </w:tcPr>
          <w:p w14:paraId="24D01A9E">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E99F44A">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noWrap/>
            <w:vAlign w:val="center"/>
          </w:tcPr>
          <w:p w14:paraId="533DB35E">
            <w:pPr>
              <w:rPr>
                <w:color w:val="auto"/>
                <w:kern w:val="0"/>
                <w:szCs w:val="21"/>
                <w:highlight w:val="none"/>
                <w:lang w:val="zh-CN"/>
              </w:rPr>
            </w:pPr>
            <w:r>
              <w:rPr>
                <w:rFonts w:hint="eastAsia"/>
                <w:color w:val="auto"/>
                <w:kern w:val="0"/>
                <w:szCs w:val="21"/>
                <w:highlight w:val="none"/>
                <w:lang w:val="zh-CN"/>
              </w:rPr>
              <w:t>☑不允许；</w:t>
            </w:r>
          </w:p>
          <w:p w14:paraId="0116F9FD">
            <w:pPr>
              <w:rPr>
                <w:color w:val="auto"/>
                <w:kern w:val="0"/>
                <w:szCs w:val="21"/>
                <w:highlight w:val="none"/>
                <w:lang w:val="zh-CN"/>
              </w:rPr>
            </w:pPr>
            <w:r>
              <w:rPr>
                <w:rFonts w:hint="eastAsia"/>
                <w:color w:val="auto"/>
                <w:kern w:val="0"/>
                <w:szCs w:val="21"/>
                <w:highlight w:val="none"/>
                <w:lang w:val="zh-CN"/>
              </w:rPr>
              <w:t>□允许：分包内容要要求：</w:t>
            </w:r>
            <w:r>
              <w:rPr>
                <w:rFonts w:hint="eastAsia" w:ascii="宋体" w:hAnsi="宋体" w:cs="宋体"/>
                <w:color w:val="auto"/>
                <w:kern w:val="0"/>
                <w:szCs w:val="21"/>
                <w:highlight w:val="none"/>
                <w:u w:val="single"/>
              </w:rPr>
              <w:t>/</w:t>
            </w:r>
          </w:p>
          <w:p w14:paraId="69811468">
            <w:pPr>
              <w:rPr>
                <w:color w:val="auto"/>
                <w:kern w:val="0"/>
                <w:szCs w:val="21"/>
                <w:highlight w:val="none"/>
                <w:lang w:val="zh-CN"/>
              </w:rPr>
            </w:pPr>
            <w:r>
              <w:rPr>
                <w:rFonts w:hint="eastAsia"/>
                <w:color w:val="auto"/>
                <w:kern w:val="0"/>
                <w:szCs w:val="21"/>
                <w:highlight w:val="none"/>
                <w:lang w:val="zh-CN"/>
              </w:rPr>
              <w:t>分包金额要求：</w:t>
            </w:r>
            <w:r>
              <w:rPr>
                <w:rFonts w:hint="eastAsia" w:ascii="宋体" w:hAnsi="宋体" w:cs="宋体"/>
                <w:color w:val="auto"/>
                <w:kern w:val="0"/>
                <w:szCs w:val="21"/>
                <w:highlight w:val="none"/>
                <w:u w:val="single"/>
              </w:rPr>
              <w:t>/</w:t>
            </w:r>
          </w:p>
          <w:p w14:paraId="17F8CE26">
            <w:pPr>
              <w:rPr>
                <w:rFonts w:hint="eastAsia" w:ascii="宋体" w:hAnsi="宋体"/>
                <w:color w:val="auto"/>
                <w:kern w:val="0"/>
                <w:szCs w:val="21"/>
                <w:highlight w:val="none"/>
                <w:lang w:val="zh-CN"/>
              </w:rPr>
            </w:pPr>
            <w:r>
              <w:rPr>
                <w:rFonts w:hint="eastAsia"/>
                <w:color w:val="auto"/>
                <w:kern w:val="0"/>
                <w:szCs w:val="21"/>
                <w:highlight w:val="none"/>
                <w:lang w:val="zh-CN"/>
              </w:rPr>
              <w:t>对分包人的资质要求：</w:t>
            </w:r>
            <w:r>
              <w:rPr>
                <w:rFonts w:hint="eastAsia" w:ascii="宋体" w:hAnsi="宋体" w:cs="宋体"/>
                <w:color w:val="auto"/>
                <w:kern w:val="0"/>
                <w:szCs w:val="21"/>
                <w:highlight w:val="none"/>
                <w:u w:val="single"/>
              </w:rPr>
              <w:t>/</w:t>
            </w:r>
          </w:p>
        </w:tc>
      </w:tr>
      <w:tr w14:paraId="2BB0A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26D3138">
            <w:pPr>
              <w:rPr>
                <w:rFonts w:hint="eastAsia"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noWrap/>
            <w:vAlign w:val="center"/>
          </w:tcPr>
          <w:p w14:paraId="120626C2">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109AC28">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noWrap/>
            <w:vAlign w:val="center"/>
          </w:tcPr>
          <w:p w14:paraId="3B1E3F8A">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rPr>
              <w:t>广州交易集团有限公司（广州公共资源交易中心）网站最新指引</w:t>
            </w:r>
            <w:r>
              <w:rPr>
                <w:rFonts w:hint="eastAsia" w:ascii="宋体" w:hAnsi="宋体" w:cs="Courier New"/>
                <w:color w:val="auto"/>
                <w:szCs w:val="21"/>
                <w:highlight w:val="none"/>
              </w:rPr>
              <w:t xml:space="preserve">。  </w:t>
            </w:r>
          </w:p>
          <w:p w14:paraId="12787624">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3258F0DC">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91D0117">
            <w:pPr>
              <w:rPr>
                <w:rFonts w:hint="eastAsia" w:ascii="宋体" w:hAnsi="宋体" w:cs="Courier New"/>
                <w:color w:val="auto"/>
                <w:szCs w:val="21"/>
                <w:highlight w:val="none"/>
              </w:rPr>
            </w:pPr>
            <w:r>
              <w:rPr>
                <w:rFonts w:hint="eastAsia" w:ascii="宋体" w:hAnsi="宋体" w:cs="Courier New"/>
                <w:color w:val="auto"/>
                <w:szCs w:val="21"/>
                <w:highlight w:val="none"/>
              </w:rPr>
              <w:t>3、补救方案</w:t>
            </w:r>
          </w:p>
          <w:p w14:paraId="08BF88AE">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6EB2CF7">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728CA95">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72F0A193">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14737087">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4C88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E831A1D">
            <w:pPr>
              <w:rPr>
                <w:rFonts w:hint="eastAsia"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noWrap/>
            <w:vAlign w:val="center"/>
          </w:tcPr>
          <w:p w14:paraId="623CD0C8">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B795599">
            <w:pPr>
              <w:jc w:val="center"/>
              <w:rPr>
                <w:rFonts w:hint="eastAsia" w:ascii="宋体" w:hAnsi="宋体"/>
                <w:color w:val="auto"/>
                <w:highlight w:val="none"/>
              </w:rPr>
            </w:pPr>
            <w:r>
              <w:rPr>
                <w:rFonts w:hint="eastAsia" w:ascii="宋体" w:hAnsi="宋体"/>
                <w:color w:val="auto"/>
                <w:highlight w:val="none"/>
              </w:rPr>
              <w:t>招标人对中标人</w:t>
            </w:r>
          </w:p>
          <w:p w14:paraId="1BB4C8DA">
            <w:pPr>
              <w:jc w:val="center"/>
              <w:rPr>
                <w:rFonts w:hint="eastAsia" w:ascii="宋体" w:hAnsi="宋体"/>
                <w:color w:val="auto"/>
                <w:highlight w:val="none"/>
              </w:rPr>
            </w:pPr>
            <w:r>
              <w:rPr>
                <w:rFonts w:hint="eastAsia" w:ascii="宋体" w:hAnsi="宋体"/>
                <w:color w:val="auto"/>
                <w:highlight w:val="none"/>
              </w:rPr>
              <w:t>参与“百千万工</w:t>
            </w:r>
          </w:p>
          <w:p w14:paraId="7D48089A">
            <w:pPr>
              <w:jc w:val="center"/>
              <w:rPr>
                <w:rFonts w:hint="eastAsia" w:ascii="宋体" w:hAnsi="宋体"/>
                <w:color w:val="auto"/>
                <w:highlight w:val="none"/>
              </w:rPr>
            </w:pPr>
            <w:r>
              <w:rPr>
                <w:rFonts w:hint="eastAsia" w:ascii="宋体" w:hAnsi="宋体"/>
                <w:color w:val="auto"/>
                <w:highlight w:val="none"/>
              </w:rPr>
              <w:t>程”的具体要求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7CAA845D">
            <w:pPr>
              <w:rPr>
                <w:rFonts w:hint="eastAsia" w:ascii="宋体" w:hAnsi="宋体" w:cs="Courier New"/>
                <w:color w:val="auto"/>
                <w:szCs w:val="21"/>
                <w:highlight w:val="none"/>
              </w:rPr>
            </w:pPr>
            <w:r>
              <w:rPr>
                <w:rFonts w:hint="eastAsia" w:ascii="宋体" w:hAnsi="宋体" w:cs="Courier New"/>
                <w:color w:val="auto"/>
                <w:szCs w:val="21"/>
                <w:highlight w:val="none"/>
              </w:rPr>
              <w:t>说明与要求：</w:t>
            </w:r>
          </w:p>
          <w:p w14:paraId="02C70E2A">
            <w:pPr>
              <w:rPr>
                <w:rFonts w:hint="eastAsia" w:ascii="宋体" w:hAnsi="宋体" w:cs="Courier New"/>
                <w:color w:val="auto"/>
                <w:szCs w:val="21"/>
                <w:highlight w:val="none"/>
              </w:rPr>
            </w:pPr>
            <w:r>
              <w:rPr>
                <w:rFonts w:hint="eastAsia" w:ascii="宋体" w:hAnsi="宋体" w:cs="Courier New"/>
                <w:color w:val="auto"/>
                <w:szCs w:val="21"/>
                <w:highlight w:val="none"/>
              </w:rPr>
              <w:t>☑具体要求在中标后按照投标承诺和招标人的要求执行。</w:t>
            </w:r>
          </w:p>
          <w:p w14:paraId="75ADEBE3">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5E0D0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25F1EBF">
            <w:pPr>
              <w:rPr>
                <w:rFonts w:hint="eastAsia"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noWrap/>
            <w:vAlign w:val="center"/>
          </w:tcPr>
          <w:p w14:paraId="062B5E2E">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48C8C78D">
            <w:pPr>
              <w:jc w:val="center"/>
              <w:rPr>
                <w:rFonts w:hint="eastAsia" w:ascii="宋体" w:hAnsi="宋体"/>
                <w:color w:val="auto"/>
                <w:highlight w:val="none"/>
              </w:rPr>
            </w:pPr>
            <w:r>
              <w:rPr>
                <w:rFonts w:hint="eastAsia" w:ascii="宋体" w:hAnsi="宋体"/>
                <w:color w:val="auto"/>
                <w:highlight w:val="none"/>
              </w:rPr>
              <w:t>招标代理服务费</w:t>
            </w:r>
          </w:p>
        </w:tc>
        <w:tc>
          <w:tcPr>
            <w:tcW w:w="5857" w:type="dxa"/>
            <w:tcBorders>
              <w:top w:val="single" w:color="auto" w:sz="4" w:space="0"/>
              <w:left w:val="single" w:color="auto" w:sz="4" w:space="0"/>
              <w:bottom w:val="single" w:color="auto" w:sz="4" w:space="0"/>
              <w:right w:val="double" w:color="auto" w:sz="4" w:space="0"/>
            </w:tcBorders>
            <w:noWrap/>
            <w:vAlign w:val="center"/>
          </w:tcPr>
          <w:p w14:paraId="599C58F1">
            <w:pPr>
              <w:rPr>
                <w:rFonts w:hint="eastAsia" w:ascii="宋体" w:hAnsi="宋体" w:cs="Courier New"/>
                <w:color w:val="auto"/>
                <w:szCs w:val="21"/>
                <w:highlight w:val="none"/>
              </w:rPr>
            </w:pPr>
            <w:r>
              <w:rPr>
                <w:rFonts w:hint="eastAsia" w:ascii="宋体" w:hAnsi="宋体" w:cs="Courier New"/>
                <w:color w:val="auto"/>
                <w:szCs w:val="21"/>
                <w:highlight w:val="none"/>
              </w:rPr>
              <w:t>中标人在领取《中标通知书》时须向招标代理交纳招标代理费，该招标代理费按《招标代理服务收费管理暂行办法》（计价格[2002]1980号）、2003（857）号文、《国家发展改革委关于降低部分建设项目收费标准规范收费行为等有关问题的通知》（发改价格[2011]534号）文件规定的标准收取，按工程类计算，下浮率为22%。</w:t>
            </w:r>
          </w:p>
        </w:tc>
      </w:tr>
      <w:tr w14:paraId="33C2E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noWrap/>
            <w:vAlign w:val="center"/>
          </w:tcPr>
          <w:p w14:paraId="34819BE2">
            <w:pPr>
              <w:rPr>
                <w:rFonts w:hint="eastAsia" w:ascii="宋体" w:hAnsi="宋体"/>
                <w:color w:val="auto"/>
                <w:szCs w:val="21"/>
                <w:highlight w:val="none"/>
              </w:rPr>
            </w:pPr>
            <w:r>
              <w:rPr>
                <w:rFonts w:hint="eastAsia" w:ascii="宋体" w:hAnsi="宋体"/>
                <w:color w:val="auto"/>
                <w:szCs w:val="21"/>
                <w:highlight w:val="none"/>
              </w:rPr>
              <w:t>40</w:t>
            </w:r>
          </w:p>
        </w:tc>
        <w:tc>
          <w:tcPr>
            <w:tcW w:w="981" w:type="dxa"/>
            <w:tcBorders>
              <w:top w:val="single" w:color="auto" w:sz="4" w:space="0"/>
              <w:left w:val="single" w:color="auto" w:sz="4" w:space="0"/>
              <w:bottom w:val="double" w:color="auto" w:sz="4" w:space="0"/>
              <w:right w:val="single" w:color="auto" w:sz="4" w:space="0"/>
            </w:tcBorders>
            <w:noWrap/>
            <w:vAlign w:val="center"/>
          </w:tcPr>
          <w:p w14:paraId="6B460D02">
            <w:pPr>
              <w:jc w:val="center"/>
              <w:rPr>
                <w:rFonts w:hint="eastAsia"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noWrap/>
            <w:vAlign w:val="center"/>
          </w:tcPr>
          <w:p w14:paraId="796DF2BE">
            <w:pPr>
              <w:jc w:val="center"/>
              <w:rPr>
                <w:rFonts w:hint="eastAsia" w:ascii="宋体" w:hAnsi="宋体"/>
                <w:color w:val="auto"/>
                <w:highlight w:val="none"/>
              </w:rPr>
            </w:pPr>
            <w:r>
              <w:rPr>
                <w:rFonts w:hint="eastAsia" w:ascii="宋体" w:hAnsi="宋体" w:cs="Courier New"/>
                <w:color w:val="auto"/>
                <w:szCs w:val="21"/>
                <w:highlight w:val="none"/>
              </w:rPr>
              <w:t>交易服务费</w:t>
            </w:r>
          </w:p>
        </w:tc>
        <w:tc>
          <w:tcPr>
            <w:tcW w:w="5857" w:type="dxa"/>
            <w:tcBorders>
              <w:top w:val="single" w:color="auto" w:sz="4" w:space="0"/>
              <w:left w:val="single" w:color="auto" w:sz="4" w:space="0"/>
              <w:bottom w:val="double" w:color="auto" w:sz="4" w:space="0"/>
              <w:right w:val="double" w:color="auto" w:sz="4" w:space="0"/>
            </w:tcBorders>
            <w:noWrap/>
            <w:vAlign w:val="center"/>
          </w:tcPr>
          <w:p w14:paraId="0A066E52">
            <w:pPr>
              <w:rPr>
                <w:rFonts w:hint="eastAsia" w:ascii="宋体" w:hAnsi="宋体" w:cs="Courier New"/>
                <w:color w:val="auto"/>
                <w:szCs w:val="21"/>
                <w:highlight w:val="none"/>
              </w:rPr>
            </w:pPr>
            <w:r>
              <w:rPr>
                <w:rFonts w:hint="eastAsia" w:ascii="宋体" w:hAnsi="宋体" w:cs="Courier New"/>
                <w:color w:val="auto"/>
                <w:szCs w:val="21"/>
                <w:highlight w:val="none"/>
              </w:rPr>
              <w:t>中标人向广州交易集团有限公司（广州公共资源交易中心）交纳公共资源交易服务费，该部分费用由投标人综合考虑在投标报价中，招标人不另行支付。</w:t>
            </w:r>
          </w:p>
        </w:tc>
      </w:tr>
    </w:tbl>
    <w:p w14:paraId="57185F1A">
      <w:pPr>
        <w:keepNext/>
        <w:keepLines/>
        <w:spacing w:before="120" w:after="120" w:line="415" w:lineRule="auto"/>
        <w:jc w:val="left"/>
        <w:rPr>
          <w:rFonts w:cs="宋体"/>
          <w:strike/>
          <w:color w:val="auto"/>
          <w:kern w:val="0"/>
          <w:sz w:val="24"/>
          <w:highlight w:val="none"/>
        </w:rPr>
      </w:pPr>
      <w:r>
        <w:rPr>
          <w:rFonts w:cs="宋体"/>
          <w:strike/>
          <w:color w:val="auto"/>
          <w:kern w:val="0"/>
          <w:sz w:val="24"/>
          <w:highlight w:val="none"/>
        </w:rPr>
        <w:t>注：企业综合诚信评价得分即企业综合诚信评价60日诚信分，以下同。</w:t>
      </w:r>
    </w:p>
    <w:p w14:paraId="5D0543A2">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textWrapping"/>
      </w:r>
      <w:r>
        <w:rPr>
          <w:rFonts w:ascii="Arial" w:hAnsi="Arial"/>
          <w:b/>
          <w:color w:val="auto"/>
          <w:sz w:val="28"/>
          <w:szCs w:val="24"/>
          <w:highlight w:val="none"/>
        </w:rPr>
        <w:br w:type="page"/>
      </w:r>
      <w:bookmarkStart w:id="6" w:name="_Toc62056016"/>
      <w:bookmarkStart w:id="7" w:name="_Toc2272547"/>
      <w:r>
        <w:rPr>
          <w:rFonts w:hint="eastAsia" w:ascii="Arial" w:hAnsi="Arial"/>
          <w:b/>
          <w:color w:val="auto"/>
          <w:sz w:val="28"/>
          <w:szCs w:val="24"/>
          <w:highlight w:val="none"/>
        </w:rPr>
        <w:t>二、投标须知修改表</w:t>
      </w:r>
      <w:bookmarkEnd w:id="6"/>
      <w:bookmarkEnd w:id="7"/>
    </w:p>
    <w:p w14:paraId="2E0079DD">
      <w:pPr>
        <w:spacing w:line="360" w:lineRule="auto"/>
        <w:ind w:firstLine="420"/>
        <w:rPr>
          <w:rFonts w:hint="eastAsia" w:ascii="宋体" w:hAnsi="宋体" w:cs="宋体"/>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w:t>
      </w:r>
      <w:r>
        <w:rPr>
          <w:rFonts w:hint="eastAsia" w:ascii="宋体" w:hAnsi="宋体" w:cs="宋体"/>
          <w:b/>
          <w:color w:val="auto"/>
          <w:szCs w:val="21"/>
          <w:highlight w:val="none"/>
        </w:rPr>
        <w:t>和城乡建设局网站（网址：</w:t>
      </w:r>
      <w:r>
        <w:rPr>
          <w:rFonts w:hint="eastAsia" w:ascii="宋体" w:hAnsi="宋体" w:cs="宋体"/>
          <w:b/>
          <w:color w:val="auto"/>
          <w:kern w:val="0"/>
          <w:sz w:val="22"/>
          <w:highlight w:val="none"/>
        </w:rPr>
        <w:t>http://zfcj.gz.gov.cn/</w:t>
      </w:r>
      <w:r>
        <w:rPr>
          <w:rFonts w:hint="eastAsia" w:ascii="宋体" w:hAnsi="宋体" w:cs="宋体"/>
          <w:b/>
          <w:color w:val="auto"/>
          <w:szCs w:val="21"/>
          <w:highlight w:val="none"/>
        </w:rPr>
        <w:t>）下载查阅。</w:t>
      </w:r>
    </w:p>
    <w:p w14:paraId="634FEF3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0C9932AE">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C39EF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05B6A2E8">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A945428">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ascii="宋体" w:hAnsi="宋体" w:cs="宋体"/>
          <w:color w:val="auto"/>
          <w:szCs w:val="21"/>
          <w:highlight w:val="none"/>
          <w:u w:val="single"/>
        </w:rPr>
        <w:t>且充分考虑了现场各种因素。招标人不受理因投标人缺乏对现场条件的了解或掌握而提出的任何索赔。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4E608DF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条款号：7.1             修改类型：修改</w:t>
      </w:r>
    </w:p>
    <w:p w14:paraId="2EB3F5A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原文：7</w:t>
      </w:r>
      <w:r>
        <w:rPr>
          <w:rFonts w:hint="eastAsia" w:ascii="宋体" w:hAnsi="宋体" w:cs="宋体"/>
          <w:color w:val="auto"/>
          <w:szCs w:val="21"/>
          <w:highlight w:val="none"/>
        </w:rPr>
        <w:t>.1本招标文件包括下列文件，以及所有按本须知第 8 条发出的招标答疑会会议纪要和按本须知第 9 条发出的澄清或修改：</w:t>
      </w:r>
    </w:p>
    <w:p w14:paraId="7FDEEB8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第一章投标须知</w:t>
      </w:r>
    </w:p>
    <w:p w14:paraId="32B8993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第二章开标、评标及定标办法</w:t>
      </w:r>
    </w:p>
    <w:p w14:paraId="38F0EE5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第三章合同条款</w:t>
      </w:r>
    </w:p>
    <w:p w14:paraId="4F1C2CA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第四章投标文件格式</w:t>
      </w:r>
    </w:p>
    <w:p w14:paraId="68F37F3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第五章技术条件（工程建设标准）（另册）</w:t>
      </w:r>
    </w:p>
    <w:p w14:paraId="2514D88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第六章图纸及勘察资料（另册）</w:t>
      </w:r>
    </w:p>
    <w:p w14:paraId="7C80395E">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第七章招标工程量清单（另册）</w:t>
      </w:r>
    </w:p>
    <w:p w14:paraId="14BFD27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第八章最高投标限价 </w:t>
      </w:r>
    </w:p>
    <w:p w14:paraId="19D7CD9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注：招标人应在技术条件（工程建设标准）中明确施工现场建筑垃圾源头减量的具体要求和建筑垃圾综合利用产品的使用要求。</w:t>
      </w:r>
    </w:p>
    <w:p w14:paraId="62BA373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w:t>
      </w:r>
      <w:r>
        <w:rPr>
          <w:rFonts w:hint="eastAsia" w:ascii="宋体" w:hAnsi="宋体" w:cs="宋体"/>
          <w:color w:val="auto"/>
          <w:szCs w:val="21"/>
          <w:highlight w:val="none"/>
        </w:rPr>
        <w:t>1本招标文件包括下列文件，以及所有按本须知第8条发出的招标答疑会会议纪要和按本须知第9条发出的澄清或修改：</w:t>
      </w:r>
    </w:p>
    <w:p w14:paraId="4581917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14:paraId="0C1C67B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14:paraId="20FD7E0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14:paraId="4C700CB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14:paraId="58D35D1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第五章  </w:t>
      </w:r>
      <w:r>
        <w:rPr>
          <w:rFonts w:hint="eastAsia" w:ascii="宋体" w:hAnsi="宋体" w:cs="宋体"/>
          <w:color w:val="auto"/>
          <w:szCs w:val="21"/>
          <w:highlight w:val="none"/>
          <w:u w:val="single"/>
        </w:rPr>
        <w:t>技术条件（工程建设标准）</w:t>
      </w:r>
    </w:p>
    <w:p w14:paraId="77496BA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14:paraId="6D12350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14:paraId="34C2581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14:paraId="1D555A8F">
      <w:pPr>
        <w:pBdr>
          <w:bottom w:val="single" w:color="auto" w:sz="6" w:space="1"/>
        </w:pBd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u w:val="single"/>
        </w:rPr>
        <w:t>①</w:t>
      </w:r>
      <w:r>
        <w:rPr>
          <w:rFonts w:hint="eastAsia" w:ascii="宋体" w:hAnsi="宋体" w:cs="宋体"/>
          <w:b/>
          <w:bCs/>
          <w:color w:val="auto"/>
          <w:szCs w:val="21"/>
          <w:highlight w:val="none"/>
          <w:u w:val="singl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szCs w:val="21"/>
          <w:highlight w:val="none"/>
          <w:u w:val="single"/>
        </w:rPr>
        <w:t>，明确施工现场建筑垃圾源头减量的具体要求以及建筑垃圾综合利用产品的使用要求。②</w:t>
      </w:r>
      <w:r>
        <w:rPr>
          <w:rFonts w:hint="eastAsia" w:ascii="宋体" w:hAnsi="宋体" w:cs="宋体"/>
          <w:b/>
          <w:bCs/>
          <w:color w:val="auto"/>
          <w:szCs w:val="21"/>
          <w:highlight w:val="none"/>
          <w:u w:val="single"/>
        </w:rPr>
        <w:t>鼓励招标人对施工组织设计或施工方案实行隐藏投标人信息的暗标评审。</w:t>
      </w:r>
    </w:p>
    <w:p w14:paraId="376D4D0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条款号：8.1修改类型：             修改</w:t>
      </w:r>
    </w:p>
    <w:p w14:paraId="773034B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 投标人若对招标文件（包括招标图纸）中有疑问，可以书面形式通过交易平台提交给招标人或招标代理人，提交形式见本须知前附表第16项。</w:t>
      </w:r>
    </w:p>
    <w:p w14:paraId="0F626AE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 投标人若对招标文件（包括招标图纸）中有疑问，</w:t>
      </w:r>
      <w:r>
        <w:rPr>
          <w:rFonts w:hint="eastAsia" w:ascii="宋体" w:hAnsi="宋体" w:cs="宋体"/>
          <w:color w:val="auto"/>
          <w:szCs w:val="21"/>
          <w:highlight w:val="none"/>
          <w:u w:val="single"/>
        </w:rPr>
        <w:t>可在规定的时间内通过广州交易集团有限公司（广州公共资源交易中心）</w:t>
      </w:r>
      <w:r>
        <w:rPr>
          <w:rFonts w:hint="eastAsia" w:ascii="宋体" w:hAnsi="宋体" w:cs="宋体"/>
          <w:color w:val="auto"/>
          <w:szCs w:val="21"/>
          <w:highlight w:val="none"/>
        </w:rPr>
        <w:t>交易平台提交给招标人或招标代理人，提交形式见本须知前附表第16项。</w:t>
      </w:r>
    </w:p>
    <w:p w14:paraId="4DAB07E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条款号：8.2修改类型：             修改</w:t>
      </w:r>
    </w:p>
    <w:p w14:paraId="355A7A9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8.2招标答疑会会议纪要将在提交投标文件截止时间15日前在交易平台“项目答疑纪要”专区公开发布。答疑纪要一经在交易平台发布，视作已发放给所有投标人。</w:t>
      </w:r>
    </w:p>
    <w:p w14:paraId="6B1EA92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p>
    <w:p w14:paraId="368ACB0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条款号：8.3修改类型：             修改</w:t>
      </w:r>
    </w:p>
    <w:p w14:paraId="17DA71A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8.3答疑会会议纪要为招标文件的一部分。</w:t>
      </w:r>
    </w:p>
    <w:p w14:paraId="0582C9D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785C38B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条款号：8.4修改类型：             修改</w:t>
      </w:r>
    </w:p>
    <w:p w14:paraId="685F06A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w:t>
      </w:r>
    </w:p>
    <w:p w14:paraId="09EE9F66">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文件为准。</w:t>
      </w:r>
    </w:p>
    <w:p w14:paraId="23417506">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w:t>
      </w:r>
    </w:p>
    <w:p w14:paraId="48F8002F">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u w:val="single"/>
        </w:rPr>
        <w:t>易中心）交易平台最后发布的答疑纪要</w:t>
      </w:r>
      <w:r>
        <w:rPr>
          <w:rFonts w:hint="eastAsia" w:ascii="宋体" w:hAnsi="宋体" w:cs="宋体"/>
          <w:color w:val="auto"/>
          <w:szCs w:val="21"/>
          <w:highlight w:val="none"/>
        </w:rPr>
        <w:t>为准。</w:t>
      </w:r>
    </w:p>
    <w:p w14:paraId="124B5DD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条款号：9.2修改类型：             修改</w:t>
      </w:r>
    </w:p>
    <w:p w14:paraId="705C98F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14:paraId="2B64FF9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5CAF19C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条款号：9.4</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447BD449">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5D8BBFD2">
      <w:pPr>
        <w:pBdr>
          <w:bottom w:val="single" w:color="auto" w:sz="6" w:space="1"/>
        </w:pBdr>
        <w:spacing w:line="480" w:lineRule="auto"/>
        <w:ind w:firstLine="472" w:firstLineChars="224"/>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广州交易集团有限公司（广州公共资源交易中心）交易平台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广州交易集团有限公司（广州公共资源交易中心）交易平台</w:t>
      </w:r>
      <w:r>
        <w:rPr>
          <w:rFonts w:hint="eastAsia" w:ascii="宋体" w:hAnsi="宋体"/>
          <w:color w:val="auto"/>
          <w:szCs w:val="21"/>
          <w:highlight w:val="none"/>
        </w:rPr>
        <w:t>最后发布的内容为准。</w:t>
      </w:r>
    </w:p>
    <w:p w14:paraId="554ACA2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条款号：11.2修改类型：             修改</w:t>
      </w:r>
    </w:p>
    <w:p w14:paraId="313B405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11.2投标文件技术标部分主要包括下列内容:</w:t>
      </w:r>
    </w:p>
    <w:p w14:paraId="6B9CA36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11.2.1 技术投标文件(按技术标投标文件格式要求填写)；</w:t>
      </w:r>
    </w:p>
    <w:p w14:paraId="421BA85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14:paraId="19A5F1F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14:paraId="0F44EDD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14:paraId="08167AD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14:paraId="2ACAB0A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14:paraId="2028D90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14:paraId="568B47A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14:paraId="59F1A23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14:paraId="24F068C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（9）拟委派项目负责人的建造师注册证书（取自平台内上传件）；  </w:t>
      </w:r>
    </w:p>
    <w:p w14:paraId="18AA3AB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（10）项目负责人安全生产考核合格证明或在有效期内的安全考核合格证书（B类）或建筑施工企业项目负责人安全生产考核合格证书（取自平台内上传件）；</w:t>
      </w:r>
    </w:p>
    <w:p w14:paraId="0A0F22F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14:paraId="63D44D8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14:paraId="1428F21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14:paraId="5D1D0A8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3DEA4A1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0B2AB6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62CB6EB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43A2C02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5A5F7C4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55E07A9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44DAC1A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11.2.5施工组织设计或施工方案。（投标人在编制施工组织设计或施工方案时应按照招标人提出的施工现场建筑垃圾源头减量的具体要求以及建筑垃圾综合利用产品的使用要求提供相应措施。） </w:t>
      </w:r>
    </w:p>
    <w:p w14:paraId="753F95F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14:paraId="2369659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11.2投标文件技术标部分主要包括下列内容:</w:t>
      </w:r>
    </w:p>
    <w:p w14:paraId="1D6B67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技术投标文件(按技术标投标文件格式要求填写)；</w:t>
      </w:r>
    </w:p>
    <w:p w14:paraId="3C5CB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4BE1DF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r>
        <w:rPr>
          <w:rFonts w:hint="eastAsia" w:ascii="宋体" w:hAnsi="宋体" w:cs="宋体"/>
          <w:color w:val="auto"/>
          <w:szCs w:val="21"/>
          <w:highlight w:val="none"/>
          <w:u w:val="single"/>
        </w:rPr>
        <w:t>（按招标公告附件一的格式及内容提交）</w:t>
      </w:r>
      <w:r>
        <w:rPr>
          <w:rFonts w:hint="eastAsia" w:ascii="宋体" w:hAnsi="宋体" w:cs="宋体"/>
          <w:color w:val="auto"/>
          <w:szCs w:val="21"/>
          <w:highlight w:val="none"/>
        </w:rPr>
        <w:t xml:space="preserve">； </w:t>
      </w:r>
    </w:p>
    <w:p w14:paraId="333646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r>
        <w:rPr>
          <w:rFonts w:hint="eastAsia" w:ascii="宋体" w:hAnsi="宋体" w:cs="宋体"/>
          <w:color w:val="auto"/>
          <w:szCs w:val="21"/>
          <w:highlight w:val="none"/>
          <w:u w:val="single"/>
        </w:rPr>
        <w:t>（见本招标文件第四章“技术标投标文件格式”格式五）</w:t>
      </w:r>
      <w:r>
        <w:rPr>
          <w:rFonts w:hint="eastAsia" w:ascii="宋体" w:hAnsi="宋体" w:cs="宋体"/>
          <w:color w:val="auto"/>
          <w:szCs w:val="21"/>
          <w:highlight w:val="none"/>
        </w:rPr>
        <w:t>；</w:t>
      </w:r>
    </w:p>
    <w:p w14:paraId="4441E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2F051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727766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69B5A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（6）项目负责人（按网上投标登记时选择拟投入本项目的项目负责人）；</w:t>
      </w:r>
    </w:p>
    <w:p w14:paraId="79985F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（7）专职安全员（按网上投标登记时选择拟投入本项目的专职安全员）；</w:t>
      </w:r>
    </w:p>
    <w:p w14:paraId="658AF3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（8）拟委托技术负责人的职称证书</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14:paraId="1E9D89D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（9）拟委派项目负责人</w:t>
      </w:r>
      <w:r>
        <w:rPr>
          <w:rFonts w:hint="eastAsia" w:ascii="宋体" w:hAnsi="宋体" w:cs="宋体"/>
          <w:b/>
          <w:bCs/>
          <w:color w:val="auto"/>
          <w:szCs w:val="21"/>
          <w:highlight w:val="none"/>
          <w:u w:val="single"/>
        </w:rPr>
        <w:t>的有效期内的建造师注册证书扫描件或电子证书</w:t>
      </w:r>
      <w:r>
        <w:rPr>
          <w:rFonts w:hint="eastAsia" w:ascii="宋体" w:hAnsi="宋体" w:cs="宋体"/>
          <w:color w:val="auto"/>
          <w:szCs w:val="21"/>
          <w:highlight w:val="none"/>
        </w:rPr>
        <w:t>；</w:t>
      </w:r>
    </w:p>
    <w:p w14:paraId="1CBE8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w:t>
      </w:r>
      <w:r>
        <w:rPr>
          <w:rFonts w:hint="eastAsia" w:ascii="宋体" w:hAnsi="宋体" w:cs="宋体"/>
          <w:b/>
          <w:bCs/>
          <w:color w:val="auto"/>
          <w:szCs w:val="21"/>
          <w:highlight w:val="none"/>
          <w:u w:val="single"/>
        </w:rPr>
        <w:t>在有效期内的安全生产考核合格证书（B类）或建筑施工企业项目负责人安全生产考核合格证书扫描件或电子证书；</w:t>
      </w:r>
    </w:p>
    <w:p w14:paraId="5537B9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
          <w:bCs/>
          <w:color w:val="auto"/>
          <w:szCs w:val="21"/>
          <w:highlight w:val="none"/>
        </w:rPr>
        <w:t>扫描件或电子证书</w:t>
      </w:r>
      <w:r>
        <w:rPr>
          <w:rFonts w:hint="eastAsia" w:ascii="宋体" w:hAnsi="宋体" w:cs="宋体"/>
          <w:color w:val="auto"/>
          <w:szCs w:val="21"/>
          <w:highlight w:val="none"/>
        </w:rPr>
        <w:t>，</w:t>
      </w:r>
      <w:r>
        <w:rPr>
          <w:rFonts w:hint="eastAsia" w:ascii="宋体" w:hAnsi="宋体" w:cs="宋体"/>
          <w:b/>
          <w:color w:val="auto"/>
          <w:szCs w:val="21"/>
          <w:highlight w:val="none"/>
          <w:u w:val="single"/>
        </w:rPr>
        <w:t>项目负责人和安全员不为同一人</w:t>
      </w:r>
      <w:r>
        <w:rPr>
          <w:rFonts w:hint="eastAsia" w:ascii="宋体" w:hAnsi="宋体" w:cs="宋体"/>
          <w:color w:val="auto"/>
          <w:szCs w:val="21"/>
          <w:highlight w:val="none"/>
        </w:rPr>
        <w:t>；</w:t>
      </w:r>
    </w:p>
    <w:p w14:paraId="55C8871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（12）资格审查前，投标人须在广州市住房和城乡建设局建立企业信用档案，拟担任本工程项目负责人、专职安全员须是本企业信用档案中的在册人员；</w:t>
      </w:r>
    </w:p>
    <w:p w14:paraId="08F31B41">
      <w:pPr>
        <w:spacing w:line="360" w:lineRule="auto"/>
        <w:ind w:firstLine="420" w:firstLineChars="200"/>
        <w:rPr>
          <w:rFonts w:hint="eastAsia" w:ascii="宋体" w:hAnsi="宋体" w:cs="宋体"/>
          <w:b/>
          <w:color w:val="auto"/>
          <w:kern w:val="0"/>
          <w:szCs w:val="21"/>
          <w:highlight w:val="none"/>
          <w:u w:val="single"/>
        </w:rPr>
      </w:pPr>
      <w:r>
        <w:rPr>
          <w:rFonts w:hint="eastAsia" w:ascii="宋体" w:hAnsi="宋体" w:cs="宋体"/>
          <w:color w:val="auto"/>
          <w:szCs w:val="21"/>
          <w:highlight w:val="none"/>
          <w:u w:val="single"/>
        </w:rPr>
        <w:t>（13）关于联合体投标：</w:t>
      </w:r>
      <w:r>
        <w:rPr>
          <w:rFonts w:hint="eastAsia" w:ascii="宋体" w:hAnsi="宋体" w:cs="宋体"/>
          <w:b/>
          <w:color w:val="auto"/>
          <w:kern w:val="0"/>
          <w:szCs w:val="21"/>
          <w:highlight w:val="none"/>
          <w:u w:val="single"/>
        </w:rPr>
        <w:t>本项目不接受联合体投标；</w:t>
      </w:r>
    </w:p>
    <w:p w14:paraId="546A329D">
      <w:pPr>
        <w:pStyle w:val="4"/>
        <w:spacing w:line="360" w:lineRule="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 xml:space="preserve">（14）投标人认为应提交的其他资料（如有）。 </w:t>
      </w:r>
    </w:p>
    <w:p w14:paraId="404BDAA3">
      <w:pPr>
        <w:pStyle w:val="4"/>
        <w:spacing w:line="360" w:lineRule="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注：1.相关电子证书按规定需打印后手写本人签名的，应按照规定手写本人签名后再扫描提交。</w:t>
      </w:r>
    </w:p>
    <w:p w14:paraId="7169524B">
      <w:pPr>
        <w:pStyle w:val="4"/>
        <w:spacing w:line="360" w:lineRule="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08704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06C85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r>
        <w:rPr>
          <w:rFonts w:hint="eastAsia" w:ascii="宋体" w:hAnsi="宋体" w:cs="宋体"/>
          <w:color w:val="auto"/>
          <w:szCs w:val="21"/>
          <w:highlight w:val="none"/>
          <w:u w:val="single"/>
        </w:rPr>
        <w:t>（见本招标文件第四章 “技术标投标文件格式”格式六）</w:t>
      </w:r>
      <w:r>
        <w:rPr>
          <w:rFonts w:hint="eastAsia" w:ascii="宋体" w:hAnsi="宋体" w:cs="宋体"/>
          <w:color w:val="auto"/>
          <w:szCs w:val="21"/>
          <w:highlight w:val="none"/>
        </w:rPr>
        <w:t>；</w:t>
      </w:r>
    </w:p>
    <w:p w14:paraId="4FB575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r>
        <w:rPr>
          <w:rFonts w:hint="eastAsia" w:ascii="宋体" w:hAnsi="宋体" w:cs="宋体"/>
          <w:color w:val="auto"/>
          <w:szCs w:val="21"/>
          <w:highlight w:val="none"/>
          <w:u w:val="single"/>
        </w:rPr>
        <w:t>（见本招标文件第四章“技术标投标文件格式”格式七《项目经理部组成人员配备表》和格式八《主要人员简历表》填写）</w:t>
      </w:r>
      <w:r>
        <w:rPr>
          <w:rFonts w:hint="eastAsia" w:ascii="宋体" w:hAnsi="宋体" w:cs="宋体"/>
          <w:color w:val="auto"/>
          <w:szCs w:val="21"/>
          <w:highlight w:val="none"/>
        </w:rPr>
        <w:t>；</w:t>
      </w:r>
    </w:p>
    <w:p w14:paraId="7F609AE6">
      <w:pPr>
        <w:pBdr>
          <w:bottom w:val="single" w:color="auto" w:sz="6" w:space="1"/>
        </w:pBdr>
        <w:spacing w:line="360" w:lineRule="auto"/>
        <w:ind w:firstLine="525" w:firstLineChars="250"/>
        <w:rPr>
          <w:rFonts w:hint="eastAsia" w:ascii="宋体" w:hAnsi="宋体" w:cs="宋体"/>
          <w:b/>
          <w:color w:val="auto"/>
          <w:kern w:val="0"/>
          <w:szCs w:val="21"/>
          <w:highlight w:val="none"/>
          <w:u w:val="single"/>
        </w:rPr>
      </w:pPr>
      <w:r>
        <w:rPr>
          <w:rFonts w:hint="eastAsia" w:ascii="宋体" w:hAnsi="宋体" w:cs="宋体"/>
          <w:color w:val="auto"/>
          <w:szCs w:val="21"/>
          <w:highlight w:val="none"/>
        </w:rPr>
        <w:t>（3）其他辅助说明资料</w:t>
      </w:r>
      <w:r>
        <w:rPr>
          <w:rFonts w:hint="eastAsia" w:ascii="宋体" w:hAnsi="宋体" w:cs="宋体"/>
          <w:color w:val="auto"/>
          <w:szCs w:val="24"/>
          <w:highlight w:val="none"/>
          <w:u w:val="single"/>
        </w:rPr>
        <w:t>（包含但不限于）：需提供投标人在投标登记时，在交易系统中按《施工项目管理团队人员信息表》（详见招标公告附件二）填写的网页截图</w:t>
      </w:r>
      <w:r>
        <w:rPr>
          <w:rFonts w:hint="eastAsia" w:ascii="宋体" w:hAnsi="宋体" w:cs="宋体"/>
          <w:color w:val="auto"/>
          <w:szCs w:val="21"/>
          <w:highlight w:val="none"/>
        </w:rPr>
        <w:t>。</w:t>
      </w:r>
    </w:p>
    <w:p w14:paraId="38236AA8">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11.2.4</w:t>
      </w:r>
      <w:r>
        <w:rPr>
          <w:rFonts w:hint="eastAsia" w:ascii="宋体" w:hAnsi="宋体" w:cs="宋体"/>
          <w:b/>
          <w:bCs/>
          <w:color w:val="auto"/>
          <w:szCs w:val="21"/>
          <w:highlight w:val="none"/>
          <w:u w:val="single"/>
        </w:rPr>
        <w:t>施工组织设计</w:t>
      </w:r>
      <w:r>
        <w:rPr>
          <w:rFonts w:hint="eastAsia" w:ascii="宋体" w:hAnsi="宋体" w:cs="宋体"/>
          <w:color w:val="auto"/>
          <w:szCs w:val="21"/>
          <w:highlight w:val="none"/>
          <w:u w:val="single"/>
        </w:rPr>
        <w:t>（见本招标文件第四章“技术标投标文件格式” 格式九）。</w:t>
      </w:r>
    </w:p>
    <w:p w14:paraId="41BF87AC">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11.2.5</w:t>
      </w:r>
      <w:r>
        <w:rPr>
          <w:rFonts w:hint="eastAsia" w:ascii="宋体" w:hAnsi="宋体" w:cs="宋体"/>
          <w:color w:val="auto"/>
          <w:szCs w:val="21"/>
          <w:highlight w:val="none"/>
          <w:u w:val="single"/>
        </w:rPr>
        <w:t>《类似工程业绩表》（见本招标文件第四章“技术标投标文件格式”格式十）。</w:t>
      </w:r>
    </w:p>
    <w:p w14:paraId="6BC4A6C0">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11.2.6</w:t>
      </w:r>
      <w:r>
        <w:rPr>
          <w:rFonts w:hint="eastAsia" w:ascii="宋体" w:hAnsi="宋体" w:cs="宋体"/>
          <w:color w:val="auto"/>
          <w:szCs w:val="21"/>
          <w:highlight w:val="none"/>
          <w:u w:val="single"/>
        </w:rPr>
        <w:t>《承诺书》（见本招标文件第四章“技术标投标文件格式”格式十一）。</w:t>
      </w:r>
    </w:p>
    <w:p w14:paraId="723E08B6">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11.2.7</w:t>
      </w:r>
      <w:r>
        <w:rPr>
          <w:rFonts w:hint="eastAsia" w:ascii="宋体" w:hAnsi="宋体" w:cs="宋体"/>
          <w:color w:val="auto"/>
          <w:szCs w:val="21"/>
          <w:highlight w:val="none"/>
          <w:u w:val="single"/>
        </w:rPr>
        <w:t>《产品质保和维护维修承诺书》（见本招标文件第四章“技术标投标文件格式”格式十二）。</w:t>
      </w:r>
    </w:p>
    <w:p w14:paraId="50E11CC9">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11.2.8</w:t>
      </w:r>
      <w:r>
        <w:rPr>
          <w:rFonts w:hint="eastAsia" w:ascii="宋体" w:hAnsi="宋体" w:cs="宋体"/>
          <w:color w:val="auto"/>
          <w:szCs w:val="21"/>
          <w:highlight w:val="none"/>
          <w:u w:val="single"/>
        </w:rPr>
        <w:t>按照招标文件要求填写的《参与编制技术标投标文件人员名单》（见本招标文件第四章“技术标投标文件格式”格式十三）。</w:t>
      </w:r>
    </w:p>
    <w:p w14:paraId="671A2FCC">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11.2.9</w:t>
      </w:r>
      <w:r>
        <w:rPr>
          <w:rFonts w:hint="eastAsia" w:ascii="宋体" w:hAnsi="宋体" w:cs="宋体"/>
          <w:color w:val="auto"/>
          <w:szCs w:val="21"/>
          <w:highlight w:val="none"/>
          <w:u w:val="single"/>
        </w:rPr>
        <w:t>按照招标文件要求填写的《危险性较大的分部分项工程清单及超过一定规模的危险性较大的分部分项工程清单》（见本招标文件第四章“技术标投标文件格式”格式十四）。</w:t>
      </w:r>
    </w:p>
    <w:p w14:paraId="72A88AB6">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11.2.10 </w:t>
      </w:r>
      <w:r>
        <w:rPr>
          <w:rFonts w:hint="eastAsia" w:ascii="宋体" w:hAnsi="宋体" w:cs="宋体"/>
          <w:color w:val="auto"/>
          <w:szCs w:val="21"/>
          <w:highlight w:val="none"/>
          <w:u w:val="single"/>
        </w:rPr>
        <w:t>投标人认为应该提供的其他资料（如有）。</w:t>
      </w:r>
    </w:p>
    <w:p w14:paraId="46DE4DA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条款号：11.3.3</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59559193">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14:paraId="42BE9E0D">
      <w:pPr>
        <w:pBdr>
          <w:bottom w:val="single" w:color="auto" w:sz="6" w:space="1"/>
        </w:pBdr>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14:paraId="25C236E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条款号：11.3.5</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修改类型：增加</w:t>
      </w:r>
    </w:p>
    <w:p w14:paraId="26C1487C">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14:paraId="60068D98">
      <w:pPr>
        <w:tabs>
          <w:tab w:val="left" w:pos="1125"/>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条款号：12.1</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7672E42C">
      <w:pPr>
        <w:pBdr>
          <w:bottom w:val="single" w:color="auto" w:sz="6" w:space="1"/>
        </w:pBdr>
        <w:tabs>
          <w:tab w:val="left" w:pos="1125"/>
        </w:tabs>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14:paraId="30A851AA">
      <w:pPr>
        <w:pBdr>
          <w:bottom w:val="single" w:color="auto" w:sz="6" w:space="1"/>
        </w:pBdr>
        <w:tabs>
          <w:tab w:val="left" w:pos="1125"/>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十一、格式十二、格式十三和经济标格式二、格式三、格式四必须按招标文件规定的格式进行编制外，其余格式仅供参考。</w:t>
      </w:r>
    </w:p>
    <w:p w14:paraId="4451ACF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0C65612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1C32A3D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84C5AA7">
      <w:pPr>
        <w:spacing w:line="360" w:lineRule="auto"/>
        <w:ind w:firstLine="422" w:firstLineChars="200"/>
        <w:rPr>
          <w:rFonts w:hint="eastAsia" w:ascii="宋体" w:hAnsi="宋体"/>
          <w:b/>
          <w:bCs/>
          <w:color w:val="auto"/>
          <w:szCs w:val="21"/>
          <w:highlight w:val="none"/>
          <w:u w:val="single"/>
        </w:rPr>
      </w:pPr>
      <w:r>
        <w:rPr>
          <w:rFonts w:hint="eastAsia"/>
          <w:b/>
          <w:bCs/>
          <w:color w:val="auto"/>
          <w:szCs w:val="21"/>
          <w:highlight w:val="none"/>
          <w:u w:val="single"/>
        </w:rPr>
        <w:t>注释：投标文件电子文档需要投标人单位盖章的材料，投标人加盖电子印章即可，不得将投标人未对电子文档加盖实物印章作为否决投标的情形。</w:t>
      </w:r>
    </w:p>
    <w:p w14:paraId="143E717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条款号：12.3修改类型：             修改</w:t>
      </w:r>
    </w:p>
    <w:p w14:paraId="3A93AF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p>
    <w:p w14:paraId="4ED1252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488B7EB8">
      <w:pPr>
        <w:pBdr>
          <w:top w:val="single" w:color="auto" w:sz="4" w:space="1"/>
        </w:pBdr>
        <w:spacing w:line="480"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条款号：13.1</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2A89371B">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14:paraId="6D13CD9D">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14:paraId="2BC3F2D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条款号：13.4修改类型：</w:t>
      </w:r>
      <w:r>
        <w:rPr>
          <w:rFonts w:hint="eastAsia" w:ascii="宋体" w:hAnsi="宋体" w:cs="宋体"/>
          <w:b/>
          <w:color w:val="auto"/>
          <w:szCs w:val="21"/>
          <w:highlight w:val="none"/>
        </w:rPr>
        <w:t xml:space="preserve">             </w:t>
      </w:r>
      <w:r>
        <w:rPr>
          <w:rFonts w:hint="eastAsia" w:ascii="宋体" w:hAnsi="宋体"/>
          <w:b/>
          <w:color w:val="auto"/>
          <w:szCs w:val="21"/>
          <w:highlight w:val="none"/>
        </w:rPr>
        <w:t>修改</w:t>
      </w:r>
    </w:p>
    <w:p w14:paraId="17476CFC">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A2CBB57">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14:paraId="111BD080">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731A747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13.5工程项目实施期间……，中标后双方协商约定。</w:t>
      </w:r>
    </w:p>
    <w:p w14:paraId="58F23139">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14:paraId="5E5742A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条款号：13.8             修改类型：修改</w:t>
      </w:r>
    </w:p>
    <w:p w14:paraId="54A3FC0B">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2091ED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r>
        <w:rPr>
          <w:rFonts w:hint="eastAsia" w:ascii="宋体" w:hAnsi="宋体" w:cs="宋体"/>
          <w:strike/>
          <w:color w:val="auto"/>
          <w:szCs w:val="21"/>
          <w:highlight w:val="none"/>
        </w:rPr>
        <w:t>投标人在投标文件中应明确所选用主要材料、设备的品牌、厂家以及质量等级，并且应当符合招标文件的要求。</w:t>
      </w:r>
    </w:p>
    <w:p w14:paraId="22F2019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条款号：15.2             修改类型：修改</w:t>
      </w:r>
    </w:p>
    <w:p w14:paraId="3932E620">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0B33A4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cs="宋体"/>
          <w:b/>
          <w:bCs/>
          <w:strike/>
          <w:color w:val="auto"/>
          <w:highlight w:val="none"/>
        </w:rPr>
        <w:t>，而不影响退还其投标保证金</w:t>
      </w:r>
      <w:r>
        <w:rPr>
          <w:rFonts w:hint="eastAsia" w:ascii="宋体" w:hAnsi="宋体" w:cs="宋体"/>
          <w:color w:val="auto"/>
          <w:highlight w:val="none"/>
        </w:rPr>
        <w:t>。同意延长投标有效期的投标人既不能要求也不允许修改其投标文件</w:t>
      </w:r>
      <w:r>
        <w:rPr>
          <w:rFonts w:hint="eastAsia" w:ascii="宋体" w:hAnsi="宋体" w:cs="宋体"/>
          <w:b/>
          <w:bCs/>
          <w:strike/>
          <w:color w:val="auto"/>
          <w:highlight w:val="none"/>
        </w:rPr>
        <w:t>，但需要相应的延长投标保证金的有效期，在延长的投标有效期内，本须知第16条关于投标保证金的退还与不予退还的规定仍然适用</w:t>
      </w:r>
      <w:r>
        <w:rPr>
          <w:rFonts w:hint="eastAsia" w:ascii="宋体" w:hAnsi="宋体" w:cs="宋体"/>
          <w:color w:val="auto"/>
          <w:highlight w:val="none"/>
        </w:rPr>
        <w:t>。</w:t>
      </w:r>
    </w:p>
    <w:p w14:paraId="26CFC2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条款号：16             修改类型：修改</w:t>
      </w:r>
    </w:p>
    <w:p w14:paraId="0B577470">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16．投标保证金</w:t>
      </w:r>
    </w:p>
    <w:p w14:paraId="351A97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58292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3E961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EF7E4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26FDDA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3A3F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74BB79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5742E5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3C5DDC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77E920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5878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7AF7E9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13CCA6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 16.4 条款所列情形且投标人提交的保函、担保或保证保险无法兑付的；</w:t>
      </w:r>
    </w:p>
    <w:p w14:paraId="2D110B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 16.4 条款所列情形，且未按招标人要求补交银行保函、专业工程担保公司担保或保证保险原件的；</w:t>
      </w:r>
    </w:p>
    <w:p w14:paraId="01F716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 16.4 条款所列情形，且未按招标人要求补交投标保证金的；</w:t>
      </w:r>
    </w:p>
    <w:p w14:paraId="7F2D84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 16.4 条款所列情形的。</w:t>
      </w:r>
    </w:p>
    <w:p w14:paraId="103D1494">
      <w:pPr>
        <w:pBdr>
          <w:bottom w:val="single" w:color="auto" w:sz="6" w:space="1"/>
        </w:pBdr>
        <w:spacing w:line="360" w:lineRule="auto"/>
        <w:ind w:firstLine="525" w:firstLineChars="250"/>
        <w:rPr>
          <w:rFonts w:hint="eastAsia" w:ascii="宋体" w:hAnsi="宋体" w:cs="宋体"/>
          <w:b/>
          <w:color w:val="auto"/>
          <w:szCs w:val="21"/>
          <w:highlight w:val="none"/>
        </w:rPr>
      </w:pPr>
      <w:r>
        <w:rPr>
          <w:rFonts w:hint="eastAsia" w:ascii="宋体" w:hAnsi="宋体" w:cs="宋体"/>
          <w:color w:val="auto"/>
          <w:szCs w:val="21"/>
          <w:highlight w:val="none"/>
        </w:rPr>
        <w:t>注：16.5.3 款由招标人二选一，需在招标文件中明确。</w:t>
      </w:r>
    </w:p>
    <w:p w14:paraId="124B1BF4">
      <w:pPr>
        <w:pBdr>
          <w:bottom w:val="single" w:color="auto" w:sz="6" w:space="1"/>
        </w:pBdr>
        <w:spacing w:line="360" w:lineRule="auto"/>
        <w:ind w:firstLine="527" w:firstLineChars="25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highlight w:val="none"/>
        </w:rPr>
        <w:t>16．投标保证金</w:t>
      </w:r>
    </w:p>
    <w:p w14:paraId="667C1D3B">
      <w:pPr>
        <w:pBdr>
          <w:bottom w:val="single" w:color="auto" w:sz="6" w:space="1"/>
        </w:pBdr>
        <w:spacing w:line="360" w:lineRule="auto"/>
        <w:ind w:firstLine="1160" w:firstLineChars="550"/>
        <w:rPr>
          <w:color w:val="auto"/>
          <w:szCs w:val="21"/>
          <w:highlight w:val="none"/>
        </w:rPr>
      </w:pPr>
      <w:r>
        <w:rPr>
          <w:rFonts w:hint="eastAsia" w:ascii="宋体" w:hAnsi="宋体" w:cs="宋体"/>
          <w:b/>
          <w:bCs/>
          <w:color w:val="auto"/>
          <w:highlight w:val="none"/>
          <w:u w:val="single"/>
        </w:rPr>
        <w:t>本项目免收投标保证金。</w:t>
      </w:r>
    </w:p>
    <w:p w14:paraId="67E08CAA">
      <w:pPr>
        <w:spacing w:line="480" w:lineRule="auto"/>
        <w:ind w:firstLine="472" w:firstLineChars="224"/>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14:paraId="2C815690">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78E28F00">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广州交易集团有限公司（广州公共资源交易中心）网站最新指引</w:t>
      </w:r>
      <w:r>
        <w:rPr>
          <w:rFonts w:hint="eastAsia" w:ascii="宋体" w:hAnsi="宋体"/>
          <w:color w:val="auto"/>
          <w:szCs w:val="21"/>
          <w:highlight w:val="none"/>
        </w:rPr>
        <w:t>。</w:t>
      </w:r>
    </w:p>
    <w:p w14:paraId="2694F826">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3C009B1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p>
    <w:p w14:paraId="7E4B115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0E5B2E4">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270C9EC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 未按要求加密的投标文件，交易平台将予以拒收。</w:t>
      </w:r>
    </w:p>
    <w:p w14:paraId="2A34433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 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32033F51">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41A0D1F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19.1投标人通过交易平台递交电子投标文件。</w:t>
      </w:r>
    </w:p>
    <w:p w14:paraId="51A35B1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02E9D52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5FA2E63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14:paraId="076612BE">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w:t>
      </w:r>
      <w:r>
        <w:rPr>
          <w:rFonts w:hint="eastAsia"/>
          <w:color w:val="auto"/>
          <w:szCs w:val="21"/>
          <w:highlight w:val="none"/>
        </w:rPr>
        <w:t>准。</w:t>
      </w:r>
    </w:p>
    <w:p w14:paraId="71E9AFD4">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2D0B49AF">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19.3逾期送达的电子投标文件，交易平台将予以拒收。</w:t>
      </w:r>
    </w:p>
    <w:p w14:paraId="2516872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6C4CC9E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条款号：19.5             修改类型：删除</w:t>
      </w:r>
    </w:p>
    <w:p w14:paraId="58EB573F">
      <w:pPr>
        <w:pBdr>
          <w:bottom w:val="single" w:color="auto" w:sz="6" w:space="1"/>
        </w:pBd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19.5如技术标和经济标先后分别开启，交易平台将按招标文件规定的时间分别开启技术标和经济标。</w:t>
      </w:r>
    </w:p>
    <w:p w14:paraId="577EF71C">
      <w:pPr>
        <w:pBdr>
          <w:top w:val="none" w:color="auto" w:sz="0"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3CDAC43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本须知前附表第17项规定的投标截止时间后送达的电子投标文件，交易平台将予以拒收。</w:t>
      </w:r>
    </w:p>
    <w:p w14:paraId="2FA7348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3C97B746">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235EDF2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9A3DC7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E4EBB3E">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5D7221D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r>
        <w:rPr>
          <w:rFonts w:hint="eastAsia" w:ascii="宋体" w:hAnsi="宋体" w:cs="宋体"/>
          <w:color w:val="auto"/>
          <w:szCs w:val="21"/>
          <w:highlight w:val="none"/>
        </w:rPr>
        <w:cr/>
      </w:r>
      <w:r>
        <w:rPr>
          <w:rFonts w:hint="eastAsia" w:ascii="宋体" w:hAnsi="宋体" w:cs="宋体"/>
          <w:color w:val="auto"/>
          <w:szCs w:val="21"/>
          <w:highlight w:val="none"/>
        </w:rPr>
        <w:t xml:space="preserve">     </w:t>
      </w: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7E886F7E">
      <w:pPr>
        <w:pBdr>
          <w:top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532A3ECA">
      <w:pPr>
        <w:pBdr>
          <w:top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auto"/>
          <w:szCs w:val="21"/>
          <w:highlight w:val="none"/>
        </w:rPr>
        <w:t>。</w:t>
      </w:r>
    </w:p>
    <w:p w14:paraId="16B7BBB4">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highlight w:val="none"/>
        </w:rPr>
        <w:t>28.2中标通知书发出之日起30日后，中标人未按上款的规定与招标人订立合同，招标人有权解除中标通知书，原中标人应依法承担相应法律责任。</w:t>
      </w:r>
      <w:r>
        <w:rPr>
          <w:rFonts w:hint="eastAsia" w:ascii="宋体" w:hAnsi="宋体" w:cs="宋体"/>
          <w:b/>
          <w:bCs/>
          <w:color w:val="auto"/>
          <w:highlight w:val="none"/>
          <w:u w:val="single"/>
        </w:rPr>
        <w:t>原中标人给招标人造成损失的，招标人有权要求原中标人承担赔偿责任。</w:t>
      </w:r>
      <w:r>
        <w:rPr>
          <w:rFonts w:hint="eastAsia" w:ascii="宋体" w:hAnsi="宋体" w:cs="宋体"/>
          <w:color w:val="auto"/>
          <w:highlight w:val="none"/>
        </w:rPr>
        <w:t>原中标人有异议的，可以向人</w:t>
      </w:r>
      <w:r>
        <w:rPr>
          <w:rFonts w:hint="eastAsia" w:ascii="宋体" w:hAnsi="宋体"/>
          <w:color w:val="auto"/>
          <w:highlight w:val="none"/>
        </w:rPr>
        <w:t>民法院起诉</w:t>
      </w:r>
      <w:r>
        <w:rPr>
          <w:rFonts w:hint="eastAsia"/>
          <w:color w:val="auto"/>
          <w:szCs w:val="21"/>
          <w:highlight w:val="none"/>
        </w:rPr>
        <w:t>。</w:t>
      </w:r>
    </w:p>
    <w:p w14:paraId="21A8A695">
      <w:pPr>
        <w:pBdr>
          <w:top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条款号：29.1修改类型：修改</w:t>
      </w:r>
    </w:p>
    <w:p w14:paraId="5E0B72D3">
      <w:pPr>
        <w:pBdr>
          <w:top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 20 项的规定向招标人提交履约担保。</w:t>
      </w:r>
    </w:p>
    <w:p w14:paraId="7840FA8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在签订合同后按合同约定的时间</w:t>
      </w:r>
      <w:r>
        <w:rPr>
          <w:rFonts w:hint="eastAsia" w:ascii="宋体" w:hAnsi="宋体" w:cs="宋体"/>
          <w:color w:val="auto"/>
          <w:szCs w:val="21"/>
          <w:highlight w:val="none"/>
        </w:rPr>
        <w:t>，中标人应按本须知前附表第20项的规定向招标人提交履约担保</w:t>
      </w:r>
      <w:r>
        <w:rPr>
          <w:rFonts w:hint="eastAsia" w:ascii="宋体" w:hAnsi="宋体" w:cs="宋体"/>
          <w:color w:val="auto"/>
          <w:szCs w:val="21"/>
          <w:highlight w:val="none"/>
          <w:u w:val="single"/>
        </w:rPr>
        <w:t>（具体形式详见合同）</w:t>
      </w:r>
      <w:r>
        <w:rPr>
          <w:rFonts w:hint="eastAsia" w:ascii="宋体" w:hAnsi="宋体" w:cs="宋体"/>
          <w:color w:val="auto"/>
          <w:szCs w:val="21"/>
          <w:highlight w:val="none"/>
        </w:rPr>
        <w:t>。</w:t>
      </w:r>
    </w:p>
    <w:p w14:paraId="6FD883EE">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604A2EC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8F18919">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现文：29.2</w:t>
      </w:r>
      <w:r>
        <w:rPr>
          <w:rFonts w:hint="eastAsia" w:ascii="宋体" w:hAnsi="宋体" w:cs="宋体"/>
          <w:color w:val="auto"/>
          <w:szCs w:val="21"/>
          <w:highlight w:val="none"/>
          <w:u w:val="single"/>
        </w:rPr>
        <w:t>在签订合同后按合同约定时间</w:t>
      </w:r>
      <w:r>
        <w:rPr>
          <w:rFonts w:hint="eastAsia" w:ascii="宋体" w:hAnsi="宋体" w:cs="宋体"/>
          <w:color w:val="auto"/>
          <w:szCs w:val="21"/>
          <w:highlight w:val="none"/>
        </w:rPr>
        <w:t>，中标人未按上款的规定提交履约担保，招标人将</w:t>
      </w:r>
      <w:r>
        <w:rPr>
          <w:rFonts w:hint="eastAsia" w:ascii="宋体" w:hAnsi="宋体" w:cs="宋体"/>
          <w:color w:val="auto"/>
          <w:szCs w:val="21"/>
          <w:highlight w:val="none"/>
          <w:u w:val="single"/>
        </w:rPr>
        <w:t>有权解除合同</w:t>
      </w:r>
      <w:r>
        <w:rPr>
          <w:rFonts w:hint="eastAsia" w:ascii="宋体" w:hAnsi="宋体" w:cs="宋体"/>
          <w:color w:val="auto"/>
          <w:szCs w:val="21"/>
          <w:highlight w:val="none"/>
        </w:rPr>
        <w:t>，</w:t>
      </w:r>
      <w:r>
        <w:rPr>
          <w:rFonts w:hint="eastAsia" w:ascii="宋体" w:hAnsi="宋体" w:cs="宋体"/>
          <w:color w:val="auto"/>
          <w:highlight w:val="none"/>
        </w:rPr>
        <w:t>原中标人</w:t>
      </w:r>
      <w:r>
        <w:rPr>
          <w:rFonts w:hint="eastAsia" w:ascii="宋体" w:hAnsi="宋体" w:cs="宋体"/>
          <w:color w:val="auto"/>
          <w:highlight w:val="none"/>
          <w:u w:val="single"/>
        </w:rPr>
        <w:t>应</w:t>
      </w:r>
      <w:r>
        <w:rPr>
          <w:rFonts w:hint="eastAsia" w:ascii="宋体" w:hAnsi="宋体" w:cs="宋体"/>
          <w:color w:val="auto"/>
          <w:highlight w:val="none"/>
        </w:rPr>
        <w:t>依法承担相应法律责任。</w:t>
      </w:r>
      <w:r>
        <w:rPr>
          <w:rFonts w:hint="eastAsia" w:ascii="宋体" w:hAnsi="宋体" w:cs="宋体"/>
          <w:b/>
          <w:bCs/>
          <w:color w:val="auto"/>
          <w:highlight w:val="none"/>
          <w:u w:val="single"/>
        </w:rPr>
        <w:t>原中标人给招标人造成损失的，招标人有权要求原中标人承担赔偿责任。</w:t>
      </w:r>
      <w:r>
        <w:rPr>
          <w:rFonts w:hint="eastAsia" w:ascii="宋体" w:hAnsi="宋体" w:cs="宋体"/>
          <w:color w:val="auto"/>
          <w:highlight w:val="none"/>
        </w:rPr>
        <w:t>原中标人有异议的</w:t>
      </w:r>
      <w:r>
        <w:rPr>
          <w:rFonts w:hint="eastAsia" w:ascii="宋体" w:hAnsi="宋体"/>
          <w:color w:val="auto"/>
          <w:highlight w:val="none"/>
        </w:rPr>
        <w:t>，可以向人民法院起诉</w:t>
      </w:r>
      <w:r>
        <w:rPr>
          <w:rFonts w:hint="eastAsia"/>
          <w:color w:val="auto"/>
          <w:szCs w:val="21"/>
          <w:highlight w:val="none"/>
        </w:rPr>
        <w:t>。</w:t>
      </w:r>
      <w:r>
        <w:rPr>
          <w:rFonts w:hint="eastAsia"/>
          <w:color w:val="auto"/>
          <w:szCs w:val="21"/>
          <w:highlight w:val="none"/>
          <w:u w:val="single"/>
        </w:rPr>
        <w:t>（具体详见合同约定）</w:t>
      </w:r>
    </w:p>
    <w:p w14:paraId="052540C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0132CAB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原文：30.1</w:t>
      </w:r>
      <w:r>
        <w:rPr>
          <w:rFonts w:hint="eastAsia" w:ascii="宋体" w:hAnsi="宋体" w:cs="宋体"/>
          <w:color w:val="auto"/>
          <w:szCs w:val="21"/>
          <w:highlight w:val="none"/>
        </w:rPr>
        <w:t>在合同双方全权代表在合同协议书上签字，并分别加盖双方单位的公章后，合同正式生效。</w:t>
      </w:r>
    </w:p>
    <w:p w14:paraId="14979FB5">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现文：30.1</w:t>
      </w:r>
      <w:r>
        <w:rPr>
          <w:rFonts w:hint="eastAsia" w:ascii="宋体" w:hAnsi="宋体" w:cs="宋体"/>
          <w:color w:val="auto"/>
          <w:szCs w:val="21"/>
          <w:highlight w:val="none"/>
          <w:u w:val="single"/>
        </w:rPr>
        <w:t>在合同自</w:t>
      </w:r>
      <w:r>
        <w:rPr>
          <w:rFonts w:hint="eastAsia"/>
          <w:color w:val="auto"/>
          <w:szCs w:val="21"/>
          <w:highlight w:val="none"/>
          <w:u w:val="single"/>
        </w:rPr>
        <w:t>发包人、承包人双方法定代表人或委托代理人签字并加盖公章之日起生效。</w:t>
      </w:r>
    </w:p>
    <w:p w14:paraId="17D69256">
      <w:pPr>
        <w:pBdr>
          <w:top w:val="single" w:color="auto" w:sz="4" w:space="1"/>
        </w:pBdr>
        <w:spacing w:line="360" w:lineRule="auto"/>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条款号：33            修改类型：增加</w:t>
      </w:r>
    </w:p>
    <w:p w14:paraId="1DB8B956">
      <w:pPr>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现文：</w:t>
      </w:r>
    </w:p>
    <w:p w14:paraId="52AACA08">
      <w:pPr>
        <w:pBdr>
          <w:bottom w:val="single" w:color="auto" w:sz="6" w:space="1"/>
        </w:pBdr>
        <w:spacing w:line="360" w:lineRule="auto"/>
        <w:ind w:firstLine="525" w:firstLineChars="250"/>
        <w:rPr>
          <w:color w:val="auto"/>
          <w:szCs w:val="21"/>
          <w:highlight w:val="none"/>
        </w:rPr>
      </w:pPr>
      <w:r>
        <w:rPr>
          <w:rFonts w:hint="eastAsia" w:ascii="宋体" w:hAnsi="宋体" w:cs="宋体"/>
          <w:color w:val="auto"/>
          <w:szCs w:val="21"/>
          <w:highlight w:val="none"/>
          <w:u w:val="single"/>
        </w:rPr>
        <w:t>（一）投标人需按下表格式，在投标文件“投标人认为应提供的其他资料”处，提交投标报价总表。安装工程含配电箱的，</w:t>
      </w:r>
      <w:r>
        <w:rPr>
          <w:rFonts w:hint="eastAsia" w:ascii="宋体" w:hAnsi="宋体"/>
          <w:color w:val="auto"/>
          <w:szCs w:val="21"/>
          <w:highlight w:val="none"/>
          <w:u w:val="single"/>
        </w:rPr>
        <w:t>需按下表格式，在投标文件“投标人认为应提供的其他资料”处，提交配电箱价格分析表。</w:t>
      </w:r>
    </w:p>
    <w:p w14:paraId="7D15766C">
      <w:pPr>
        <w:pBdr>
          <w:bottom w:val="single" w:color="auto" w:sz="6" w:space="1"/>
        </w:pBdr>
        <w:spacing w:line="360" w:lineRule="auto"/>
        <w:ind w:firstLine="904" w:firstLineChars="250"/>
        <w:jc w:val="center"/>
        <w:rPr>
          <w:b/>
          <w:color w:val="auto"/>
          <w:sz w:val="20"/>
          <w:highlight w:val="none"/>
        </w:rPr>
      </w:pPr>
      <w:r>
        <w:rPr>
          <w:rFonts w:hint="eastAsia" w:ascii="黑体" w:hAnsi="黑体" w:eastAsia="黑体"/>
          <w:b/>
          <w:color w:val="auto"/>
          <w:sz w:val="36"/>
          <w:szCs w:val="36"/>
          <w:highlight w:val="none"/>
        </w:rPr>
        <w:t>投标报价总表</w:t>
      </w:r>
    </w:p>
    <w:p w14:paraId="3B6D09C4">
      <w:pPr>
        <w:pBdr>
          <w:bottom w:val="single" w:color="auto" w:sz="6" w:space="1"/>
        </w:pBdr>
        <w:spacing w:line="360" w:lineRule="auto"/>
        <w:ind w:firstLine="502" w:firstLineChars="250"/>
        <w:jc w:val="center"/>
        <w:rPr>
          <w:color w:val="auto"/>
          <w:highlight w:val="none"/>
        </w:rPr>
      </w:pPr>
      <w:r>
        <w:rPr>
          <w:rFonts w:hint="eastAsia"/>
          <w:b/>
          <w:color w:val="auto"/>
          <w:sz w:val="20"/>
          <w:highlight w:val="none"/>
        </w:rPr>
        <w:t>工程名称：</w:t>
      </w:r>
    </w:p>
    <w:tbl>
      <w:tblPr>
        <w:tblStyle w:val="14"/>
        <w:tblW w:w="9013" w:type="dxa"/>
        <w:jc w:val="center"/>
        <w:tblLayout w:type="fixed"/>
        <w:tblCellMar>
          <w:top w:w="0" w:type="dxa"/>
          <w:left w:w="0" w:type="dxa"/>
          <w:bottom w:w="0" w:type="dxa"/>
          <w:right w:w="0" w:type="dxa"/>
        </w:tblCellMar>
      </w:tblPr>
      <w:tblGrid>
        <w:gridCol w:w="659"/>
        <w:gridCol w:w="3568"/>
        <w:gridCol w:w="2355"/>
        <w:gridCol w:w="2431"/>
      </w:tblGrid>
      <w:tr w14:paraId="3AFE8604">
        <w:tblPrEx>
          <w:tblCellMar>
            <w:top w:w="0" w:type="dxa"/>
            <w:left w:w="0" w:type="dxa"/>
            <w:bottom w:w="0" w:type="dxa"/>
            <w:right w:w="0" w:type="dxa"/>
          </w:tblCellMar>
        </w:tblPrEx>
        <w:trPr>
          <w:trHeight w:val="592"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C79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B44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项</w:t>
            </w:r>
            <w:r>
              <w:rPr>
                <w:rFonts w:ascii="宋体" w:hAnsi="宋体" w:cs="宋体"/>
                <w:color w:val="auto"/>
                <w:sz w:val="20"/>
                <w:szCs w:val="20"/>
                <w:highlight w:val="none"/>
              </w:rPr>
              <w:t>目名称</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F78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金额（元）</w:t>
            </w: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3BE7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备注</w:t>
            </w:r>
          </w:p>
        </w:tc>
      </w:tr>
      <w:tr w14:paraId="1182AD81">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8166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一</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13EA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分部分项工程量清单计价汇总合计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159C">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00CAA">
            <w:pPr>
              <w:tabs>
                <w:tab w:val="left" w:pos="3629"/>
              </w:tabs>
              <w:ind w:left="-178" w:leftChars="-85" w:right="1077" w:rightChars="513" w:firstLine="178" w:firstLineChars="89"/>
              <w:jc w:val="center"/>
              <w:rPr>
                <w:rFonts w:hint="eastAsia" w:ascii="宋体" w:hAnsi="宋体" w:cs="宋体"/>
                <w:color w:val="auto"/>
                <w:sz w:val="20"/>
                <w:szCs w:val="20"/>
                <w:highlight w:val="none"/>
              </w:rPr>
            </w:pPr>
          </w:p>
        </w:tc>
      </w:tr>
      <w:tr w14:paraId="541B9BBB">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6D5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二</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7CC1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措施项目清单计价汇总合计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C6BE9">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B47">
            <w:pPr>
              <w:jc w:val="center"/>
              <w:rPr>
                <w:rFonts w:hint="eastAsia" w:ascii="宋体" w:hAnsi="宋体" w:cs="宋体"/>
                <w:color w:val="auto"/>
                <w:sz w:val="20"/>
                <w:szCs w:val="20"/>
                <w:highlight w:val="none"/>
              </w:rPr>
            </w:pPr>
          </w:p>
        </w:tc>
      </w:tr>
      <w:tr w14:paraId="3543CC1B">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246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三</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72B6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其它项目清单计价汇总合计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81855">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A4487">
            <w:pPr>
              <w:jc w:val="center"/>
              <w:rPr>
                <w:rFonts w:hint="eastAsia" w:ascii="宋体" w:hAnsi="宋体" w:cs="宋体"/>
                <w:color w:val="auto"/>
                <w:sz w:val="20"/>
                <w:szCs w:val="20"/>
                <w:highlight w:val="none"/>
              </w:rPr>
            </w:pPr>
          </w:p>
        </w:tc>
      </w:tr>
      <w:tr w14:paraId="096C2336">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F2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四</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DE99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税金计价汇总合计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830BD">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26A13">
            <w:pPr>
              <w:jc w:val="center"/>
              <w:rPr>
                <w:rFonts w:hint="eastAsia" w:ascii="宋体" w:hAnsi="宋体" w:cs="宋体"/>
                <w:color w:val="auto"/>
                <w:sz w:val="20"/>
                <w:szCs w:val="20"/>
                <w:highlight w:val="none"/>
              </w:rPr>
            </w:pPr>
          </w:p>
        </w:tc>
      </w:tr>
      <w:tr w14:paraId="76EF28DE">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F8CF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五</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F71A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投标总报价(一+二+三+四)</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763DD">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EF379">
            <w:pPr>
              <w:jc w:val="center"/>
              <w:rPr>
                <w:rFonts w:hint="eastAsia" w:ascii="宋体" w:hAnsi="宋体" w:cs="宋体"/>
                <w:color w:val="auto"/>
                <w:sz w:val="20"/>
                <w:szCs w:val="20"/>
                <w:highlight w:val="none"/>
              </w:rPr>
            </w:pPr>
          </w:p>
        </w:tc>
      </w:tr>
      <w:tr w14:paraId="065C2E3D">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FCA87">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97C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其中：1、绿色施工安全防护措施费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8836E">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6D5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14:paraId="42E70862">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698BA">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DE4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2、暂列金额</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D50AD">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CB5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14:paraId="4F9D7BA0">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97710">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964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3、分部分项人工费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F1165">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B3A03">
            <w:pPr>
              <w:jc w:val="center"/>
              <w:rPr>
                <w:rFonts w:hint="eastAsia" w:ascii="宋体" w:hAnsi="宋体" w:cs="宋体"/>
                <w:color w:val="auto"/>
                <w:sz w:val="20"/>
                <w:szCs w:val="20"/>
                <w:highlight w:val="none"/>
              </w:rPr>
            </w:pPr>
          </w:p>
        </w:tc>
      </w:tr>
      <w:tr w14:paraId="75CA471D">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C90C0">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F7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4、总人工费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CD7B1">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B67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含分部分项、措施项目</w:t>
            </w:r>
          </w:p>
        </w:tc>
      </w:tr>
    </w:tbl>
    <w:p w14:paraId="6C171859">
      <w:pPr>
        <w:widowControl/>
        <w:topLinePunct/>
        <w:adjustRightInd w:val="0"/>
        <w:snapToGrid w:val="0"/>
        <w:spacing w:line="360" w:lineRule="auto"/>
        <w:ind w:firstLine="296" w:firstLineChars="80"/>
        <w:jc w:val="center"/>
        <w:rPr>
          <w:rFonts w:hint="eastAsia" w:ascii="黑体" w:hAnsi="黑体" w:eastAsia="黑体"/>
          <w:b/>
          <w:snapToGrid w:val="0"/>
          <w:color w:val="auto"/>
          <w:spacing w:val="4"/>
          <w:sz w:val="36"/>
          <w:szCs w:val="36"/>
          <w:highlight w:val="none"/>
        </w:rPr>
      </w:pPr>
    </w:p>
    <w:p w14:paraId="4D0DEF10">
      <w:pPr>
        <w:widowControl/>
        <w:topLinePunct/>
        <w:adjustRightInd w:val="0"/>
        <w:snapToGrid w:val="0"/>
        <w:spacing w:line="360" w:lineRule="auto"/>
        <w:ind w:firstLine="296" w:firstLineChars="80"/>
        <w:jc w:val="center"/>
        <w:rPr>
          <w:rFonts w:hint="eastAsia" w:ascii="黑体" w:hAnsi="黑体" w:eastAsia="黑体"/>
          <w:b/>
          <w:snapToGrid w:val="0"/>
          <w:color w:val="auto"/>
          <w:spacing w:val="4"/>
          <w:sz w:val="36"/>
          <w:szCs w:val="36"/>
          <w:highlight w:val="none"/>
        </w:rPr>
      </w:pPr>
      <w:r>
        <w:rPr>
          <w:rFonts w:hint="eastAsia" w:ascii="黑体" w:hAnsi="黑体" w:eastAsia="黑体"/>
          <w:b/>
          <w:snapToGrid w:val="0"/>
          <w:color w:val="auto"/>
          <w:spacing w:val="4"/>
          <w:sz w:val="36"/>
          <w:szCs w:val="36"/>
          <w:highlight w:val="none"/>
        </w:rPr>
        <w:t>配电箱价格分析表</w:t>
      </w:r>
    </w:p>
    <w:p w14:paraId="2A9925D6">
      <w:pPr>
        <w:widowControl/>
        <w:topLinePunct/>
        <w:adjustRightInd w:val="0"/>
        <w:snapToGrid w:val="0"/>
        <w:spacing w:line="360" w:lineRule="auto"/>
        <w:ind w:firstLine="167" w:firstLineChars="80"/>
        <w:jc w:val="left"/>
        <w:rPr>
          <w:rFonts w:eastAsia="Times New Roman"/>
          <w:b/>
          <w:snapToGrid w:val="0"/>
          <w:color w:val="auto"/>
          <w:spacing w:val="4"/>
          <w:sz w:val="20"/>
          <w:szCs w:val="24"/>
          <w:highlight w:val="none"/>
        </w:rPr>
      </w:pPr>
      <w:r>
        <w:rPr>
          <w:rFonts w:hint="eastAsia" w:ascii="宋体" w:hAnsi="宋体" w:cs="宋体"/>
          <w:b/>
          <w:snapToGrid w:val="0"/>
          <w:color w:val="auto"/>
          <w:spacing w:val="4"/>
          <w:sz w:val="20"/>
          <w:szCs w:val="24"/>
          <w:highlight w:val="none"/>
        </w:rPr>
        <w:t>工程名称：</w:t>
      </w:r>
    </w:p>
    <w:tbl>
      <w:tblPr>
        <w:tblStyle w:val="14"/>
        <w:tblW w:w="8500" w:type="dxa"/>
        <w:jc w:val="center"/>
        <w:tblLayout w:type="fixed"/>
        <w:tblCellMar>
          <w:top w:w="0" w:type="dxa"/>
          <w:left w:w="108" w:type="dxa"/>
          <w:bottom w:w="0" w:type="dxa"/>
          <w:right w:w="108" w:type="dxa"/>
        </w:tblCellMar>
      </w:tblPr>
      <w:tblGrid>
        <w:gridCol w:w="554"/>
        <w:gridCol w:w="1326"/>
        <w:gridCol w:w="1479"/>
        <w:gridCol w:w="820"/>
        <w:gridCol w:w="940"/>
        <w:gridCol w:w="992"/>
        <w:gridCol w:w="1197"/>
        <w:gridCol w:w="1192"/>
      </w:tblGrid>
      <w:tr w14:paraId="3189C5A9">
        <w:tblPrEx>
          <w:tblCellMar>
            <w:top w:w="0" w:type="dxa"/>
            <w:left w:w="108" w:type="dxa"/>
            <w:bottom w:w="0" w:type="dxa"/>
            <w:right w:w="108" w:type="dxa"/>
          </w:tblCellMar>
        </w:tblPrEx>
        <w:trPr>
          <w:trHeight w:val="567" w:hRule="exact"/>
          <w:jc w:val="center"/>
        </w:trPr>
        <w:tc>
          <w:tcPr>
            <w:tcW w:w="1880" w:type="dxa"/>
            <w:gridSpan w:val="2"/>
            <w:tcBorders>
              <w:top w:val="single" w:color="auto" w:sz="4" w:space="0"/>
              <w:left w:val="single" w:color="auto" w:sz="4" w:space="0"/>
              <w:bottom w:val="single" w:color="auto" w:sz="4" w:space="0"/>
              <w:right w:val="single" w:color="000000" w:sz="4" w:space="0"/>
            </w:tcBorders>
            <w:noWrap/>
            <w:vAlign w:val="center"/>
          </w:tcPr>
          <w:p w14:paraId="504D413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配电箱编号</w:t>
            </w:r>
          </w:p>
        </w:tc>
        <w:tc>
          <w:tcPr>
            <w:tcW w:w="1479" w:type="dxa"/>
            <w:tcBorders>
              <w:top w:val="single" w:color="auto" w:sz="4" w:space="0"/>
              <w:left w:val="nil"/>
              <w:bottom w:val="single" w:color="auto" w:sz="4" w:space="0"/>
              <w:right w:val="single" w:color="auto" w:sz="4" w:space="0"/>
            </w:tcBorders>
            <w:noWrap/>
            <w:vAlign w:val="center"/>
          </w:tcPr>
          <w:p w14:paraId="3ECC610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0" w:type="dxa"/>
            <w:gridSpan w:val="2"/>
            <w:tcBorders>
              <w:top w:val="single" w:color="auto" w:sz="4" w:space="0"/>
              <w:left w:val="single" w:color="auto" w:sz="4" w:space="0"/>
              <w:bottom w:val="single" w:color="auto" w:sz="4" w:space="0"/>
              <w:right w:val="single" w:color="000000" w:sz="4" w:space="0"/>
            </w:tcBorders>
            <w:noWrap/>
            <w:vAlign w:val="center"/>
          </w:tcPr>
          <w:p w14:paraId="41B244C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设计图号</w:t>
            </w:r>
          </w:p>
        </w:tc>
        <w:tc>
          <w:tcPr>
            <w:tcW w:w="3381" w:type="dxa"/>
            <w:gridSpan w:val="3"/>
            <w:tcBorders>
              <w:top w:val="single" w:color="auto" w:sz="4" w:space="0"/>
              <w:left w:val="nil"/>
              <w:bottom w:val="single" w:color="auto" w:sz="4" w:space="0"/>
              <w:right w:val="single" w:color="auto" w:sz="4" w:space="0"/>
            </w:tcBorders>
            <w:noWrap/>
            <w:vAlign w:val="center"/>
          </w:tcPr>
          <w:p w14:paraId="6F05187F">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2F416882">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0D70B2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326" w:type="dxa"/>
            <w:tcBorders>
              <w:top w:val="nil"/>
              <w:left w:val="nil"/>
              <w:bottom w:val="single" w:color="auto" w:sz="4" w:space="0"/>
              <w:right w:val="single" w:color="auto" w:sz="4" w:space="0"/>
            </w:tcBorders>
            <w:noWrap/>
            <w:vAlign w:val="center"/>
          </w:tcPr>
          <w:p w14:paraId="3772EA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部件名称</w:t>
            </w:r>
          </w:p>
        </w:tc>
        <w:tc>
          <w:tcPr>
            <w:tcW w:w="1479" w:type="dxa"/>
            <w:tcBorders>
              <w:top w:val="nil"/>
              <w:left w:val="nil"/>
              <w:bottom w:val="single" w:color="auto" w:sz="4" w:space="0"/>
              <w:right w:val="single" w:color="auto" w:sz="4" w:space="0"/>
            </w:tcBorders>
            <w:noWrap/>
            <w:vAlign w:val="center"/>
          </w:tcPr>
          <w:p w14:paraId="4E8E07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型号规格</w:t>
            </w:r>
          </w:p>
        </w:tc>
        <w:tc>
          <w:tcPr>
            <w:tcW w:w="820" w:type="dxa"/>
            <w:tcBorders>
              <w:top w:val="nil"/>
              <w:left w:val="nil"/>
              <w:bottom w:val="single" w:color="auto" w:sz="4" w:space="0"/>
              <w:right w:val="single" w:color="auto" w:sz="4" w:space="0"/>
            </w:tcBorders>
            <w:noWrap/>
            <w:vAlign w:val="center"/>
          </w:tcPr>
          <w:p w14:paraId="39C1B2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单位</w:t>
            </w:r>
          </w:p>
        </w:tc>
        <w:tc>
          <w:tcPr>
            <w:tcW w:w="940" w:type="dxa"/>
            <w:tcBorders>
              <w:top w:val="nil"/>
              <w:left w:val="nil"/>
              <w:bottom w:val="nil"/>
              <w:right w:val="single" w:color="auto" w:sz="4" w:space="0"/>
            </w:tcBorders>
            <w:noWrap/>
            <w:vAlign w:val="center"/>
          </w:tcPr>
          <w:p w14:paraId="56E326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数量</w:t>
            </w:r>
          </w:p>
        </w:tc>
        <w:tc>
          <w:tcPr>
            <w:tcW w:w="992" w:type="dxa"/>
            <w:tcBorders>
              <w:top w:val="nil"/>
              <w:left w:val="nil"/>
              <w:bottom w:val="single" w:color="auto" w:sz="4" w:space="0"/>
              <w:right w:val="single" w:color="auto" w:sz="4" w:space="0"/>
            </w:tcBorders>
            <w:noWrap/>
            <w:vAlign w:val="center"/>
          </w:tcPr>
          <w:p w14:paraId="634E51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单价</w:t>
            </w:r>
          </w:p>
        </w:tc>
        <w:tc>
          <w:tcPr>
            <w:tcW w:w="1197" w:type="dxa"/>
            <w:tcBorders>
              <w:top w:val="nil"/>
              <w:left w:val="nil"/>
              <w:bottom w:val="single" w:color="auto" w:sz="4" w:space="0"/>
              <w:right w:val="single" w:color="auto" w:sz="4" w:space="0"/>
            </w:tcBorders>
            <w:noWrap/>
            <w:vAlign w:val="center"/>
          </w:tcPr>
          <w:p w14:paraId="4E9A436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合价</w:t>
            </w:r>
          </w:p>
        </w:tc>
        <w:tc>
          <w:tcPr>
            <w:tcW w:w="1192" w:type="dxa"/>
            <w:tcBorders>
              <w:top w:val="nil"/>
              <w:left w:val="nil"/>
              <w:bottom w:val="single" w:color="auto" w:sz="4" w:space="0"/>
              <w:right w:val="single" w:color="auto" w:sz="4" w:space="0"/>
            </w:tcBorders>
            <w:noWrap/>
            <w:vAlign w:val="center"/>
          </w:tcPr>
          <w:p w14:paraId="0F1838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7E795D10">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7B530BE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1</w:t>
            </w:r>
          </w:p>
        </w:tc>
        <w:tc>
          <w:tcPr>
            <w:tcW w:w="1326" w:type="dxa"/>
            <w:tcBorders>
              <w:top w:val="nil"/>
              <w:left w:val="nil"/>
              <w:bottom w:val="single" w:color="auto" w:sz="4" w:space="0"/>
              <w:right w:val="single" w:color="auto" w:sz="4" w:space="0"/>
            </w:tcBorders>
            <w:noWrap/>
            <w:vAlign w:val="center"/>
          </w:tcPr>
          <w:p w14:paraId="3BFCA47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箱体</w:t>
            </w:r>
          </w:p>
        </w:tc>
        <w:tc>
          <w:tcPr>
            <w:tcW w:w="1479" w:type="dxa"/>
            <w:tcBorders>
              <w:top w:val="nil"/>
              <w:left w:val="nil"/>
              <w:bottom w:val="single" w:color="auto" w:sz="4" w:space="0"/>
              <w:right w:val="single" w:color="auto" w:sz="4" w:space="0"/>
            </w:tcBorders>
            <w:noWrap/>
            <w:vAlign w:val="center"/>
          </w:tcPr>
          <w:p w14:paraId="663E335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（长</w:t>
            </w:r>
            <w:r>
              <w:rPr>
                <w:rFonts w:ascii="Arial Narrow" w:hAnsi="Arial Narrow" w:cs="宋体"/>
                <w:color w:val="auto"/>
                <w:kern w:val="0"/>
                <w:sz w:val="20"/>
                <w:szCs w:val="20"/>
                <w:highlight w:val="none"/>
              </w:rPr>
              <w:t>×</w:t>
            </w:r>
            <w:r>
              <w:rPr>
                <w:rFonts w:hint="eastAsia" w:ascii="宋体" w:hAnsi="宋体" w:cs="宋体"/>
                <w:color w:val="auto"/>
                <w:kern w:val="0"/>
                <w:sz w:val="20"/>
                <w:szCs w:val="20"/>
                <w:highlight w:val="none"/>
              </w:rPr>
              <w:t>宽</w:t>
            </w:r>
            <w:r>
              <w:rPr>
                <w:rFonts w:ascii="Arial Narrow" w:hAnsi="Arial Narrow" w:cs="宋体"/>
                <w:color w:val="auto"/>
                <w:kern w:val="0"/>
                <w:sz w:val="20"/>
                <w:szCs w:val="20"/>
                <w:highlight w:val="none"/>
              </w:rPr>
              <w:t>×</w:t>
            </w:r>
            <w:r>
              <w:rPr>
                <w:rFonts w:hint="eastAsia" w:ascii="宋体" w:hAnsi="宋体" w:cs="宋体"/>
                <w:color w:val="auto"/>
                <w:kern w:val="0"/>
                <w:sz w:val="20"/>
                <w:szCs w:val="20"/>
                <w:highlight w:val="none"/>
              </w:rPr>
              <w:t>高）</w:t>
            </w:r>
          </w:p>
        </w:tc>
        <w:tc>
          <w:tcPr>
            <w:tcW w:w="820" w:type="dxa"/>
            <w:tcBorders>
              <w:top w:val="nil"/>
              <w:left w:val="nil"/>
              <w:bottom w:val="single" w:color="auto" w:sz="4" w:space="0"/>
              <w:right w:val="single" w:color="auto" w:sz="4" w:space="0"/>
            </w:tcBorders>
            <w:noWrap/>
            <w:vAlign w:val="center"/>
          </w:tcPr>
          <w:p w14:paraId="7B4436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single" w:color="auto" w:sz="4" w:space="0"/>
              <w:left w:val="nil"/>
              <w:bottom w:val="single" w:color="auto" w:sz="4" w:space="0"/>
              <w:right w:val="single" w:color="auto" w:sz="4" w:space="0"/>
            </w:tcBorders>
            <w:noWrap/>
            <w:vAlign w:val="center"/>
          </w:tcPr>
          <w:p w14:paraId="02E6A2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6506D072">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17782C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70E0E335">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001DF844">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0F435E9">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2</w:t>
            </w:r>
          </w:p>
        </w:tc>
        <w:tc>
          <w:tcPr>
            <w:tcW w:w="1326" w:type="dxa"/>
            <w:tcBorders>
              <w:top w:val="nil"/>
              <w:left w:val="nil"/>
              <w:bottom w:val="single" w:color="auto" w:sz="4" w:space="0"/>
              <w:right w:val="single" w:color="auto" w:sz="4" w:space="0"/>
            </w:tcBorders>
            <w:noWrap/>
            <w:vAlign w:val="center"/>
          </w:tcPr>
          <w:p w14:paraId="03C4F24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主元器件</w:t>
            </w:r>
          </w:p>
        </w:tc>
        <w:tc>
          <w:tcPr>
            <w:tcW w:w="1479" w:type="dxa"/>
            <w:tcBorders>
              <w:top w:val="nil"/>
              <w:left w:val="nil"/>
              <w:bottom w:val="single" w:color="auto" w:sz="4" w:space="0"/>
              <w:right w:val="single" w:color="auto" w:sz="4" w:space="0"/>
            </w:tcBorders>
            <w:noWrap/>
            <w:vAlign w:val="center"/>
          </w:tcPr>
          <w:p w14:paraId="359058D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（按分类）</w:t>
            </w:r>
          </w:p>
        </w:tc>
        <w:tc>
          <w:tcPr>
            <w:tcW w:w="820" w:type="dxa"/>
            <w:tcBorders>
              <w:top w:val="nil"/>
              <w:left w:val="nil"/>
              <w:bottom w:val="single" w:color="auto" w:sz="4" w:space="0"/>
              <w:right w:val="single" w:color="auto" w:sz="4" w:space="0"/>
            </w:tcBorders>
            <w:noWrap/>
            <w:vAlign w:val="center"/>
          </w:tcPr>
          <w:p w14:paraId="7DAC833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noWrap/>
            <w:vAlign w:val="center"/>
          </w:tcPr>
          <w:p w14:paraId="5E3303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660B4E78">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ACE30C0">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333129D1">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2ADDD861">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8CA0B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1A1B288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断路器1</w:t>
            </w:r>
          </w:p>
        </w:tc>
        <w:tc>
          <w:tcPr>
            <w:tcW w:w="1479" w:type="dxa"/>
            <w:tcBorders>
              <w:top w:val="nil"/>
              <w:left w:val="nil"/>
              <w:bottom w:val="single" w:color="auto" w:sz="4" w:space="0"/>
              <w:right w:val="single" w:color="auto" w:sz="4" w:space="0"/>
            </w:tcBorders>
            <w:noWrap/>
            <w:vAlign w:val="center"/>
          </w:tcPr>
          <w:p w14:paraId="1EEE4B7E">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36D2F0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5557C4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231E43BB">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B19131B">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6BFED929">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5F1F1306">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BC2DD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1DA61C9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断路器2</w:t>
            </w:r>
          </w:p>
        </w:tc>
        <w:tc>
          <w:tcPr>
            <w:tcW w:w="1479" w:type="dxa"/>
            <w:tcBorders>
              <w:top w:val="nil"/>
              <w:left w:val="nil"/>
              <w:bottom w:val="single" w:color="auto" w:sz="4" w:space="0"/>
              <w:right w:val="single" w:color="auto" w:sz="4" w:space="0"/>
            </w:tcBorders>
            <w:noWrap/>
            <w:vAlign w:val="center"/>
          </w:tcPr>
          <w:p w14:paraId="08A314BD">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735F484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296415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7F9E4229">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755D1115">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0E654BF1">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774AE383">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4629A90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4746D8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479" w:type="dxa"/>
            <w:tcBorders>
              <w:top w:val="nil"/>
              <w:left w:val="nil"/>
              <w:bottom w:val="single" w:color="auto" w:sz="4" w:space="0"/>
              <w:right w:val="single" w:color="auto" w:sz="4" w:space="0"/>
            </w:tcBorders>
            <w:noWrap/>
            <w:vAlign w:val="center"/>
          </w:tcPr>
          <w:p w14:paraId="03FF8BDA">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7DA4DC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noWrap/>
            <w:vAlign w:val="center"/>
          </w:tcPr>
          <w:p w14:paraId="389F63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55C24F42">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1A676BA6">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nil"/>
              <w:right w:val="single" w:color="auto" w:sz="4" w:space="0"/>
            </w:tcBorders>
            <w:noWrap/>
            <w:vAlign w:val="center"/>
          </w:tcPr>
          <w:p w14:paraId="0C997C86">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1691FF90">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0F0719B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05" w:type="dxa"/>
            <w:gridSpan w:val="2"/>
            <w:tcBorders>
              <w:top w:val="single" w:color="auto" w:sz="4" w:space="0"/>
              <w:left w:val="nil"/>
              <w:bottom w:val="single" w:color="auto" w:sz="4" w:space="0"/>
              <w:right w:val="single" w:color="auto" w:sz="4" w:space="0"/>
            </w:tcBorders>
            <w:noWrap/>
            <w:vAlign w:val="center"/>
          </w:tcPr>
          <w:p w14:paraId="1E7173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出线回路数</w:t>
            </w:r>
          </w:p>
        </w:tc>
        <w:tc>
          <w:tcPr>
            <w:tcW w:w="820" w:type="dxa"/>
            <w:tcBorders>
              <w:top w:val="nil"/>
              <w:left w:val="nil"/>
              <w:bottom w:val="single" w:color="auto" w:sz="4" w:space="0"/>
              <w:right w:val="single" w:color="auto" w:sz="4" w:space="0"/>
            </w:tcBorders>
            <w:noWrap/>
            <w:vAlign w:val="center"/>
          </w:tcPr>
          <w:p w14:paraId="0179B9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35DA7B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19CFA210">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nil"/>
            </w:tcBorders>
            <w:noWrap/>
            <w:vAlign w:val="center"/>
          </w:tcPr>
          <w:p w14:paraId="4D8902A6">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single" w:color="auto" w:sz="4" w:space="0"/>
              <w:left w:val="single" w:color="auto" w:sz="4" w:space="0"/>
              <w:bottom w:val="single" w:color="auto" w:sz="4" w:space="0"/>
              <w:right w:val="single" w:color="auto" w:sz="4" w:space="0"/>
            </w:tcBorders>
            <w:noWrap/>
            <w:vAlign w:val="center"/>
          </w:tcPr>
          <w:p w14:paraId="1C37750C">
            <w:pPr>
              <w:widowControl/>
              <w:spacing w:line="240" w:lineRule="atLeas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本项不参与计价</w:t>
            </w:r>
          </w:p>
        </w:tc>
      </w:tr>
      <w:tr w14:paraId="55130256">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7A06059C">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3</w:t>
            </w:r>
          </w:p>
        </w:tc>
        <w:tc>
          <w:tcPr>
            <w:tcW w:w="2805" w:type="dxa"/>
            <w:gridSpan w:val="2"/>
            <w:tcBorders>
              <w:top w:val="single" w:color="auto" w:sz="4" w:space="0"/>
              <w:left w:val="nil"/>
              <w:bottom w:val="single" w:color="auto" w:sz="4" w:space="0"/>
              <w:right w:val="single" w:color="auto" w:sz="4" w:space="0"/>
            </w:tcBorders>
            <w:noWrap/>
            <w:vAlign w:val="center"/>
          </w:tcPr>
          <w:p w14:paraId="54122A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综合费</w:t>
            </w:r>
          </w:p>
        </w:tc>
        <w:tc>
          <w:tcPr>
            <w:tcW w:w="820" w:type="dxa"/>
            <w:tcBorders>
              <w:top w:val="nil"/>
              <w:left w:val="nil"/>
              <w:bottom w:val="single" w:color="auto" w:sz="4" w:space="0"/>
              <w:right w:val="single" w:color="auto" w:sz="4" w:space="0"/>
            </w:tcBorders>
            <w:noWrap/>
            <w:vAlign w:val="center"/>
          </w:tcPr>
          <w:p w14:paraId="57FF1C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40" w:type="dxa"/>
            <w:tcBorders>
              <w:top w:val="nil"/>
              <w:left w:val="nil"/>
              <w:bottom w:val="single" w:color="auto" w:sz="4" w:space="0"/>
              <w:right w:val="single" w:color="auto" w:sz="4" w:space="0"/>
            </w:tcBorders>
            <w:noWrap/>
            <w:vAlign w:val="center"/>
          </w:tcPr>
          <w:p w14:paraId="70EECA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13CD71B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nil"/>
              <w:right w:val="nil"/>
            </w:tcBorders>
            <w:noWrap/>
            <w:vAlign w:val="center"/>
          </w:tcPr>
          <w:p w14:paraId="4B903A98">
            <w:pPr>
              <w:widowControl/>
              <w:spacing w:line="240" w:lineRule="atLeas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（1+2）×综合费率</w:t>
            </w:r>
          </w:p>
        </w:tc>
        <w:tc>
          <w:tcPr>
            <w:tcW w:w="1192" w:type="dxa"/>
            <w:tcBorders>
              <w:top w:val="nil"/>
              <w:left w:val="single" w:color="auto" w:sz="4" w:space="0"/>
              <w:bottom w:val="single" w:color="auto" w:sz="4" w:space="0"/>
              <w:right w:val="single" w:color="auto" w:sz="4" w:space="0"/>
            </w:tcBorders>
            <w:noWrap/>
            <w:vAlign w:val="center"/>
          </w:tcPr>
          <w:p w14:paraId="7724AD23">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5D597AAF">
        <w:tblPrEx>
          <w:tblCellMar>
            <w:top w:w="0" w:type="dxa"/>
            <w:left w:w="108" w:type="dxa"/>
            <w:bottom w:w="0" w:type="dxa"/>
            <w:right w:w="108" w:type="dxa"/>
          </w:tblCellMar>
        </w:tblPrEx>
        <w:trPr>
          <w:trHeight w:val="567" w:hRule="exact"/>
          <w:jc w:val="center"/>
        </w:trPr>
        <w:tc>
          <w:tcPr>
            <w:tcW w:w="3359" w:type="dxa"/>
            <w:gridSpan w:val="3"/>
            <w:tcBorders>
              <w:top w:val="single" w:color="auto" w:sz="4" w:space="0"/>
              <w:left w:val="single" w:color="auto" w:sz="4" w:space="0"/>
              <w:bottom w:val="single" w:color="auto" w:sz="4" w:space="0"/>
              <w:right w:val="single" w:color="auto" w:sz="4" w:space="0"/>
            </w:tcBorders>
            <w:noWrap/>
            <w:vAlign w:val="center"/>
          </w:tcPr>
          <w:p w14:paraId="554D895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配电箱总价(1+2+3)</w:t>
            </w:r>
          </w:p>
        </w:tc>
        <w:tc>
          <w:tcPr>
            <w:tcW w:w="5141" w:type="dxa"/>
            <w:gridSpan w:val="5"/>
            <w:tcBorders>
              <w:top w:val="single" w:color="auto" w:sz="4" w:space="0"/>
              <w:left w:val="nil"/>
              <w:bottom w:val="single" w:color="auto" w:sz="4" w:space="0"/>
              <w:right w:val="single" w:color="auto" w:sz="4" w:space="0"/>
            </w:tcBorders>
            <w:noWrap/>
            <w:vAlign w:val="center"/>
          </w:tcPr>
          <w:p w14:paraId="1A9B92BF">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bl>
    <w:p w14:paraId="4CC4687C">
      <w:pPr>
        <w:widowControl/>
        <w:topLinePunct/>
        <w:adjustRightInd w:val="0"/>
        <w:snapToGrid w:val="0"/>
        <w:spacing w:line="360" w:lineRule="auto"/>
        <w:ind w:left="654" w:hanging="654" w:hangingChars="3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注：1.本表中内容由投标人对照招标人提供的设备清单和设计图纸，对每一类型配电箱规格/型号应分别填写。</w:t>
      </w:r>
    </w:p>
    <w:p w14:paraId="25E93FE1">
      <w:pPr>
        <w:widowControl/>
        <w:topLinePunct/>
        <w:adjustRightInd w:val="0"/>
        <w:snapToGrid w:val="0"/>
        <w:spacing w:line="360" w:lineRule="auto"/>
        <w:ind w:firstLine="420" w:firstLineChars="200"/>
        <w:jc w:val="left"/>
        <w:rPr>
          <w:rFonts w:hint="eastAsia" w:ascii="宋体" w:hAnsi="宋体"/>
          <w:dstrike/>
          <w:color w:val="auto"/>
          <w:szCs w:val="21"/>
          <w:highlight w:val="none"/>
        </w:rPr>
      </w:pPr>
      <w:r>
        <w:rPr>
          <w:rFonts w:hint="eastAsia" w:ascii="宋体" w:hAnsi="宋体"/>
          <w:color w:val="auto"/>
          <w:szCs w:val="21"/>
          <w:highlight w:val="none"/>
        </w:rPr>
        <w:t>2.箱体单位面积限</w:t>
      </w:r>
      <w:r>
        <w:rPr>
          <w:rFonts w:hint="eastAsia" w:ascii="宋体" w:hAnsi="宋体" w:eastAsia="Times New Roman"/>
          <w:snapToGrid w:val="0"/>
          <w:color w:val="auto"/>
          <w:spacing w:val="4"/>
          <w:szCs w:val="21"/>
          <w:highlight w:val="none"/>
        </w:rPr>
        <w:t>价为250.00元/m2（此限价不作为否决其投标的条款）。</w:t>
      </w:r>
    </w:p>
    <w:p w14:paraId="0044649F">
      <w:pPr>
        <w:widowControl/>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3.综合费费率按25%统一取定。</w:t>
      </w:r>
    </w:p>
    <w:p w14:paraId="5AD4DEFC">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4.以上配电箱价格分析表中计算出的各配电箱</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配电箱总价</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等于分部分项清单计价表中的</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主材费</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w:t>
      </w:r>
    </w:p>
    <w:p w14:paraId="337B3E5E">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5.如投标人未填报配电箱价格分析表，则新增配电箱箱体价格以出线回路总位数统一按合同中《新增配电箱箱体税前价格计算表》计取。</w:t>
      </w:r>
    </w:p>
    <w:p w14:paraId="1A1475B1">
      <w:pPr>
        <w:spacing w:line="360" w:lineRule="auto"/>
        <w:ind w:firstLine="424" w:firstLineChars="201"/>
        <w:rPr>
          <w:b/>
          <w:color w:val="auto"/>
          <w:szCs w:val="21"/>
          <w:highlight w:val="none"/>
          <w:u w:val="single"/>
        </w:rPr>
      </w:pPr>
      <w:r>
        <w:rPr>
          <w:rFonts w:hint="eastAsia"/>
          <w:b/>
          <w:color w:val="auto"/>
          <w:szCs w:val="21"/>
          <w:highlight w:val="none"/>
          <w:u w:val="single"/>
        </w:rPr>
        <w:t>（</w:t>
      </w:r>
      <w:r>
        <w:rPr>
          <w:b/>
          <w:color w:val="auto"/>
          <w:szCs w:val="21"/>
          <w:highlight w:val="none"/>
          <w:u w:val="single"/>
        </w:rPr>
        <w:t>二</w:t>
      </w:r>
      <w:r>
        <w:rPr>
          <w:rFonts w:hint="eastAsia"/>
          <w:b/>
          <w:color w:val="auto"/>
          <w:szCs w:val="21"/>
          <w:highlight w:val="none"/>
          <w:u w:val="single"/>
        </w:rPr>
        <w:t>）中标单位在中标公示后，签订合同前，须提供与所递交投标电子标书内容一致且加盖单位公章的纸质文件四套及电子文件二套（不用生成投标书；包括用Microsoft Excel 软件或广州交易集团有限公司（广州公共资源交易中心）提供的投标书制作软件制作的工程量清单报价表和单价分析表，用MicrosoftWord软件或广州交易集团有限公司（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14:paraId="1DF3BD1A">
      <w:pPr>
        <w:pBdr>
          <w:top w:val="single" w:color="auto" w:sz="4"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条款号： 34修改类型：增加</w:t>
      </w:r>
    </w:p>
    <w:p w14:paraId="2AAA51F5">
      <w:pPr>
        <w:pBdr>
          <w:bottom w:val="single" w:color="auto" w:sz="6" w:space="1"/>
        </w:pBdr>
        <w:spacing w:line="44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34</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w:t>
      </w:r>
      <w:r>
        <w:rPr>
          <w:rFonts w:hint="eastAsia" w:ascii="宋体" w:hAnsi="宋体" w:cs="宋体"/>
          <w:bCs/>
          <w:snapToGrid w:val="0"/>
          <w:color w:val="auto"/>
          <w:kern w:val="0"/>
          <w:szCs w:val="21"/>
          <w:highlight w:val="none"/>
          <w:u w:val="single"/>
        </w:rPr>
        <w:t>任，扣减项目结算金额 1%作为处罚，且自撤换之日起一年内，该项目负责人不得再作为发包人后续招标项目时拟委派项目管理机构的项目负责人。</w:t>
      </w:r>
    </w:p>
    <w:p w14:paraId="6316F0BB">
      <w:pPr>
        <w:pBdr>
          <w:top w:val="single" w:color="auto" w:sz="4" w:space="1"/>
        </w:pBdr>
        <w:spacing w:line="360" w:lineRule="auto"/>
        <w:ind w:firstLine="424" w:firstLineChars="201"/>
        <w:rPr>
          <w:b/>
          <w:color w:val="auto"/>
          <w:highlight w:val="none"/>
        </w:rPr>
      </w:pPr>
      <w:r>
        <w:rPr>
          <w:rFonts w:hint="eastAsia" w:ascii="宋体" w:hAnsi="宋体" w:cs="宋体"/>
          <w:b/>
          <w:color w:val="auto"/>
          <w:highlight w:val="none"/>
        </w:rPr>
        <w:t>注：以上修改，仅限于本范本中有可供选择条款的情形。</w:t>
      </w:r>
    </w:p>
    <w:p w14:paraId="564FF09A">
      <w:pPr>
        <w:spacing w:line="360" w:lineRule="auto"/>
        <w:ind w:firstLine="282" w:firstLineChars="134"/>
        <w:rPr>
          <w:rFonts w:ascii="Arial" w:hAnsi="Arial"/>
          <w:b/>
          <w:color w:val="auto"/>
          <w:sz w:val="28"/>
          <w:szCs w:val="24"/>
          <w:highlight w:val="none"/>
        </w:rPr>
      </w:pPr>
      <w:r>
        <w:rPr>
          <w:rFonts w:hint="eastAsia"/>
          <w:b/>
          <w:color w:val="auto"/>
          <w:szCs w:val="21"/>
          <w:highlight w:val="none"/>
        </w:rPr>
        <w:t>（以下无正文）</w:t>
      </w:r>
      <w:r>
        <w:rPr>
          <w:rFonts w:ascii="Arial" w:hAnsi="Arial"/>
          <w:b/>
          <w:color w:val="auto"/>
          <w:sz w:val="28"/>
          <w:szCs w:val="24"/>
          <w:highlight w:val="none"/>
        </w:rPr>
        <w:br w:type="page"/>
      </w:r>
      <w:bookmarkStart w:id="8" w:name="_Toc62056017"/>
      <w:bookmarkStart w:id="9" w:name="_Toc2272548"/>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14:paraId="53CE1D56">
      <w:pPr>
        <w:widowControl/>
        <w:spacing w:before="100" w:beforeAutospacing="1" w:after="100" w:afterAutospacing="1"/>
        <w:jc w:val="left"/>
        <w:outlineLvl w:val="2"/>
        <w:rPr>
          <w:rFonts w:hint="eastAsia" w:ascii="宋体" w:hAnsi="宋体"/>
          <w:color w:val="auto"/>
          <w:kern w:val="0"/>
          <w:sz w:val="27"/>
          <w:szCs w:val="27"/>
          <w:highlight w:val="none"/>
        </w:rPr>
      </w:pPr>
      <w:bookmarkStart w:id="10" w:name="_Toc62056018"/>
      <w:bookmarkStart w:id="11" w:name="_Toc2272549"/>
      <w:r>
        <w:rPr>
          <w:rFonts w:hint="eastAsia" w:ascii="宋体" w:hAnsi="宋体"/>
          <w:color w:val="auto"/>
          <w:kern w:val="0"/>
          <w:sz w:val="27"/>
          <w:szCs w:val="27"/>
          <w:highlight w:val="none"/>
        </w:rPr>
        <w:t>（一）总则</w:t>
      </w:r>
      <w:bookmarkEnd w:id="10"/>
      <w:bookmarkEnd w:id="11"/>
    </w:p>
    <w:p w14:paraId="25485179">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626A51A4">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23CAF3BF">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3BF5A0D5">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14:paraId="5927D8EE">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68B9FC39">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420E07C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2F4D147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3B1600E7">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62D6D31">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7C2D163">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77E77B9C">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67DF5CE">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294B832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0F251AB">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B33EE4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249F05E">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39970B4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7299A246">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14:paraId="0AF349B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25F0BA7">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34EE548">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4BEA5F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0F0DD88">
      <w:pPr>
        <w:widowControl/>
        <w:spacing w:before="100" w:beforeAutospacing="1" w:after="100" w:afterAutospacing="1"/>
        <w:jc w:val="left"/>
        <w:outlineLvl w:val="2"/>
        <w:rPr>
          <w:rFonts w:hint="eastAsia" w:ascii="宋体" w:hAnsi="宋体"/>
          <w:color w:val="auto"/>
          <w:kern w:val="0"/>
          <w:sz w:val="27"/>
          <w:szCs w:val="27"/>
          <w:highlight w:val="none"/>
        </w:rPr>
      </w:pPr>
      <w:bookmarkStart w:id="12" w:name="_Toc62056019"/>
      <w:bookmarkStart w:id="13" w:name="_Toc2272550"/>
      <w:r>
        <w:rPr>
          <w:rFonts w:hint="eastAsia" w:ascii="宋体" w:hAnsi="宋体"/>
          <w:color w:val="auto"/>
          <w:kern w:val="0"/>
          <w:sz w:val="27"/>
          <w:szCs w:val="27"/>
          <w:highlight w:val="none"/>
        </w:rPr>
        <w:t>（二）招标文件</w:t>
      </w:r>
      <w:bookmarkEnd w:id="12"/>
      <w:bookmarkEnd w:id="13"/>
    </w:p>
    <w:p w14:paraId="536F5FB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478ACF4E">
      <w:pPr>
        <w:pStyle w:val="7"/>
        <w:spacing w:line="360" w:lineRule="auto"/>
        <w:ind w:firstLine="480" w:firstLineChars="200"/>
        <w:rPr>
          <w:rFonts w:hint="eastAsia" w:hAnsi="宋体"/>
          <w:color w:val="auto"/>
          <w:sz w:val="24"/>
          <w:highlight w:val="none"/>
        </w:rPr>
      </w:pPr>
      <w:r>
        <w:rPr>
          <w:rFonts w:hAnsi="宋体"/>
          <w:bCs/>
          <w:color w:val="auto"/>
          <w:sz w:val="24"/>
          <w:highlight w:val="none"/>
        </w:rPr>
        <w:t>7.1</w:t>
      </w:r>
      <w:r>
        <w:rPr>
          <w:rFonts w:hint="eastAsia" w:hAnsi="宋体"/>
          <w:color w:val="auto"/>
          <w:sz w:val="24"/>
          <w:highlight w:val="none"/>
        </w:rPr>
        <w:t>本招标文件包括下列文件，以及所有按本须知第8条发出的招标答疑会会议纪要和按本须知第9条发出的澄清或修改：</w:t>
      </w:r>
    </w:p>
    <w:p w14:paraId="08ADAFB4">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第一章  投标须知</w:t>
      </w:r>
    </w:p>
    <w:p w14:paraId="657F66DA">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第二章  开标、评标及定标办法</w:t>
      </w:r>
    </w:p>
    <w:p w14:paraId="3A11252E">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第三章  合同条款</w:t>
      </w:r>
    </w:p>
    <w:p w14:paraId="2F6F21C5">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第四章  投标文件格式</w:t>
      </w:r>
    </w:p>
    <w:p w14:paraId="2A885257">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第五章  技术条件（工程建设标准）（另册）</w:t>
      </w:r>
    </w:p>
    <w:p w14:paraId="3C323CB1">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第六章  图纸及勘察资料（另册）</w:t>
      </w:r>
    </w:p>
    <w:p w14:paraId="2F77C225">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第七章  招标工程量清单（另册）</w:t>
      </w:r>
    </w:p>
    <w:p w14:paraId="1D4E9E2D">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第八章  最高投标限价</w:t>
      </w:r>
    </w:p>
    <w:p w14:paraId="21EAE581">
      <w:pPr>
        <w:pStyle w:val="7"/>
        <w:spacing w:line="360" w:lineRule="auto"/>
        <w:ind w:firstLine="480" w:firstLineChars="200"/>
        <w:rPr>
          <w:rFonts w:hint="eastAsia" w:hAnsi="宋体"/>
          <w:color w:val="auto"/>
          <w:kern w:val="2"/>
          <w:sz w:val="24"/>
          <w:szCs w:val="22"/>
          <w:highlight w:val="none"/>
        </w:rPr>
      </w:pPr>
      <w:r>
        <w:rPr>
          <w:rFonts w:hint="eastAsia" w:hAnsi="宋体"/>
          <w:color w:val="auto"/>
          <w:sz w:val="24"/>
          <w:highlight w:val="none"/>
        </w:rPr>
        <w:t>注：招标人应在技术条件（工程建设标准）中明确施工现场建筑垃圾源头减量的具体要求和建筑垃圾综合利用产品的使用要求。</w:t>
      </w:r>
    </w:p>
    <w:p w14:paraId="4B734AF2">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10F11E3">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A2E017D">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31FBF1F3">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297DD371">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5B25598F">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2E9B60A">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1AF97779">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F692EA0">
      <w:pPr>
        <w:spacing w:line="360" w:lineRule="auto"/>
        <w:ind w:firstLine="480" w:firstLineChars="200"/>
        <w:rPr>
          <w:rFonts w:ascii="宋体"/>
          <w:color w:val="auto"/>
          <w:sz w:val="24"/>
          <w:highlight w:val="none"/>
        </w:rPr>
      </w:pPr>
      <w:bookmarkStart w:id="14" w:name="_Toc2272551"/>
      <w:bookmarkStart w:id="15" w:name="_Toc62056020"/>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312EAFE1">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71E1909">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08B3675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14:paraId="6590D5EA">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06B5345">
      <w:pPr>
        <w:widowControl/>
        <w:spacing w:before="100" w:beforeAutospacing="1" w:after="100" w:afterAutospacing="1"/>
        <w:jc w:val="left"/>
        <w:outlineLvl w:val="2"/>
        <w:rPr>
          <w:rFonts w:hint="eastAsia" w:ascii="宋体" w:hAnsi="宋体"/>
          <w:color w:val="auto"/>
          <w:kern w:val="0"/>
          <w:sz w:val="27"/>
          <w:szCs w:val="27"/>
          <w:highlight w:val="none"/>
        </w:rPr>
      </w:pPr>
      <w:r>
        <w:rPr>
          <w:rFonts w:hint="eastAsia" w:ascii="宋体" w:hAnsi="宋体"/>
          <w:color w:val="auto"/>
          <w:kern w:val="0"/>
          <w:sz w:val="27"/>
          <w:szCs w:val="27"/>
          <w:highlight w:val="none"/>
        </w:rPr>
        <w:t>（三）投标文件的编制</w:t>
      </w:r>
      <w:bookmarkEnd w:id="14"/>
      <w:bookmarkEnd w:id="15"/>
    </w:p>
    <w:p w14:paraId="306628B4">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5A34426E">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21E54E6A">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74FE0F92">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11．投标文件的组成</w:t>
      </w:r>
    </w:p>
    <w:p w14:paraId="51A856CA">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14:paraId="42165BE0">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r>
        <w:rPr>
          <w:rFonts w:ascii="宋体"/>
          <w:color w:val="auto"/>
          <w:sz w:val="24"/>
          <w:szCs w:val="21"/>
          <w:highlight w:val="none"/>
        </w:rPr>
        <w:t>:</w:t>
      </w:r>
    </w:p>
    <w:p w14:paraId="6ECF67B4">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14:paraId="43124C0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14:paraId="341BAEA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14:paraId="66CA9D4D">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14:paraId="2BA819A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（3）企业营业执照（取自平台内上传件）；</w:t>
      </w:r>
    </w:p>
    <w:p w14:paraId="005D82C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（4）企业资质证书（取自平台内上传件）；</w:t>
      </w:r>
    </w:p>
    <w:p w14:paraId="595F3C2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（5）建筑施工企业安全生产许可证（取自平台内上传件）；</w:t>
      </w:r>
    </w:p>
    <w:p w14:paraId="24CC9A67">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14:paraId="1D0CE40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14:paraId="22B9620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14:paraId="0ADDBB4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（9）拟委派项目负责人的建造师注册证书（取自平台内上传件）；  </w:t>
      </w:r>
    </w:p>
    <w:p w14:paraId="2A40C8D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（10）项目负责人安全生产考核合格证明或在有效期内的安全考核合格证书（B类）或建筑施工企业项目负责人安全生产考核合格证书（取自平台内上传件）；</w:t>
      </w:r>
    </w:p>
    <w:p w14:paraId="7E9CB06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（11）专职安全员须具有在有效期内的安全考核合格证书（C类）或建筑施工企业专职安全生产管理人员安全生产考核合格证书（取自平台内上传件）；</w:t>
      </w:r>
    </w:p>
    <w:p w14:paraId="6BE0A9B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14:paraId="468306B6">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（13）资格审查前，投标人须在广州市住房和城乡建设局建立企业信用档案，拟担任本工程项目负责人、专职安全员须是本企业信用档案中的在册人员。</w:t>
      </w:r>
    </w:p>
    <w:p w14:paraId="4BA833BF">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944237C">
      <w:pPr>
        <w:spacing w:line="360" w:lineRule="auto"/>
        <w:ind w:firstLine="480" w:firstLineChars="200"/>
        <w:rPr>
          <w:rFonts w:hint="eastAsia" w:ascii="宋体" w:hAnsi="宋体"/>
          <w:color w:val="auto"/>
          <w:sz w:val="24"/>
          <w:szCs w:val="21"/>
          <w:highlight w:val="none"/>
        </w:rPr>
      </w:pPr>
      <w:r>
        <w:rPr>
          <w:rFonts w:hint="eastAsia" w:ascii="宋体"/>
          <w:color w:val="auto"/>
          <w:sz w:val="24"/>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56122C2E">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1235BC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3284A1EC">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2544A21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550A3D04">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04D3B04D">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14:paraId="481F3863">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70C3139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06D28735">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5599B486">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14:paraId="04AF6255">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575C0EB3">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01ACCF3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D96DAFB">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7F5BB32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7BF4426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64A4001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02A5809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243578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C81D01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6B19622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7D7D49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E03EEC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37EC82D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07653D1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51E4746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4452EC09">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3C35F3D4">
      <w:pPr>
        <w:spacing w:line="360" w:lineRule="auto"/>
        <w:ind w:firstLine="566" w:firstLineChars="236"/>
        <w:rPr>
          <w:rFonts w:hint="eastAsia"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14:paraId="7CD7EEB1">
      <w:pPr>
        <w:pStyle w:val="20"/>
        <w:ind w:firstLine="480" w:firstLineChars="200"/>
        <w:rPr>
          <w:color w:val="auto"/>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02ED04F9">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59E483E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14:paraId="778970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2EA5C8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注释：投标文件电子文档需要投标人单位盖章的材料，投标人加盖电子印章即可，不得将投标人未对电子文档加盖实物印章作为否决投标的情形。</w:t>
      </w:r>
    </w:p>
    <w:p w14:paraId="291570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p>
    <w:p w14:paraId="3677E402">
      <w:pPr>
        <w:spacing w:line="360" w:lineRule="auto"/>
        <w:ind w:firstLine="42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3072F94B">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45D2808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14:paraId="379A4D95">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59F14FC">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2F4E8CE">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893F7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F978DC7">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14:paraId="5426FE9B">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7026F0D">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w:t>
      </w:r>
      <w:r>
        <w:rPr>
          <w:rFonts w:ascii="宋体"/>
          <w:color w:val="auto"/>
          <w:sz w:val="24"/>
          <w:szCs w:val="20"/>
          <w:highlight w:val="none"/>
        </w:rPr>
        <w:t>,</w:t>
      </w:r>
      <w:r>
        <w:rPr>
          <w:rFonts w:hint="eastAsia" w:ascii="宋体" w:hAnsi="宋体"/>
          <w:color w:val="auto"/>
          <w:sz w:val="24"/>
          <w:szCs w:val="20"/>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14:paraId="336B3165">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14:paraId="3252CA48">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2D26F6C9">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AD65390">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1B508D49">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C48F86A">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66F04FA">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C1EB812">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1886ECC">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A0F3CEE">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5A178D6">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w:t>
      </w:r>
    </w:p>
    <w:p w14:paraId="7EA59124">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0BE0565">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04E1BC27">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62FBCA14">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70845E05">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2117D037">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99BA520">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531A799E">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39B876B2">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14:paraId="74AE4B66">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D8F85DC">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14:paraId="660F21DC">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D92E610">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14:paraId="3790D84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14:paraId="4AC67F0D">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14:paraId="3C04EC57">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14:paraId="23EB9E8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14:paraId="212E2BA4">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14:paraId="034CF0B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14:paraId="39BAA66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14:paraId="488E4058">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14:paraId="14473DA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14:paraId="0C15B0D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14:paraId="372D511D">
      <w:pPr>
        <w:spacing w:line="360" w:lineRule="auto"/>
        <w:ind w:firstLine="480" w:firstLineChars="200"/>
        <w:rPr>
          <w:rFonts w:hint="eastAsia" w:ascii="宋体" w:hAnsi="宋体"/>
          <w:color w:val="auto"/>
          <w:sz w:val="24"/>
          <w:highlight w:val="none"/>
          <w:u w:val="single"/>
        </w:rPr>
      </w:pPr>
      <w:r>
        <w:rPr>
          <w:rFonts w:hint="eastAsia"/>
          <w:color w:val="auto"/>
          <w:sz w:val="24"/>
          <w:szCs w:val="24"/>
          <w:highlight w:val="none"/>
        </w:rPr>
        <w:t>注：16.5.3 款由招标人二选一，需在招标文件中明确。</w:t>
      </w:r>
    </w:p>
    <w:p w14:paraId="608DA3CB">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34D18F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68AF6CC">
      <w:pPr>
        <w:widowControl/>
        <w:spacing w:before="100" w:beforeAutospacing="1" w:after="100" w:afterAutospacing="1"/>
        <w:jc w:val="left"/>
        <w:outlineLvl w:val="2"/>
        <w:rPr>
          <w:rFonts w:hint="eastAsia" w:ascii="宋体" w:hAnsi="宋体"/>
          <w:color w:val="auto"/>
          <w:kern w:val="0"/>
          <w:sz w:val="27"/>
          <w:szCs w:val="27"/>
          <w:highlight w:val="none"/>
        </w:rPr>
      </w:pPr>
      <w:bookmarkStart w:id="16" w:name="_Toc2272552"/>
      <w:bookmarkStart w:id="17" w:name="_Toc62056021"/>
      <w:r>
        <w:rPr>
          <w:rFonts w:hint="eastAsia" w:ascii="宋体" w:hAnsi="宋体"/>
          <w:color w:val="auto"/>
          <w:kern w:val="0"/>
          <w:sz w:val="27"/>
          <w:szCs w:val="27"/>
          <w:highlight w:val="none"/>
        </w:rPr>
        <w:t>（四）投标文件的提交</w:t>
      </w:r>
      <w:bookmarkEnd w:id="16"/>
      <w:bookmarkEnd w:id="17"/>
    </w:p>
    <w:p w14:paraId="7C2AD46F">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224AED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p>
    <w:p w14:paraId="24546C83">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5D3A179">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2E68E8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51F6964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BEFF556">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FA3D263">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0ACAFA68">
      <w:pPr>
        <w:spacing w:line="360" w:lineRule="auto"/>
        <w:ind w:firstLine="480" w:firstLineChars="200"/>
        <w:rPr>
          <w:rFonts w:hint="eastAsia" w:ascii="宋体" w:hAnsi="宋体"/>
          <w:strike/>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5如技术标和经济标先后分别开启，交易平台将按招标文件规定的时间分别开启技术标和经济标。</w:t>
      </w:r>
    </w:p>
    <w:p w14:paraId="27F5247A">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28514BF">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46798E3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4052DCD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14:paraId="45EEAEF8">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70BB46E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B9BA11F">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C810BAF">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7DAA2837">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03D5B8B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391B621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6A8F4653">
      <w:pPr>
        <w:widowControl/>
        <w:spacing w:before="100" w:beforeAutospacing="1" w:after="100" w:afterAutospacing="1"/>
        <w:jc w:val="left"/>
        <w:outlineLvl w:val="2"/>
        <w:rPr>
          <w:rFonts w:hint="eastAsia" w:ascii="宋体" w:hAnsi="宋体"/>
          <w:color w:val="auto"/>
          <w:kern w:val="0"/>
          <w:sz w:val="27"/>
          <w:szCs w:val="27"/>
          <w:highlight w:val="none"/>
        </w:rPr>
      </w:pPr>
      <w:bookmarkStart w:id="18" w:name="_Toc62056022"/>
      <w:bookmarkStart w:id="19" w:name="_Toc2272553"/>
      <w:r>
        <w:rPr>
          <w:rFonts w:hint="eastAsia" w:ascii="宋体" w:hAnsi="宋体"/>
          <w:color w:val="auto"/>
          <w:kern w:val="0"/>
          <w:sz w:val="27"/>
          <w:szCs w:val="27"/>
          <w:highlight w:val="none"/>
        </w:rPr>
        <w:t>（五）开标、评标、定标及合同签定</w:t>
      </w:r>
      <w:bookmarkEnd w:id="18"/>
      <w:bookmarkEnd w:id="19"/>
    </w:p>
    <w:p w14:paraId="1589D7E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42CE5DA">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297ABEBA">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64F3B9F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75311A41">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77C9294B">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7B4221D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319688F">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70CD10FC">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61187FD">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699AB2E0">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14:paraId="6ECD1D87">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DF2C24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514B9FE">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在产生中标候选人后，招标人将中标候选人的投标文件商务部分文件的所有内容（包括人员、业绩、奖项等资料）在交易平台和广东省招标投标监管网公开。</w:t>
      </w:r>
    </w:p>
    <w:p w14:paraId="3730440E">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51AF8D73">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6D24FBD">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D49F321">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7901214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B66E7BA">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75D4AE4C">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7B2F90BE">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AD0C208">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65B0943B">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23387DB">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4DEFB007">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7F40E3B7">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776CE840">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2816DA5C">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FC3BFAF">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39D624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27CF54F8">
      <w:pPr>
        <w:pBdr>
          <w:bottom w:val="single" w:color="auto" w:sz="6" w:space="1"/>
        </w:pBdr>
        <w:spacing w:line="440" w:lineRule="exact"/>
        <w:ind w:firstLine="480" w:firstLineChars="200"/>
        <w:rPr>
          <w:b/>
          <w:color w:val="auto"/>
          <w:kern w:val="44"/>
          <w:sz w:val="28"/>
          <w:szCs w:val="28"/>
          <w:highlight w:val="none"/>
        </w:rPr>
      </w:pPr>
      <w:r>
        <w:rPr>
          <w:rFonts w:ascii="宋体" w:hAnsi="宋体"/>
          <w:color w:val="auto"/>
          <w:sz w:val="24"/>
          <w:highlight w:val="none"/>
        </w:rPr>
        <w:t>32.3</w:t>
      </w:r>
      <w:r>
        <w:rPr>
          <w:rFonts w:hint="eastAsia" w:ascii="宋体" w:hAnsi="宋体" w:eastAsia="Times New Roman"/>
          <w:color w:val="auto"/>
          <w:sz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r>
        <w:rPr>
          <w:rFonts w:ascii="宋体"/>
          <w:color w:val="auto"/>
          <w:kern w:val="44"/>
          <w:sz w:val="24"/>
          <w:szCs w:val="28"/>
          <w:highlight w:val="none"/>
        </w:rPr>
        <w:br w:type="page"/>
      </w:r>
      <w:bookmarkStart w:id="20" w:name="_Toc62056023"/>
      <w:bookmarkStart w:id="21" w:name="_Toc2272554"/>
      <w:r>
        <w:rPr>
          <w:rFonts w:hint="eastAsia"/>
          <w:b/>
          <w:color w:val="auto"/>
          <w:kern w:val="44"/>
          <w:sz w:val="28"/>
          <w:szCs w:val="28"/>
          <w:highlight w:val="none"/>
        </w:rPr>
        <w:t>第二章开标、评标及定标办法</w:t>
      </w:r>
      <w:bookmarkEnd w:id="20"/>
      <w:bookmarkEnd w:id="21"/>
    </w:p>
    <w:p w14:paraId="57FB8383">
      <w:pPr>
        <w:keepNext/>
        <w:keepLines/>
        <w:spacing w:before="120" w:after="120" w:line="415" w:lineRule="auto"/>
        <w:jc w:val="center"/>
        <w:outlineLvl w:val="1"/>
        <w:rPr>
          <w:rFonts w:ascii="Arial" w:hAnsi="Arial"/>
          <w:b/>
          <w:color w:val="auto"/>
          <w:sz w:val="28"/>
          <w:szCs w:val="24"/>
          <w:highlight w:val="none"/>
        </w:rPr>
      </w:pPr>
      <w:bookmarkStart w:id="22" w:name="_Toc2272555"/>
      <w:bookmarkStart w:id="23" w:name="_Toc62056024"/>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14:paraId="66F11520">
      <w:pPr>
        <w:spacing w:line="360" w:lineRule="auto"/>
        <w:ind w:firstLine="420"/>
        <w:rPr>
          <w:rFonts w:hint="eastAsia" w:ascii="宋体" w:hAnsi="宋体" w:cs="宋体"/>
          <w:b/>
          <w:color w:val="auto"/>
          <w:szCs w:val="21"/>
          <w:highlight w:val="none"/>
        </w:rPr>
      </w:pPr>
      <w:r>
        <w:rPr>
          <w:rFonts w:hint="eastAsia"/>
          <w:b/>
          <w:color w:val="auto"/>
          <w:szCs w:val="21"/>
          <w:highlight w:val="none"/>
        </w:rPr>
        <w:t>声明：本开标、评标及定标办法使用GZZB2018-3招标文件范本的开标、评标及定标办法通用条款，与该通用条</w:t>
      </w:r>
      <w:r>
        <w:rPr>
          <w:rFonts w:hint="eastAsia" w:ascii="宋体" w:hAnsi="宋体" w:cs="宋体"/>
          <w:b/>
          <w:color w:val="auto"/>
          <w:szCs w:val="21"/>
          <w:highlight w:val="none"/>
        </w:rPr>
        <w:t>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hint="eastAsia" w:ascii="宋体" w:hAnsi="宋体" w:cs="宋体"/>
          <w:b/>
          <w:color w:val="auto"/>
          <w:szCs w:val="21"/>
          <w:highlight w:val="none"/>
        </w:rPr>
        <w:t>http://zfcj.gz.gov.cn/</w:t>
      </w:r>
      <w:r>
        <w:rPr>
          <w:rFonts w:hint="eastAsia" w:ascii="宋体" w:hAnsi="宋体" w:cs="宋体"/>
          <w:b/>
          <w:color w:val="auto"/>
          <w:szCs w:val="21"/>
          <w:highlight w:val="none"/>
          <w:u w:val="single"/>
        </w:rPr>
        <w:t>）下载GZZB2018-3</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rPr>
        <w:t>范本查阅。</w:t>
      </w:r>
    </w:p>
    <w:p w14:paraId="71E2038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条款号：35             修改类型：修改</w:t>
      </w:r>
    </w:p>
    <w:p w14:paraId="71A94153">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：35 开标、评标及定标所依据的规则</w:t>
      </w:r>
    </w:p>
    <w:p w14:paraId="1274FE24">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14:paraId="09A0703B">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23826A37">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14:paraId="789D9738">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14:paraId="2F8A6CB6">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397315E9">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14:paraId="58E503DE">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35.7《广东省加强建设工程招标投标监督管理的若干规定》（粤发[2004]4 号）；</w:t>
      </w:r>
    </w:p>
    <w:p w14:paraId="32330B48">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35.8《广州市工程建设项目招标投标管理办法》（穗建规字〔2023〕12 号）；</w:t>
      </w:r>
    </w:p>
    <w:p w14:paraId="2AB1C7E1">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35.9 本项目招标文件。 </w:t>
      </w:r>
    </w:p>
    <w:p w14:paraId="5FF5BD8F">
      <w:pPr>
        <w:pBdr>
          <w:bottom w:val="single" w:color="auto" w:sz="6" w:space="0"/>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35 </w:t>
      </w:r>
      <w:r>
        <w:rPr>
          <w:rFonts w:hint="eastAsia" w:ascii="宋体" w:hAnsi="宋体" w:cs="宋体"/>
          <w:color w:val="auto"/>
          <w:szCs w:val="21"/>
          <w:highlight w:val="none"/>
        </w:rPr>
        <w:t>开标、评标及定标所依据的规则</w:t>
      </w:r>
    </w:p>
    <w:p w14:paraId="5B2E79C7">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14:paraId="7CF21BD6">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0A9D1A18">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14:paraId="7627352D">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14:paraId="5E790250">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30BBBB6C">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14:paraId="2763787C">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35.7《财政部 工业和信息化部关于印发〈政府采购促进中小企业发展管理办法〉的通知》（财库〔2020〕46 号）</w:t>
      </w:r>
    </w:p>
    <w:p w14:paraId="6BB93B47">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35.8《广东省加强建设工程招标投标监督管理的若干规定》（粤发[2004]4 号）；</w:t>
      </w:r>
    </w:p>
    <w:p w14:paraId="371795D7">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35.9《广东省政府采购促进中小企业发展实施细则（试行）》</w:t>
      </w:r>
    </w:p>
    <w:p w14:paraId="6400FD69">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35.10《广州市工程建设项目招标投标管理办法》（穗建规字〔2023〕12 号）；</w:t>
      </w:r>
    </w:p>
    <w:p w14:paraId="48A7B8F5">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 号）；</w:t>
      </w:r>
    </w:p>
    <w:p w14:paraId="634CF236">
      <w:pPr>
        <w:pBdr>
          <w:bottom w:val="single" w:color="auto" w:sz="6" w:space="0"/>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35.12 本项目招标文件。</w:t>
      </w:r>
    </w:p>
    <w:p w14:paraId="6CECE5C9">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条款号：36.1             修改类型：修改</w:t>
      </w:r>
    </w:p>
    <w:p w14:paraId="5738358C">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26B1A7F">
      <w:pPr>
        <w:pBdr>
          <w:bottom w:val="single" w:color="auto" w:sz="6" w:space="0"/>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01E43D6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2C15366C">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4D58D1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4F91F97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2E1BB208">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w:t>
      </w:r>
      <w:r>
        <w:rPr>
          <w:rFonts w:hint="eastAsia" w:ascii="宋体" w:hAnsi="宋体" w:cs="宋体"/>
          <w:b/>
          <w:bCs/>
          <w:color w:val="auto"/>
          <w:szCs w:val="21"/>
          <w:highlight w:val="none"/>
          <w:u w:val="single"/>
        </w:rPr>
        <w:t>一个小时</w:t>
      </w:r>
      <w:r>
        <w:rPr>
          <w:rFonts w:hint="eastAsia" w:ascii="宋体" w:hAnsi="宋体" w:cs="宋体"/>
          <w:color w:val="auto"/>
          <w:szCs w:val="21"/>
          <w:highlight w:val="none"/>
        </w:rPr>
        <w:t>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w:t>
      </w:r>
      <w:r>
        <w:rPr>
          <w:rFonts w:hint="eastAsia"/>
          <w:color w:val="auto"/>
          <w:szCs w:val="21"/>
          <w:highlight w:val="none"/>
        </w:rPr>
        <w:t>解密。投标人完成解密后，再由招标人进行解密，解密完成后，公布招标项目名称、投标人名称、投标报价、工期及其他内容；</w:t>
      </w:r>
    </w:p>
    <w:p w14:paraId="77899D0B">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条款号：36.5.3             修改类型：修改</w:t>
      </w:r>
    </w:p>
    <w:p w14:paraId="755A9B6A">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30092B6B">
      <w:pPr>
        <w:pBdr>
          <w:bottom w:val="single" w:color="auto" w:sz="6" w:space="1"/>
        </w:pBdr>
        <w:spacing w:line="360" w:lineRule="auto"/>
        <w:ind w:firstLine="424" w:firstLineChars="201"/>
        <w:rPr>
          <w:rFonts w:hint="eastAsia"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 36.5.3投标人代表、招标人代表、监标人、记录人等有关人员在开标记录上签字确认；若有关人员不签字的，不影响</w:t>
      </w:r>
      <w:r>
        <w:rPr>
          <w:rFonts w:hint="eastAsia" w:ascii="宋体" w:hAnsi="宋体"/>
          <w:color w:val="auto"/>
          <w:szCs w:val="21"/>
          <w:highlight w:val="none"/>
        </w:rPr>
        <w:t>开标程序；</w:t>
      </w:r>
      <w:r>
        <w:rPr>
          <w:rFonts w:hint="eastAsia" w:ascii="宋体" w:hAnsi="宋体"/>
          <w:color w:val="auto"/>
          <w:szCs w:val="21"/>
          <w:highlight w:val="none"/>
          <w:u w:val="single"/>
        </w:rPr>
        <w:t>若投标人不参加开标会的，或不签字确认的，视同该投标人认可开标结果。</w:t>
      </w:r>
    </w:p>
    <w:p w14:paraId="75B0DB47">
      <w:pPr>
        <w:spacing w:line="480" w:lineRule="auto"/>
        <w:ind w:firstLine="472" w:firstLineChars="224"/>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w:t>
      </w: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2</w:t>
      </w:r>
      <w:r>
        <w:rPr>
          <w:b/>
          <w:color w:val="auto"/>
          <w:szCs w:val="21"/>
          <w:highlight w:val="none"/>
        </w:rPr>
        <w:t xml:space="preserve">             </w:t>
      </w:r>
      <w:r>
        <w:rPr>
          <w:rFonts w:hint="eastAsia" w:ascii="宋体" w:hAnsi="宋体"/>
          <w:b/>
          <w:color w:val="auto"/>
          <w:szCs w:val="21"/>
          <w:highlight w:val="none"/>
        </w:rPr>
        <w:t>修改类型：增加</w:t>
      </w:r>
    </w:p>
    <w:p w14:paraId="4EC67ED6">
      <w:pPr>
        <w:pBdr>
          <w:bottom w:val="single" w:color="auto" w:sz="6" w:space="1"/>
        </w:pBdr>
        <w:spacing w:line="360" w:lineRule="auto"/>
        <w:ind w:firstLine="424" w:firstLineChars="201"/>
        <w:rPr>
          <w:rFonts w:hint="eastAsia"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b/>
          <w:bCs/>
          <w:color w:val="auto"/>
          <w:szCs w:val="21"/>
          <w:highlight w:val="none"/>
          <w:u w:val="single"/>
        </w:rPr>
        <w:t>评标委员会在开始评标前，应了解评标专家的职责及守则，认真阅读附件 1《评标委员会成员声明》的内容并签名，签字后方可进行评标</w:t>
      </w:r>
      <w:r>
        <w:rPr>
          <w:rFonts w:hint="eastAsia"/>
          <w:color w:val="auto"/>
          <w:szCs w:val="21"/>
          <w:highlight w:val="none"/>
          <w:u w:val="single"/>
        </w:rPr>
        <w:t>。</w:t>
      </w:r>
    </w:p>
    <w:p w14:paraId="6AD36FB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38.1             修改类型：修改</w:t>
      </w:r>
    </w:p>
    <w:p w14:paraId="4C7213D4">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F6F7D2A">
      <w:pPr>
        <w:pBdr>
          <w:bottom w:val="single" w:color="auto" w:sz="6" w:space="1"/>
        </w:pBdr>
        <w:spacing w:line="360" w:lineRule="auto"/>
        <w:ind w:firstLine="424" w:firstLineChars="201"/>
        <w:rPr>
          <w:rFonts w:hint="eastAsia"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w:t>
      </w:r>
      <w:r>
        <w:rPr>
          <w:rFonts w:hint="eastAsia"/>
          <w:color w:val="auto"/>
          <w:szCs w:val="21"/>
          <w:highlight w:val="none"/>
        </w:rPr>
        <w:t>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14:paraId="0321833C">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39.2             </w:t>
      </w:r>
      <w:r>
        <w:rPr>
          <w:rFonts w:hint="eastAsia" w:ascii="宋体" w:hAnsi="宋体" w:cs="宋体"/>
          <w:b/>
          <w:bCs/>
          <w:color w:val="auto"/>
          <w:szCs w:val="21"/>
          <w:highlight w:val="none"/>
        </w:rPr>
        <w:t>修改类型：修改</w:t>
      </w:r>
    </w:p>
    <w:p w14:paraId="37B45982">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39.2依法必须进行公开招标的项目，招标人应当确定排名第一的中标候选人为中标人；</w:t>
      </w:r>
    </w:p>
    <w:p w14:paraId="1CDA995D">
      <w:pPr>
        <w:pBdr>
          <w:bottom w:val="single" w:color="auto" w:sz="6" w:space="1"/>
        </w:pBdr>
        <w:spacing w:line="360" w:lineRule="auto"/>
        <w:ind w:firstLine="527" w:firstLineChars="250"/>
        <w:rPr>
          <w:rFonts w:hint="eastAsia" w:ascii="宋体" w:hAnsi="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39.2依法必须进行公开招标的项目，招标人应当确定排名第一的中标候选人为中标人，</w:t>
      </w:r>
      <w:r>
        <w:rPr>
          <w:rFonts w:hint="eastAsia" w:ascii="宋体" w:hAnsi="宋体" w:cs="宋体"/>
          <w:color w:val="auto"/>
          <w:szCs w:val="21"/>
          <w:highlight w:val="none"/>
          <w:u w:val="single"/>
        </w:rPr>
        <w:t>若在填报中标候选人公示信息时</w:t>
      </w:r>
      <w:r>
        <w:rPr>
          <w:rFonts w:hint="eastAsia" w:ascii="宋体" w:hAnsi="宋体"/>
          <w:color w:val="auto"/>
          <w:szCs w:val="21"/>
          <w:highlight w:val="none"/>
          <w:u w:val="single"/>
        </w:rPr>
        <w:t>被发现委派的项目负责人已在其他在建项目中任职、不符合任职数量规定时，则不能进行中标候选人公示，招标人可以确定排名第二的中标候选人为中标人。</w:t>
      </w:r>
    </w:p>
    <w:p w14:paraId="093A33B2">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39.3             </w:t>
      </w:r>
      <w:r>
        <w:rPr>
          <w:rFonts w:hint="eastAsia" w:ascii="宋体" w:hAnsi="宋体" w:cs="宋体"/>
          <w:b/>
          <w:bCs/>
          <w:color w:val="auto"/>
          <w:szCs w:val="21"/>
          <w:highlight w:val="none"/>
        </w:rPr>
        <w:t>修改类型：修改</w:t>
      </w:r>
    </w:p>
    <w:p w14:paraId="18DDDBE7">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249F527">
      <w:pPr>
        <w:pBdr>
          <w:bottom w:val="single" w:color="auto" w:sz="6" w:space="1"/>
        </w:pBdr>
        <w:spacing w:line="360" w:lineRule="auto"/>
        <w:ind w:firstLine="527" w:firstLineChars="250"/>
        <w:rPr>
          <w:rFonts w:hint="eastAsia" w:ascii="宋体" w:hAnsi="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w:t>
      </w:r>
      <w:r>
        <w:rPr>
          <w:rFonts w:hint="eastAsia" w:ascii="宋体" w:hAnsi="宋体"/>
          <w:color w:val="auto"/>
          <w:szCs w:val="21"/>
          <w:highlight w:val="none"/>
        </w:rPr>
        <w:t>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14:paraId="37F7A0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条款号：40             修改类型：修改</w:t>
      </w:r>
    </w:p>
    <w:p w14:paraId="6CE68B2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333CDF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14:paraId="2B9C20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p>
    <w:p w14:paraId="3996E4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14:paraId="4FD598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14:paraId="515D65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14:paraId="2A200A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评标委员会按照投标人总得分由高至低排序；</w:t>
      </w:r>
    </w:p>
    <w:p w14:paraId="26040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40.7 经济标投标文件有效性审查；</w:t>
      </w:r>
    </w:p>
    <w:p w14:paraId="7924DB47">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40.8 评标委员会按排序向招标人推荐中标候选人名单，并递交资格审查报告及评标报告。</w:t>
      </w:r>
    </w:p>
    <w:p w14:paraId="40E03422">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7137329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14:paraId="772D3BF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r>
        <w:rPr>
          <w:rFonts w:hint="eastAsia" w:ascii="宋体" w:hAnsi="宋体" w:cs="宋体"/>
          <w:color w:val="auto"/>
          <w:szCs w:val="21"/>
          <w:highlight w:val="none"/>
          <w:u w:val="single"/>
        </w:rPr>
        <w:t>并编写资格审查报告</w:t>
      </w:r>
      <w:r>
        <w:rPr>
          <w:rFonts w:hint="eastAsia" w:ascii="宋体" w:hAnsi="宋体" w:cs="宋体"/>
          <w:color w:val="auto"/>
          <w:szCs w:val="21"/>
          <w:highlight w:val="none"/>
        </w:rPr>
        <w:t>；</w:t>
      </w:r>
    </w:p>
    <w:p w14:paraId="652CA39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14:paraId="7426DC4C">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14:paraId="6BD138D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14:paraId="0890153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w:t>
      </w:r>
      <w:r>
        <w:rPr>
          <w:rFonts w:hint="eastAsia" w:ascii="宋体" w:hAnsi="宋体" w:cs="宋体"/>
          <w:color w:val="auto"/>
          <w:szCs w:val="21"/>
          <w:highlight w:val="none"/>
          <w:u w:val="single"/>
        </w:rPr>
        <w:t>汇总投标人得分</w:t>
      </w:r>
      <w:r>
        <w:rPr>
          <w:rFonts w:hint="eastAsia" w:ascii="宋体" w:hAnsi="宋体" w:cs="宋体"/>
          <w:color w:val="auto"/>
          <w:szCs w:val="21"/>
          <w:highlight w:val="none"/>
        </w:rPr>
        <w:t>，并按照投标人总得分由高至低排序；</w:t>
      </w:r>
    </w:p>
    <w:p w14:paraId="7EC3908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40.7 </w:t>
      </w:r>
      <w:r>
        <w:rPr>
          <w:rFonts w:hint="eastAsia" w:ascii="宋体" w:hAnsi="宋体" w:cs="宋体"/>
          <w:color w:val="auto"/>
          <w:szCs w:val="21"/>
          <w:highlight w:val="none"/>
          <w:u w:val="single"/>
        </w:rPr>
        <w:t>按照投标人总得分由高至低排序，依次进行</w:t>
      </w:r>
      <w:r>
        <w:rPr>
          <w:rFonts w:hint="eastAsia" w:ascii="宋体" w:hAnsi="宋体" w:cs="宋体"/>
          <w:color w:val="auto"/>
          <w:szCs w:val="21"/>
          <w:highlight w:val="none"/>
        </w:rPr>
        <w:t>经济标投标文件有效性审查；</w:t>
      </w:r>
    </w:p>
    <w:p w14:paraId="4295CB2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40.8 评标委员会按</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排序向招标人推荐</w:t>
      </w:r>
      <w:r>
        <w:rPr>
          <w:rFonts w:hint="eastAsia" w:ascii="宋体" w:hAnsi="宋体" w:cs="宋体"/>
          <w:color w:val="auto"/>
          <w:szCs w:val="21"/>
          <w:highlight w:val="none"/>
          <w:u w:val="single"/>
        </w:rPr>
        <w:t>通过经济标有效性审查</w:t>
      </w:r>
      <w:r>
        <w:rPr>
          <w:rFonts w:hint="eastAsia" w:ascii="宋体" w:hAnsi="宋体" w:cs="宋体"/>
          <w:color w:val="auto"/>
          <w:szCs w:val="21"/>
          <w:highlight w:val="none"/>
        </w:rPr>
        <w:t>的中标候选人，并递交资格</w:t>
      </w:r>
    </w:p>
    <w:p w14:paraId="07B1533A">
      <w:pPr>
        <w:pBdr>
          <w:bottom w:val="single" w:color="auto" w:sz="6" w:space="1"/>
        </w:pBd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审查报告及评标报告。</w:t>
      </w:r>
    </w:p>
    <w:p w14:paraId="3A4E908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730BE0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29BF4DBE">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w:t>
      </w:r>
      <w:r>
        <w:rPr>
          <w:rFonts w:hint="eastAsia"/>
          <w:color w:val="auto"/>
          <w:szCs w:val="21"/>
          <w:highlight w:val="none"/>
          <w:u w:val="single"/>
        </w:rPr>
        <w:t>理</w:t>
      </w:r>
      <w:r>
        <w:rPr>
          <w:rFonts w:hint="eastAsia"/>
          <w:color w:val="auto"/>
          <w:szCs w:val="21"/>
          <w:highlight w:val="none"/>
        </w:rPr>
        <w:t>主持；</w:t>
      </w:r>
    </w:p>
    <w:p w14:paraId="2B162D7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14:paraId="0CDA237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41.2.1投标截止期前，各投标人递交投标文件（包括技术标投标文件、经济标投标文件）至交易平台。有关投标文件提交的事项详见第一章投标须知。</w:t>
      </w:r>
    </w:p>
    <w:p w14:paraId="278F56C9">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w:t>
      </w:r>
      <w:r>
        <w:rPr>
          <w:rFonts w:hint="eastAsia"/>
          <w:color w:val="auto"/>
          <w:szCs w:val="21"/>
          <w:highlight w:val="none"/>
          <w:u w:val="single"/>
        </w:rPr>
        <w:t>中心）</w:t>
      </w:r>
      <w:r>
        <w:rPr>
          <w:rFonts w:hint="eastAsia"/>
          <w:color w:val="auto"/>
          <w:szCs w:val="21"/>
          <w:highlight w:val="none"/>
        </w:rPr>
        <w:t>交易平台。有关投标文件提交的事项详见第一章投标须知。</w:t>
      </w:r>
    </w:p>
    <w:p w14:paraId="368C072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条款号：41.2.3             修改类型：修改</w:t>
      </w:r>
    </w:p>
    <w:p w14:paraId="00BD5E7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14:paraId="095F75DC">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41.2.3开标时，投标人代表有权</w:t>
      </w:r>
      <w:r>
        <w:rPr>
          <w:rFonts w:hint="eastAsia" w:ascii="宋体" w:hAnsi="宋体" w:cs="宋体"/>
          <w:color w:val="auto"/>
          <w:szCs w:val="21"/>
          <w:highlight w:val="none"/>
          <w:u w:val="single"/>
        </w:rPr>
        <w:t>参加现场开标或在线开标，也可以自主决定不参加开标，若投标人代表对开标过程有异议的，参加现场开标的应当在开标现场提出，同时出示本人身份证原件，招标人应当当场作出答复，并制作记</w:t>
      </w:r>
      <w:r>
        <w:rPr>
          <w:rFonts w:hint="eastAsia"/>
          <w:color w:val="auto"/>
          <w:szCs w:val="21"/>
          <w:highlight w:val="none"/>
          <w:u w:val="single"/>
        </w:rPr>
        <w:t>录；参加在线开标的，投标人应通过交易平台在线提出，招标人应通过交易平台答复，答复后方可结束开标。</w:t>
      </w:r>
    </w:p>
    <w:p w14:paraId="7BBE6096">
      <w:pPr>
        <w:spacing w:line="360" w:lineRule="auto"/>
        <w:ind w:firstLine="422" w:firstLineChars="200"/>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41.2.4.1</w:t>
      </w:r>
      <w:r>
        <w:rPr>
          <w:rFonts w:hint="eastAsia"/>
          <w:b/>
          <w:color w:val="auto"/>
          <w:szCs w:val="21"/>
          <w:highlight w:val="none"/>
        </w:rPr>
        <w:t>修改类型：</w:t>
      </w:r>
      <w:r>
        <w:rPr>
          <w:b/>
          <w:color w:val="auto"/>
          <w:szCs w:val="21"/>
          <w:highlight w:val="none"/>
        </w:rPr>
        <w:t>修改</w:t>
      </w:r>
      <w:r>
        <w:rPr>
          <w:rFonts w:hint="eastAsia"/>
          <w:b/>
          <w:color w:val="auto"/>
          <w:szCs w:val="21"/>
          <w:highlight w:val="none"/>
        </w:rPr>
        <w:t xml:space="preserve">   </w:t>
      </w:r>
    </w:p>
    <w:p w14:paraId="518C421E">
      <w:pPr>
        <w:pBdr>
          <w:bottom w:val="none" w:color="auto" w:sz="0"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color w:val="auto"/>
          <w:szCs w:val="21"/>
          <w:highlight w:val="none"/>
        </w:rPr>
        <w:t>。</w:t>
      </w:r>
    </w:p>
    <w:p w14:paraId="0CD15AD5">
      <w:pPr>
        <w:pBdr>
          <w:bottom w:val="single" w:color="auto" w:sz="6" w:space="1"/>
        </w:pBdr>
        <w:spacing w:line="360" w:lineRule="auto"/>
        <w:ind w:firstLine="422" w:firstLineChars="200"/>
        <w:rPr>
          <w:rFonts w:ascii="宋体"/>
          <w:color w:val="auto"/>
          <w:szCs w:val="21"/>
          <w:highlight w:val="none"/>
        </w:rPr>
      </w:pPr>
      <w:r>
        <w:rPr>
          <w:rFonts w:ascii="宋体"/>
          <w:b/>
          <w:bCs/>
          <w:color w:val="auto"/>
          <w:szCs w:val="21"/>
          <w:highlight w:val="none"/>
        </w:rPr>
        <w:t>现文</w:t>
      </w:r>
      <w:r>
        <w:rPr>
          <w:rFonts w:hint="eastAsia" w:ascii="宋体"/>
          <w:b/>
          <w:bCs/>
          <w:color w:val="auto"/>
          <w:szCs w:val="21"/>
          <w:highlight w:val="none"/>
        </w:rPr>
        <w:t>：</w:t>
      </w:r>
      <w:r>
        <w:rPr>
          <w:rFonts w:hint="eastAsia" w:ascii="宋体" w:hAnsi="宋体"/>
          <w:color w:val="auto"/>
          <w:highlight w:val="none"/>
        </w:rPr>
        <w:t>41.2.4.1开标时，公布：a、投标人名称；b、投标文件</w:t>
      </w:r>
      <w:r>
        <w:rPr>
          <w:rFonts w:hint="eastAsia" w:ascii="宋体" w:hAnsi="宋体"/>
          <w:color w:val="auto"/>
          <w:highlight w:val="none"/>
          <w:u w:val="single"/>
        </w:rPr>
        <w:t>解密</w:t>
      </w:r>
      <w:r>
        <w:rPr>
          <w:rFonts w:hint="eastAsia" w:ascii="宋体" w:hAnsi="宋体"/>
          <w:color w:val="auto"/>
          <w:highlight w:val="none"/>
        </w:rPr>
        <w:t>情况；c、投标报价；</w:t>
      </w:r>
      <w:r>
        <w:rPr>
          <w:rFonts w:hint="eastAsia" w:ascii="宋体" w:hAnsi="宋体"/>
          <w:b/>
          <w:bCs/>
          <w:strike/>
          <w:color w:val="auto"/>
          <w:highlight w:val="none"/>
        </w:rPr>
        <w:t>d、投标保证金；</w:t>
      </w:r>
      <w:r>
        <w:rPr>
          <w:rFonts w:hint="eastAsia" w:ascii="宋体" w:hAnsi="宋体"/>
          <w:b/>
          <w:bCs/>
          <w:color w:val="auto"/>
          <w:highlight w:val="none"/>
          <w:u w:val="single"/>
        </w:rPr>
        <w:t>d、</w:t>
      </w:r>
      <w:r>
        <w:rPr>
          <w:rFonts w:hint="eastAsia" w:ascii="宋体" w:hAnsi="宋体"/>
          <w:color w:val="auto"/>
          <w:highlight w:val="none"/>
        </w:rPr>
        <w:t>项目经理（负责人）名称；</w:t>
      </w:r>
      <w:r>
        <w:rPr>
          <w:rFonts w:hint="eastAsia" w:ascii="宋体" w:hAnsi="宋体"/>
          <w:b/>
          <w:bCs/>
          <w:color w:val="auto"/>
          <w:highlight w:val="none"/>
          <w:u w:val="single"/>
        </w:rPr>
        <w:t>e、</w:t>
      </w:r>
      <w:r>
        <w:rPr>
          <w:rFonts w:hint="eastAsia" w:ascii="宋体" w:hAnsi="宋体"/>
          <w:color w:val="auto"/>
          <w:highlight w:val="none"/>
        </w:rPr>
        <w:t>法定代表人证明及授权委托等主要内容及开标记录表中的其他必要内容。投标报价以数字和文字两种方式表述的，应公布文字表述的投标报价。</w:t>
      </w:r>
    </w:p>
    <w:p w14:paraId="5696605D">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14:paraId="61FBB875">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14:paraId="10E05732">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r>
        <w:rPr>
          <w:rFonts w:hint="eastAsia" w:ascii="宋体" w:hAnsi="宋体" w:cs="宋体"/>
          <w:color w:val="auto"/>
          <w:szCs w:val="21"/>
          <w:highlight w:val="none"/>
          <w:u w:val="single"/>
        </w:rPr>
        <w:t>投标人未签字且未提出异议的将被视为默认开标结果。</w:t>
      </w:r>
    </w:p>
    <w:p w14:paraId="097DC1DB">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14:paraId="388293E0">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14:paraId="046FBD63">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14:paraId="4DC13D9B">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14:paraId="09653775">
      <w:pPr>
        <w:pStyle w:val="13"/>
        <w:tabs>
          <w:tab w:val="left" w:pos="7380"/>
        </w:tabs>
        <w:snapToGrid w:val="0"/>
        <w:spacing w:after="0" w:line="360" w:lineRule="auto"/>
        <w:ind w:firstLineChars="199"/>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p>
    <w:p w14:paraId="0B0D36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14E92E06">
      <w:pPr>
        <w:pStyle w:val="13"/>
        <w:tabs>
          <w:tab w:val="left" w:pos="7380"/>
        </w:tabs>
        <w:snapToGrid w:val="0"/>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50974DEE">
      <w:pPr>
        <w:pBdr>
          <w:bottom w:val="single" w:color="auto" w:sz="6" w:space="1"/>
        </w:pBdr>
        <w:spacing w:line="360" w:lineRule="auto"/>
        <w:ind w:firstLine="422" w:firstLineChars="200"/>
        <w:rPr>
          <w:rFonts w:ascii="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w:t>
      </w:r>
      <w:r>
        <w:rPr>
          <w:rFonts w:hint="eastAsia" w:ascii="宋体"/>
          <w:color w:val="auto"/>
          <w:szCs w:val="21"/>
          <w:highlight w:val="none"/>
        </w:rPr>
        <w:t>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14:paraId="579594AD">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5AF9D5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条款号：44.2             修改类型：修改</w:t>
      </w:r>
    </w:p>
    <w:p w14:paraId="3D7595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2F010B0">
      <w:pPr>
        <w:pBdr>
          <w:bottom w:val="single" w:color="auto" w:sz="6" w:space="1"/>
        </w:pBdr>
        <w:spacing w:line="360" w:lineRule="auto"/>
        <w:ind w:firstLine="422" w:firstLineChars="20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44.2技术标详细</w:t>
      </w:r>
      <w:r>
        <w:rPr>
          <w:rFonts w:hint="eastAsia" w:ascii="宋体"/>
          <w:color w:val="auto"/>
          <w:szCs w:val="21"/>
          <w:highlight w:val="none"/>
        </w:rPr>
        <w:t>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投标人的技术分为各评委评分去掉一个最高分和一个最低分后的算术平均值，</w:t>
      </w:r>
      <w:r>
        <w:rPr>
          <w:rFonts w:hint="eastAsia" w:ascii="宋体"/>
          <w:color w:val="auto"/>
          <w:szCs w:val="21"/>
          <w:highlight w:val="none"/>
        </w:rPr>
        <w:t>得分四舍五入精确到小数点后两位。</w:t>
      </w:r>
    </w:p>
    <w:p w14:paraId="2EBD0C1A">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条款号：45.1             修改类型：删除</w:t>
      </w:r>
    </w:p>
    <w:p w14:paraId="258604F5">
      <w:pPr>
        <w:pStyle w:val="13"/>
        <w:tabs>
          <w:tab w:val="left" w:pos="7380"/>
        </w:tabs>
        <w:snapToGrid w:val="0"/>
        <w:spacing w:after="0" w:line="360" w:lineRule="auto"/>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45.1若通过技术标有效性审查的投标人中所有投标报价均大于等于最高投标限价*D%（D的取值范围为[94,100],由招标人自主确定）的（具体金额为：元），则本项目招标失败，由招标人依法重新招标。</w:t>
      </w:r>
    </w:p>
    <w:p w14:paraId="2178F7B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条款号：45.2            修改类型：修改</w:t>
      </w:r>
    </w:p>
    <w:p w14:paraId="38C49AC6">
      <w:pPr>
        <w:pStyle w:val="13"/>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45.2按方法计算评标参考价：</w:t>
      </w:r>
    </w:p>
    <w:p w14:paraId="69726F99">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14:paraId="663040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6420F1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5EDC5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6"/>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459CA64F">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25A5059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6D3F9A6">
      <w:pPr>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w:t>
      </w:r>
      <w:r>
        <w:rPr>
          <w:rFonts w:hint="eastAsia" w:ascii="宋体" w:hAnsi="宋体" w:cs="宋体"/>
          <w:color w:val="auto"/>
          <w:szCs w:val="21"/>
          <w:highlight w:val="none"/>
        </w:rPr>
        <w:t>参考价</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4D1D2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730577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：为（最高投标限价*D%）（D的取值范围为[94,100],由招标人自定）</w:t>
      </w:r>
    </w:p>
    <w:p w14:paraId="33C0B80C">
      <w:pPr>
        <w:spacing w:line="360" w:lineRule="auto"/>
        <w:ind w:firstLine="420" w:firstLineChars="200"/>
        <w:rPr>
          <w:b/>
          <w:color w:val="auto"/>
          <w:szCs w:val="21"/>
          <w:highlight w:val="none"/>
        </w:rPr>
      </w:pPr>
      <w:r>
        <w:rPr>
          <w:rFonts w:hint="eastAsia" w:ascii="宋体" w:hAnsi="宋体" w:cs="宋体"/>
          <w:color w:val="auto"/>
          <w:szCs w:val="21"/>
          <w:highlight w:val="none"/>
        </w:rPr>
        <w:t>X:为等分点值，从[0,100]整数中随机抽取</w:t>
      </w:r>
    </w:p>
    <w:p w14:paraId="155B22F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45.2计算评标参考价：区间抽取法</w:t>
      </w:r>
    </w:p>
    <w:p w14:paraId="49DBBD9A">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rPr>
        <w:t>），达到或超过及格线的投标人的报价方能参与评标参考价的计算。将达到或超过技术标及格分数线的投标报价由低至高进行排列，按以下公式计算评标参考价，计算公式如下：</w:t>
      </w:r>
    </w:p>
    <w:p w14:paraId="0A90C05E">
      <w:pPr>
        <w:pBdr>
          <w:bottom w:val="single" w:color="auto" w:sz="6" w:space="1"/>
        </w:pBdr>
        <w:spacing w:line="360" w:lineRule="auto"/>
        <w:ind w:firstLine="525" w:firstLineChars="25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w:t>
      </w:r>
      <w:r>
        <w:rPr>
          <w:rFonts w:hint="eastAsia" w:ascii="宋体" w:hAnsi="宋体" w:cs="宋体"/>
          <w:color w:val="auto"/>
          <w:szCs w:val="21"/>
          <w:highlight w:val="none"/>
        </w:rPr>
        <w:t>参考价</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450BC2D8">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3CEE0B6F">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420279AE">
      <w:pPr>
        <w:pBdr>
          <w:bottom w:val="single" w:color="auto" w:sz="6" w:space="1"/>
        </w:pBdr>
        <w:spacing w:line="360" w:lineRule="auto"/>
        <w:ind w:firstLine="525" w:firstLineChars="250"/>
        <w:rPr>
          <w:b/>
          <w:color w:val="auto"/>
          <w:szCs w:val="21"/>
          <w:highlight w:val="none"/>
        </w:rPr>
      </w:pPr>
      <w:r>
        <w:rPr>
          <w:rFonts w:hint="eastAsia" w:ascii="宋体" w:hAnsi="宋体" w:cs="宋体"/>
          <w:color w:val="auto"/>
          <w:szCs w:val="21"/>
          <w:highlight w:val="none"/>
        </w:rPr>
        <w:t>X:为等分点值，从[0,100]整数中随机抽取</w:t>
      </w:r>
    </w:p>
    <w:p w14:paraId="18B43FE7">
      <w:pPr>
        <w:spacing w:line="48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条款号：45.4             修改类型：修改</w:t>
      </w:r>
    </w:p>
    <w:p w14:paraId="56044208">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C6600D3">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投标人总得分=技术得分×技术得分权重(20%)＋经济得分×经济得分权重(80%)。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14:paraId="703A8946">
      <w:pPr>
        <w:spacing w:line="48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条款号：46.2.8             修改类型：修改</w:t>
      </w:r>
    </w:p>
    <w:p w14:paraId="10B12E8E">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14:paraId="7853B541">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b/>
          <w:strike/>
          <w:color w:val="auto"/>
          <w:szCs w:val="21"/>
          <w:highlight w:val="none"/>
        </w:rPr>
        <w:t>，并且其投标保证金也将不予退还</w:t>
      </w:r>
      <w:r>
        <w:rPr>
          <w:rFonts w:hint="eastAsia" w:ascii="宋体" w:hAnsi="宋体"/>
          <w:color w:val="auto"/>
          <w:szCs w:val="21"/>
          <w:highlight w:val="none"/>
        </w:rPr>
        <w:t>。</w:t>
      </w:r>
    </w:p>
    <w:p w14:paraId="3E5D7D3E">
      <w:pPr>
        <w:spacing w:line="360" w:lineRule="auto"/>
        <w:ind w:firstLine="422" w:firstLineChars="200"/>
        <w:rPr>
          <w:b/>
          <w:color w:val="auto"/>
          <w:szCs w:val="21"/>
          <w:highlight w:val="none"/>
        </w:rPr>
      </w:pPr>
      <w:r>
        <w:rPr>
          <w:rFonts w:hint="eastAsia"/>
          <w:b/>
          <w:color w:val="auto"/>
          <w:szCs w:val="21"/>
          <w:highlight w:val="none"/>
        </w:rPr>
        <w:t>条款号：附表一《资格审查表》修改类型：修改</w:t>
      </w:r>
    </w:p>
    <w:p w14:paraId="239A8C77">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7B0B7C01">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14:paraId="02A13D36">
      <w:pPr>
        <w:spacing w:line="360" w:lineRule="auto"/>
        <w:ind w:firstLine="422" w:firstLineChars="200"/>
        <w:rPr>
          <w:b/>
          <w:color w:val="auto"/>
          <w:szCs w:val="21"/>
          <w:highlight w:val="none"/>
        </w:rPr>
      </w:pPr>
      <w:r>
        <w:rPr>
          <w:rFonts w:hint="eastAsia"/>
          <w:b/>
          <w:color w:val="auto"/>
          <w:szCs w:val="21"/>
          <w:highlight w:val="none"/>
        </w:rPr>
        <w:t>条款号：附表二《技术标有效性审查表》修改类型：修改</w:t>
      </w:r>
    </w:p>
    <w:p w14:paraId="7EB5E40E">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14:paraId="22FAEA12">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14:paraId="0EF27E32">
      <w:pPr>
        <w:spacing w:line="360" w:lineRule="auto"/>
        <w:ind w:firstLine="422" w:firstLineChars="200"/>
        <w:rPr>
          <w:b/>
          <w:color w:val="auto"/>
          <w:szCs w:val="21"/>
          <w:highlight w:val="none"/>
        </w:rPr>
      </w:pPr>
      <w:r>
        <w:rPr>
          <w:rFonts w:hint="eastAsia"/>
          <w:b/>
          <w:color w:val="auto"/>
          <w:szCs w:val="21"/>
          <w:highlight w:val="none"/>
        </w:rPr>
        <w:t>条款号：附表三《经济标有效性审查表》修改类型：修改</w:t>
      </w:r>
    </w:p>
    <w:p w14:paraId="07E00CD9">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39599BA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14:paraId="3DB51FB3">
      <w:pPr>
        <w:spacing w:line="360" w:lineRule="auto"/>
        <w:ind w:firstLine="422" w:firstLineChars="200"/>
        <w:rPr>
          <w:b/>
          <w:color w:val="auto"/>
          <w:szCs w:val="21"/>
          <w:highlight w:val="none"/>
        </w:rPr>
      </w:pPr>
      <w:r>
        <w:rPr>
          <w:rFonts w:hint="eastAsia"/>
          <w:b/>
          <w:color w:val="auto"/>
          <w:szCs w:val="21"/>
          <w:highlight w:val="none"/>
        </w:rPr>
        <w:t>条款号：附表四《技术标详细审查评分表》修改类型：修改</w:t>
      </w:r>
    </w:p>
    <w:p w14:paraId="688DDB2F">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251E8D04">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14:paraId="20149E5C">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14:paraId="520BE2F9">
      <w:pPr>
        <w:spacing w:line="360" w:lineRule="auto"/>
        <w:rPr>
          <w:color w:val="auto"/>
          <w:highlight w:val="none"/>
        </w:rPr>
      </w:pPr>
      <w:r>
        <w:rPr>
          <w:rFonts w:hint="eastAsia"/>
          <w:b/>
          <w:color w:val="auto"/>
          <w:szCs w:val="21"/>
          <w:highlight w:val="none"/>
        </w:rPr>
        <w:t>（以下无正文）</w:t>
      </w:r>
    </w:p>
    <w:p w14:paraId="2D0F4319">
      <w:pPr>
        <w:spacing w:line="360" w:lineRule="auto"/>
        <w:ind w:firstLine="420"/>
        <w:rPr>
          <w:color w:val="auto"/>
          <w:kern w:val="0"/>
          <w:sz w:val="20"/>
          <w:szCs w:val="20"/>
          <w:highlight w:val="none"/>
        </w:rPr>
      </w:pPr>
      <w:r>
        <w:rPr>
          <w:color w:val="auto"/>
          <w:kern w:val="0"/>
          <w:sz w:val="20"/>
          <w:szCs w:val="20"/>
          <w:highlight w:val="none"/>
        </w:rPr>
        <w:br w:type="page"/>
      </w:r>
    </w:p>
    <w:p w14:paraId="3D8DEB5A">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2272556"/>
      <w:bookmarkStart w:id="26" w:name="_Toc62056025"/>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14:paraId="088AAA4C">
      <w:pPr>
        <w:pStyle w:val="3"/>
        <w:spacing w:before="156" w:after="156"/>
        <w:ind w:firstLine="540" w:firstLineChars="200"/>
        <w:rPr>
          <w:rFonts w:hint="eastAsia"/>
          <w:color w:val="auto"/>
          <w:highlight w:val="none"/>
        </w:rPr>
      </w:pPr>
      <w:bookmarkStart w:id="27" w:name="_Toc21525501"/>
      <w:r>
        <w:rPr>
          <w:rFonts w:hint="eastAsia"/>
          <w:color w:val="auto"/>
          <w:highlight w:val="none"/>
        </w:rPr>
        <w:t>（一）总则</w:t>
      </w:r>
      <w:bookmarkEnd w:id="27"/>
    </w:p>
    <w:p w14:paraId="71ECC73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3047404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010F0B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184AC6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7623DF0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205C77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2EC16C8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31902A0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35.7《广东省加强建设工程招标投标监督管理的若干规定》（粤发[2004]4号）；</w:t>
      </w:r>
    </w:p>
    <w:p w14:paraId="322299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14:paraId="406CE1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35.9本项目招标文件。</w:t>
      </w:r>
    </w:p>
    <w:p w14:paraId="5596EFC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1A79027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F5FE43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0CC32E8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6DBF5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2F73E1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0B9CBB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16C511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213F19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0CB4B9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0C3281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8932B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10FB09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09A1C9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1EB993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2评标委员会的职责及守则：</w:t>
      </w:r>
    </w:p>
    <w:p w14:paraId="504BFB0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0DE9D4B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E9271E1">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2</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327B9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15F7D7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60142A4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00A62C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204F98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13E53BD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5C34470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5C95CC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评标结束后，评标委员会递交评标报告并依法推荐中标候选人。</w:t>
      </w:r>
    </w:p>
    <w:p w14:paraId="79CF0F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1796DA7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147FEB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2048E0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3C85AB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84CC1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39E728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09C099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6D29E02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7A89AF6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F1BF8B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F2036C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51E33F85">
      <w:pPr>
        <w:pStyle w:val="3"/>
        <w:spacing w:before="156" w:after="156"/>
        <w:ind w:firstLine="540" w:firstLineChars="200"/>
        <w:rPr>
          <w:rFonts w:hint="eastAsia"/>
          <w:color w:val="auto"/>
          <w:highlight w:val="none"/>
        </w:rPr>
      </w:pPr>
      <w:bookmarkStart w:id="28" w:name="_Toc21525502"/>
      <w:r>
        <w:rPr>
          <w:rFonts w:hint="eastAsia"/>
          <w:color w:val="auto"/>
          <w:highlight w:val="none"/>
        </w:rPr>
        <w:t>（二）开标评标办法程序和细则</w:t>
      </w:r>
      <w:bookmarkEnd w:id="28"/>
    </w:p>
    <w:p w14:paraId="1608C4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6966837D">
      <w:pPr>
        <w:pStyle w:val="3"/>
        <w:spacing w:before="156" w:after="156"/>
        <w:ind w:firstLine="540" w:firstLineChars="200"/>
        <w:rPr>
          <w:rFonts w:hint="eastAsia"/>
          <w:color w:val="auto"/>
          <w:highlight w:val="none"/>
        </w:rPr>
      </w:pPr>
      <w:bookmarkStart w:id="29" w:name="_Toc21525509"/>
      <w:r>
        <w:rPr>
          <w:rFonts w:hint="eastAsia"/>
          <w:color w:val="auto"/>
          <w:highlight w:val="none"/>
        </w:rPr>
        <w:t>可选办法七（适合综合评分法四，技术标与经济标同时开启）</w:t>
      </w:r>
      <w:bookmarkEnd w:id="29"/>
    </w:p>
    <w:p w14:paraId="1CCF465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56C9B7E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13A17D1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5481F6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2AE9F35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6C29DFB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14:paraId="1D77904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0EE59FF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1A36DA31">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455D4F4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27B67F6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1F435A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75EF16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14:paraId="7044CF3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1ACE8D5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111B93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1FFA848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8BB5F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77514D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051799D2">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7574D13F">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1D8C546D">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p>
    <w:p w14:paraId="2B8F9AD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3F34CBC7">
      <w:pPr>
        <w:pStyle w:val="13"/>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677A73A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5FB47A47">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9C3EC1B">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5C459A61">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75405B85">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103E6D1">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4DBAB02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0E05766F">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029D29C3">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257E279">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098247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47BC8270">
      <w:pPr>
        <w:pStyle w:val="1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14:paraId="25E4D0EA">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45.2按方法计算评标参考价：</w:t>
      </w:r>
    </w:p>
    <w:p w14:paraId="562F6CC2">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746C40D0">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77FF72CE">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1DE443CC">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114300" distR="114300">
            <wp:extent cx="381000" cy="449580"/>
            <wp:effectExtent l="0" t="0" r="0" b="762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4"/>
                    <a:stretch>
                      <a:fillRect/>
                    </a:stretch>
                  </pic:blipFill>
                  <pic:spPr>
                    <a:xfrm>
                      <a:off x="0" y="0"/>
                      <a:ext cx="381000" cy="449580"/>
                    </a:xfrm>
                    <a:prstGeom prst="rect">
                      <a:avLst/>
                    </a:prstGeom>
                    <a:noFill/>
                    <a:ln>
                      <a:noFill/>
                    </a:ln>
                  </pic:spPr>
                </pic:pic>
              </a:graphicData>
            </a:graphic>
          </wp:inline>
        </w:drawing>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114300" distR="114300">
            <wp:extent cx="381000" cy="449580"/>
            <wp:effectExtent l="0" t="0" r="0" b="762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4"/>
                    <a:stretch>
                      <a:fillRect/>
                    </a:stretch>
                  </pic:blipFill>
                  <pic:spPr>
                    <a:xfrm>
                      <a:off x="0" y="0"/>
                      <a:ext cx="381000" cy="44958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7660" cy="403860"/>
            <wp:effectExtent l="0" t="0" r="15240" b="1524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5"/>
                    <a:stretch>
                      <a:fillRect/>
                    </a:stretch>
                  </pic:blipFill>
                  <pic:spPr>
                    <a:xfrm>
                      <a:off x="0" y="0"/>
                      <a:ext cx="327660" cy="403860"/>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7660" cy="403860"/>
            <wp:effectExtent l="0" t="0" r="15240" b="1524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5"/>
                    <a:stretch>
                      <a:fillRect/>
                    </a:stretch>
                  </pic:blipFill>
                  <pic:spPr>
                    <a:xfrm>
                      <a:off x="0" y="0"/>
                      <a:ext cx="32766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7660" cy="403860"/>
            <wp:effectExtent l="0" t="0" r="15240" b="1524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6"/>
                    <a:stretch>
                      <a:fillRect/>
                    </a:stretch>
                  </pic:blipFill>
                  <pic:spPr>
                    <a:xfrm>
                      <a:off x="0" y="0"/>
                      <a:ext cx="327660" cy="403860"/>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7660" cy="403860"/>
            <wp:effectExtent l="0" t="0" r="15240" b="1524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6"/>
                    <a:stretch>
                      <a:fillRect/>
                    </a:stretch>
                  </pic:blipFill>
                  <pic:spPr>
                    <a:xfrm>
                      <a:off x="0" y="0"/>
                      <a:ext cx="32766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59099F6E">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6136333F">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758F47D">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AA8623D">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18CD7755">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14:paraId="1D67C20F">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08C8C8C">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AF89B32">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4E6699D1">
      <w:pPr>
        <w:pStyle w:val="1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5127B9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C0F9C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7E0322E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95FFC9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52694D7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CCDEC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2E4B6E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B49F7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FB5BB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9F4CF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FB8D1F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05B9D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35C301E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14:paraId="152D72C9">
      <w:pPr>
        <w:spacing w:after="120" w:line="360" w:lineRule="auto"/>
        <w:ind w:firstLine="480" w:firstLineChars="200"/>
        <w:rPr>
          <w:rFonts w:hint="eastAsia" w:ascii="宋体" w:hAnsi="宋体"/>
          <w:color w:val="auto"/>
          <w:kern w:val="0"/>
          <w:sz w:val="24"/>
          <w:szCs w:val="24"/>
          <w:highlight w:val="none"/>
        </w:rPr>
      </w:pPr>
    </w:p>
    <w:p w14:paraId="0B993767">
      <w:pPr>
        <w:spacing w:line="360" w:lineRule="auto"/>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14:paraId="0FEF2E9B">
      <w:pPr>
        <w:jc w:val="center"/>
        <w:outlineLvl w:val="1"/>
        <w:rPr>
          <w:b/>
          <w:color w:val="auto"/>
          <w:sz w:val="32"/>
          <w:szCs w:val="32"/>
          <w:highlight w:val="none"/>
        </w:rPr>
      </w:pPr>
      <w:r>
        <w:rPr>
          <w:rFonts w:hint="eastAsia"/>
          <w:b/>
          <w:color w:val="auto"/>
          <w:sz w:val="32"/>
          <w:szCs w:val="32"/>
          <w:highlight w:val="none"/>
        </w:rPr>
        <w:t>资格审查表</w:t>
      </w:r>
    </w:p>
    <w:p w14:paraId="65DBAF06">
      <w:pPr>
        <w:spacing w:line="480" w:lineRule="auto"/>
        <w:rPr>
          <w:color w:val="auto"/>
          <w:sz w:val="24"/>
          <w:szCs w:val="24"/>
          <w:highlight w:val="none"/>
        </w:rPr>
      </w:pPr>
      <w:r>
        <w:rPr>
          <w:rFonts w:hint="eastAsia"/>
          <w:color w:val="auto"/>
          <w:sz w:val="24"/>
          <w:szCs w:val="24"/>
          <w:highlight w:val="none"/>
        </w:rPr>
        <w:t>工程名称：</w:t>
      </w:r>
    </w:p>
    <w:p w14:paraId="37D6544B">
      <w:pPr>
        <w:spacing w:line="480" w:lineRule="auto"/>
        <w:rPr>
          <w:color w:val="auto"/>
          <w:sz w:val="24"/>
          <w:szCs w:val="24"/>
          <w:highlight w:val="none"/>
        </w:rPr>
      </w:pPr>
      <w:r>
        <w:rPr>
          <w:rFonts w:hint="eastAsia"/>
          <w:color w:val="auto"/>
          <w:sz w:val="24"/>
          <w:szCs w:val="24"/>
          <w:highlight w:val="none"/>
        </w:rPr>
        <w:t>投标人名称：</w:t>
      </w:r>
    </w:p>
    <w:tbl>
      <w:tblPr>
        <w:tblStyle w:val="1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14:paraId="74EE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346C964A">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noWrap/>
            <w:vAlign w:val="center"/>
          </w:tcPr>
          <w:p w14:paraId="44CE74F1">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noWrap/>
            <w:vAlign w:val="center"/>
          </w:tcPr>
          <w:p w14:paraId="3F691625">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noWrap/>
            <w:vAlign w:val="center"/>
          </w:tcPr>
          <w:p w14:paraId="3D83660E">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3352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D2EF65D">
            <w:pPr>
              <w:spacing w:before="120" w:after="60"/>
              <w:jc w:val="center"/>
              <w:rPr>
                <w:rFonts w:hint="eastAsia"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noWrap/>
            <w:vAlign w:val="center"/>
          </w:tcPr>
          <w:p w14:paraId="5DAE03A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noWrap/>
            <w:vAlign w:val="center"/>
          </w:tcPr>
          <w:p w14:paraId="77CF34DF">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noWrap/>
            <w:vAlign w:val="center"/>
          </w:tcPr>
          <w:p w14:paraId="632C3DFB">
            <w:pPr>
              <w:spacing w:before="120" w:after="60"/>
              <w:jc w:val="center"/>
              <w:rPr>
                <w:rFonts w:hint="eastAsia" w:ascii="宋体" w:hAnsi="宋体"/>
                <w:b/>
                <w:color w:val="auto"/>
                <w:szCs w:val="21"/>
                <w:highlight w:val="none"/>
              </w:rPr>
            </w:pPr>
          </w:p>
        </w:tc>
      </w:tr>
      <w:tr w14:paraId="0AD8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3E31714">
            <w:pPr>
              <w:spacing w:before="120" w:after="60"/>
              <w:jc w:val="center"/>
              <w:rPr>
                <w:rFonts w:hint="eastAsia"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noWrap/>
            <w:vAlign w:val="center"/>
          </w:tcPr>
          <w:p w14:paraId="39F91AE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noWrap/>
            <w:vAlign w:val="center"/>
          </w:tcPr>
          <w:p w14:paraId="248AECF0">
            <w:pPr>
              <w:spacing w:before="120" w:after="60"/>
              <w:jc w:val="center"/>
              <w:rPr>
                <w:rFonts w:hint="eastAsia" w:ascii="宋体" w:hAnsi="宋体"/>
                <w:color w:val="auto"/>
                <w:szCs w:val="21"/>
                <w:highlight w:val="none"/>
              </w:rPr>
            </w:pPr>
            <w:r>
              <w:rPr>
                <w:rFonts w:hint="eastAsia" w:ascii="宋体" w:hAnsi="宋体" w:cs="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noWrap/>
            <w:vAlign w:val="center"/>
          </w:tcPr>
          <w:p w14:paraId="00B069D0">
            <w:pPr>
              <w:spacing w:before="120" w:after="60"/>
              <w:jc w:val="center"/>
              <w:rPr>
                <w:rFonts w:hint="eastAsia" w:ascii="宋体" w:hAnsi="宋体"/>
                <w:color w:val="auto"/>
                <w:szCs w:val="21"/>
                <w:highlight w:val="none"/>
              </w:rPr>
            </w:pPr>
          </w:p>
        </w:tc>
      </w:tr>
      <w:tr w14:paraId="4A74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E8409C3">
            <w:pPr>
              <w:spacing w:before="120" w:after="60"/>
              <w:jc w:val="center"/>
              <w:rPr>
                <w:rFonts w:hint="eastAsia"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noWrap/>
            <w:vAlign w:val="center"/>
          </w:tcPr>
          <w:p w14:paraId="4A7740F0">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5C031722">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noWrap/>
            <w:vAlign w:val="center"/>
          </w:tcPr>
          <w:p w14:paraId="7D9B50B5">
            <w:pPr>
              <w:spacing w:before="120" w:after="60"/>
              <w:jc w:val="center"/>
              <w:rPr>
                <w:rFonts w:hint="eastAsia" w:ascii="宋体" w:hAnsi="宋体"/>
                <w:color w:val="auto"/>
                <w:szCs w:val="21"/>
                <w:highlight w:val="none"/>
              </w:rPr>
            </w:pPr>
          </w:p>
        </w:tc>
      </w:tr>
      <w:tr w14:paraId="1646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683DC648">
            <w:pPr>
              <w:spacing w:before="120" w:after="60"/>
              <w:jc w:val="center"/>
              <w:rPr>
                <w:rFonts w:hint="eastAsia"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noWrap/>
            <w:vAlign w:val="center"/>
          </w:tcPr>
          <w:p w14:paraId="24EC9EF6">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6933002C">
            <w:pPr>
              <w:keepNext/>
              <w:keepLines/>
              <w:spacing w:before="120" w:after="120"/>
              <w:jc w:val="center"/>
              <w:outlineLvl w:val="1"/>
              <w:rPr>
                <w:rFonts w:ascii="Arial" w:hAnsi="Arial"/>
                <w:b/>
                <w:color w:val="auto"/>
                <w:sz w:val="28"/>
                <w:szCs w:val="24"/>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noWrap/>
            <w:vAlign w:val="center"/>
          </w:tcPr>
          <w:p w14:paraId="649A80A8">
            <w:pPr>
              <w:spacing w:before="120" w:after="60"/>
              <w:jc w:val="center"/>
              <w:rPr>
                <w:rFonts w:hint="eastAsia" w:ascii="宋体" w:hAnsi="宋体"/>
                <w:color w:val="auto"/>
                <w:szCs w:val="21"/>
                <w:highlight w:val="none"/>
              </w:rPr>
            </w:pPr>
          </w:p>
        </w:tc>
      </w:tr>
      <w:tr w14:paraId="740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F0398E5">
            <w:pPr>
              <w:spacing w:before="120" w:after="60"/>
              <w:jc w:val="center"/>
              <w:rPr>
                <w:rFonts w:hint="eastAsia"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noWrap/>
            <w:vAlign w:val="center"/>
          </w:tcPr>
          <w:p w14:paraId="380D54DF">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noWrap/>
            <w:vAlign w:val="center"/>
          </w:tcPr>
          <w:p w14:paraId="727DB40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ign w:val="center"/>
          </w:tcPr>
          <w:p w14:paraId="5B7008D2">
            <w:pPr>
              <w:spacing w:before="120" w:after="60"/>
              <w:jc w:val="center"/>
              <w:rPr>
                <w:rFonts w:hint="eastAsia" w:ascii="宋体" w:hAnsi="宋体"/>
                <w:color w:val="auto"/>
                <w:szCs w:val="21"/>
                <w:highlight w:val="none"/>
              </w:rPr>
            </w:pPr>
          </w:p>
        </w:tc>
      </w:tr>
      <w:tr w14:paraId="3F57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65B5F7E">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noWrap/>
            <w:vAlign w:val="center"/>
          </w:tcPr>
          <w:p w14:paraId="7A6B1E3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5292EE87">
            <w:pPr>
              <w:spacing w:before="120" w:after="60"/>
              <w:jc w:val="center"/>
              <w:rPr>
                <w:color w:val="auto"/>
                <w:highlight w:val="none"/>
              </w:rPr>
            </w:pPr>
            <w:r>
              <w:rPr>
                <w:rFonts w:hint="eastAsia" w:ascii="宋体" w:hAnsi="宋体" w:cs="宋体"/>
                <w:color w:val="auto"/>
                <w:szCs w:val="21"/>
                <w:highlight w:val="none"/>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noWrap/>
            <w:vAlign w:val="center"/>
          </w:tcPr>
          <w:p w14:paraId="69D584E3">
            <w:pPr>
              <w:spacing w:before="120" w:after="60"/>
              <w:jc w:val="center"/>
              <w:rPr>
                <w:rFonts w:hint="eastAsia" w:ascii="宋体" w:hAnsi="宋体"/>
                <w:color w:val="auto"/>
                <w:szCs w:val="21"/>
                <w:highlight w:val="none"/>
              </w:rPr>
            </w:pPr>
          </w:p>
        </w:tc>
      </w:tr>
      <w:tr w14:paraId="4B7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8A45B11">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noWrap/>
            <w:vAlign w:val="center"/>
          </w:tcPr>
          <w:p w14:paraId="444671CB">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noWrap/>
            <w:vAlign w:val="center"/>
          </w:tcPr>
          <w:p w14:paraId="5D8851AF">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ign w:val="center"/>
          </w:tcPr>
          <w:p w14:paraId="51B297B7">
            <w:pPr>
              <w:spacing w:before="120" w:after="60"/>
              <w:jc w:val="center"/>
              <w:rPr>
                <w:rFonts w:hint="eastAsia" w:ascii="宋体" w:hAnsi="宋体"/>
                <w:color w:val="auto"/>
                <w:szCs w:val="21"/>
                <w:highlight w:val="none"/>
              </w:rPr>
            </w:pPr>
          </w:p>
        </w:tc>
      </w:tr>
      <w:tr w14:paraId="63DF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C6A4619">
            <w:pPr>
              <w:spacing w:before="120" w:after="60"/>
              <w:jc w:val="center"/>
              <w:rPr>
                <w:rFonts w:hint="eastAsia" w:ascii="宋体" w:hAnsi="宋体"/>
                <w:color w:val="auto"/>
                <w:szCs w:val="21"/>
                <w:highlight w:val="none"/>
              </w:rPr>
            </w:pPr>
            <w:r>
              <w:rPr>
                <w:rFonts w:hint="eastAsia" w:ascii="宋体" w:hAnsi="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noWrap/>
            <w:vAlign w:val="center"/>
          </w:tcPr>
          <w:p w14:paraId="340FFCBB">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645F6EF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3C31F70B">
            <w:pPr>
              <w:spacing w:before="120" w:after="60"/>
              <w:jc w:val="center"/>
              <w:rPr>
                <w:rFonts w:hint="eastAsia" w:ascii="宋体" w:hAnsi="宋体"/>
                <w:color w:val="auto"/>
                <w:szCs w:val="21"/>
                <w:highlight w:val="none"/>
              </w:rPr>
            </w:pPr>
          </w:p>
        </w:tc>
      </w:tr>
      <w:tr w14:paraId="401A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2407F31">
            <w:pPr>
              <w:spacing w:before="120" w:after="60"/>
              <w:jc w:val="center"/>
              <w:rPr>
                <w:rFonts w:hint="eastAsia" w:ascii="宋体" w:hAnsi="宋体"/>
                <w:color w:val="auto"/>
                <w:szCs w:val="21"/>
                <w:highlight w:val="none"/>
              </w:rPr>
            </w:pPr>
            <w:r>
              <w:rPr>
                <w:rFonts w:hint="eastAsia" w:ascii="宋体" w:hAnsi="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noWrap/>
            <w:vAlign w:val="center"/>
          </w:tcPr>
          <w:p w14:paraId="7F5C2236">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noWrap/>
            <w:vAlign w:val="center"/>
          </w:tcPr>
          <w:p w14:paraId="0C99604B">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730FCC39">
            <w:pPr>
              <w:spacing w:before="120" w:after="60"/>
              <w:jc w:val="center"/>
              <w:rPr>
                <w:rFonts w:hint="eastAsia" w:ascii="宋体" w:hAnsi="宋体"/>
                <w:color w:val="auto"/>
                <w:szCs w:val="21"/>
                <w:highlight w:val="none"/>
              </w:rPr>
            </w:pPr>
          </w:p>
        </w:tc>
      </w:tr>
      <w:tr w14:paraId="5276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58DE31D6">
            <w:pPr>
              <w:spacing w:before="120" w:after="60"/>
              <w:jc w:val="center"/>
              <w:rPr>
                <w:rFonts w:hint="eastAsia"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noWrap/>
            <w:vAlign w:val="center"/>
          </w:tcPr>
          <w:p w14:paraId="5F2ACACA">
            <w:pPr>
              <w:spacing w:before="120" w:after="60"/>
              <w:jc w:val="center"/>
              <w:rPr>
                <w:rFonts w:hint="eastAsia" w:ascii="宋体" w:hAnsi="宋体"/>
                <w:color w:val="auto"/>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noWrap/>
            <w:vAlign w:val="center"/>
          </w:tcPr>
          <w:p w14:paraId="07B27E61">
            <w:pPr>
              <w:spacing w:before="120" w:after="60"/>
              <w:jc w:val="center"/>
              <w:rPr>
                <w:rFonts w:hint="eastAsia" w:ascii="宋体" w:hAnsi="宋体"/>
                <w:color w:val="auto"/>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noWrap/>
            <w:vAlign w:val="center"/>
          </w:tcPr>
          <w:p w14:paraId="65A6FE4B">
            <w:pPr>
              <w:spacing w:before="120" w:after="60"/>
              <w:jc w:val="center"/>
              <w:rPr>
                <w:rFonts w:hint="eastAsia" w:ascii="宋体" w:hAnsi="宋体"/>
                <w:color w:val="auto"/>
                <w:szCs w:val="21"/>
                <w:highlight w:val="none"/>
              </w:rPr>
            </w:pPr>
          </w:p>
        </w:tc>
      </w:tr>
      <w:tr w14:paraId="2AA1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2456203">
            <w:pPr>
              <w:spacing w:before="120" w:after="60"/>
              <w:jc w:val="center"/>
              <w:rPr>
                <w:rFonts w:hint="eastAsia"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noWrap/>
            <w:vAlign w:val="center"/>
          </w:tcPr>
          <w:p w14:paraId="5ACDC536">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noWrap/>
            <w:vAlign w:val="center"/>
          </w:tcPr>
          <w:p w14:paraId="23138455">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noWrap/>
            <w:vAlign w:val="center"/>
          </w:tcPr>
          <w:p w14:paraId="3EC870F1">
            <w:pPr>
              <w:spacing w:before="120" w:after="60"/>
              <w:jc w:val="center"/>
              <w:rPr>
                <w:rFonts w:hint="eastAsia" w:ascii="宋体" w:hAnsi="宋体"/>
                <w:color w:val="auto"/>
                <w:szCs w:val="21"/>
                <w:highlight w:val="none"/>
              </w:rPr>
            </w:pPr>
          </w:p>
        </w:tc>
      </w:tr>
      <w:tr w14:paraId="0BD3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85D04F5">
            <w:pPr>
              <w:spacing w:before="120" w:after="60"/>
              <w:jc w:val="center"/>
              <w:rPr>
                <w:rFonts w:hint="eastAsia"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noWrap/>
            <w:vAlign w:val="center"/>
          </w:tcPr>
          <w:p w14:paraId="4393EB71">
            <w:pPr>
              <w:spacing w:before="120" w:after="60"/>
              <w:jc w:val="left"/>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noWrap/>
            <w:vAlign w:val="center"/>
          </w:tcPr>
          <w:p w14:paraId="1CBC2FF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7A899988">
            <w:pPr>
              <w:spacing w:before="120" w:after="60"/>
              <w:jc w:val="center"/>
              <w:rPr>
                <w:rFonts w:hint="eastAsia" w:ascii="宋体" w:hAnsi="宋体"/>
                <w:color w:val="auto"/>
                <w:szCs w:val="21"/>
                <w:highlight w:val="none"/>
              </w:rPr>
            </w:pPr>
          </w:p>
        </w:tc>
      </w:tr>
      <w:tr w14:paraId="6CE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5A21F907">
            <w:pPr>
              <w:spacing w:before="120" w:after="60"/>
              <w:jc w:val="center"/>
              <w:rPr>
                <w:rFonts w:hint="eastAsia"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noWrap/>
            <w:vAlign w:val="center"/>
          </w:tcPr>
          <w:p w14:paraId="645B578F">
            <w:pPr>
              <w:spacing w:before="120" w:after="60"/>
              <w:jc w:val="center"/>
              <w:rPr>
                <w:rFonts w:hint="eastAsia"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noWrap/>
            <w:vAlign w:val="center"/>
          </w:tcPr>
          <w:p w14:paraId="1F3AF6DF">
            <w:pPr>
              <w:spacing w:before="120" w:after="60"/>
              <w:jc w:val="center"/>
              <w:rPr>
                <w:rFonts w:hint="eastAsia" w:ascii="宋体" w:hAnsi="宋体"/>
                <w:color w:val="auto"/>
                <w:szCs w:val="21"/>
                <w:highlight w:val="none"/>
                <w:u w:val="single"/>
              </w:rPr>
            </w:pPr>
            <w:r>
              <w:rPr>
                <w:rFonts w:hint="eastAsia"/>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ign w:val="center"/>
          </w:tcPr>
          <w:p w14:paraId="341D8E65">
            <w:pPr>
              <w:spacing w:before="120" w:after="60"/>
              <w:jc w:val="center"/>
              <w:rPr>
                <w:rFonts w:hint="eastAsia" w:ascii="宋体" w:hAnsi="宋体"/>
                <w:color w:val="auto"/>
                <w:szCs w:val="21"/>
                <w:highlight w:val="none"/>
              </w:rPr>
            </w:pPr>
          </w:p>
        </w:tc>
      </w:tr>
    </w:tbl>
    <w:p w14:paraId="4BE36FE3">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14:paraId="6F483280">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p>
    <w:p w14:paraId="3FC64CF0">
      <w:pPr>
        <w:widowControl/>
        <w:spacing w:line="480" w:lineRule="auto"/>
        <w:ind w:firstLine="470" w:firstLineChars="224"/>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71FFB78B">
      <w:pPr>
        <w:widowControl/>
        <w:spacing w:line="480" w:lineRule="auto"/>
        <w:ind w:firstLine="470" w:firstLineChars="224"/>
        <w:jc w:val="left"/>
        <w:rPr>
          <w:color w:val="auto"/>
          <w:highlight w:val="none"/>
        </w:rPr>
        <w:sectPr>
          <w:pgSz w:w="11906" w:h="16838"/>
          <w:pgMar w:top="1134" w:right="1418" w:bottom="1247" w:left="1418" w:header="851" w:footer="992" w:gutter="0"/>
          <w:cols w:space="720" w:num="1"/>
          <w:docGrid w:type="lines" w:linePitch="312" w:charSpace="0"/>
        </w:sectPr>
      </w:pPr>
      <w:r>
        <w:rPr>
          <w:rFonts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92FE51B">
      <w:pPr>
        <w:rPr>
          <w:color w:val="auto"/>
          <w:szCs w:val="21"/>
          <w:highlight w:val="none"/>
        </w:rPr>
      </w:pPr>
      <w:bookmarkStart w:id="30" w:name="_Toc2272566"/>
      <w:r>
        <w:rPr>
          <w:rFonts w:hint="eastAsia"/>
          <w:color w:val="auto"/>
          <w:szCs w:val="21"/>
          <w:highlight w:val="none"/>
        </w:rPr>
        <w:t>附表二</w:t>
      </w:r>
    </w:p>
    <w:p w14:paraId="6D753B0F">
      <w:pPr>
        <w:jc w:val="center"/>
        <w:outlineLvl w:val="1"/>
        <w:rPr>
          <w:b/>
          <w:color w:val="auto"/>
          <w:sz w:val="36"/>
          <w:szCs w:val="36"/>
          <w:highlight w:val="none"/>
        </w:rPr>
      </w:pPr>
      <w:r>
        <w:rPr>
          <w:rFonts w:hint="eastAsia"/>
          <w:b/>
          <w:color w:val="auto"/>
          <w:sz w:val="36"/>
          <w:szCs w:val="36"/>
          <w:highlight w:val="none"/>
        </w:rPr>
        <w:t>技术标有效性审查表</w:t>
      </w:r>
    </w:p>
    <w:p w14:paraId="4567B120">
      <w:pPr>
        <w:rPr>
          <w:color w:val="auto"/>
          <w:szCs w:val="21"/>
          <w:highlight w:val="none"/>
        </w:rPr>
      </w:pPr>
      <w:r>
        <w:rPr>
          <w:rFonts w:hint="eastAsia"/>
          <w:color w:val="auto"/>
          <w:szCs w:val="21"/>
          <w:highlight w:val="none"/>
        </w:rPr>
        <w:t>工程名称：</w:t>
      </w:r>
    </w:p>
    <w:tbl>
      <w:tblPr>
        <w:tblStyle w:val="14"/>
        <w:tblW w:w="1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098"/>
        <w:gridCol w:w="1276"/>
        <w:gridCol w:w="1276"/>
        <w:gridCol w:w="1134"/>
        <w:gridCol w:w="1275"/>
        <w:gridCol w:w="1275"/>
        <w:gridCol w:w="1275"/>
      </w:tblGrid>
      <w:tr w14:paraId="313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602EA13">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7098" w:type="dxa"/>
            <w:tcBorders>
              <w:top w:val="single" w:color="auto" w:sz="4" w:space="0"/>
              <w:left w:val="single" w:color="auto" w:sz="4" w:space="0"/>
              <w:bottom w:val="single" w:color="auto" w:sz="4" w:space="0"/>
              <w:right w:val="single" w:color="auto" w:sz="4" w:space="0"/>
              <w:tl2br w:val="single" w:color="auto" w:sz="4" w:space="0"/>
            </w:tcBorders>
            <w:noWrap/>
          </w:tcPr>
          <w:p w14:paraId="28DA9F63">
            <w:pPr>
              <w:adjustRightInd w:val="0"/>
              <w:rPr>
                <w:rFonts w:hint="eastAsia" w:ascii="宋体" w:hAnsi="宋体"/>
                <w:color w:val="auto"/>
                <w:szCs w:val="21"/>
                <w:highlight w:val="none"/>
              </w:rPr>
            </w:pPr>
            <w:r>
              <w:rPr>
                <w:rFonts w:hint="eastAsia" w:ascii="宋体" w:hAnsi="宋体"/>
                <w:color w:val="auto"/>
                <w:szCs w:val="21"/>
                <w:highlight w:val="none"/>
              </w:rPr>
              <w:t>投标人</w:t>
            </w:r>
          </w:p>
          <w:p w14:paraId="6621738D">
            <w:pPr>
              <w:adjustRightInd w:val="0"/>
              <w:rPr>
                <w:rFonts w:hint="eastAsia" w:ascii="宋体" w:hAnsi="宋体"/>
                <w:color w:val="auto"/>
                <w:szCs w:val="21"/>
                <w:highlight w:val="none"/>
              </w:rPr>
            </w:pPr>
          </w:p>
          <w:p w14:paraId="2C5AD937">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noWrap/>
          </w:tcPr>
          <w:p w14:paraId="344BE986">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F4A8BA6">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49DC549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4A522C8">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E341FE8">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0B8EB89">
            <w:pPr>
              <w:adjustRightInd w:val="0"/>
              <w:rPr>
                <w:rFonts w:hint="eastAsia" w:ascii="宋体" w:hAnsi="宋体"/>
                <w:color w:val="auto"/>
                <w:szCs w:val="21"/>
                <w:highlight w:val="none"/>
              </w:rPr>
            </w:pPr>
          </w:p>
        </w:tc>
      </w:tr>
      <w:tr w14:paraId="70C1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6936FC2">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7098" w:type="dxa"/>
            <w:tcBorders>
              <w:top w:val="single" w:color="auto" w:sz="4" w:space="0"/>
              <w:left w:val="single" w:color="auto" w:sz="4" w:space="0"/>
              <w:bottom w:val="single" w:color="auto" w:sz="4" w:space="0"/>
              <w:right w:val="single" w:color="auto" w:sz="4" w:space="0"/>
            </w:tcBorders>
            <w:noWrap/>
            <w:vAlign w:val="center"/>
          </w:tcPr>
          <w:p w14:paraId="5133392C">
            <w:pPr>
              <w:adjustRightInd w:val="0"/>
              <w:rPr>
                <w:rFonts w:hint="eastAsia"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noWrap/>
          </w:tcPr>
          <w:p w14:paraId="352522B4">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CB1256F">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2F60F8E">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4BF9AB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59F606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E424E46">
            <w:pPr>
              <w:adjustRightInd w:val="0"/>
              <w:rPr>
                <w:rFonts w:hint="eastAsia" w:ascii="宋体" w:hAnsi="宋体"/>
                <w:color w:val="auto"/>
                <w:szCs w:val="21"/>
                <w:highlight w:val="none"/>
              </w:rPr>
            </w:pPr>
          </w:p>
        </w:tc>
      </w:tr>
      <w:tr w14:paraId="1E8B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E5B01AE">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7098" w:type="dxa"/>
            <w:tcBorders>
              <w:top w:val="single" w:color="auto" w:sz="4" w:space="0"/>
              <w:left w:val="single" w:color="auto" w:sz="4" w:space="0"/>
              <w:bottom w:val="single" w:color="auto" w:sz="4" w:space="0"/>
              <w:right w:val="single" w:color="auto" w:sz="4" w:space="0"/>
            </w:tcBorders>
            <w:noWrap/>
            <w:vAlign w:val="center"/>
          </w:tcPr>
          <w:p w14:paraId="145C5E22">
            <w:pPr>
              <w:adjustRightInd w:val="0"/>
              <w:rPr>
                <w:rFonts w:hint="eastAsia"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noWrap/>
          </w:tcPr>
          <w:p w14:paraId="369403BC">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76024C7">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E6FCC3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1F97534">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A121A0A">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37DDCC8">
            <w:pPr>
              <w:adjustRightInd w:val="0"/>
              <w:rPr>
                <w:rFonts w:hint="eastAsia" w:ascii="宋体" w:hAnsi="宋体"/>
                <w:color w:val="auto"/>
                <w:szCs w:val="21"/>
                <w:highlight w:val="none"/>
              </w:rPr>
            </w:pPr>
          </w:p>
        </w:tc>
      </w:tr>
      <w:tr w14:paraId="2CA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70A2309E">
            <w:pPr>
              <w:adjustRightInd w:val="0"/>
              <w:rPr>
                <w:rFonts w:hint="eastAsia" w:ascii="宋体" w:hAnsi="宋体"/>
                <w:color w:val="auto"/>
                <w:szCs w:val="21"/>
                <w:highlight w:val="none"/>
              </w:rPr>
            </w:pPr>
            <w:r>
              <w:rPr>
                <w:rFonts w:hint="eastAsia" w:ascii="宋体" w:hAnsi="宋体"/>
                <w:color w:val="auto"/>
                <w:szCs w:val="21"/>
                <w:highlight w:val="none"/>
              </w:rPr>
              <w:t>3</w:t>
            </w:r>
          </w:p>
        </w:tc>
        <w:tc>
          <w:tcPr>
            <w:tcW w:w="7098" w:type="dxa"/>
            <w:tcBorders>
              <w:top w:val="single" w:color="auto" w:sz="4" w:space="0"/>
              <w:left w:val="single" w:color="auto" w:sz="4" w:space="0"/>
              <w:bottom w:val="single" w:color="auto" w:sz="4" w:space="0"/>
              <w:right w:val="single" w:color="auto" w:sz="4" w:space="0"/>
            </w:tcBorders>
            <w:noWrap/>
            <w:vAlign w:val="center"/>
          </w:tcPr>
          <w:p w14:paraId="19301BCE">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noWrap/>
          </w:tcPr>
          <w:p w14:paraId="65A771CB">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3C56F48">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84B04A2">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0FD8EC5">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A5B0630">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1094B7D">
            <w:pPr>
              <w:adjustRightInd w:val="0"/>
              <w:rPr>
                <w:rFonts w:hint="eastAsia" w:ascii="宋体" w:hAnsi="宋体"/>
                <w:color w:val="auto"/>
                <w:szCs w:val="21"/>
                <w:highlight w:val="none"/>
              </w:rPr>
            </w:pPr>
          </w:p>
        </w:tc>
      </w:tr>
      <w:tr w14:paraId="5B67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13133CB">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7098" w:type="dxa"/>
            <w:tcBorders>
              <w:top w:val="single" w:color="auto" w:sz="4" w:space="0"/>
              <w:left w:val="single" w:color="auto" w:sz="4" w:space="0"/>
              <w:bottom w:val="single" w:color="auto" w:sz="4" w:space="0"/>
              <w:right w:val="single" w:color="auto" w:sz="4" w:space="0"/>
            </w:tcBorders>
            <w:noWrap/>
            <w:vAlign w:val="center"/>
          </w:tcPr>
          <w:p w14:paraId="679CC70A">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（技术标格式之格式二、格式三、格式十一、格式十二、格式十三）</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noWrap/>
          </w:tcPr>
          <w:p w14:paraId="048CB1BD">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48B50BD">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FA53B87">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0E96DDA">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6282CCC">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E4B5776">
            <w:pPr>
              <w:adjustRightInd w:val="0"/>
              <w:rPr>
                <w:rFonts w:hint="eastAsia" w:ascii="宋体" w:hAnsi="宋体"/>
                <w:color w:val="auto"/>
                <w:szCs w:val="21"/>
                <w:highlight w:val="none"/>
              </w:rPr>
            </w:pPr>
          </w:p>
        </w:tc>
      </w:tr>
      <w:tr w14:paraId="598E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39191DF">
            <w:pPr>
              <w:adjustRightInd w:val="0"/>
              <w:rPr>
                <w:rFonts w:hint="eastAsia" w:ascii="宋体" w:hAnsi="宋体"/>
                <w:color w:val="auto"/>
                <w:szCs w:val="21"/>
                <w:highlight w:val="none"/>
              </w:rPr>
            </w:pPr>
            <w:r>
              <w:rPr>
                <w:rFonts w:hint="eastAsia" w:ascii="宋体" w:hAnsi="宋体"/>
                <w:color w:val="auto"/>
                <w:szCs w:val="21"/>
                <w:highlight w:val="none"/>
              </w:rPr>
              <w:t>5</w:t>
            </w:r>
          </w:p>
        </w:tc>
        <w:tc>
          <w:tcPr>
            <w:tcW w:w="7098" w:type="dxa"/>
            <w:tcBorders>
              <w:top w:val="single" w:color="auto" w:sz="4" w:space="0"/>
              <w:left w:val="single" w:color="auto" w:sz="4" w:space="0"/>
              <w:bottom w:val="single" w:color="auto" w:sz="4" w:space="0"/>
              <w:right w:val="single" w:color="auto" w:sz="4" w:space="0"/>
            </w:tcBorders>
            <w:noWrap/>
            <w:vAlign w:val="center"/>
          </w:tcPr>
          <w:p w14:paraId="2295EE7B">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noWrap/>
          </w:tcPr>
          <w:p w14:paraId="6CEAAFAF">
            <w:pPr>
              <w:adjustRightInd w:val="0"/>
              <w:rPr>
                <w:rFonts w:hint="eastAsia"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noWrap/>
          </w:tcPr>
          <w:p w14:paraId="0262C5F6">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noWrap/>
          </w:tcPr>
          <w:p w14:paraId="22512BBC">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1F079C13">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01FB480B">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200777E2">
            <w:pPr>
              <w:adjustRightInd w:val="0"/>
              <w:rPr>
                <w:rFonts w:hint="eastAsia" w:ascii="宋体" w:hAnsi="宋体"/>
                <w:color w:val="auto"/>
                <w:szCs w:val="21"/>
                <w:highlight w:val="none"/>
                <w:shd w:val="pct10" w:color="auto" w:fill="FFFFFF"/>
              </w:rPr>
            </w:pPr>
          </w:p>
        </w:tc>
      </w:tr>
      <w:tr w14:paraId="4F8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961AEE0">
            <w:pPr>
              <w:adjustRightInd w:val="0"/>
              <w:rPr>
                <w:rFonts w:hint="eastAsia" w:ascii="宋体" w:hAnsi="宋体"/>
                <w:color w:val="auto"/>
                <w:szCs w:val="21"/>
                <w:highlight w:val="none"/>
              </w:rPr>
            </w:pPr>
            <w:r>
              <w:rPr>
                <w:rFonts w:hint="eastAsia" w:ascii="宋体" w:hAnsi="宋体"/>
                <w:color w:val="auto"/>
                <w:szCs w:val="21"/>
                <w:highlight w:val="none"/>
              </w:rPr>
              <w:t>6</w:t>
            </w:r>
          </w:p>
        </w:tc>
        <w:tc>
          <w:tcPr>
            <w:tcW w:w="7098" w:type="dxa"/>
            <w:tcBorders>
              <w:top w:val="single" w:color="auto" w:sz="4" w:space="0"/>
              <w:left w:val="single" w:color="auto" w:sz="4" w:space="0"/>
              <w:bottom w:val="single" w:color="auto" w:sz="4" w:space="0"/>
              <w:right w:val="single" w:color="auto" w:sz="4" w:space="0"/>
            </w:tcBorders>
            <w:noWrap/>
            <w:vAlign w:val="center"/>
          </w:tcPr>
          <w:p w14:paraId="137EA94F">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noWrap/>
          </w:tcPr>
          <w:p w14:paraId="7D31FEAF">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2046841">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E202FA5">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33D0C953">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BC853C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F432FAA">
            <w:pPr>
              <w:adjustRightInd w:val="0"/>
              <w:rPr>
                <w:rFonts w:hint="eastAsia" w:ascii="宋体" w:hAnsi="宋体"/>
                <w:color w:val="auto"/>
                <w:szCs w:val="21"/>
                <w:highlight w:val="none"/>
              </w:rPr>
            </w:pPr>
          </w:p>
        </w:tc>
      </w:tr>
      <w:tr w14:paraId="247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541035B">
            <w:pPr>
              <w:adjustRightInd w:val="0"/>
              <w:rPr>
                <w:rFonts w:hint="eastAsia" w:ascii="宋体" w:hAnsi="宋体"/>
                <w:color w:val="auto"/>
                <w:szCs w:val="21"/>
                <w:highlight w:val="none"/>
              </w:rPr>
            </w:pPr>
            <w:r>
              <w:rPr>
                <w:rFonts w:hint="eastAsia" w:ascii="宋体" w:hAnsi="宋体"/>
                <w:color w:val="auto"/>
                <w:szCs w:val="21"/>
                <w:highlight w:val="none"/>
              </w:rPr>
              <w:t>7</w:t>
            </w:r>
          </w:p>
        </w:tc>
        <w:tc>
          <w:tcPr>
            <w:tcW w:w="7098" w:type="dxa"/>
            <w:tcBorders>
              <w:top w:val="single" w:color="auto" w:sz="4" w:space="0"/>
              <w:left w:val="single" w:color="auto" w:sz="4" w:space="0"/>
              <w:bottom w:val="single" w:color="auto" w:sz="4" w:space="0"/>
              <w:right w:val="single" w:color="auto" w:sz="4" w:space="0"/>
            </w:tcBorders>
            <w:noWrap/>
            <w:vAlign w:val="center"/>
          </w:tcPr>
          <w:p w14:paraId="6A2A8955">
            <w:pPr>
              <w:adjustRightInd w:val="0"/>
              <w:rPr>
                <w:rFonts w:hint="eastAsia"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noWrap/>
          </w:tcPr>
          <w:p w14:paraId="7CE36275">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A4527E0">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A17A282">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7C1F87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764EF20">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63683ED">
            <w:pPr>
              <w:adjustRightInd w:val="0"/>
              <w:rPr>
                <w:rFonts w:hint="eastAsia" w:ascii="宋体" w:hAnsi="宋体"/>
                <w:color w:val="auto"/>
                <w:szCs w:val="21"/>
                <w:highlight w:val="none"/>
              </w:rPr>
            </w:pPr>
          </w:p>
        </w:tc>
      </w:tr>
    </w:tbl>
    <w:p w14:paraId="796746A7">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1.本表使用GZZB2018-3招标文件范本，与范本内容不同之处均以下划线标明。技术标评审中，响应性、承诺性内容不应作为评分因素，可在该表中对上述内容进行符合性审查。审查标准须具备可操作性。</w:t>
      </w:r>
    </w:p>
    <w:p w14:paraId="0A0E5CD2">
      <w:pPr>
        <w:rPr>
          <w:color w:val="auto"/>
          <w:szCs w:val="21"/>
          <w:highlight w:val="none"/>
        </w:rPr>
      </w:pPr>
      <w:r>
        <w:rPr>
          <w:rFonts w:hint="eastAsia" w:ascii="宋体" w:hAnsi="宋体" w:cs="宋体"/>
          <w:color w:val="auto"/>
          <w:szCs w:val="21"/>
          <w:highlight w:val="none"/>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40BAA58">
      <w:pPr>
        <w:rPr>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14:paraId="2E92EBCE">
      <w:pPr>
        <w:ind w:firstLine="420" w:firstLineChars="200"/>
        <w:rPr>
          <w:color w:val="auto"/>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556CFEA6">
      <w:pPr>
        <w:ind w:firstLine="420" w:firstLineChars="200"/>
        <w:rPr>
          <w:rFonts w:hint="eastAsia" w:ascii="宋体" w:hAnsi="宋体"/>
          <w:color w:val="auto"/>
          <w:szCs w:val="21"/>
          <w:highlight w:val="none"/>
        </w:rPr>
      </w:pPr>
    </w:p>
    <w:p w14:paraId="517204B7">
      <w:pPr>
        <w:rPr>
          <w:rFonts w:hint="eastAsia" w:ascii="宋体" w:hAnsi="宋体"/>
          <w:color w:val="auto"/>
          <w:szCs w:val="21"/>
          <w:highlight w:val="none"/>
        </w:rPr>
      </w:pPr>
      <w:r>
        <w:rPr>
          <w:rFonts w:hint="eastAsia" w:ascii="宋体" w:hAnsi="宋体"/>
          <w:color w:val="auto"/>
          <w:szCs w:val="21"/>
          <w:highlight w:val="none"/>
        </w:rPr>
        <w:t>评委签名：</w:t>
      </w:r>
    </w:p>
    <w:p w14:paraId="1E2BB53A">
      <w:pPr>
        <w:rPr>
          <w:color w:val="auto"/>
          <w:szCs w:val="21"/>
          <w:highlight w:val="none"/>
        </w:rPr>
      </w:pPr>
      <w:r>
        <w:rPr>
          <w:color w:val="auto"/>
          <w:highlight w:val="none"/>
        </w:rPr>
        <w:br w:type="page"/>
      </w:r>
      <w:r>
        <w:rPr>
          <w:rFonts w:hint="eastAsia"/>
          <w:color w:val="auto"/>
          <w:szCs w:val="21"/>
          <w:highlight w:val="none"/>
        </w:rPr>
        <w:t>附表三</w:t>
      </w:r>
    </w:p>
    <w:p w14:paraId="0DD43642">
      <w:pPr>
        <w:jc w:val="center"/>
        <w:outlineLvl w:val="1"/>
        <w:rPr>
          <w:b/>
          <w:color w:val="auto"/>
          <w:sz w:val="36"/>
          <w:szCs w:val="36"/>
          <w:highlight w:val="none"/>
        </w:rPr>
      </w:pPr>
      <w:r>
        <w:rPr>
          <w:rFonts w:hint="eastAsia"/>
          <w:b/>
          <w:color w:val="auto"/>
          <w:sz w:val="36"/>
          <w:szCs w:val="36"/>
          <w:highlight w:val="none"/>
        </w:rPr>
        <w:t>经济标有效性审查表</w:t>
      </w:r>
    </w:p>
    <w:p w14:paraId="213240B2">
      <w:pPr>
        <w:rPr>
          <w:color w:val="auto"/>
          <w:szCs w:val="21"/>
          <w:highlight w:val="none"/>
        </w:rPr>
      </w:pPr>
      <w:r>
        <w:rPr>
          <w:rFonts w:hint="eastAsia"/>
          <w:color w:val="auto"/>
          <w:szCs w:val="21"/>
          <w:highlight w:val="none"/>
        </w:rPr>
        <w:t>工程名称：</w:t>
      </w:r>
    </w:p>
    <w:tbl>
      <w:tblPr>
        <w:tblStyle w:val="1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2ED8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FE8A16A">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noWrap/>
          </w:tcPr>
          <w:p w14:paraId="3A85348D">
            <w:pPr>
              <w:rPr>
                <w:rFonts w:hint="eastAsia" w:ascii="宋体" w:hAnsi="宋体"/>
                <w:color w:val="auto"/>
                <w:szCs w:val="21"/>
                <w:highlight w:val="none"/>
              </w:rPr>
            </w:pPr>
            <w:r>
              <w:rPr>
                <w:rFonts w:hint="eastAsia" w:ascii="宋体" w:hAnsi="宋体"/>
                <w:color w:val="auto"/>
                <w:szCs w:val="21"/>
                <w:highlight w:val="none"/>
              </w:rPr>
              <w:t>投标人</w:t>
            </w:r>
          </w:p>
          <w:p w14:paraId="233DE548">
            <w:pPr>
              <w:rPr>
                <w:rFonts w:hint="eastAsia" w:ascii="宋体" w:hAnsi="宋体"/>
                <w:color w:val="auto"/>
                <w:szCs w:val="21"/>
                <w:highlight w:val="none"/>
              </w:rPr>
            </w:pPr>
          </w:p>
          <w:p w14:paraId="1891CFC1">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noWrap/>
          </w:tcPr>
          <w:p w14:paraId="2CDBD55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89517B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ABCAE63">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37AE80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D251DA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3EE7A56">
            <w:pPr>
              <w:rPr>
                <w:rFonts w:hint="eastAsia" w:ascii="宋体" w:hAnsi="宋体"/>
                <w:color w:val="auto"/>
                <w:szCs w:val="21"/>
                <w:highlight w:val="none"/>
              </w:rPr>
            </w:pPr>
          </w:p>
        </w:tc>
      </w:tr>
      <w:tr w14:paraId="69C9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1BBEAD2">
            <w:pPr>
              <w:rPr>
                <w:rFonts w:hint="eastAsia" w:ascii="宋体" w:hAnsi="宋体"/>
                <w:color w:val="auto"/>
                <w:szCs w:val="21"/>
                <w:highlight w:val="none"/>
              </w:rPr>
            </w:pPr>
            <w:r>
              <w:rPr>
                <w:rFonts w:hint="eastAsia"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noWrap/>
            <w:vAlign w:val="center"/>
          </w:tcPr>
          <w:p w14:paraId="112C3DCD">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noWrap/>
          </w:tcPr>
          <w:p w14:paraId="694BAE3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766B45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A224BD2">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C390A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992317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87F6171">
            <w:pPr>
              <w:rPr>
                <w:rFonts w:hint="eastAsia" w:ascii="宋体" w:hAnsi="宋体"/>
                <w:color w:val="auto"/>
                <w:szCs w:val="21"/>
                <w:highlight w:val="none"/>
              </w:rPr>
            </w:pPr>
          </w:p>
        </w:tc>
      </w:tr>
      <w:tr w14:paraId="4F3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43D056E">
            <w:pPr>
              <w:rPr>
                <w:rFonts w:hint="eastAsia" w:ascii="宋体" w:hAnsi="宋体"/>
                <w:color w:val="auto"/>
                <w:szCs w:val="21"/>
                <w:highlight w:val="none"/>
              </w:rPr>
            </w:pPr>
            <w:r>
              <w:rPr>
                <w:rFonts w:hint="eastAsia"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noWrap/>
            <w:vAlign w:val="center"/>
          </w:tcPr>
          <w:p w14:paraId="3405FB1E">
            <w:pPr>
              <w:rPr>
                <w:rFonts w:hint="eastAsia"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noWrap/>
          </w:tcPr>
          <w:p w14:paraId="647F838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AE6369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CC87F64">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2CBFEE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7000E5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832C84A">
            <w:pPr>
              <w:rPr>
                <w:rFonts w:hint="eastAsia" w:ascii="宋体" w:hAnsi="宋体"/>
                <w:color w:val="auto"/>
                <w:szCs w:val="21"/>
                <w:highlight w:val="none"/>
              </w:rPr>
            </w:pPr>
          </w:p>
        </w:tc>
      </w:tr>
      <w:tr w14:paraId="19D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9A23942">
            <w:pPr>
              <w:rPr>
                <w:rFonts w:hint="eastAsia" w:ascii="宋体" w:hAnsi="宋体"/>
                <w:color w:val="auto"/>
                <w:szCs w:val="21"/>
                <w:highlight w:val="none"/>
              </w:rPr>
            </w:pPr>
            <w:r>
              <w:rPr>
                <w:rFonts w:hint="eastAsia"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noWrap/>
            <w:vAlign w:val="center"/>
          </w:tcPr>
          <w:p w14:paraId="7F7B658D">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noWrap/>
          </w:tcPr>
          <w:p w14:paraId="3BF3C47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1C5C96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BCC2DA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300A3E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A9CCA5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C0AEA8F">
            <w:pPr>
              <w:rPr>
                <w:rFonts w:hint="eastAsia" w:ascii="宋体" w:hAnsi="宋体"/>
                <w:color w:val="auto"/>
                <w:szCs w:val="21"/>
                <w:highlight w:val="none"/>
              </w:rPr>
            </w:pPr>
          </w:p>
        </w:tc>
      </w:tr>
      <w:tr w14:paraId="7B91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235D8002">
            <w:pPr>
              <w:rPr>
                <w:rFonts w:hint="eastAsia" w:ascii="宋体" w:hAnsi="宋体"/>
                <w:strike/>
                <w:color w:val="auto"/>
                <w:szCs w:val="21"/>
                <w:highlight w:val="none"/>
              </w:rPr>
            </w:pPr>
            <w:r>
              <w:rPr>
                <w:rFonts w:hint="eastAsia" w:ascii="宋体" w:hAnsi="宋体"/>
                <w:strike/>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noWrap/>
            <w:vAlign w:val="center"/>
          </w:tcPr>
          <w:p w14:paraId="5504A0DF">
            <w:pPr>
              <w:rPr>
                <w:rFonts w:hint="eastAsia" w:ascii="宋体" w:hAnsi="宋体"/>
                <w:strike/>
                <w:color w:val="auto"/>
                <w:szCs w:val="21"/>
                <w:highlight w:val="none"/>
              </w:rPr>
            </w:pPr>
            <w:r>
              <w:rPr>
                <w:rFonts w:hint="eastAsia" w:ascii="宋体" w:hAnsi="宋体"/>
                <w:strike/>
                <w:color w:val="auto"/>
                <w:szCs w:val="21"/>
                <w:highlight w:val="none"/>
              </w:rPr>
              <w:t>算术复核后的投标报价与原投标报价相比存在</w:t>
            </w:r>
            <w:r>
              <w:rPr>
                <w:rFonts w:ascii="宋体" w:hAnsi="宋体"/>
                <w:strike/>
                <w:color w:val="auto"/>
                <w:szCs w:val="21"/>
                <w:highlight w:val="none"/>
              </w:rPr>
              <w:t>1%</w:t>
            </w:r>
            <w:r>
              <w:rPr>
                <w:rFonts w:hint="eastAsia" w:ascii="宋体" w:hAnsi="宋体"/>
                <w:strike/>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noWrap/>
          </w:tcPr>
          <w:p w14:paraId="2D9C642E">
            <w:pPr>
              <w:rPr>
                <w:rFonts w:hint="eastAsia" w:ascii="宋体" w:hAnsi="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3BBF20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C40F506">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304B20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62EC85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BC910AB">
            <w:pPr>
              <w:rPr>
                <w:rFonts w:hint="eastAsia" w:ascii="宋体" w:hAnsi="宋体"/>
                <w:color w:val="auto"/>
                <w:szCs w:val="21"/>
                <w:highlight w:val="none"/>
              </w:rPr>
            </w:pPr>
          </w:p>
        </w:tc>
      </w:tr>
      <w:tr w14:paraId="25A1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E56A4FC">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noWrap/>
            <w:vAlign w:val="center"/>
          </w:tcPr>
          <w:p w14:paraId="2D040D6C">
            <w:pPr>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noWrap/>
          </w:tcPr>
          <w:p w14:paraId="0F83B2B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A6BDF1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75A2935">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8EBA46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30EEE9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EE300C6">
            <w:pPr>
              <w:rPr>
                <w:rFonts w:hint="eastAsia" w:ascii="宋体" w:hAnsi="宋体"/>
                <w:color w:val="auto"/>
                <w:szCs w:val="21"/>
                <w:highlight w:val="none"/>
              </w:rPr>
            </w:pPr>
          </w:p>
        </w:tc>
      </w:tr>
      <w:tr w14:paraId="3997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1957CBA">
            <w:pPr>
              <w:rPr>
                <w:rFonts w:hint="eastAsia" w:ascii="宋体" w:hAnsi="宋体"/>
                <w:strike/>
                <w:color w:val="auto"/>
                <w:szCs w:val="21"/>
                <w:highlight w:val="none"/>
              </w:rPr>
            </w:pPr>
            <w:r>
              <w:rPr>
                <w:rFonts w:hint="eastAsia" w:ascii="宋体" w:hAnsi="宋体"/>
                <w:strike/>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noWrap/>
            <w:vAlign w:val="center"/>
          </w:tcPr>
          <w:p w14:paraId="1EDED5D2">
            <w:pPr>
              <w:rPr>
                <w:rFonts w:hint="eastAsia" w:ascii="宋体" w:hAnsi="宋体"/>
                <w:strike/>
                <w:color w:val="auto"/>
                <w:szCs w:val="21"/>
                <w:highlight w:val="none"/>
              </w:rPr>
            </w:pPr>
            <w:r>
              <w:rPr>
                <w:rFonts w:hint="eastAsia" w:ascii="宋体" w:hAnsi="宋体" w:cs="宋体"/>
                <w:strike/>
                <w:color w:val="auto"/>
                <w:szCs w:val="21"/>
                <w:highlight w:val="none"/>
              </w:rPr>
              <w:t>不同投标人的投标报价中分部分项工程量清单综合单价相似度达到80%及以上的(以</w:t>
            </w:r>
            <w:r>
              <w:rPr>
                <w:rFonts w:hint="eastAsia" w:ascii="宋体" w:hAnsi="宋体" w:cs="宋体"/>
                <w:strike/>
                <w:color w:val="auto"/>
                <w:szCs w:val="21"/>
                <w:highlight w:val="none"/>
                <w:u w:val="single"/>
              </w:rPr>
              <w:t>广州交易集团有限公司（广州公共资源交易中心）</w:t>
            </w:r>
            <w:r>
              <w:rPr>
                <w:rFonts w:hint="eastAsia" w:ascii="宋体" w:hAnsi="宋体" w:cs="宋体"/>
                <w:strike/>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noWrap/>
          </w:tcPr>
          <w:p w14:paraId="65BDA27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70FA75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E94BB0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AD8F63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06B0FD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64CC111">
            <w:pPr>
              <w:rPr>
                <w:rFonts w:hint="eastAsia" w:ascii="宋体" w:hAnsi="宋体"/>
                <w:color w:val="auto"/>
                <w:szCs w:val="21"/>
                <w:highlight w:val="none"/>
              </w:rPr>
            </w:pPr>
          </w:p>
        </w:tc>
      </w:tr>
      <w:tr w14:paraId="49BA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547B998">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noWrap/>
            <w:vAlign w:val="center"/>
          </w:tcPr>
          <w:p w14:paraId="2BA7ABCD">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noWrap/>
          </w:tcPr>
          <w:p w14:paraId="5A76980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2B4675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DEC6F8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27F9DD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4D6BDA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D36C899">
            <w:pPr>
              <w:rPr>
                <w:rFonts w:hint="eastAsia" w:ascii="宋体" w:hAnsi="宋体"/>
                <w:color w:val="auto"/>
                <w:szCs w:val="21"/>
                <w:highlight w:val="none"/>
              </w:rPr>
            </w:pPr>
          </w:p>
        </w:tc>
      </w:tr>
      <w:tr w14:paraId="51E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EC1C5E3">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noWrap/>
            <w:vAlign w:val="center"/>
          </w:tcPr>
          <w:p w14:paraId="3AD145DF">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noWrap/>
          </w:tcPr>
          <w:p w14:paraId="09723C8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E88C99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0AA17F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867546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F1DA0D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EAF9B7E">
            <w:pPr>
              <w:rPr>
                <w:rFonts w:hint="eastAsia" w:ascii="宋体" w:hAnsi="宋体"/>
                <w:color w:val="auto"/>
                <w:szCs w:val="21"/>
                <w:highlight w:val="none"/>
              </w:rPr>
            </w:pPr>
          </w:p>
        </w:tc>
      </w:tr>
      <w:tr w14:paraId="6A80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84AD96F">
            <w:pPr>
              <w:rPr>
                <w:rFonts w:hint="eastAsia" w:ascii="宋体" w:hAnsi="宋体"/>
                <w:color w:val="auto"/>
                <w:szCs w:val="21"/>
                <w:highlight w:val="none"/>
              </w:rPr>
            </w:pPr>
            <w:r>
              <w:rPr>
                <w:rFonts w:hint="eastAsia" w:ascii="宋体" w:hAnsi="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noWrap/>
            <w:vAlign w:val="center"/>
          </w:tcPr>
          <w:p w14:paraId="3A842E2C">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noWrap/>
          </w:tcPr>
          <w:p w14:paraId="7BEC265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D871DE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39352E1">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5DF566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402B75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7412DA0">
            <w:pPr>
              <w:rPr>
                <w:rFonts w:hint="eastAsia" w:ascii="宋体" w:hAnsi="宋体"/>
                <w:color w:val="auto"/>
                <w:szCs w:val="21"/>
                <w:highlight w:val="none"/>
              </w:rPr>
            </w:pPr>
          </w:p>
        </w:tc>
      </w:tr>
      <w:tr w14:paraId="5BD7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CAC9211">
            <w:pPr>
              <w:rPr>
                <w:rFonts w:hint="eastAsia" w:ascii="宋体" w:hAnsi="宋体"/>
                <w:color w:val="auto"/>
                <w:szCs w:val="21"/>
                <w:highlight w:val="none"/>
              </w:rPr>
            </w:pPr>
            <w:r>
              <w:rPr>
                <w:rFonts w:hint="eastAsia" w:ascii="宋体" w:hAnsi="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noWrap/>
            <w:vAlign w:val="center"/>
          </w:tcPr>
          <w:p w14:paraId="136C647B">
            <w:pPr>
              <w:rPr>
                <w:rFonts w:hint="eastAsia"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noWrap/>
          </w:tcPr>
          <w:p w14:paraId="40576F0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54BC0D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6324C73">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2ABCF4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43C18E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0955481">
            <w:pPr>
              <w:rPr>
                <w:rFonts w:hint="eastAsia" w:ascii="宋体" w:hAnsi="宋体"/>
                <w:color w:val="auto"/>
                <w:szCs w:val="21"/>
                <w:highlight w:val="none"/>
              </w:rPr>
            </w:pPr>
          </w:p>
        </w:tc>
      </w:tr>
    </w:tbl>
    <w:p w14:paraId="7D42D14F">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1.本表使用GZZB2018-3招标文件范本，与范本内容不同之处均以下划线标明。</w:t>
      </w:r>
    </w:p>
    <w:p w14:paraId="0764BF09">
      <w:pPr>
        <w:ind w:firstLine="458"/>
        <w:rPr>
          <w:color w:val="auto"/>
          <w:szCs w:val="21"/>
          <w:highlight w:val="none"/>
        </w:rPr>
      </w:pPr>
      <w:r>
        <w:rPr>
          <w:rFonts w:hint="eastAsia" w:ascii="宋体" w:hAnsi="宋体" w:cs="宋体"/>
          <w:color w:val="auto"/>
          <w:szCs w:val="21"/>
          <w:highlight w:val="none"/>
        </w:rPr>
        <w:t>2.凡出现以上任何一项情形，结论均为无效，否则就为有效。</w:t>
      </w:r>
    </w:p>
    <w:p w14:paraId="3F016F25">
      <w:pPr>
        <w:ind w:firstLine="458"/>
        <w:rPr>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3511C518">
      <w:pPr>
        <w:rPr>
          <w:color w:val="auto"/>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5C2FDB8">
      <w:pPr>
        <w:ind w:firstLine="458"/>
        <w:rPr>
          <w:rFonts w:hint="eastAsia" w:ascii="宋体" w:hAnsi="宋体"/>
          <w:color w:val="auto"/>
          <w:szCs w:val="21"/>
          <w:highlight w:val="none"/>
        </w:rPr>
      </w:pPr>
    </w:p>
    <w:p w14:paraId="74E92986">
      <w:pPr>
        <w:spacing w:after="120"/>
        <w:ind w:firstLine="458"/>
        <w:rPr>
          <w:rFonts w:hint="eastAsia" w:ascii="宋体" w:hAnsi="宋体"/>
          <w:color w:val="auto"/>
          <w:kern w:val="0"/>
          <w:sz w:val="20"/>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kern w:val="0"/>
          <w:sz w:val="20"/>
          <w:szCs w:val="21"/>
          <w:highlight w:val="none"/>
        </w:rPr>
        <w:t>评委签名：</w:t>
      </w:r>
    </w:p>
    <w:p w14:paraId="2ECFA7AE">
      <w:pPr>
        <w:rPr>
          <w:color w:val="auto"/>
          <w:szCs w:val="21"/>
          <w:highlight w:val="none"/>
        </w:rPr>
      </w:pPr>
      <w:r>
        <w:rPr>
          <w:rFonts w:hint="eastAsia"/>
          <w:color w:val="auto"/>
          <w:szCs w:val="21"/>
          <w:highlight w:val="none"/>
        </w:rPr>
        <w:t>附表四</w:t>
      </w:r>
    </w:p>
    <w:p w14:paraId="6F609593">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36"/>
          <w:szCs w:val="36"/>
          <w:highlight w:val="none"/>
          <w:shd w:val="clear" w:color="auto" w:fill="FFFFFF"/>
        </w:rPr>
        <w:t>技术标详细审查评分表</w:t>
      </w:r>
    </w:p>
    <w:p w14:paraId="675720A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shd w:val="clear" w:color="auto" w:fill="FFFFFF"/>
        </w:rPr>
        <w:t>工程名称：</w:t>
      </w:r>
    </w:p>
    <w:p w14:paraId="148CE1C4">
      <w:pPr>
        <w:pStyle w:val="11"/>
        <w:widowControl/>
        <w:spacing w:line="271" w:lineRule="atLeast"/>
        <w:ind w:right="537" w:firstLine="425"/>
        <w:jc w:val="left"/>
        <w:rPr>
          <w:rFonts w:hint="eastAsia" w:ascii="微软雅黑" w:hAnsi="微软雅黑" w:eastAsia="微软雅黑" w:cs="微软雅黑"/>
          <w:color w:val="auto"/>
          <w:highlight w:val="none"/>
        </w:rPr>
      </w:pPr>
      <w:r>
        <w:rPr>
          <w:rFonts w:hint="eastAsia" w:ascii="宋体" w:hAnsi="宋体" w:cs="宋体"/>
          <w:color w:val="auto"/>
          <w:sz w:val="18"/>
          <w:szCs w:val="18"/>
          <w:highlight w:val="none"/>
          <w:shd w:val="clear" w:color="auto" w:fill="FFFFFF"/>
        </w:rPr>
        <w:t>备注：</w:t>
      </w:r>
    </w:p>
    <w:tbl>
      <w:tblPr>
        <w:tblStyle w:val="14"/>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2"/>
        <w:gridCol w:w="710"/>
        <w:gridCol w:w="11793"/>
      </w:tblGrid>
      <w:tr w14:paraId="70F0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BDE508">
            <w:pPr>
              <w:snapToGrid w:val="0"/>
              <w:jc w:val="center"/>
              <w:rPr>
                <w:b/>
                <w:color w:val="auto"/>
                <w:sz w:val="18"/>
                <w:szCs w:val="18"/>
                <w:highlight w:val="none"/>
              </w:rPr>
            </w:pPr>
            <w:r>
              <w:rPr>
                <w:rFonts w:hint="eastAsia" w:ascii="宋体" w:hAnsi="宋体" w:cs="宋体"/>
                <w:b/>
                <w:color w:val="auto"/>
                <w:kern w:val="0"/>
                <w:sz w:val="18"/>
                <w:szCs w:val="18"/>
                <w:highlight w:val="none"/>
              </w:rPr>
              <w:t>序号</w:t>
            </w:r>
          </w:p>
        </w:tc>
        <w:tc>
          <w:tcPr>
            <w:tcW w:w="1302" w:type="dxa"/>
            <w:tcBorders>
              <w:top w:val="single" w:color="auto" w:sz="4" w:space="0"/>
              <w:left w:val="single" w:color="auto" w:sz="4" w:space="0"/>
              <w:bottom w:val="single" w:color="auto" w:sz="4" w:space="0"/>
              <w:right w:val="single" w:color="auto" w:sz="4" w:space="0"/>
            </w:tcBorders>
            <w:noWrap/>
            <w:vAlign w:val="center"/>
          </w:tcPr>
          <w:p w14:paraId="3F085306">
            <w:pPr>
              <w:snapToGrid w:val="0"/>
              <w:jc w:val="center"/>
              <w:rPr>
                <w:b/>
                <w:color w:val="auto"/>
                <w:sz w:val="18"/>
                <w:szCs w:val="18"/>
                <w:highlight w:val="none"/>
              </w:rPr>
            </w:pPr>
            <w:r>
              <w:rPr>
                <w:rFonts w:hint="eastAsia" w:ascii="宋体" w:hAnsi="宋体" w:cs="宋体"/>
                <w:b/>
                <w:color w:val="auto"/>
                <w:kern w:val="0"/>
                <w:sz w:val="18"/>
                <w:szCs w:val="18"/>
                <w:highlight w:val="none"/>
              </w:rPr>
              <w:t>评审项目</w:t>
            </w:r>
          </w:p>
        </w:tc>
        <w:tc>
          <w:tcPr>
            <w:tcW w:w="710" w:type="dxa"/>
            <w:tcBorders>
              <w:top w:val="single" w:color="auto" w:sz="4" w:space="0"/>
              <w:left w:val="single" w:color="auto" w:sz="4" w:space="0"/>
              <w:bottom w:val="single" w:color="auto" w:sz="4" w:space="0"/>
              <w:right w:val="single" w:color="auto" w:sz="4" w:space="0"/>
            </w:tcBorders>
            <w:noWrap/>
            <w:vAlign w:val="center"/>
          </w:tcPr>
          <w:p w14:paraId="3D65F568">
            <w:pPr>
              <w:snapToGrid w:val="0"/>
              <w:jc w:val="center"/>
              <w:rPr>
                <w:b/>
                <w:color w:val="auto"/>
                <w:sz w:val="18"/>
                <w:szCs w:val="18"/>
                <w:highlight w:val="none"/>
              </w:rPr>
            </w:pPr>
            <w:r>
              <w:rPr>
                <w:rFonts w:hint="eastAsia" w:ascii="宋体" w:hAnsi="宋体" w:cs="宋体"/>
                <w:b/>
                <w:color w:val="auto"/>
                <w:kern w:val="0"/>
                <w:sz w:val="18"/>
                <w:szCs w:val="18"/>
                <w:highlight w:val="none"/>
              </w:rPr>
              <w:t>分值</w:t>
            </w:r>
          </w:p>
        </w:tc>
        <w:tc>
          <w:tcPr>
            <w:tcW w:w="11793" w:type="dxa"/>
            <w:tcBorders>
              <w:top w:val="single" w:color="auto" w:sz="4" w:space="0"/>
              <w:left w:val="single" w:color="auto" w:sz="4" w:space="0"/>
              <w:bottom w:val="single" w:color="auto" w:sz="4" w:space="0"/>
              <w:right w:val="single" w:color="auto" w:sz="4" w:space="0"/>
            </w:tcBorders>
            <w:noWrap/>
            <w:vAlign w:val="center"/>
          </w:tcPr>
          <w:p w14:paraId="0B8463A9">
            <w:pPr>
              <w:snapToGrid w:val="0"/>
              <w:jc w:val="center"/>
              <w:rPr>
                <w:b/>
                <w:color w:val="auto"/>
                <w:sz w:val="18"/>
                <w:szCs w:val="18"/>
                <w:highlight w:val="none"/>
              </w:rPr>
            </w:pPr>
            <w:r>
              <w:rPr>
                <w:rFonts w:hint="eastAsia" w:ascii="宋体" w:hAnsi="宋体" w:cs="宋体"/>
                <w:b/>
                <w:color w:val="auto"/>
                <w:kern w:val="0"/>
                <w:sz w:val="18"/>
                <w:szCs w:val="18"/>
                <w:highlight w:val="none"/>
              </w:rPr>
              <w:t>评审标准</w:t>
            </w:r>
          </w:p>
        </w:tc>
      </w:tr>
      <w:tr w14:paraId="70D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401CDA1">
            <w:pPr>
              <w:snapToGrid w:val="0"/>
              <w:jc w:val="center"/>
              <w:rPr>
                <w:b/>
                <w:color w:val="auto"/>
                <w:sz w:val="18"/>
                <w:szCs w:val="18"/>
                <w:highlight w:val="none"/>
              </w:rPr>
            </w:pPr>
            <w:r>
              <w:rPr>
                <w:rFonts w:hint="eastAsia" w:ascii="宋体" w:hAnsi="宋体" w:cs="宋体"/>
                <w:b/>
                <w:color w:val="auto"/>
                <w:kern w:val="0"/>
                <w:sz w:val="18"/>
                <w:szCs w:val="18"/>
                <w:highlight w:val="none"/>
              </w:rPr>
              <w:t>一</w:t>
            </w:r>
          </w:p>
        </w:tc>
        <w:tc>
          <w:tcPr>
            <w:tcW w:w="1302" w:type="dxa"/>
            <w:tcBorders>
              <w:top w:val="single" w:color="auto" w:sz="4" w:space="0"/>
              <w:left w:val="single" w:color="auto" w:sz="4" w:space="0"/>
              <w:bottom w:val="single" w:color="auto" w:sz="4" w:space="0"/>
              <w:right w:val="single" w:color="auto" w:sz="4" w:space="0"/>
            </w:tcBorders>
            <w:noWrap/>
            <w:vAlign w:val="center"/>
          </w:tcPr>
          <w:p w14:paraId="143A73A1">
            <w:pPr>
              <w:snapToGrid w:val="0"/>
              <w:rPr>
                <w:b/>
                <w:color w:val="auto"/>
                <w:sz w:val="18"/>
                <w:szCs w:val="18"/>
                <w:highlight w:val="none"/>
              </w:rPr>
            </w:pPr>
            <w:r>
              <w:rPr>
                <w:rFonts w:hint="eastAsia" w:ascii="宋体" w:hAnsi="宋体" w:cs="宋体"/>
                <w:b/>
                <w:color w:val="auto"/>
                <w:kern w:val="0"/>
                <w:sz w:val="18"/>
                <w:szCs w:val="18"/>
                <w:highlight w:val="none"/>
              </w:rPr>
              <w:t>施工组织设计</w:t>
            </w:r>
          </w:p>
        </w:tc>
        <w:tc>
          <w:tcPr>
            <w:tcW w:w="710" w:type="dxa"/>
            <w:tcBorders>
              <w:top w:val="single" w:color="auto" w:sz="4" w:space="0"/>
              <w:left w:val="single" w:color="auto" w:sz="4" w:space="0"/>
              <w:bottom w:val="single" w:color="auto" w:sz="4" w:space="0"/>
              <w:right w:val="single" w:color="auto" w:sz="4" w:space="0"/>
            </w:tcBorders>
            <w:noWrap/>
            <w:vAlign w:val="center"/>
          </w:tcPr>
          <w:p w14:paraId="2172AEAC">
            <w:pPr>
              <w:snapToGrid w:val="0"/>
              <w:jc w:val="center"/>
              <w:rPr>
                <w:b/>
                <w:color w:val="auto"/>
                <w:sz w:val="18"/>
                <w:szCs w:val="18"/>
                <w:highlight w:val="none"/>
              </w:rPr>
            </w:pPr>
            <w:r>
              <w:rPr>
                <w:rFonts w:ascii="宋体" w:hAnsi="宋体" w:cs="宋体"/>
                <w:b/>
                <w:color w:val="auto"/>
                <w:kern w:val="0"/>
                <w:sz w:val="18"/>
                <w:szCs w:val="18"/>
                <w:highlight w:val="none"/>
              </w:rPr>
              <w:t>40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7A3C564">
            <w:pPr>
              <w:jc w:val="center"/>
              <w:rPr>
                <w:strike/>
                <w:color w:val="auto"/>
                <w:sz w:val="18"/>
                <w:szCs w:val="18"/>
                <w:highlight w:val="none"/>
              </w:rPr>
            </w:pPr>
          </w:p>
        </w:tc>
      </w:tr>
      <w:tr w14:paraId="001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7769FC1">
            <w:pPr>
              <w:snapToGrid w:val="0"/>
              <w:jc w:val="center"/>
              <w:rPr>
                <w:color w:val="auto"/>
                <w:sz w:val="18"/>
                <w:szCs w:val="18"/>
                <w:highlight w:val="none"/>
              </w:rPr>
            </w:pPr>
            <w:r>
              <w:rPr>
                <w:rFonts w:ascii="宋体" w:hAnsi="宋体" w:cs="宋体"/>
                <w:color w:val="auto"/>
                <w:kern w:val="0"/>
                <w:sz w:val="18"/>
                <w:szCs w:val="18"/>
                <w:highlight w:val="none"/>
              </w:rPr>
              <w:t>1.1</w:t>
            </w:r>
          </w:p>
        </w:tc>
        <w:tc>
          <w:tcPr>
            <w:tcW w:w="1302" w:type="dxa"/>
            <w:tcBorders>
              <w:top w:val="single" w:color="auto" w:sz="4" w:space="0"/>
              <w:left w:val="single" w:color="auto" w:sz="4" w:space="0"/>
              <w:bottom w:val="single" w:color="auto" w:sz="4" w:space="0"/>
              <w:right w:val="single" w:color="auto" w:sz="4" w:space="0"/>
            </w:tcBorders>
            <w:noWrap/>
            <w:vAlign w:val="center"/>
          </w:tcPr>
          <w:p w14:paraId="5CDB7578">
            <w:pPr>
              <w:snapToGrid w:val="0"/>
              <w:jc w:val="center"/>
              <w:rPr>
                <w:color w:val="auto"/>
                <w:sz w:val="18"/>
                <w:szCs w:val="18"/>
                <w:highlight w:val="none"/>
              </w:rPr>
            </w:pPr>
            <w:r>
              <w:rPr>
                <w:rFonts w:hint="eastAsia" w:ascii="宋体" w:hAnsi="宋体" w:cs="宋体"/>
                <w:color w:val="auto"/>
                <w:kern w:val="0"/>
                <w:sz w:val="18"/>
                <w:szCs w:val="18"/>
                <w:highlight w:val="none"/>
              </w:rPr>
              <w:t>施工方案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6A366BEF">
            <w:pPr>
              <w:snapToGrid w:val="0"/>
              <w:jc w:val="center"/>
              <w:rPr>
                <w:color w:val="auto"/>
                <w:sz w:val="18"/>
                <w:szCs w:val="18"/>
                <w:highlight w:val="none"/>
              </w:rPr>
            </w:pPr>
            <w:r>
              <w:rPr>
                <w:rFonts w:ascii="宋体" w:hAnsi="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44D7ACE1">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（1）针对本项目的特点，对高、低压配电施工的重点、难点分析到位，认识准确，有考虑设备安装及调试等影响因素，并针对重点、难点分析情况，提出可行、有效、经济、安全的处理措施。为优（6，10]分，</w:t>
            </w:r>
          </w:p>
          <w:p w14:paraId="211013A6">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针对本项目的特点，对高、低压配电施工的重点、难点分析有偏差，认识较准确，未能全面考虑设备安装及调试等影响因素，未能针对重点、难点分析情况提出较为合理、较为经济的处理措施，为中（2，6]分，</w:t>
            </w:r>
          </w:p>
          <w:p w14:paraId="00CE8DF7">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针对本项目的特点，对高、低压配电施工的重点、难点分析不到位，认识不准确，未能考虑设备安装及调试等影响因素，未能针对重点、难点进行情况分析，提出不合理、无效、经济性差的处理措施，为差[0，2]分。</w:t>
            </w:r>
          </w:p>
          <w:p w14:paraId="0F28FB39">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（2）针对本项目投入的施工机械设备能满足工程施工进度的要求，拟投入用于保障项目实施车辆【必须包含货车、吊车等】，以上车辆齐全，</w:t>
            </w:r>
          </w:p>
          <w:p w14:paraId="323A7FE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投入施工车辆为投标人自有的，得7分；投标人需要租赁的。得3分；</w:t>
            </w:r>
          </w:p>
          <w:p w14:paraId="094A20E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不符合上述情况的，不得分。</w:t>
            </w:r>
          </w:p>
          <w:p w14:paraId="7BDD9E96">
            <w:pPr>
              <w:adjustRightInd w:val="0"/>
              <w:rPr>
                <w:color w:val="auto"/>
                <w:sz w:val="18"/>
                <w:szCs w:val="18"/>
                <w:highlight w:val="none"/>
              </w:rPr>
            </w:pPr>
            <w:r>
              <w:rPr>
                <w:rFonts w:hint="eastAsia" w:ascii="宋体" w:hAnsi="宋体" w:cs="宋体"/>
                <w:color w:val="auto"/>
                <w:kern w:val="0"/>
                <w:sz w:val="18"/>
                <w:szCs w:val="18"/>
                <w:highlight w:val="none"/>
              </w:rPr>
              <w:t>（3）方案中投入符合供电部门要求的特种作业操作证操作人员（高压电工作业、低压电工作业、电力电缆、继电保护、电气试验、焊接与热切割）以上工种齐全，得8分，每少一个工种扣1.5分，最多扣至0分。</w:t>
            </w:r>
          </w:p>
        </w:tc>
      </w:tr>
      <w:tr w14:paraId="24DA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CA9C47A">
            <w:pPr>
              <w:snapToGrid w:val="0"/>
              <w:jc w:val="center"/>
              <w:rPr>
                <w:color w:val="auto"/>
                <w:sz w:val="18"/>
                <w:szCs w:val="18"/>
                <w:highlight w:val="none"/>
              </w:rPr>
            </w:pPr>
            <w:r>
              <w:rPr>
                <w:rFonts w:ascii="宋体" w:hAnsi="宋体" w:cs="宋体"/>
                <w:color w:val="auto"/>
                <w:kern w:val="0"/>
                <w:sz w:val="18"/>
                <w:szCs w:val="18"/>
                <w:highlight w:val="none"/>
              </w:rPr>
              <w:t>1.2</w:t>
            </w:r>
          </w:p>
        </w:tc>
        <w:tc>
          <w:tcPr>
            <w:tcW w:w="1302" w:type="dxa"/>
            <w:tcBorders>
              <w:top w:val="single" w:color="auto" w:sz="4" w:space="0"/>
              <w:left w:val="single" w:color="auto" w:sz="4" w:space="0"/>
              <w:bottom w:val="single" w:color="auto" w:sz="4" w:space="0"/>
              <w:right w:val="single" w:color="auto" w:sz="4" w:space="0"/>
            </w:tcBorders>
            <w:noWrap/>
            <w:vAlign w:val="center"/>
          </w:tcPr>
          <w:p w14:paraId="17E37735">
            <w:pPr>
              <w:snapToGrid w:val="0"/>
              <w:jc w:val="center"/>
              <w:rPr>
                <w:color w:val="auto"/>
                <w:sz w:val="18"/>
                <w:szCs w:val="18"/>
                <w:highlight w:val="none"/>
              </w:rPr>
            </w:pPr>
            <w:r>
              <w:rPr>
                <w:rFonts w:hint="eastAsia" w:ascii="宋体" w:hAnsi="宋体" w:cs="宋体"/>
                <w:color w:val="auto"/>
                <w:kern w:val="0"/>
                <w:sz w:val="18"/>
                <w:szCs w:val="18"/>
                <w:highlight w:val="none"/>
              </w:rPr>
              <w:t>调试、验收方案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0C60E953">
            <w:pPr>
              <w:snapToGrid w:val="0"/>
              <w:jc w:val="center"/>
              <w:rPr>
                <w:color w:val="auto"/>
                <w:sz w:val="18"/>
                <w:szCs w:val="18"/>
                <w:highlight w:val="none"/>
              </w:rPr>
            </w:pPr>
            <w:r>
              <w:rPr>
                <w:rFonts w:hint="eastAsia"/>
                <w:color w:val="auto"/>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7CE3CA0C">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14:paraId="49CB37B4">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提供调试验收工作方案且方案合理、满足工期要求，为优（3，5]分，</w:t>
            </w:r>
          </w:p>
          <w:p w14:paraId="1424CC49">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提供调试验收工作方案且方案较为合理、满足工期能基本满足要求，为中（1，3]分，</w:t>
            </w:r>
          </w:p>
          <w:p w14:paraId="62BDC277">
            <w:pPr>
              <w:adjustRightInd w:val="0"/>
              <w:rPr>
                <w:color w:val="auto"/>
                <w:sz w:val="20"/>
                <w:szCs w:val="20"/>
                <w:highlight w:val="none"/>
              </w:rPr>
            </w:pPr>
            <w:r>
              <w:rPr>
                <w:rFonts w:hint="eastAsia" w:ascii="宋体" w:hAnsi="宋体" w:cs="宋体"/>
                <w:color w:val="auto"/>
                <w:kern w:val="0"/>
                <w:sz w:val="18"/>
                <w:szCs w:val="18"/>
                <w:highlight w:val="none"/>
              </w:rPr>
              <w:t>提供调试验收工作方案且方案不完整、满足工期未能要求，为差[0，1]分。</w:t>
            </w:r>
          </w:p>
        </w:tc>
      </w:tr>
      <w:tr w14:paraId="6600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4E4357B">
            <w:pPr>
              <w:snapToGrid w:val="0"/>
              <w:jc w:val="center"/>
              <w:rPr>
                <w:color w:val="auto"/>
                <w:sz w:val="18"/>
                <w:szCs w:val="18"/>
                <w:highlight w:val="none"/>
              </w:rPr>
            </w:pPr>
            <w:r>
              <w:rPr>
                <w:rFonts w:ascii="宋体" w:hAnsi="宋体" w:cs="宋体"/>
                <w:color w:val="auto"/>
                <w:kern w:val="0"/>
                <w:sz w:val="18"/>
                <w:szCs w:val="18"/>
                <w:highlight w:val="none"/>
              </w:rPr>
              <w:t>1.3</w:t>
            </w:r>
          </w:p>
        </w:tc>
        <w:tc>
          <w:tcPr>
            <w:tcW w:w="1302" w:type="dxa"/>
            <w:tcBorders>
              <w:top w:val="single" w:color="auto" w:sz="4" w:space="0"/>
              <w:left w:val="single" w:color="auto" w:sz="4" w:space="0"/>
              <w:bottom w:val="single" w:color="auto" w:sz="4" w:space="0"/>
              <w:right w:val="single" w:color="auto" w:sz="4" w:space="0"/>
            </w:tcBorders>
            <w:noWrap/>
            <w:vAlign w:val="center"/>
          </w:tcPr>
          <w:p w14:paraId="21E48A46">
            <w:pPr>
              <w:snapToGrid w:val="0"/>
              <w:jc w:val="center"/>
              <w:rPr>
                <w:color w:val="auto"/>
                <w:sz w:val="18"/>
                <w:szCs w:val="18"/>
                <w:highlight w:val="none"/>
              </w:rPr>
            </w:pPr>
            <w:r>
              <w:rPr>
                <w:rFonts w:hint="eastAsia" w:ascii="宋体" w:hAnsi="宋体" w:cs="宋体"/>
                <w:color w:val="auto"/>
                <w:kern w:val="0"/>
                <w:sz w:val="18"/>
                <w:szCs w:val="18"/>
                <w:highlight w:val="none"/>
              </w:rPr>
              <w:t>运行维护及质保期服务方案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57996A0F">
            <w:pPr>
              <w:snapToGrid w:val="0"/>
              <w:jc w:val="center"/>
              <w:rPr>
                <w:color w:val="auto"/>
                <w:sz w:val="18"/>
                <w:szCs w:val="18"/>
                <w:highlight w:val="none"/>
              </w:rPr>
            </w:pPr>
            <w:r>
              <w:rPr>
                <w:rFonts w:hint="eastAsia"/>
                <w:color w:val="auto"/>
                <w:sz w:val="18"/>
                <w:szCs w:val="18"/>
                <w:highlight w:val="none"/>
              </w:rPr>
              <w:t>10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38697FE">
            <w:pPr>
              <w:rPr>
                <w:rFonts w:hint="eastAsia" w:ascii="宋体" w:hAnsi="宋体" w:cs="宋体"/>
                <w:color w:val="auto"/>
                <w:sz w:val="18"/>
                <w:szCs w:val="18"/>
                <w:highlight w:val="none"/>
              </w:rPr>
            </w:pPr>
            <w:r>
              <w:rPr>
                <w:rFonts w:hint="eastAsia" w:ascii="宋体" w:hAnsi="宋体" w:cs="宋体"/>
                <w:color w:val="auto"/>
                <w:sz w:val="18"/>
                <w:szCs w:val="18"/>
                <w:highlight w:val="none"/>
              </w:rPr>
              <w:t>（1）针对本工程运行维护的特点，在方案中投入符合供电部门要求持证运行维护轮班人员8人或以上及相关试验设备，有巡检工作方案，对承包范围内的线路设备进行运行维护管理，有突发设备故障的抢修方案，并提出可行、有效、安全的处理措施的，为优，（6，10]分；</w:t>
            </w:r>
          </w:p>
          <w:p w14:paraId="4D81BD3F">
            <w:pPr>
              <w:rPr>
                <w:rFonts w:hint="eastAsia" w:ascii="宋体" w:hAnsi="宋体" w:cs="宋体"/>
                <w:color w:val="auto"/>
                <w:sz w:val="18"/>
                <w:szCs w:val="18"/>
                <w:highlight w:val="none"/>
              </w:rPr>
            </w:pPr>
            <w:r>
              <w:rPr>
                <w:rFonts w:hint="eastAsia" w:ascii="宋体" w:hAnsi="宋体" w:cs="宋体"/>
                <w:color w:val="auto"/>
                <w:sz w:val="18"/>
                <w:szCs w:val="18"/>
                <w:highlight w:val="none"/>
              </w:rPr>
              <w:t>（2）针对本工程运行维护的特点，在方案中投入符合供电部门要求持证运行维护轮班人员6-7人及相关试验设备，巡检工作方案较为完整，对承包范围内的线路设备进行运行维护管理，突发设备故障的抢修方案较为完整，处理措施较为完整的，为中，（3，6]；</w:t>
            </w:r>
          </w:p>
          <w:p w14:paraId="0545E8CA">
            <w:pPr>
              <w:rPr>
                <w:color w:val="auto"/>
                <w:sz w:val="18"/>
                <w:szCs w:val="18"/>
                <w:highlight w:val="none"/>
              </w:rPr>
            </w:pPr>
            <w:r>
              <w:rPr>
                <w:rFonts w:hint="eastAsia" w:ascii="宋体" w:hAnsi="宋体" w:cs="宋体"/>
                <w:color w:val="auto"/>
                <w:sz w:val="18"/>
                <w:szCs w:val="18"/>
                <w:highlight w:val="none"/>
              </w:rPr>
              <w:t>（3）针对本工程运行维护的特点，在方案中投入符合供电部门要求的持证运行维护轮班人员6人以下的及相关试验设备，无巡检工作方案，对承包范围内的线路设备进行运行维护管理，没有突发设备故障的抢修方案，无处理措施的，为差，[0，3]分。</w:t>
            </w:r>
          </w:p>
        </w:tc>
      </w:tr>
      <w:tr w14:paraId="2B7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44ED7E1">
            <w:pPr>
              <w:snapToGrid w:val="0"/>
              <w:jc w:val="center"/>
              <w:rPr>
                <w:b/>
                <w:color w:val="auto"/>
                <w:sz w:val="18"/>
                <w:szCs w:val="18"/>
                <w:highlight w:val="none"/>
              </w:rPr>
            </w:pPr>
            <w:r>
              <w:rPr>
                <w:rFonts w:hint="eastAsia" w:ascii="宋体" w:hAnsi="宋体" w:cs="宋体"/>
                <w:b/>
                <w:color w:val="auto"/>
                <w:kern w:val="0"/>
                <w:sz w:val="18"/>
                <w:szCs w:val="18"/>
                <w:highlight w:val="none"/>
              </w:rPr>
              <w:t>二</w:t>
            </w:r>
          </w:p>
        </w:tc>
        <w:tc>
          <w:tcPr>
            <w:tcW w:w="1302" w:type="dxa"/>
            <w:tcBorders>
              <w:top w:val="single" w:color="auto" w:sz="4" w:space="0"/>
              <w:left w:val="single" w:color="auto" w:sz="4" w:space="0"/>
              <w:bottom w:val="single" w:color="auto" w:sz="4" w:space="0"/>
              <w:right w:val="single" w:color="auto" w:sz="4" w:space="0"/>
            </w:tcBorders>
            <w:noWrap/>
            <w:vAlign w:val="center"/>
          </w:tcPr>
          <w:p w14:paraId="4FBC90A1">
            <w:pPr>
              <w:snapToGrid w:val="0"/>
              <w:rPr>
                <w:b/>
                <w:color w:val="auto"/>
                <w:sz w:val="18"/>
                <w:szCs w:val="18"/>
                <w:highlight w:val="none"/>
              </w:rPr>
            </w:pPr>
            <w:r>
              <w:rPr>
                <w:rFonts w:hint="eastAsia" w:ascii="宋体" w:hAnsi="宋体" w:cs="宋体"/>
                <w:b/>
                <w:color w:val="auto"/>
                <w:kern w:val="0"/>
                <w:sz w:val="18"/>
                <w:szCs w:val="18"/>
                <w:highlight w:val="none"/>
              </w:rPr>
              <w:t>组织架构</w:t>
            </w:r>
          </w:p>
        </w:tc>
        <w:tc>
          <w:tcPr>
            <w:tcW w:w="710" w:type="dxa"/>
            <w:tcBorders>
              <w:top w:val="single" w:color="auto" w:sz="4" w:space="0"/>
              <w:left w:val="single" w:color="auto" w:sz="4" w:space="0"/>
              <w:bottom w:val="single" w:color="auto" w:sz="4" w:space="0"/>
              <w:right w:val="single" w:color="auto" w:sz="4" w:space="0"/>
            </w:tcBorders>
            <w:noWrap/>
            <w:vAlign w:val="center"/>
          </w:tcPr>
          <w:p w14:paraId="10054BAE">
            <w:pPr>
              <w:snapToGrid w:val="0"/>
              <w:rPr>
                <w:b/>
                <w:color w:val="auto"/>
                <w:sz w:val="18"/>
                <w:szCs w:val="18"/>
                <w:highlight w:val="none"/>
              </w:rPr>
            </w:pPr>
            <w:r>
              <w:rPr>
                <w:rFonts w:ascii="宋体" w:hAnsi="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63507DC">
            <w:pPr>
              <w:rPr>
                <w:color w:val="auto"/>
                <w:sz w:val="18"/>
                <w:szCs w:val="18"/>
                <w:highlight w:val="none"/>
              </w:rPr>
            </w:pPr>
          </w:p>
        </w:tc>
      </w:tr>
      <w:tr w14:paraId="4EE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6F2F2E4">
            <w:pPr>
              <w:snapToGrid w:val="0"/>
              <w:jc w:val="center"/>
              <w:rPr>
                <w:bCs/>
                <w:color w:val="auto"/>
                <w:sz w:val="18"/>
                <w:szCs w:val="18"/>
                <w:highlight w:val="none"/>
              </w:rPr>
            </w:pPr>
            <w:r>
              <w:rPr>
                <w:rFonts w:ascii="宋体" w:hAnsi="宋体" w:cs="宋体"/>
                <w:bCs/>
                <w:color w:val="auto"/>
                <w:kern w:val="0"/>
                <w:sz w:val="18"/>
                <w:szCs w:val="18"/>
                <w:highlight w:val="none"/>
              </w:rPr>
              <w:t>2.1</w:t>
            </w:r>
          </w:p>
        </w:tc>
        <w:tc>
          <w:tcPr>
            <w:tcW w:w="1302" w:type="dxa"/>
            <w:tcBorders>
              <w:top w:val="single" w:color="auto" w:sz="4" w:space="0"/>
              <w:left w:val="single" w:color="auto" w:sz="4" w:space="0"/>
              <w:bottom w:val="single" w:color="auto" w:sz="4" w:space="0"/>
              <w:right w:val="single" w:color="auto" w:sz="4" w:space="0"/>
            </w:tcBorders>
            <w:noWrap/>
            <w:vAlign w:val="center"/>
          </w:tcPr>
          <w:p w14:paraId="215CEDEC">
            <w:pPr>
              <w:snapToGrid w:val="0"/>
              <w:jc w:val="center"/>
              <w:rPr>
                <w:color w:val="auto"/>
                <w:sz w:val="18"/>
                <w:szCs w:val="18"/>
                <w:highlight w:val="none"/>
              </w:rPr>
            </w:pPr>
            <w:r>
              <w:rPr>
                <w:rFonts w:hint="eastAsia" w:ascii="宋体" w:hAnsi="宋体" w:cs="宋体"/>
                <w:color w:val="auto"/>
                <w:kern w:val="0"/>
                <w:sz w:val="18"/>
                <w:szCs w:val="18"/>
                <w:highlight w:val="none"/>
              </w:rPr>
              <w:t>项目负责人</w:t>
            </w:r>
          </w:p>
        </w:tc>
        <w:tc>
          <w:tcPr>
            <w:tcW w:w="710" w:type="dxa"/>
            <w:tcBorders>
              <w:top w:val="single" w:color="auto" w:sz="4" w:space="0"/>
              <w:left w:val="single" w:color="auto" w:sz="4" w:space="0"/>
              <w:bottom w:val="single" w:color="auto" w:sz="4" w:space="0"/>
              <w:right w:val="single" w:color="auto" w:sz="4" w:space="0"/>
            </w:tcBorders>
            <w:noWrap/>
            <w:vAlign w:val="center"/>
          </w:tcPr>
          <w:p w14:paraId="05202917">
            <w:pPr>
              <w:jc w:val="center"/>
              <w:rPr>
                <w:color w:val="auto"/>
                <w:sz w:val="18"/>
                <w:szCs w:val="18"/>
                <w:highlight w:val="none"/>
              </w:rPr>
            </w:pPr>
            <w:r>
              <w:rPr>
                <w:rFonts w:ascii="宋体" w:hAnsi="宋体" w:cs="宋体"/>
                <w:color w:val="auto"/>
                <w:kern w:val="0"/>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3DD50D3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（1）项目负责人具有电气类中级工程师或以上职称的，得2分；不满足前述条件的本小项不得分；本小项最多得2分。</w:t>
            </w:r>
          </w:p>
          <w:p w14:paraId="31695AEA">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（2）2019年1月1日至今，担任项目负责人完成过质量合格的类似工程业绩的，每项得3分，本项最多得3分。</w:t>
            </w:r>
          </w:p>
          <w:p w14:paraId="31D18B9D">
            <w:pPr>
              <w:adjustRightInd w:val="0"/>
              <w:rPr>
                <w:color w:val="auto"/>
                <w:highlight w:val="none"/>
              </w:rPr>
            </w:pPr>
            <w:r>
              <w:rPr>
                <w:rFonts w:hint="eastAsia" w:ascii="宋体" w:hAnsi="宋体" w:cs="宋体"/>
                <w:color w:val="auto"/>
                <w:kern w:val="0"/>
                <w:sz w:val="18"/>
                <w:szCs w:val="18"/>
                <w:highlight w:val="none"/>
              </w:rPr>
              <w:t>本项满分5分。</w:t>
            </w:r>
          </w:p>
        </w:tc>
      </w:tr>
      <w:tr w14:paraId="3D6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3D8C566">
            <w:pPr>
              <w:snapToGrid w:val="0"/>
              <w:jc w:val="center"/>
              <w:rPr>
                <w:bCs/>
                <w:color w:val="auto"/>
                <w:sz w:val="18"/>
                <w:szCs w:val="18"/>
                <w:highlight w:val="none"/>
              </w:rPr>
            </w:pPr>
            <w:r>
              <w:rPr>
                <w:rFonts w:ascii="宋体" w:hAnsi="宋体" w:cs="宋体"/>
                <w:bCs/>
                <w:color w:val="auto"/>
                <w:kern w:val="0"/>
                <w:sz w:val="18"/>
                <w:szCs w:val="18"/>
                <w:highlight w:val="none"/>
              </w:rPr>
              <w:t>2.2</w:t>
            </w:r>
          </w:p>
        </w:tc>
        <w:tc>
          <w:tcPr>
            <w:tcW w:w="1302" w:type="dxa"/>
            <w:tcBorders>
              <w:top w:val="single" w:color="auto" w:sz="4" w:space="0"/>
              <w:left w:val="single" w:color="auto" w:sz="4" w:space="0"/>
              <w:bottom w:val="single" w:color="auto" w:sz="4" w:space="0"/>
              <w:right w:val="single" w:color="auto" w:sz="4" w:space="0"/>
            </w:tcBorders>
            <w:noWrap/>
            <w:vAlign w:val="center"/>
          </w:tcPr>
          <w:p w14:paraId="0E19C535">
            <w:pPr>
              <w:snapToGrid w:val="0"/>
              <w:jc w:val="center"/>
              <w:rPr>
                <w:color w:val="auto"/>
                <w:sz w:val="18"/>
                <w:szCs w:val="18"/>
                <w:highlight w:val="none"/>
              </w:rPr>
            </w:pPr>
            <w:r>
              <w:rPr>
                <w:rFonts w:hint="eastAsia" w:ascii="宋体" w:hAnsi="宋体" w:cs="宋体"/>
                <w:color w:val="auto"/>
                <w:kern w:val="0"/>
                <w:sz w:val="18"/>
                <w:szCs w:val="18"/>
                <w:highlight w:val="none"/>
              </w:rPr>
              <w:t>组织架构及主要技术管理人员配备</w:t>
            </w:r>
          </w:p>
        </w:tc>
        <w:tc>
          <w:tcPr>
            <w:tcW w:w="710" w:type="dxa"/>
            <w:tcBorders>
              <w:top w:val="single" w:color="auto" w:sz="4" w:space="0"/>
              <w:left w:val="single" w:color="auto" w:sz="4" w:space="0"/>
              <w:bottom w:val="single" w:color="auto" w:sz="4" w:space="0"/>
              <w:right w:val="single" w:color="auto" w:sz="4" w:space="0"/>
            </w:tcBorders>
            <w:noWrap/>
            <w:vAlign w:val="center"/>
          </w:tcPr>
          <w:p w14:paraId="0DAF2BFE">
            <w:pPr>
              <w:jc w:val="center"/>
              <w:rPr>
                <w:color w:val="auto"/>
                <w:sz w:val="18"/>
                <w:szCs w:val="18"/>
                <w:highlight w:val="none"/>
              </w:rPr>
            </w:pPr>
            <w:r>
              <w:rPr>
                <w:rFonts w:ascii="宋体" w:hAnsi="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1437696C">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（1）项目经理部组成人员配备符合本招标文件第五章技术条件中《项目经理部组成人员配备要求表》要求，提供相应证明资料齐全的得5分。</w:t>
            </w:r>
          </w:p>
          <w:p w14:paraId="2CD405EA">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（2）拟投入深化设计工程师具有注册电气工程师证书的，得6分，本小项最多得6分。</w:t>
            </w:r>
          </w:p>
          <w:p w14:paraId="5CF3A5E4">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拟投入造价负责人具有一级注册造价工程师(安装专业）或以上资格的（具有一级注册造价工程师执业资格。按照《造价工程师职业资格制度规定》的规定，根据原人事部、原建设部发布的《造价工程师执业资格制度暂行规定》（人发〔1996〕77号）取得的造价工程师执业资格，并经注册且在有效期内的，等同于一级注册造价工程师），得4分，本小项最多得4分。</w:t>
            </w:r>
          </w:p>
          <w:p w14:paraId="0A300B66">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（4）拟投入专职安全员具有注册安全工程师资格的，得4分，本小项最多得4分。</w:t>
            </w:r>
          </w:p>
          <w:p w14:paraId="70320D49">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（5）拟投入工作负责人或工作票签发人具有电气工程类专业中级或以上职称，每人得3分，本小项最高6分。</w:t>
            </w:r>
          </w:p>
          <w:p w14:paraId="4B34A36D">
            <w:pPr>
              <w:rPr>
                <w:color w:val="auto"/>
                <w:sz w:val="18"/>
                <w:szCs w:val="18"/>
                <w:highlight w:val="none"/>
              </w:rPr>
            </w:pPr>
            <w:r>
              <w:rPr>
                <w:rFonts w:hint="eastAsia" w:ascii="宋体" w:hAnsi="宋体" w:cs="宋体"/>
                <w:color w:val="auto"/>
                <w:kern w:val="0"/>
                <w:sz w:val="18"/>
                <w:szCs w:val="18"/>
                <w:highlight w:val="none"/>
              </w:rPr>
              <w:t>本项满分25分。</w:t>
            </w:r>
          </w:p>
        </w:tc>
      </w:tr>
      <w:tr w14:paraId="4C92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26A852F">
            <w:pPr>
              <w:snapToGrid w:val="0"/>
              <w:jc w:val="center"/>
              <w:rPr>
                <w:b/>
                <w:color w:val="auto"/>
                <w:sz w:val="18"/>
                <w:szCs w:val="18"/>
                <w:highlight w:val="none"/>
              </w:rPr>
            </w:pPr>
            <w:r>
              <w:rPr>
                <w:rFonts w:hint="eastAsia" w:ascii="宋体" w:hAnsi="宋体" w:cs="宋体"/>
                <w:b/>
                <w:color w:val="auto"/>
                <w:kern w:val="0"/>
                <w:sz w:val="18"/>
                <w:szCs w:val="18"/>
                <w:highlight w:val="none"/>
              </w:rPr>
              <w:t>三</w:t>
            </w:r>
          </w:p>
        </w:tc>
        <w:tc>
          <w:tcPr>
            <w:tcW w:w="1302" w:type="dxa"/>
            <w:tcBorders>
              <w:top w:val="single" w:color="auto" w:sz="4" w:space="0"/>
              <w:left w:val="single" w:color="auto" w:sz="4" w:space="0"/>
              <w:bottom w:val="single" w:color="auto" w:sz="4" w:space="0"/>
              <w:right w:val="single" w:color="auto" w:sz="4" w:space="0"/>
            </w:tcBorders>
            <w:noWrap/>
            <w:vAlign w:val="center"/>
          </w:tcPr>
          <w:p w14:paraId="5B842D12">
            <w:pPr>
              <w:snapToGrid w:val="0"/>
              <w:rPr>
                <w:b/>
                <w:color w:val="auto"/>
                <w:sz w:val="18"/>
                <w:szCs w:val="18"/>
                <w:highlight w:val="none"/>
              </w:rPr>
            </w:pPr>
            <w:r>
              <w:rPr>
                <w:rFonts w:hint="eastAsia" w:ascii="宋体" w:hAnsi="宋体" w:cs="宋体"/>
                <w:b/>
                <w:color w:val="auto"/>
                <w:kern w:val="0"/>
                <w:sz w:val="18"/>
                <w:szCs w:val="18"/>
                <w:highlight w:val="none"/>
              </w:rPr>
              <w:t>企业资信</w:t>
            </w:r>
          </w:p>
        </w:tc>
        <w:tc>
          <w:tcPr>
            <w:tcW w:w="710" w:type="dxa"/>
            <w:tcBorders>
              <w:top w:val="single" w:color="auto" w:sz="4" w:space="0"/>
              <w:left w:val="single" w:color="auto" w:sz="4" w:space="0"/>
              <w:bottom w:val="single" w:color="auto" w:sz="4" w:space="0"/>
              <w:right w:val="single" w:color="auto" w:sz="4" w:space="0"/>
            </w:tcBorders>
            <w:noWrap/>
            <w:vAlign w:val="center"/>
          </w:tcPr>
          <w:p w14:paraId="78C1F2F0">
            <w:pPr>
              <w:snapToGrid w:val="0"/>
              <w:jc w:val="center"/>
              <w:rPr>
                <w:b/>
                <w:color w:val="auto"/>
                <w:sz w:val="18"/>
                <w:szCs w:val="18"/>
                <w:highlight w:val="none"/>
              </w:rPr>
            </w:pPr>
            <w:r>
              <w:rPr>
                <w:rFonts w:ascii="宋体" w:hAnsi="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391D481">
            <w:pPr>
              <w:snapToGrid w:val="0"/>
              <w:rPr>
                <w:bCs/>
                <w:color w:val="auto"/>
                <w:sz w:val="18"/>
                <w:szCs w:val="18"/>
                <w:highlight w:val="none"/>
              </w:rPr>
            </w:pPr>
          </w:p>
        </w:tc>
      </w:tr>
      <w:tr w14:paraId="2B9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D151312">
            <w:pPr>
              <w:snapToGrid w:val="0"/>
              <w:jc w:val="center"/>
              <w:rPr>
                <w:bCs/>
                <w:color w:val="auto"/>
                <w:sz w:val="18"/>
                <w:szCs w:val="18"/>
                <w:highlight w:val="none"/>
              </w:rPr>
            </w:pPr>
            <w:r>
              <w:rPr>
                <w:rFonts w:ascii="宋体" w:hAnsi="宋体" w:cs="宋体"/>
                <w:bCs/>
                <w:color w:val="auto"/>
                <w:kern w:val="0"/>
                <w:sz w:val="18"/>
                <w:szCs w:val="18"/>
                <w:highlight w:val="none"/>
              </w:rPr>
              <w:t>3.1</w:t>
            </w:r>
          </w:p>
        </w:tc>
        <w:tc>
          <w:tcPr>
            <w:tcW w:w="1302" w:type="dxa"/>
            <w:tcBorders>
              <w:top w:val="single" w:color="auto" w:sz="4" w:space="0"/>
              <w:left w:val="single" w:color="auto" w:sz="4" w:space="0"/>
              <w:bottom w:val="single" w:color="auto" w:sz="4" w:space="0"/>
              <w:right w:val="single" w:color="auto" w:sz="4" w:space="0"/>
            </w:tcBorders>
            <w:noWrap/>
            <w:vAlign w:val="center"/>
          </w:tcPr>
          <w:p w14:paraId="4C894991">
            <w:pPr>
              <w:snapToGrid w:val="0"/>
              <w:rPr>
                <w:color w:val="auto"/>
                <w:sz w:val="18"/>
                <w:szCs w:val="18"/>
                <w:highlight w:val="none"/>
              </w:rPr>
            </w:pPr>
            <w:r>
              <w:rPr>
                <w:rFonts w:hint="eastAsia" w:ascii="宋体" w:hAnsi="宋体" w:cs="宋体"/>
                <w:color w:val="auto"/>
                <w:kern w:val="0"/>
                <w:sz w:val="18"/>
                <w:szCs w:val="18"/>
                <w:highlight w:val="none"/>
              </w:rPr>
              <w:t>企业类似工程业绩</w:t>
            </w:r>
          </w:p>
        </w:tc>
        <w:tc>
          <w:tcPr>
            <w:tcW w:w="710" w:type="dxa"/>
            <w:tcBorders>
              <w:top w:val="single" w:color="auto" w:sz="4" w:space="0"/>
              <w:left w:val="single" w:color="auto" w:sz="4" w:space="0"/>
              <w:bottom w:val="single" w:color="auto" w:sz="4" w:space="0"/>
              <w:right w:val="single" w:color="auto" w:sz="4" w:space="0"/>
            </w:tcBorders>
            <w:noWrap/>
            <w:vAlign w:val="center"/>
          </w:tcPr>
          <w:p w14:paraId="49D82A13">
            <w:pPr>
              <w:snapToGrid w:val="0"/>
              <w:jc w:val="center"/>
              <w:rPr>
                <w:bCs/>
                <w:color w:val="auto"/>
                <w:sz w:val="18"/>
                <w:szCs w:val="18"/>
                <w:highlight w:val="none"/>
              </w:rPr>
            </w:pPr>
            <w:r>
              <w:rPr>
                <w:rFonts w:hint="eastAsia" w:ascii="宋体" w:hAnsi="宋体" w:cs="宋体"/>
                <w:bCs/>
                <w:color w:val="auto"/>
                <w:kern w:val="0"/>
                <w:sz w:val="18"/>
                <w:szCs w:val="18"/>
                <w:highlight w:val="none"/>
              </w:rPr>
              <w:t>18</w:t>
            </w:r>
          </w:p>
        </w:tc>
        <w:tc>
          <w:tcPr>
            <w:tcW w:w="11793" w:type="dxa"/>
            <w:tcBorders>
              <w:top w:val="single" w:color="auto" w:sz="4" w:space="0"/>
              <w:left w:val="single" w:color="auto" w:sz="4" w:space="0"/>
              <w:bottom w:val="single" w:color="auto" w:sz="4" w:space="0"/>
              <w:right w:val="single" w:color="auto" w:sz="4" w:space="0"/>
            </w:tcBorders>
            <w:noWrap/>
            <w:vAlign w:val="center"/>
          </w:tcPr>
          <w:p w14:paraId="04D2F20C">
            <w:pPr>
              <w:pStyle w:val="11"/>
              <w:rPr>
                <w:color w:val="auto"/>
                <w:sz w:val="18"/>
                <w:szCs w:val="18"/>
                <w:highlight w:val="none"/>
              </w:rPr>
            </w:pPr>
            <w:r>
              <w:rPr>
                <w:rFonts w:hint="eastAsia" w:ascii="宋体" w:hAnsi="宋体" w:cs="宋体"/>
                <w:color w:val="auto"/>
                <w:kern w:val="0"/>
                <w:sz w:val="18"/>
                <w:szCs w:val="18"/>
                <w:highlight w:val="none"/>
              </w:rPr>
              <w:t>2019年1月1日至今，投标人完成过质量合格的类似工程业绩的，每项得2分。本项最多得18分。</w:t>
            </w:r>
          </w:p>
        </w:tc>
      </w:tr>
      <w:tr w14:paraId="351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C0217FE">
            <w:pPr>
              <w:snapToGrid w:val="0"/>
              <w:rPr>
                <w:color w:val="auto"/>
                <w:sz w:val="18"/>
                <w:szCs w:val="18"/>
                <w:highlight w:val="none"/>
              </w:rPr>
            </w:pPr>
            <w:r>
              <w:rPr>
                <w:rFonts w:ascii="宋体" w:hAnsi="宋体" w:cs="宋体"/>
                <w:color w:val="auto"/>
                <w:kern w:val="0"/>
                <w:sz w:val="18"/>
                <w:szCs w:val="18"/>
                <w:highlight w:val="none"/>
              </w:rPr>
              <w:t>3.2</w:t>
            </w:r>
          </w:p>
        </w:tc>
        <w:tc>
          <w:tcPr>
            <w:tcW w:w="1302" w:type="dxa"/>
            <w:tcBorders>
              <w:top w:val="single" w:color="auto" w:sz="4" w:space="0"/>
              <w:left w:val="single" w:color="auto" w:sz="4" w:space="0"/>
              <w:bottom w:val="single" w:color="auto" w:sz="4" w:space="0"/>
              <w:right w:val="single" w:color="auto" w:sz="4" w:space="0"/>
            </w:tcBorders>
            <w:noWrap/>
            <w:vAlign w:val="center"/>
          </w:tcPr>
          <w:p w14:paraId="675F2C02">
            <w:pPr>
              <w:snapToGrid w:val="0"/>
              <w:rPr>
                <w:color w:val="auto"/>
                <w:sz w:val="18"/>
                <w:szCs w:val="18"/>
                <w:highlight w:val="none"/>
              </w:rPr>
            </w:pPr>
            <w:r>
              <w:rPr>
                <w:rFonts w:hint="eastAsia" w:ascii="宋体" w:hAnsi="宋体" w:cs="宋体"/>
                <w:color w:val="auto"/>
                <w:kern w:val="0"/>
                <w:sz w:val="18"/>
                <w:szCs w:val="18"/>
                <w:highlight w:val="none"/>
              </w:rPr>
              <w:t>第三方评价</w:t>
            </w:r>
          </w:p>
        </w:tc>
        <w:tc>
          <w:tcPr>
            <w:tcW w:w="710" w:type="dxa"/>
            <w:tcBorders>
              <w:top w:val="single" w:color="auto" w:sz="4" w:space="0"/>
              <w:left w:val="single" w:color="auto" w:sz="4" w:space="0"/>
              <w:bottom w:val="single" w:color="auto" w:sz="4" w:space="0"/>
              <w:right w:val="single" w:color="auto" w:sz="4" w:space="0"/>
            </w:tcBorders>
            <w:noWrap/>
            <w:vAlign w:val="center"/>
          </w:tcPr>
          <w:p w14:paraId="49284688">
            <w:pPr>
              <w:snapToGrid w:val="0"/>
              <w:jc w:val="center"/>
              <w:rPr>
                <w:color w:val="auto"/>
                <w:sz w:val="18"/>
                <w:szCs w:val="18"/>
                <w:highlight w:val="none"/>
              </w:rPr>
            </w:pPr>
            <w:r>
              <w:rPr>
                <w:rFonts w:ascii="宋体" w:hAnsi="宋体" w:cs="宋体"/>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2926A846">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投标人至今（含2023年）被评为纳税信用A级纳税人称号的：</w:t>
            </w:r>
          </w:p>
          <w:p w14:paraId="4B12493D">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（1）连续5个年度或以上被评为纳税信用A级纳税人称号的得6分；</w:t>
            </w:r>
          </w:p>
          <w:p w14:paraId="179091C3">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（2）连续3-4个年度被评为纳税信用A级纳税人称号的得3分；</w:t>
            </w:r>
          </w:p>
          <w:p w14:paraId="2034AF32">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（3）只有1-2个年度被评为纳税信用A级纳税人称号的得1分；</w:t>
            </w:r>
          </w:p>
          <w:p w14:paraId="2031E456">
            <w:pPr>
              <w:rPr>
                <w:color w:val="auto"/>
                <w:highlight w:val="none"/>
              </w:rPr>
            </w:pPr>
            <w:r>
              <w:rPr>
                <w:rFonts w:hint="eastAsia" w:ascii="宋体" w:hAnsi="宋体" w:cs="宋体"/>
                <w:color w:val="auto"/>
                <w:kern w:val="0"/>
                <w:sz w:val="18"/>
                <w:szCs w:val="18"/>
                <w:highlight w:val="none"/>
              </w:rPr>
              <w:t>其他情况不得分。</w:t>
            </w:r>
          </w:p>
        </w:tc>
      </w:tr>
      <w:tr w14:paraId="6DC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C9FD63">
            <w:pPr>
              <w:snapToGrid w:val="0"/>
              <w:rPr>
                <w:rFonts w:hint="eastAsia" w:ascii="宋体" w:hAnsi="宋体" w:cs="宋体"/>
                <w:color w:val="auto"/>
                <w:kern w:val="0"/>
                <w:sz w:val="18"/>
                <w:szCs w:val="18"/>
                <w:highlight w:val="none"/>
              </w:rPr>
            </w:pPr>
            <w:r>
              <w:rPr>
                <w:rFonts w:ascii="宋体" w:hAnsi="宋体" w:cs="宋体"/>
                <w:color w:val="auto"/>
                <w:kern w:val="0"/>
                <w:sz w:val="18"/>
                <w:szCs w:val="18"/>
                <w:highlight w:val="none"/>
              </w:rPr>
              <w:t>3.3</w:t>
            </w:r>
          </w:p>
        </w:tc>
        <w:tc>
          <w:tcPr>
            <w:tcW w:w="1302" w:type="dxa"/>
            <w:tcBorders>
              <w:top w:val="single" w:color="auto" w:sz="4" w:space="0"/>
              <w:left w:val="single" w:color="auto" w:sz="4" w:space="0"/>
              <w:bottom w:val="single" w:color="auto" w:sz="4" w:space="0"/>
              <w:right w:val="single" w:color="auto" w:sz="4" w:space="0"/>
            </w:tcBorders>
            <w:noWrap/>
            <w:vAlign w:val="center"/>
          </w:tcPr>
          <w:p w14:paraId="0F0AB894">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财务情况</w:t>
            </w:r>
          </w:p>
        </w:tc>
        <w:tc>
          <w:tcPr>
            <w:tcW w:w="710" w:type="dxa"/>
            <w:tcBorders>
              <w:top w:val="single" w:color="auto" w:sz="4" w:space="0"/>
              <w:left w:val="single" w:color="auto" w:sz="4" w:space="0"/>
              <w:bottom w:val="single" w:color="auto" w:sz="4" w:space="0"/>
              <w:right w:val="single" w:color="auto" w:sz="4" w:space="0"/>
            </w:tcBorders>
            <w:noWrap/>
            <w:vAlign w:val="center"/>
          </w:tcPr>
          <w:p w14:paraId="2957B1C0">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244ADE21">
            <w:pPr>
              <w:pStyle w:val="11"/>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（1）投标人近三年（2021年、2022年、2023年）平均资产负债率在45%以下（不含45%）的，得6分；</w:t>
            </w:r>
          </w:p>
          <w:p w14:paraId="6738677C">
            <w:pPr>
              <w:pStyle w:val="11"/>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（2）投标人近三年（2021年、2022年、2023年）平均资产负债率在[45%，50%）区间的，得3分；</w:t>
            </w:r>
          </w:p>
          <w:p w14:paraId="79E6F588">
            <w:pPr>
              <w:pStyle w:val="11"/>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（3）投标人近三年（2021年、2022年、2023年）平均资产负债率在[50%，60%）区间的，得1分。</w:t>
            </w:r>
          </w:p>
          <w:p w14:paraId="2C665B6B">
            <w:pPr>
              <w:pStyle w:val="11"/>
              <w:rPr>
                <w:color w:val="auto"/>
                <w:sz w:val="18"/>
                <w:szCs w:val="18"/>
                <w:highlight w:val="none"/>
              </w:rPr>
            </w:pPr>
            <w:r>
              <w:rPr>
                <w:rFonts w:hint="eastAsia" w:ascii="宋体" w:hAnsi="宋体" w:cs="宋体"/>
                <w:color w:val="auto"/>
                <w:kern w:val="0"/>
                <w:sz w:val="18"/>
                <w:szCs w:val="18"/>
                <w:highlight w:val="none"/>
              </w:rPr>
              <w:t>不符合上述条件或未提供相关证明材料的不得分。本项最高得6分。</w:t>
            </w:r>
          </w:p>
        </w:tc>
      </w:tr>
      <w:tr w14:paraId="076C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ign w:val="center"/>
          </w:tcPr>
          <w:p w14:paraId="0D044FBB">
            <w:pPr>
              <w:snapToGrid w:val="0"/>
              <w:jc w:val="center"/>
              <w:rPr>
                <w:bCs/>
                <w:color w:val="auto"/>
                <w:sz w:val="18"/>
                <w:szCs w:val="18"/>
                <w:highlight w:val="none"/>
              </w:rPr>
            </w:pPr>
            <w:r>
              <w:rPr>
                <w:rFonts w:hint="eastAsia" w:ascii="宋体" w:hAnsi="宋体" w:cs="宋体"/>
                <w:bCs/>
                <w:color w:val="auto"/>
                <w:kern w:val="0"/>
                <w:sz w:val="18"/>
                <w:szCs w:val="18"/>
                <w:highlight w:val="none"/>
              </w:rPr>
              <w:t>合计</w:t>
            </w:r>
          </w:p>
        </w:tc>
        <w:tc>
          <w:tcPr>
            <w:tcW w:w="710" w:type="dxa"/>
            <w:tcBorders>
              <w:top w:val="single" w:color="auto" w:sz="4" w:space="0"/>
              <w:left w:val="single" w:color="auto" w:sz="4" w:space="0"/>
              <w:bottom w:val="single" w:color="auto" w:sz="4" w:space="0"/>
              <w:right w:val="single" w:color="auto" w:sz="4" w:space="0"/>
            </w:tcBorders>
            <w:noWrap/>
            <w:vAlign w:val="center"/>
          </w:tcPr>
          <w:p w14:paraId="79735F38">
            <w:pPr>
              <w:snapToGrid w:val="0"/>
              <w:jc w:val="center"/>
              <w:rPr>
                <w:bCs/>
                <w:color w:val="auto"/>
                <w:sz w:val="18"/>
                <w:szCs w:val="18"/>
                <w:highlight w:val="none"/>
              </w:rPr>
            </w:pPr>
            <w:r>
              <w:rPr>
                <w:rFonts w:ascii="宋体" w:hAnsi="宋体" w:cs="宋体"/>
                <w:bCs/>
                <w:color w:val="auto"/>
                <w:kern w:val="0"/>
                <w:sz w:val="18"/>
                <w:szCs w:val="18"/>
                <w:highlight w:val="none"/>
              </w:rPr>
              <w:t>100</w:t>
            </w:r>
          </w:p>
        </w:tc>
        <w:tc>
          <w:tcPr>
            <w:tcW w:w="11793" w:type="dxa"/>
            <w:tcBorders>
              <w:top w:val="single" w:color="auto" w:sz="4" w:space="0"/>
              <w:left w:val="single" w:color="auto" w:sz="4" w:space="0"/>
              <w:bottom w:val="single" w:color="auto" w:sz="4" w:space="0"/>
              <w:right w:val="single" w:color="auto" w:sz="4" w:space="0"/>
            </w:tcBorders>
            <w:noWrap/>
            <w:vAlign w:val="center"/>
          </w:tcPr>
          <w:p w14:paraId="5A18E094">
            <w:pPr>
              <w:snapToGrid w:val="0"/>
              <w:rPr>
                <w:color w:val="auto"/>
                <w:sz w:val="18"/>
                <w:szCs w:val="18"/>
                <w:highlight w:val="none"/>
              </w:rPr>
            </w:pPr>
          </w:p>
        </w:tc>
      </w:tr>
    </w:tbl>
    <w:p w14:paraId="6439FD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1FC6D2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1、组织架构：组织架构人员不</w:t>
      </w:r>
      <w:r>
        <w:rPr>
          <w:rFonts w:hint="eastAsia" w:ascii="宋体" w:hAnsi="宋体" w:cs="宋体"/>
          <w:color w:val="auto"/>
          <w:szCs w:val="21"/>
          <w:highlight w:val="none"/>
        </w:rPr>
        <w:t>得互相兼任，同一岗位人员提供多名人员证书的，按最高级别只计一次得分。投标人必须按要求提交相应证件扫描件，人员社保证明须提供投标截止时间最近一个月（时间为：2024年11月）在投标人本单位缴纳的社保证明文件，退休返聘人员须提供退休证明或养老保险待遇领取情况证明及返聘合同，证明资料不提供或提供不齐全不得分，所有证明资料均须加盖投标人电子印章。证书年限以取得的技术职称证书发证之日起计。</w:t>
      </w:r>
    </w:p>
    <w:p w14:paraId="297D0F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方案：特种作业操作证(高压电工，低压电工，电力电缆，继电保护，电气试验，焊接与热切割):是指由地级市或以上的市场监督管理局或者安全生产监督管理局、或地级市或以上应急管理局颁发的特种作业操作证、或国家电力监管委员会或国家能源局及其下属机构颁发的特种作业操作证。特种作业操作证操作人员必须为公司正式员工，须提供2024年11月有效社保证明文件扫描件。未提供或提供资料不全的不得分。</w:t>
      </w:r>
    </w:p>
    <w:p w14:paraId="3DB882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3、施工车辆是指货车、专项作业车，自有的需提供车辆行驶证、购置发票相关证明文件，租赁的需提供车辆行驶证、购置发票、租赁合同和租赁发票相关证明文件。</w:t>
      </w:r>
    </w:p>
    <w:p w14:paraId="6A621C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4、项目负责人类似工程业绩:指 2019年1月1日至投标截止时间止，完成的质量合格且电压等级为10kV(或以上)的单项合同金额600万元(或以上)电力施工工程业绩。需同时提供中标通知书或免招标的相关证明、施工合同、竣工验收报告或竣工验收证明(至少具有建设单位、设计、施工和监理单位盖章)扫描件。完成时间以竣工验收报告或竣工验收证明为准。业绩金额按以下方式认定;</w:t>
      </w:r>
    </w:p>
    <w:p w14:paraId="50E70E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a、单独发包的电力工程的业绩金额以中标通知书为准，中标通知书上没有金额或免招标的，以施工合同(不含补充合同)为准。如中标通知书未能体</w:t>
      </w:r>
      <w:r>
        <w:rPr>
          <w:rFonts w:hint="eastAsia" w:ascii="宋体" w:hAnsi="宋体" w:cs="宋体"/>
          <w:color w:val="auto"/>
          <w:szCs w:val="21"/>
          <w:highlight w:val="none"/>
        </w:rPr>
        <w:t>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14:paraId="4B1E62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b、投标单位提供的施工合同(分包合同)扫描件证明材料。(可提供合同关键页，但应至少包括合同封面、合同指标金额规模页、合同盖章页)。</w:t>
      </w:r>
    </w:p>
    <w:p w14:paraId="67A70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5、类似工程业绩:指2019年1月1日至投标截止时间止，完成的质量合格且电压等级为10kV(或以</w:t>
      </w:r>
      <w:r>
        <w:rPr>
          <w:rFonts w:hint="eastAsia" w:ascii="宋体" w:hAnsi="宋体" w:cs="宋体"/>
          <w:color w:val="auto"/>
          <w:szCs w:val="21"/>
          <w:highlight w:val="none"/>
        </w:rPr>
        <w:t>上)的单项合同金额600万元(或以上)电力施工工程业绩。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14:paraId="0DD46A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中约定的合同金额为准。</w:t>
      </w:r>
    </w:p>
    <w:p w14:paraId="290BD6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b.投标单位提供的施工合同（分包合同）扫描件证明材料。（可提供合同关键页，但应至少包括合同封面、合同指标金额规模页、合同盖章页）。</w:t>
      </w:r>
    </w:p>
    <w:p w14:paraId="462119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三方评价:纳税信用情况以省级或以上国家税务局官网査询的相关裁图为准，只计算投标人自身(不计算投标人的分公司和子公司)。投标人须提供在省级或以上国家税务局官网的查询结果网页截图。时间以省级或以上国家税务局官网公布的获奖年度(评价年度)为准。未提供上述证明材料或未加盖投标人电子公章的，不计分。</w:t>
      </w:r>
    </w:p>
    <w:p w14:paraId="7ED2B7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财务指标:资产负债率=(期末)负债总额/(期末)资产总额*100%，平均资产负债率=近三年资产负债率总和/计算年数，负债总额、资产总额均以经会计师事务所审计的财务报表的数据为准，须提供2021年、2022年、2023年年度经会计师事务所审计的财务报表扫措件(提供资产负债表、利润表、现金流量表和相关审计单位营业执照等关键信息页即可)(天提交上述资料的不计分)。若公司成立不足3年，提供最近一年财务数据即可。</w:t>
      </w:r>
    </w:p>
    <w:p w14:paraId="74E39C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8、投标人如果同时满足多个评分档次的，按所满足的最高档得分。</w:t>
      </w:r>
    </w:p>
    <w:p w14:paraId="5AEA777B">
      <w:pPr>
        <w:rPr>
          <w:color w:val="auto"/>
          <w:sz w:val="24"/>
          <w:szCs w:val="24"/>
          <w:highlight w:val="none"/>
        </w:rPr>
      </w:pPr>
      <w:r>
        <w:rPr>
          <w:rFonts w:hint="eastAsia"/>
          <w:color w:val="auto"/>
          <w:szCs w:val="21"/>
          <w:highlight w:val="none"/>
        </w:rPr>
        <w:br w:type="page"/>
      </w:r>
      <w:r>
        <w:rPr>
          <w:rFonts w:hint="eastAsia"/>
          <w:color w:val="auto"/>
          <w:szCs w:val="21"/>
          <w:highlight w:val="none"/>
        </w:rPr>
        <w:t>附表五（适用于区间抽取法）</w:t>
      </w:r>
    </w:p>
    <w:p w14:paraId="6FF69880">
      <w:pPr>
        <w:jc w:val="center"/>
        <w:rPr>
          <w:b/>
          <w:color w:val="auto"/>
          <w:sz w:val="36"/>
          <w:szCs w:val="36"/>
          <w:highlight w:val="none"/>
        </w:rPr>
      </w:pPr>
      <w:r>
        <w:rPr>
          <w:rFonts w:hint="eastAsia"/>
          <w:b/>
          <w:color w:val="auto"/>
          <w:sz w:val="36"/>
          <w:szCs w:val="36"/>
          <w:highlight w:val="none"/>
        </w:rPr>
        <w:t>经济标评分表</w:t>
      </w:r>
    </w:p>
    <w:p w14:paraId="62455923">
      <w:pPr>
        <w:rPr>
          <w:color w:val="auto"/>
          <w:szCs w:val="21"/>
          <w:highlight w:val="none"/>
        </w:rPr>
      </w:pPr>
      <w:r>
        <w:rPr>
          <w:rFonts w:hint="eastAsia"/>
          <w:color w:val="auto"/>
          <w:szCs w:val="21"/>
          <w:highlight w:val="none"/>
        </w:rPr>
        <w:t>工程名称：</w:t>
      </w:r>
    </w:p>
    <w:tbl>
      <w:tblPr>
        <w:tblStyle w:val="1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055C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1979909F">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noWrap/>
            <w:vAlign w:val="center"/>
          </w:tcPr>
          <w:p w14:paraId="67ADF5B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7B8FC3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EAFEE4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E549A5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EB0F9A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67636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75D1C2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A0D73F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1275B6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DEA0B2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6BAD2BA">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6832F133">
            <w:pPr>
              <w:rPr>
                <w:rFonts w:hint="eastAsia" w:ascii="宋体" w:hAnsi="宋体"/>
                <w:color w:val="auto"/>
                <w:szCs w:val="21"/>
                <w:highlight w:val="none"/>
              </w:rPr>
            </w:pPr>
          </w:p>
        </w:tc>
      </w:tr>
      <w:tr w14:paraId="4F6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3AE73BE2">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noWrap/>
            <w:vAlign w:val="center"/>
          </w:tcPr>
          <w:p w14:paraId="53F1336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74CE7C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63B6F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86E47F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9CBB7B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753609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4AD3F6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566DF6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6959C6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49F074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3E6BDB5">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60881D9">
            <w:pPr>
              <w:rPr>
                <w:rFonts w:hint="eastAsia" w:ascii="宋体" w:hAnsi="宋体"/>
                <w:color w:val="auto"/>
                <w:szCs w:val="21"/>
                <w:highlight w:val="none"/>
              </w:rPr>
            </w:pPr>
          </w:p>
        </w:tc>
      </w:tr>
      <w:tr w14:paraId="553C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3BDBAC00">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noWrap/>
            <w:vAlign w:val="center"/>
          </w:tcPr>
          <w:p w14:paraId="75623FF5">
            <w:pPr>
              <w:rPr>
                <w:rFonts w:hint="eastAsia" w:ascii="宋体" w:hAnsi="宋体"/>
                <w:color w:val="auto"/>
                <w:szCs w:val="21"/>
                <w:highlight w:val="none"/>
              </w:rPr>
            </w:pPr>
          </w:p>
        </w:tc>
      </w:tr>
      <w:tr w14:paraId="219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0F81E5C3">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noWrap/>
            <w:vAlign w:val="center"/>
          </w:tcPr>
          <w:p w14:paraId="05582556">
            <w:pPr>
              <w:rPr>
                <w:rFonts w:hint="eastAsia" w:ascii="宋体" w:hAnsi="宋体"/>
                <w:color w:val="auto"/>
                <w:szCs w:val="21"/>
                <w:highlight w:val="none"/>
              </w:rPr>
            </w:pPr>
          </w:p>
        </w:tc>
      </w:tr>
      <w:tr w14:paraId="5F61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2185A0C6">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1E759BE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0E9D95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6428BF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20105B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C43DAD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22E98B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0A64B2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9EBFE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334265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2AF4D9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A3F80A1">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13668DF">
            <w:pPr>
              <w:rPr>
                <w:rFonts w:hint="eastAsia" w:ascii="宋体" w:hAnsi="宋体"/>
                <w:color w:val="auto"/>
                <w:szCs w:val="21"/>
                <w:highlight w:val="none"/>
              </w:rPr>
            </w:pPr>
          </w:p>
        </w:tc>
      </w:tr>
      <w:tr w14:paraId="7504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4C803C4D">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E963FF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521F44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2A5FFB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550163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C7092F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5C40CC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D2A83A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309B6B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6B49AD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9A4578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0BEF62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08F68978">
            <w:pPr>
              <w:rPr>
                <w:rFonts w:hint="eastAsia" w:ascii="宋体" w:hAnsi="宋体"/>
                <w:color w:val="auto"/>
                <w:szCs w:val="21"/>
                <w:highlight w:val="none"/>
              </w:rPr>
            </w:pPr>
          </w:p>
        </w:tc>
      </w:tr>
      <w:tr w14:paraId="3564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48331935">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noWrap/>
            <w:vAlign w:val="center"/>
          </w:tcPr>
          <w:p w14:paraId="6B5AF47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61A73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58BA2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2E952F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20927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89EC22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D8C435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900384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87B9CD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93C9B8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52859F3">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680F7E11">
            <w:pPr>
              <w:rPr>
                <w:rFonts w:hint="eastAsia" w:ascii="宋体" w:hAnsi="宋体"/>
                <w:color w:val="auto"/>
                <w:szCs w:val="21"/>
                <w:highlight w:val="none"/>
              </w:rPr>
            </w:pPr>
          </w:p>
        </w:tc>
      </w:tr>
      <w:tr w14:paraId="655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603598E6">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noWrap/>
            <w:vAlign w:val="center"/>
          </w:tcPr>
          <w:p w14:paraId="03378FF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59BADF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06E648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147B6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ACF41E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C206E8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33CCD3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E999C3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60A864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CCF2B2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2B6BE86">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77B7E83A">
            <w:pPr>
              <w:rPr>
                <w:rFonts w:hint="eastAsia" w:ascii="宋体" w:hAnsi="宋体"/>
                <w:color w:val="auto"/>
                <w:szCs w:val="21"/>
                <w:highlight w:val="none"/>
              </w:rPr>
            </w:pPr>
          </w:p>
        </w:tc>
      </w:tr>
      <w:tr w14:paraId="05F4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07E8E46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8E48B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9874D8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B6C3E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858EA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ABE05B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EF0D8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BE70D9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A007AD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F75A46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F301D5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3E369D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660ADB5">
            <w:pPr>
              <w:rPr>
                <w:rFonts w:hint="eastAsia" w:ascii="宋体" w:hAnsi="宋体"/>
                <w:color w:val="auto"/>
                <w:szCs w:val="21"/>
                <w:highlight w:val="none"/>
              </w:rPr>
            </w:pPr>
          </w:p>
        </w:tc>
      </w:tr>
    </w:tbl>
    <w:p w14:paraId="1A73F796">
      <w:pPr>
        <w:rPr>
          <w:color w:val="auto"/>
          <w:szCs w:val="21"/>
          <w:highlight w:val="none"/>
        </w:rPr>
      </w:pPr>
      <w:r>
        <w:rPr>
          <w:rFonts w:hint="eastAsia"/>
          <w:color w:val="auto"/>
          <w:szCs w:val="21"/>
          <w:highlight w:val="none"/>
        </w:rPr>
        <w:t>评委签名：</w:t>
      </w:r>
    </w:p>
    <w:p w14:paraId="6DEDEFB6">
      <w:pPr>
        <w:rPr>
          <w:color w:val="auto"/>
          <w:szCs w:val="21"/>
          <w:highlight w:val="none"/>
        </w:rPr>
      </w:pPr>
    </w:p>
    <w:p w14:paraId="5C11F820">
      <w:pPr>
        <w:rPr>
          <w:color w:val="auto"/>
          <w:szCs w:val="21"/>
          <w:highlight w:val="none"/>
        </w:rPr>
      </w:pPr>
    </w:p>
    <w:p w14:paraId="3868C9C1">
      <w:pPr>
        <w:rPr>
          <w:b/>
          <w:color w:val="auto"/>
          <w:szCs w:val="21"/>
          <w:highlight w:val="none"/>
        </w:rPr>
      </w:pPr>
      <w:r>
        <w:rPr>
          <w:color w:val="auto"/>
          <w:szCs w:val="21"/>
          <w:highlight w:val="none"/>
        </w:rPr>
        <w:br w:type="page"/>
      </w:r>
      <w:r>
        <w:rPr>
          <w:rFonts w:hint="eastAsia"/>
          <w:color w:val="auto"/>
          <w:szCs w:val="21"/>
          <w:highlight w:val="none"/>
        </w:rPr>
        <w:t>附表六</w:t>
      </w:r>
    </w:p>
    <w:p w14:paraId="2710BAB2">
      <w:pPr>
        <w:jc w:val="center"/>
        <w:rPr>
          <w:b/>
          <w:color w:val="auto"/>
          <w:sz w:val="36"/>
          <w:szCs w:val="36"/>
          <w:highlight w:val="none"/>
        </w:rPr>
      </w:pPr>
      <w:r>
        <w:rPr>
          <w:rFonts w:hint="eastAsia"/>
          <w:b/>
          <w:color w:val="auto"/>
          <w:sz w:val="36"/>
          <w:szCs w:val="36"/>
          <w:highlight w:val="none"/>
        </w:rPr>
        <w:t>算术复核表</w:t>
      </w:r>
    </w:p>
    <w:p w14:paraId="47D70060">
      <w:pPr>
        <w:rPr>
          <w:rFonts w:hint="eastAsia" w:ascii="宋体" w:hAnsi="宋体"/>
          <w:color w:val="auto"/>
          <w:kern w:val="0"/>
          <w:szCs w:val="21"/>
          <w:highlight w:val="none"/>
        </w:rPr>
      </w:pPr>
      <w:r>
        <w:rPr>
          <w:rFonts w:hint="eastAsia"/>
          <w:color w:val="auto"/>
          <w:kern w:val="0"/>
          <w:szCs w:val="21"/>
          <w:highlight w:val="none"/>
        </w:rPr>
        <w:t>工程名称：</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14"/>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7DC18D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ign w:val="center"/>
          </w:tcPr>
          <w:p w14:paraId="1E36482E">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ign w:val="center"/>
          </w:tcPr>
          <w:p w14:paraId="237BD65E">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ign w:val="center"/>
          </w:tcPr>
          <w:p w14:paraId="60DB9CD4">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641C5232">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noWrap/>
            <w:vAlign w:val="center"/>
          </w:tcPr>
          <w:p w14:paraId="2D8A388F">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2AA88B1C">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noWrap/>
            <w:vAlign w:val="center"/>
          </w:tcPr>
          <w:p w14:paraId="1EED7DC0">
            <w:pPr>
              <w:rPr>
                <w:rFonts w:hint="eastAsia" w:ascii="宋体" w:hAnsi="宋体"/>
                <w:color w:val="auto"/>
                <w:kern w:val="0"/>
                <w:szCs w:val="21"/>
                <w:highlight w:val="none"/>
              </w:rPr>
            </w:pPr>
            <w:r>
              <w:rPr>
                <w:rFonts w:hint="eastAsia" w:ascii="宋体" w:hAnsi="宋体"/>
                <w:color w:val="auto"/>
                <w:kern w:val="0"/>
                <w:szCs w:val="21"/>
                <w:highlight w:val="none"/>
              </w:rPr>
              <w:t>修正率</w:t>
            </w:r>
          </w:p>
          <w:p w14:paraId="17FDFAA8">
            <w:pPr>
              <w:rPr>
                <w:rFonts w:hint="eastAsia"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ign w:val="center"/>
          </w:tcPr>
          <w:p w14:paraId="0585B296">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ign w:val="center"/>
          </w:tcPr>
          <w:p w14:paraId="7520D6C4">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31735A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21B1987E">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noWrap/>
            <w:vAlign w:val="center"/>
          </w:tcPr>
          <w:p w14:paraId="3533EFF1">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noWrap/>
            <w:vAlign w:val="center"/>
          </w:tcPr>
          <w:p w14:paraId="2488C60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2E22778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B4F4BB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2C1923C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5B7EFB16">
            <w:pPr>
              <w:rPr>
                <w:rFonts w:hint="eastAsia" w:ascii="宋体" w:hAnsi="宋体"/>
                <w:color w:val="auto"/>
                <w:kern w:val="0"/>
                <w:szCs w:val="21"/>
                <w:highlight w:val="none"/>
              </w:rPr>
            </w:pPr>
          </w:p>
        </w:tc>
      </w:tr>
      <w:tr w14:paraId="13280A4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316D56D6">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noWrap/>
            <w:vAlign w:val="center"/>
          </w:tcPr>
          <w:p w14:paraId="4AA91679">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noWrap/>
            <w:vAlign w:val="center"/>
          </w:tcPr>
          <w:p w14:paraId="53D00BC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6F60B9B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6CC28FC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7F13AD5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30ED1AC0">
            <w:pPr>
              <w:rPr>
                <w:rFonts w:hint="eastAsia" w:ascii="宋体" w:hAnsi="宋体"/>
                <w:color w:val="auto"/>
                <w:kern w:val="0"/>
                <w:szCs w:val="21"/>
                <w:highlight w:val="none"/>
              </w:rPr>
            </w:pPr>
          </w:p>
        </w:tc>
      </w:tr>
      <w:tr w14:paraId="3D2CF46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21DEC35">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50FB4E26">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53F1D7A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FEC10D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1E4DFD4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30F9DD5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7CAE1372">
            <w:pPr>
              <w:rPr>
                <w:rFonts w:hint="eastAsia" w:ascii="宋体" w:hAnsi="宋体"/>
                <w:color w:val="auto"/>
                <w:kern w:val="0"/>
                <w:szCs w:val="21"/>
                <w:highlight w:val="none"/>
              </w:rPr>
            </w:pPr>
          </w:p>
        </w:tc>
      </w:tr>
      <w:tr w14:paraId="1AAE9A6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0A7D960">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424AEAD4">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4F1F8E4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08A1EEC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4751BF2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261F0ED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108A0A02">
            <w:pPr>
              <w:rPr>
                <w:rFonts w:hint="eastAsia" w:ascii="宋体" w:hAnsi="宋体"/>
                <w:color w:val="auto"/>
                <w:kern w:val="0"/>
                <w:szCs w:val="21"/>
                <w:highlight w:val="none"/>
              </w:rPr>
            </w:pPr>
          </w:p>
        </w:tc>
      </w:tr>
      <w:tr w14:paraId="59114C2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37668403">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72E34712">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142A718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3B5228C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59F320E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5F410F4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5DF347AB">
            <w:pPr>
              <w:rPr>
                <w:rFonts w:hint="eastAsia" w:ascii="宋体" w:hAnsi="宋体"/>
                <w:color w:val="auto"/>
                <w:kern w:val="0"/>
                <w:szCs w:val="21"/>
                <w:highlight w:val="none"/>
              </w:rPr>
            </w:pPr>
          </w:p>
        </w:tc>
      </w:tr>
      <w:tr w14:paraId="4702936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7A356A1">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noWrap/>
            <w:vAlign w:val="center"/>
          </w:tcPr>
          <w:p w14:paraId="203F0587">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noWrap/>
            <w:vAlign w:val="center"/>
          </w:tcPr>
          <w:p w14:paraId="2CC3D7D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03D58F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C8A8BC3">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6A20B33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03895806">
            <w:pPr>
              <w:rPr>
                <w:rFonts w:hint="eastAsia" w:ascii="宋体" w:hAnsi="宋体"/>
                <w:color w:val="auto"/>
                <w:kern w:val="0"/>
                <w:szCs w:val="21"/>
                <w:highlight w:val="none"/>
              </w:rPr>
            </w:pPr>
          </w:p>
        </w:tc>
      </w:tr>
      <w:tr w14:paraId="73E764D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48DCC8BA">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590D7544">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noWrap/>
            <w:vAlign w:val="center"/>
          </w:tcPr>
          <w:p w14:paraId="7458888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037B2A5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ign w:val="center"/>
          </w:tcPr>
          <w:p w14:paraId="2714308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4C96C4F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4F0E5533">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0F144162">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171D05C6">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4F73471C">
      <w:pPr>
        <w:rPr>
          <w:color w:val="auto"/>
          <w:highlight w:val="none"/>
        </w:rPr>
      </w:pPr>
    </w:p>
    <w:p w14:paraId="147BD045">
      <w:pPr>
        <w:rPr>
          <w:color w:val="auto"/>
          <w:highlight w:val="none"/>
        </w:rPr>
      </w:pPr>
      <w:r>
        <w:rPr>
          <w:color w:val="auto"/>
          <w:highlight w:val="none"/>
        </w:rPr>
        <w:br w:type="page"/>
      </w:r>
    </w:p>
    <w:p w14:paraId="6CF1AB66">
      <w:pPr>
        <w:jc w:val="center"/>
        <w:rPr>
          <w:b/>
          <w:color w:val="auto"/>
          <w:sz w:val="36"/>
          <w:szCs w:val="36"/>
          <w:highlight w:val="none"/>
        </w:rPr>
      </w:pPr>
      <w:r>
        <w:rPr>
          <w:rFonts w:hint="eastAsia"/>
          <w:b/>
          <w:color w:val="auto"/>
          <w:sz w:val="36"/>
          <w:szCs w:val="36"/>
          <w:highlight w:val="none"/>
        </w:rPr>
        <w:t>算术复核表</w:t>
      </w:r>
    </w:p>
    <w:p w14:paraId="0E495B13">
      <w:pPr>
        <w:rPr>
          <w:color w:val="auto"/>
          <w:szCs w:val="21"/>
          <w:highlight w:val="none"/>
        </w:rPr>
      </w:pPr>
      <w:r>
        <w:rPr>
          <w:rFonts w:hint="eastAsia"/>
          <w:color w:val="auto"/>
          <w:szCs w:val="21"/>
          <w:highlight w:val="none"/>
        </w:rPr>
        <w:t>工程名称：</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592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2F37947C">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tcPr>
          <w:p w14:paraId="024835D0">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tcPr>
          <w:p w14:paraId="27451B18">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noWrap/>
          </w:tcPr>
          <w:p w14:paraId="212D39D8">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tcPr>
          <w:p w14:paraId="5F10E0F1">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5040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7EE0F2F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16D4E4B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056056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7F196B7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0D3BF55F">
            <w:pPr>
              <w:rPr>
                <w:color w:val="auto"/>
                <w:sz w:val="36"/>
                <w:szCs w:val="36"/>
                <w:highlight w:val="none"/>
              </w:rPr>
            </w:pPr>
          </w:p>
        </w:tc>
      </w:tr>
      <w:tr w14:paraId="469C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664D2CE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39BF699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F43768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5A266E8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0F6C3E3E">
            <w:pPr>
              <w:rPr>
                <w:color w:val="auto"/>
                <w:sz w:val="36"/>
                <w:szCs w:val="36"/>
                <w:highlight w:val="none"/>
              </w:rPr>
            </w:pPr>
          </w:p>
        </w:tc>
      </w:tr>
      <w:tr w14:paraId="0CDF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7CCBADD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2CD821C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A9412F9">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1DA8D23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709485D4">
            <w:pPr>
              <w:rPr>
                <w:color w:val="auto"/>
                <w:sz w:val="36"/>
                <w:szCs w:val="36"/>
                <w:highlight w:val="none"/>
              </w:rPr>
            </w:pPr>
          </w:p>
        </w:tc>
      </w:tr>
      <w:tr w14:paraId="6F66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6275F5E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6268211E">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FCB798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4C030784">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2B441F02">
            <w:pPr>
              <w:rPr>
                <w:color w:val="auto"/>
                <w:sz w:val="36"/>
                <w:szCs w:val="36"/>
                <w:highlight w:val="none"/>
              </w:rPr>
            </w:pPr>
          </w:p>
        </w:tc>
      </w:tr>
      <w:tr w14:paraId="6FA9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43467B6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01F80E5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44AA16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5E1ED40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5FB9A2DB">
            <w:pPr>
              <w:rPr>
                <w:color w:val="auto"/>
                <w:sz w:val="36"/>
                <w:szCs w:val="36"/>
                <w:highlight w:val="none"/>
              </w:rPr>
            </w:pPr>
          </w:p>
        </w:tc>
      </w:tr>
      <w:tr w14:paraId="0ED1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555B4CA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2A97B2C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8B3350C">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2E06C748">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5517D84B">
            <w:pPr>
              <w:rPr>
                <w:color w:val="auto"/>
                <w:sz w:val="36"/>
                <w:szCs w:val="36"/>
                <w:highlight w:val="none"/>
              </w:rPr>
            </w:pPr>
          </w:p>
        </w:tc>
      </w:tr>
      <w:tr w14:paraId="3699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16FB2138">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3B36312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9081D1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37504A6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1E44205A">
            <w:pPr>
              <w:rPr>
                <w:color w:val="auto"/>
                <w:sz w:val="36"/>
                <w:szCs w:val="36"/>
                <w:highlight w:val="none"/>
              </w:rPr>
            </w:pPr>
          </w:p>
        </w:tc>
      </w:tr>
      <w:tr w14:paraId="5816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45723E0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4AC36B2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5F20591">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70CC5C1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6AF51AEB">
            <w:pPr>
              <w:rPr>
                <w:color w:val="auto"/>
                <w:sz w:val="36"/>
                <w:szCs w:val="36"/>
                <w:highlight w:val="none"/>
              </w:rPr>
            </w:pPr>
          </w:p>
        </w:tc>
      </w:tr>
    </w:tbl>
    <w:p w14:paraId="75B6DDB4">
      <w:pPr>
        <w:rPr>
          <w:color w:val="auto"/>
          <w:szCs w:val="21"/>
          <w:highlight w:val="none"/>
        </w:rPr>
      </w:pPr>
      <w:r>
        <w:rPr>
          <w:rFonts w:hint="eastAsia"/>
          <w:color w:val="auto"/>
          <w:szCs w:val="21"/>
          <w:highlight w:val="none"/>
        </w:rPr>
        <w:t>评委签名：</w:t>
      </w:r>
    </w:p>
    <w:p w14:paraId="316D0B3D">
      <w:pPr>
        <w:widowControl/>
        <w:jc w:val="left"/>
        <w:rPr>
          <w:rFonts w:hint="eastAsia" w:ascii="仿宋_GB2312" w:hAnsi="宋体" w:eastAsia="仿宋_GB2312"/>
          <w:color w:val="auto"/>
          <w:szCs w:val="21"/>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1418" w:right="1247" w:bottom="1418" w:left="1134" w:header="851" w:footer="907" w:gutter="0"/>
          <w:cols w:space="720" w:num="1"/>
          <w:titlePg/>
          <w:docGrid w:type="lines" w:linePitch="312" w:charSpace="0"/>
        </w:sectPr>
      </w:pPr>
    </w:p>
    <w:p w14:paraId="34CC5C0A">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第三章合同条款</w:t>
      </w:r>
      <w:bookmarkEnd w:id="30"/>
      <w:bookmarkEnd w:id="31"/>
    </w:p>
    <w:p w14:paraId="1EF3AE9F">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14:paraId="057ECC14">
      <w:pPr>
        <w:rPr>
          <w:b/>
          <w:color w:val="auto"/>
          <w:kern w:val="44"/>
          <w:sz w:val="28"/>
          <w:szCs w:val="28"/>
          <w:highlight w:val="none"/>
        </w:rPr>
      </w:pPr>
      <w:bookmarkStart w:id="32" w:name="_Toc2272567"/>
      <w:bookmarkStart w:id="33" w:name="_Toc62056030"/>
      <w:r>
        <w:rPr>
          <w:rFonts w:hint="eastAsia"/>
          <w:b/>
          <w:color w:val="auto"/>
          <w:kern w:val="44"/>
          <w:sz w:val="28"/>
          <w:szCs w:val="28"/>
          <w:highlight w:val="none"/>
        </w:rPr>
        <w:br w:type="page"/>
      </w:r>
    </w:p>
    <w:p w14:paraId="6C67C539">
      <w:pPr>
        <w:jc w:val="center"/>
        <w:rPr>
          <w:b/>
          <w:color w:val="auto"/>
          <w:kern w:val="44"/>
          <w:sz w:val="28"/>
          <w:szCs w:val="28"/>
          <w:highlight w:val="none"/>
        </w:rPr>
      </w:pPr>
      <w:r>
        <w:rPr>
          <w:rFonts w:hint="eastAsia"/>
          <w:b/>
          <w:color w:val="auto"/>
          <w:kern w:val="44"/>
          <w:sz w:val="28"/>
          <w:szCs w:val="28"/>
          <w:highlight w:val="none"/>
        </w:rPr>
        <w:t>第四章投标文件格式</w:t>
      </w:r>
      <w:bookmarkEnd w:id="32"/>
      <w:bookmarkEnd w:id="33"/>
    </w:p>
    <w:p w14:paraId="6406111E">
      <w:pPr>
        <w:spacing w:after="120"/>
        <w:ind w:firstLine="420"/>
        <w:jc w:val="center"/>
        <w:outlineLvl w:val="1"/>
        <w:rPr>
          <w:rFonts w:hint="eastAsia" w:ascii="宋体" w:hAnsi="宋体"/>
          <w:b/>
          <w:color w:val="auto"/>
          <w:sz w:val="28"/>
          <w:szCs w:val="24"/>
          <w:highlight w:val="none"/>
        </w:rPr>
      </w:pPr>
      <w:bookmarkStart w:id="34" w:name="_Toc504722502"/>
      <w:bookmarkStart w:id="35" w:name="_Toc9279"/>
      <w:bookmarkStart w:id="36" w:name="_Toc62056031"/>
      <w:r>
        <w:rPr>
          <w:rFonts w:hint="eastAsia" w:ascii="宋体" w:hAnsi="宋体"/>
          <w:b/>
          <w:color w:val="auto"/>
          <w:sz w:val="28"/>
          <w:szCs w:val="24"/>
          <w:highlight w:val="none"/>
        </w:rPr>
        <w:t>一、技术标投标文件格式</w:t>
      </w:r>
      <w:bookmarkEnd w:id="34"/>
      <w:bookmarkEnd w:id="35"/>
      <w:bookmarkEnd w:id="36"/>
    </w:p>
    <w:p w14:paraId="57CB9E03">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24194"/>
      <w:bookmarkStart w:id="38" w:name="_Toc504722503"/>
      <w:bookmarkStart w:id="39" w:name="_Toc4489935"/>
      <w:bookmarkStart w:id="40" w:name="_Toc62056032"/>
      <w:bookmarkStart w:id="41" w:name="_Toc29476911"/>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14:paraId="3979CB6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07E1BD9">
      <w:pPr>
        <w:widowControl/>
        <w:topLinePunct/>
        <w:adjustRightInd w:val="0"/>
        <w:snapToGrid w:val="0"/>
        <w:spacing w:after="200" w:line="360" w:lineRule="auto"/>
        <w:jc w:val="center"/>
        <w:rPr>
          <w:rFonts w:hint="eastAsia"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50FF01F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1FC1C8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FE03EAB">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8D0D9B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F3E53FE">
      <w:pPr>
        <w:widowControl/>
        <w:topLinePunct/>
        <w:adjustRightInd w:val="0"/>
        <w:snapToGrid w:val="0"/>
        <w:spacing w:after="200" w:line="360" w:lineRule="auto"/>
        <w:jc w:val="center"/>
        <w:rPr>
          <w:rFonts w:hint="eastAsia"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15292EC9">
      <w:pPr>
        <w:widowControl/>
        <w:topLinePunct/>
        <w:adjustRightInd w:val="0"/>
        <w:snapToGrid w:val="0"/>
        <w:spacing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14:paraId="67F4A411">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F471238">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5492B35A">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AF768B4">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42" w:name="_Toc226209002"/>
      <w:bookmarkStart w:id="43" w:name="_Toc239216030"/>
      <w:bookmarkStart w:id="44" w:name="_Toc318924494"/>
      <w:bookmarkStart w:id="45" w:name="_Toc163337619"/>
      <w:bookmarkStart w:id="46" w:name="_Toc337720090"/>
      <w:bookmarkStart w:id="47" w:name="_Toc239311745"/>
      <w:bookmarkStart w:id="48" w:name="_Toc484958691"/>
      <w:bookmarkStart w:id="49" w:name="_Toc352623420"/>
      <w:bookmarkStart w:id="50" w:name="_Toc352240522"/>
      <w:bookmarkStart w:id="51" w:name="_Toc395261098"/>
      <w:bookmarkStart w:id="52" w:name="_Toc369536769"/>
      <w:bookmarkStart w:id="53" w:name="_Toc464131223"/>
      <w:bookmarkStart w:id="54" w:name="_Toc358370577"/>
      <w:bookmarkStart w:id="55" w:name="_Toc449308419"/>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14:paraId="20786F2D">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p>
    <w:p w14:paraId="474DC426">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0D6AC57E">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14:paraId="54272486">
      <w:pPr>
        <w:ind w:firstLine="924" w:firstLineChars="300"/>
        <w:rPr>
          <w:rFonts w:hint="eastAsia" w:ascii="宋体" w:hAnsi="宋体"/>
          <w:color w:val="auto"/>
          <w:sz w:val="24"/>
          <w:szCs w:val="24"/>
          <w:highlight w:val="none"/>
        </w:rPr>
      </w:pPr>
      <w:r>
        <w:rPr>
          <w:rFonts w:hint="eastAsia" w:ascii="宋体" w:hAnsi="宋体"/>
          <w:snapToGrid w:val="0"/>
          <w:color w:val="auto"/>
          <w:spacing w:val="4"/>
          <w:kern w:val="0"/>
          <w:sz w:val="30"/>
          <w:szCs w:val="30"/>
          <w:highlight w:val="none"/>
        </w:rPr>
        <w:t>日  期：</w:t>
      </w:r>
    </w:p>
    <w:p w14:paraId="7CB119E5">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b/>
          <w:color w:val="auto"/>
          <w:highlight w:val="none"/>
        </w:rPr>
        <w:br w:type="page"/>
      </w:r>
      <w:bookmarkStart w:id="56" w:name="_Toc4489936"/>
      <w:bookmarkStart w:id="57" w:name="_Toc29476912"/>
      <w:bookmarkStart w:id="58" w:name="_Toc62056033"/>
      <w:r>
        <w:rPr>
          <w:rFonts w:hint="eastAsia" w:ascii="宋体" w:hAnsi="宋体"/>
          <w:color w:val="auto"/>
          <w:spacing w:val="4"/>
          <w:kern w:val="0"/>
          <w:sz w:val="24"/>
          <w:szCs w:val="24"/>
          <w:highlight w:val="none"/>
        </w:rPr>
        <w:t>格式二：广州建设工程施工招标投标书</w:t>
      </w:r>
      <w:bookmarkEnd w:id="56"/>
      <w:bookmarkEnd w:id="57"/>
      <w:bookmarkEnd w:id="58"/>
    </w:p>
    <w:p w14:paraId="313B51A4">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4BB7C656">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14"/>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9B5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6440AF33">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noWrap/>
            <w:vAlign w:val="center"/>
          </w:tcPr>
          <w:p w14:paraId="208E2F31">
            <w:pPr>
              <w:autoSpaceDE w:val="0"/>
              <w:autoSpaceDN w:val="0"/>
              <w:adjustRightInd w:val="0"/>
              <w:jc w:val="center"/>
              <w:rPr>
                <w:rFonts w:ascii="宋体" w:cs="宋体"/>
                <w:b/>
                <w:bCs/>
                <w:color w:val="auto"/>
                <w:sz w:val="24"/>
                <w:szCs w:val="24"/>
                <w:highlight w:val="none"/>
                <w:lang w:val="zh-CN"/>
              </w:rPr>
            </w:pPr>
          </w:p>
        </w:tc>
      </w:tr>
      <w:tr w14:paraId="561C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04CD362B">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4FA3B323">
            <w:pPr>
              <w:autoSpaceDE w:val="0"/>
              <w:autoSpaceDN w:val="0"/>
              <w:adjustRightInd w:val="0"/>
              <w:jc w:val="center"/>
              <w:rPr>
                <w:rFonts w:ascii="宋体" w:cs="宋体"/>
                <w:b/>
                <w:bCs/>
                <w:color w:val="auto"/>
                <w:sz w:val="24"/>
                <w:szCs w:val="24"/>
                <w:highlight w:val="none"/>
                <w:lang w:val="zh-CN"/>
              </w:rPr>
            </w:pPr>
          </w:p>
        </w:tc>
      </w:tr>
      <w:tr w14:paraId="4C52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108315CB">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0FE7D7E7">
            <w:pPr>
              <w:autoSpaceDE w:val="0"/>
              <w:autoSpaceDN w:val="0"/>
              <w:adjustRightInd w:val="0"/>
              <w:jc w:val="center"/>
              <w:rPr>
                <w:rFonts w:ascii="宋体" w:cs="宋体"/>
                <w:b/>
                <w:bCs/>
                <w:color w:val="auto"/>
                <w:sz w:val="24"/>
                <w:szCs w:val="24"/>
                <w:highlight w:val="none"/>
                <w:lang w:val="zh-CN"/>
              </w:rPr>
            </w:pPr>
          </w:p>
        </w:tc>
      </w:tr>
      <w:tr w14:paraId="0509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12264415">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610E84C9">
            <w:pPr>
              <w:autoSpaceDE w:val="0"/>
              <w:autoSpaceDN w:val="0"/>
              <w:adjustRightInd w:val="0"/>
              <w:jc w:val="center"/>
              <w:rPr>
                <w:rFonts w:ascii="宋体" w:cs="宋体"/>
                <w:b/>
                <w:bCs/>
                <w:color w:val="auto"/>
                <w:sz w:val="24"/>
                <w:szCs w:val="24"/>
                <w:highlight w:val="none"/>
                <w:lang w:val="zh-CN"/>
              </w:rPr>
            </w:pPr>
          </w:p>
        </w:tc>
      </w:tr>
      <w:tr w14:paraId="111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460B5C36">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noWrap/>
            <w:vAlign w:val="center"/>
          </w:tcPr>
          <w:p w14:paraId="3CDD4E9F">
            <w:pPr>
              <w:autoSpaceDE w:val="0"/>
              <w:autoSpaceDN w:val="0"/>
              <w:adjustRightInd w:val="0"/>
              <w:jc w:val="center"/>
              <w:rPr>
                <w:rFonts w:ascii="宋体" w:cs="宋体"/>
                <w:b/>
                <w:bCs/>
                <w:color w:val="auto"/>
                <w:sz w:val="24"/>
                <w:szCs w:val="24"/>
                <w:highlight w:val="none"/>
                <w:lang w:val="zh-CN"/>
              </w:rPr>
            </w:pPr>
          </w:p>
        </w:tc>
      </w:tr>
      <w:tr w14:paraId="226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46776863">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noWrap/>
            <w:vAlign w:val="center"/>
          </w:tcPr>
          <w:p w14:paraId="6DEC6EBC">
            <w:pPr>
              <w:autoSpaceDE w:val="0"/>
              <w:autoSpaceDN w:val="0"/>
              <w:adjustRightInd w:val="0"/>
              <w:jc w:val="center"/>
              <w:rPr>
                <w:color w:val="auto"/>
                <w:highlight w:val="none"/>
              </w:rPr>
            </w:pPr>
          </w:p>
        </w:tc>
      </w:tr>
      <w:tr w14:paraId="7F96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025BA6ED">
            <w:pPr>
              <w:autoSpaceDE w:val="0"/>
              <w:autoSpaceDN w:val="0"/>
              <w:adjustRightInd w:val="0"/>
              <w:ind w:firstLine="2038" w:firstLineChars="84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noWrap/>
            <w:vAlign w:val="center"/>
          </w:tcPr>
          <w:p w14:paraId="111F79F6">
            <w:pPr>
              <w:autoSpaceDE w:val="0"/>
              <w:autoSpaceDN w:val="0"/>
              <w:adjustRightInd w:val="0"/>
              <w:jc w:val="center"/>
              <w:rPr>
                <w:rFonts w:ascii="宋体" w:cs="宋体"/>
                <w:b/>
                <w:bCs/>
                <w:color w:val="auto"/>
                <w:sz w:val="24"/>
                <w:szCs w:val="24"/>
                <w:highlight w:val="none"/>
                <w:lang w:val="zh-CN"/>
              </w:rPr>
            </w:pPr>
          </w:p>
        </w:tc>
      </w:tr>
    </w:tbl>
    <w:p w14:paraId="503CEE3E">
      <w:pPr>
        <w:tabs>
          <w:tab w:val="left" w:pos="720"/>
        </w:tabs>
        <w:snapToGrid w:val="0"/>
        <w:spacing w:line="360" w:lineRule="auto"/>
        <w:rPr>
          <w:color w:val="auto"/>
          <w:sz w:val="24"/>
          <w:szCs w:val="24"/>
          <w:highlight w:val="none"/>
        </w:rPr>
      </w:pPr>
    </w:p>
    <w:p w14:paraId="4C8C986A">
      <w:pPr>
        <w:rPr>
          <w:rFonts w:hint="eastAsia" w:ascii="宋体" w:hAnsi="宋体"/>
          <w:b/>
          <w:snapToGrid w:val="0"/>
          <w:color w:val="auto"/>
          <w:spacing w:val="4"/>
          <w:sz w:val="24"/>
          <w:szCs w:val="24"/>
          <w:highlight w:val="none"/>
        </w:rPr>
      </w:pPr>
      <w:r>
        <w:rPr>
          <w:color w:val="auto"/>
          <w:sz w:val="24"/>
          <w:szCs w:val="24"/>
          <w:highlight w:val="none"/>
        </w:rPr>
        <w:br w:type="page"/>
      </w:r>
    </w:p>
    <w:p w14:paraId="48BFF6D2">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59" w:name="_Toc62056034"/>
      <w:bookmarkStart w:id="60" w:name="_Toc4489937"/>
      <w:bookmarkStart w:id="61" w:name="_Toc29476913"/>
      <w:bookmarkStart w:id="62" w:name="_Toc504722505"/>
      <w:bookmarkStart w:id="63" w:name="_Toc22278"/>
      <w:r>
        <w:rPr>
          <w:rFonts w:hint="eastAsia" w:ascii="宋体" w:hAnsi="宋体"/>
          <w:color w:val="auto"/>
          <w:spacing w:val="4"/>
          <w:kern w:val="0"/>
          <w:sz w:val="24"/>
          <w:szCs w:val="24"/>
          <w:highlight w:val="none"/>
        </w:rPr>
        <w:t>格式三：投标函</w:t>
      </w:r>
      <w:bookmarkEnd w:id="59"/>
      <w:bookmarkEnd w:id="60"/>
      <w:bookmarkEnd w:id="61"/>
      <w:bookmarkEnd w:id="62"/>
      <w:bookmarkEnd w:id="63"/>
    </w:p>
    <w:p w14:paraId="076CA7BD">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14:paraId="6E6BC22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14:paraId="3703E008">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2AB65D9D">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14:paraId="3132072F">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p>
    <w:p w14:paraId="674A63EC">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2BE84A60">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0979FF19">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14:paraId="283C1ABB">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24DA37B3">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14:paraId="6297979B">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9.随同本投标文件，我方已提交人民币元的投标担保。如果我方在投标文件有效期内撤回投标文件；或在接到中标通知书后28天内未能或拒绝签订合同协议书；或未能按招标文件要求提交履约担保，你单位有权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352623422"/>
      <w:bookmarkStart w:id="66" w:name="_Toc358370579"/>
      <w:bookmarkStart w:id="67" w:name="_Toc226209004"/>
      <w:bookmarkStart w:id="68" w:name="_Toc337720092"/>
      <w:bookmarkStart w:id="69" w:name="_Toc254961556"/>
      <w:bookmarkStart w:id="70" w:name="_Toc369536771"/>
      <w:bookmarkStart w:id="71" w:name="_Toc449308421"/>
      <w:bookmarkStart w:id="72" w:name="_Toc291101119"/>
      <w:bookmarkStart w:id="73" w:name="_Toc352240524"/>
      <w:bookmarkStart w:id="74" w:name="_Toc395261100"/>
      <w:bookmarkStart w:id="75" w:name="_Toc464131225"/>
      <w:bookmarkStart w:id="76" w:name="_Toc248650371"/>
      <w:r>
        <w:rPr>
          <w:rFonts w:hint="eastAsia" w:ascii="宋体" w:hAnsi="宋体"/>
          <w:color w:val="auto"/>
          <w:spacing w:val="4"/>
          <w:kern w:val="0"/>
          <w:sz w:val="24"/>
          <w:szCs w:val="24"/>
          <w:highlight w:val="none"/>
        </w:rPr>
        <w:t>标单位。</w:t>
      </w:r>
    </w:p>
    <w:p w14:paraId="6C9FFD62">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14:paraId="50C87DE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692F6F0">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人：（盖章</w:t>
      </w:r>
      <w:bookmarkEnd w:id="83"/>
      <w:r>
        <w:rPr>
          <w:rFonts w:hint="eastAsia" w:ascii="宋体" w:hAnsi="宋体"/>
          <w:color w:val="auto"/>
          <w:spacing w:val="4"/>
          <w:kern w:val="0"/>
          <w:sz w:val="24"/>
          <w:szCs w:val="24"/>
          <w:highlight w:val="none"/>
        </w:rPr>
        <w:t>）</w:t>
      </w:r>
    </w:p>
    <w:p w14:paraId="3F181DDE">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bookmarkStart w:id="84" w:name="_Toc484958701"/>
      <w:r>
        <w:rPr>
          <w:rFonts w:hint="eastAsia" w:ascii="宋体" w:hAnsi="宋体"/>
          <w:color w:val="auto"/>
          <w:spacing w:val="4"/>
          <w:kern w:val="0"/>
          <w:sz w:val="24"/>
          <w:szCs w:val="24"/>
          <w:highlight w:val="none"/>
        </w:rPr>
        <w:t>法定代表人或授权代理人（签字或盖章）</w:t>
      </w:r>
      <w:bookmarkEnd w:id="84"/>
      <w:r>
        <w:rPr>
          <w:rFonts w:hint="eastAsia" w:ascii="宋体" w:hAnsi="宋体"/>
          <w:color w:val="auto"/>
          <w:spacing w:val="4"/>
          <w:kern w:val="0"/>
          <w:sz w:val="24"/>
          <w:szCs w:val="24"/>
          <w:highlight w:val="none"/>
        </w:rPr>
        <w:t>：</w:t>
      </w:r>
    </w:p>
    <w:p w14:paraId="1B3EAED5">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4EC5EB68">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eastAsia="黑体"/>
          <w:b/>
          <w:color w:val="auto"/>
          <w:spacing w:val="4"/>
          <w:kern w:val="0"/>
          <w:sz w:val="24"/>
          <w:szCs w:val="24"/>
          <w:highlight w:val="none"/>
        </w:rPr>
        <w:br w:type="page"/>
      </w:r>
      <w:bookmarkStart w:id="85" w:name="_Toc29476914"/>
      <w:bookmarkStart w:id="86" w:name="_Toc4489938"/>
      <w:bookmarkStart w:id="87" w:name="_Toc20655"/>
      <w:bookmarkStart w:id="88" w:name="_Toc62056035"/>
      <w:bookmarkStart w:id="89" w:name="_Toc504722506"/>
      <w:r>
        <w:rPr>
          <w:rFonts w:hint="eastAsia" w:ascii="宋体" w:hAnsi="宋体"/>
          <w:color w:val="auto"/>
          <w:spacing w:val="4"/>
          <w:kern w:val="0"/>
          <w:sz w:val="24"/>
          <w:szCs w:val="24"/>
          <w:highlight w:val="none"/>
        </w:rPr>
        <w:t>格式四：企业相关资料</w:t>
      </w:r>
      <w:bookmarkEnd w:id="85"/>
      <w:bookmarkEnd w:id="86"/>
      <w:bookmarkEnd w:id="87"/>
      <w:bookmarkEnd w:id="88"/>
      <w:bookmarkEnd w:id="89"/>
    </w:p>
    <w:p w14:paraId="19E4E04E">
      <w:pPr>
        <w:jc w:val="center"/>
        <w:rPr>
          <w:rFonts w:hint="eastAsia" w:ascii="宋体" w:hAnsi="宋体"/>
          <w:b/>
          <w:color w:val="auto"/>
          <w:spacing w:val="4"/>
          <w:kern w:val="0"/>
          <w:sz w:val="36"/>
          <w:szCs w:val="32"/>
          <w:highlight w:val="none"/>
        </w:rPr>
      </w:pPr>
      <w:bookmarkStart w:id="90" w:name="_Toc4339790"/>
      <w:bookmarkStart w:id="91" w:name="_Toc5083"/>
      <w:bookmarkStart w:id="92" w:name="_Toc4489939"/>
      <w:bookmarkStart w:id="93" w:name="_Toc4486071"/>
      <w:bookmarkStart w:id="94" w:name="_Toc4340128"/>
      <w:bookmarkStart w:id="95" w:name="_Toc504722507"/>
      <w:r>
        <w:rPr>
          <w:rFonts w:hint="eastAsia" w:ascii="宋体" w:hAnsi="宋体"/>
          <w:b/>
          <w:color w:val="auto"/>
          <w:spacing w:val="4"/>
          <w:kern w:val="0"/>
          <w:sz w:val="36"/>
          <w:szCs w:val="32"/>
          <w:highlight w:val="none"/>
        </w:rPr>
        <w:t>企业相关资料</w:t>
      </w:r>
      <w:bookmarkEnd w:id="90"/>
      <w:bookmarkEnd w:id="91"/>
      <w:bookmarkEnd w:id="92"/>
      <w:bookmarkEnd w:id="93"/>
      <w:bookmarkEnd w:id="94"/>
      <w:bookmarkEnd w:id="95"/>
    </w:p>
    <w:p w14:paraId="7C7DDCE9">
      <w:pPr>
        <w:spacing w:line="360" w:lineRule="auto"/>
        <w:jc w:val="center"/>
        <w:rPr>
          <w:color w:val="auto"/>
          <w:sz w:val="24"/>
          <w:highlight w:val="none"/>
        </w:rPr>
      </w:pPr>
      <w:bookmarkStart w:id="96" w:name="_Toc4489940"/>
      <w:bookmarkStart w:id="97" w:name="_Toc4339791"/>
      <w:bookmarkStart w:id="98" w:name="_Toc913"/>
      <w:bookmarkStart w:id="99" w:name="_Toc504722508"/>
      <w:bookmarkStart w:id="100" w:name="_Toc4340129"/>
      <w:bookmarkStart w:id="101" w:name="_Toc4486072"/>
      <w:r>
        <w:rPr>
          <w:rFonts w:hint="eastAsia"/>
          <w:color w:val="auto"/>
          <w:sz w:val="24"/>
          <w:highlight w:val="none"/>
        </w:rPr>
        <w:t>(如有)</w:t>
      </w:r>
      <w:bookmarkEnd w:id="96"/>
      <w:bookmarkEnd w:id="97"/>
      <w:bookmarkEnd w:id="98"/>
      <w:bookmarkEnd w:id="99"/>
      <w:bookmarkEnd w:id="100"/>
      <w:bookmarkEnd w:id="101"/>
    </w:p>
    <w:p w14:paraId="0390C8EA">
      <w:pPr>
        <w:rPr>
          <w:color w:val="auto"/>
          <w:sz w:val="24"/>
          <w:highlight w:val="none"/>
        </w:rPr>
      </w:pPr>
      <w:bookmarkStart w:id="102" w:name="_Toc27564"/>
      <w:bookmarkStart w:id="103" w:name="_Toc4489941"/>
      <w:bookmarkStart w:id="104" w:name="_Toc4486073"/>
      <w:bookmarkStart w:id="105" w:name="_Toc4339792"/>
      <w:bookmarkStart w:id="106" w:name="_Toc504722509"/>
      <w:bookmarkStart w:id="107" w:name="_Toc4340130"/>
      <w:r>
        <w:rPr>
          <w:rFonts w:hint="eastAsia"/>
          <w:color w:val="auto"/>
          <w:sz w:val="24"/>
          <w:highlight w:val="none"/>
        </w:rPr>
        <w:t>注：</w:t>
      </w:r>
      <w:bookmarkEnd w:id="102"/>
      <w:bookmarkEnd w:id="103"/>
      <w:bookmarkEnd w:id="104"/>
      <w:bookmarkEnd w:id="105"/>
      <w:bookmarkEnd w:id="106"/>
      <w:bookmarkEnd w:id="107"/>
    </w:p>
    <w:p w14:paraId="64786CA2">
      <w:pPr>
        <w:spacing w:line="360" w:lineRule="auto"/>
        <w:rPr>
          <w:color w:val="auto"/>
          <w:sz w:val="24"/>
          <w:highlight w:val="none"/>
        </w:rPr>
      </w:pPr>
      <w:bookmarkStart w:id="108" w:name="_Toc4340131"/>
      <w:bookmarkStart w:id="109" w:name="_Toc4486074"/>
      <w:bookmarkStart w:id="110" w:name="_Toc4489942"/>
      <w:bookmarkStart w:id="111" w:name="_Toc504722510"/>
      <w:bookmarkStart w:id="112" w:name="_Toc9431"/>
      <w:bookmarkStart w:id="113" w:name="_Toc4339793"/>
      <w:r>
        <w:rPr>
          <w:rFonts w:hint="eastAsia"/>
          <w:color w:val="auto"/>
          <w:sz w:val="24"/>
          <w:highlight w:val="none"/>
        </w:rPr>
        <w:t>1.</w:t>
      </w:r>
      <w:bookmarkEnd w:id="108"/>
      <w:bookmarkEnd w:id="109"/>
      <w:bookmarkEnd w:id="110"/>
      <w:bookmarkEnd w:id="111"/>
      <w:bookmarkEnd w:id="112"/>
      <w:bookmarkEnd w:id="113"/>
      <w:bookmarkStart w:id="114" w:name="_Toc4340135"/>
      <w:bookmarkStart w:id="115" w:name="_Toc4339797"/>
      <w:bookmarkStart w:id="116" w:name="_Toc8019"/>
      <w:bookmarkStart w:id="117" w:name="_Toc4489946"/>
      <w:r>
        <w:rPr>
          <w:rFonts w:hint="eastAsia"/>
          <w:color w:val="auto"/>
          <w:sz w:val="24"/>
          <w:highlight w:val="none"/>
        </w:rPr>
        <w:t>按《技术标详细审查评分表》中的评分要求进行提供；</w:t>
      </w:r>
    </w:p>
    <w:p w14:paraId="7AEC6275">
      <w:pPr>
        <w:spacing w:line="360" w:lineRule="auto"/>
        <w:rPr>
          <w:color w:val="auto"/>
          <w:sz w:val="24"/>
          <w:highlight w:val="none"/>
        </w:rPr>
      </w:pPr>
      <w:r>
        <w:rPr>
          <w:rFonts w:hint="eastAsia"/>
          <w:color w:val="auto"/>
          <w:sz w:val="24"/>
          <w:highlight w:val="none"/>
        </w:rPr>
        <w:t>2. 其他投标人认为须提交的资料。</w:t>
      </w:r>
    </w:p>
    <w:p w14:paraId="598A1A03">
      <w:pPr>
        <w:outlineLvl w:val="2"/>
        <w:rPr>
          <w:color w:val="auto"/>
          <w:highlight w:val="none"/>
        </w:rPr>
      </w:pPr>
      <w:r>
        <w:rPr>
          <w:color w:val="auto"/>
          <w:highlight w:val="none"/>
        </w:rPr>
        <w:br w:type="page"/>
      </w:r>
      <w:bookmarkStart w:id="118" w:name="_Toc504722513"/>
      <w:bookmarkStart w:id="119" w:name="_Toc29476915"/>
      <w:bookmarkStart w:id="120" w:name="_Toc62056036"/>
      <w:r>
        <w:rPr>
          <w:rFonts w:hint="eastAsia" w:ascii="宋体" w:hAnsi="宋体"/>
          <w:color w:val="auto"/>
          <w:spacing w:val="4"/>
          <w:kern w:val="0"/>
          <w:sz w:val="24"/>
          <w:szCs w:val="24"/>
          <w:highlight w:val="none"/>
        </w:rPr>
        <w:t>格式五：法定代表人证明书、授权委托书</w:t>
      </w:r>
      <w:bookmarkEnd w:id="114"/>
      <w:bookmarkEnd w:id="115"/>
      <w:bookmarkEnd w:id="116"/>
      <w:bookmarkEnd w:id="117"/>
      <w:bookmarkEnd w:id="118"/>
      <w:bookmarkEnd w:id="119"/>
      <w:bookmarkEnd w:id="120"/>
    </w:p>
    <w:p w14:paraId="2214DA81">
      <w:pPr>
        <w:widowControl/>
        <w:topLinePunct/>
        <w:adjustRightInd w:val="0"/>
        <w:snapToGrid w:val="0"/>
        <w:spacing w:after="200"/>
        <w:jc w:val="center"/>
        <w:rPr>
          <w:rFonts w:hint="eastAsia" w:ascii="宋体" w:hAnsi="宋体"/>
          <w:color w:val="auto"/>
          <w:spacing w:val="4"/>
          <w:kern w:val="0"/>
          <w:sz w:val="32"/>
          <w:szCs w:val="32"/>
          <w:highlight w:val="none"/>
        </w:rPr>
      </w:pPr>
    </w:p>
    <w:p w14:paraId="150F528B">
      <w:pPr>
        <w:widowControl/>
        <w:topLinePunct/>
        <w:adjustRightInd w:val="0"/>
        <w:snapToGrid w:val="0"/>
        <w:spacing w:after="200"/>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14:paraId="07DE6382">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14:paraId="799C30DD">
      <w:pPr>
        <w:topLinePunct/>
        <w:adjustRightInd w:val="0"/>
        <w:snapToGrid w:val="0"/>
        <w:ind w:right="668"/>
        <w:jc w:val="right"/>
        <w:rPr>
          <w:snapToGrid w:val="0"/>
          <w:color w:val="auto"/>
          <w:spacing w:val="4"/>
          <w:sz w:val="24"/>
          <w:szCs w:val="24"/>
          <w:highlight w:val="none"/>
        </w:rPr>
      </w:pPr>
      <w:r>
        <w:rPr>
          <w:color w:val="auto"/>
          <w:highlight w:val="none"/>
        </w:rPr>
        <w:pict>
          <v:shape id="文本框 2" o:spid="_x0000_s2051" o:spt="202" type="#_x0000_t202" style="position:absolute;left:0pt;margin-top:21.3pt;height:217.55pt;width:437.05pt;mso-position-horizontal:center;mso-wrap-distance-bottom:0pt;mso-wrap-distance-left:9pt;mso-wrap-distance-right:9pt;mso-wrap-distance-top:0pt;z-index:251660288;mso-width-relative:page;mso-height-relative:page;"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rp4BNcAAAAHAQAADwAAAAAAAAAB&#10;ACAAAAAiAAAAZHJzL2Rvd25yZXYueG1sUEsBAhQAFAAAAAgAh07iQEXrHEdKAgAAlwQAAA4AAAAA&#10;AAAAAQAgAAAAJgEAAGRycy9lMm9Eb2MueG1sUEsFBgAAAAAGAAYAWQEAAOIFAAAAAA==&#10;">
            <v:path/>
            <v:fill focussize="0,0"/>
            <v:stroke joinstyle="miter"/>
            <v:imagedata o:title=""/>
            <o:lock v:ext="edit"/>
            <v:textbox>
              <w:txbxContent>
                <w:p w14:paraId="7D7BC235">
                  <w:pPr>
                    <w:spacing w:before="240"/>
                    <w:rPr>
                      <w:rFonts w:hint="eastAsia"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0FD67935">
                  <w:pPr>
                    <w:rPr>
                      <w:rFonts w:hint="eastAsia" w:ascii="宋体" w:hAnsi="宋体"/>
                      <w:szCs w:val="28"/>
                    </w:rPr>
                  </w:pPr>
                  <w:r>
                    <w:rPr>
                      <w:rFonts w:hint="eastAsia" w:ascii="宋体" w:hAnsi="宋体"/>
                      <w:szCs w:val="28"/>
                    </w:rPr>
                    <w:t>特此证明。</w:t>
                  </w:r>
                </w:p>
                <w:p w14:paraId="31F4B18F">
                  <w:pPr>
                    <w:rPr>
                      <w:rFonts w:hint="eastAsia" w:ascii="宋体" w:hAnsi="宋体"/>
                      <w:szCs w:val="28"/>
                    </w:rPr>
                  </w:pPr>
                  <w:r>
                    <w:rPr>
                      <w:rFonts w:hint="eastAsia" w:ascii="宋体" w:hAnsi="宋体"/>
                      <w:szCs w:val="28"/>
                    </w:rPr>
                    <w:t>有效期限：</w:t>
                  </w:r>
                </w:p>
                <w:p w14:paraId="134C837C">
                  <w:pPr>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p>
                <w:p w14:paraId="795CD8ED">
                  <w:pPr>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p>
                <w:p w14:paraId="79FAF4BB">
                  <w:pPr>
                    <w:rPr>
                      <w:rFonts w:hint="eastAsia" w:ascii="宋体" w:hAnsi="宋体"/>
                      <w:szCs w:val="28"/>
                    </w:rPr>
                  </w:pPr>
                  <w:r>
                    <w:rPr>
                      <w:rFonts w:hint="eastAsia" w:ascii="宋体" w:hAnsi="宋体"/>
                      <w:szCs w:val="28"/>
                    </w:rPr>
                    <w:t>经营范围：</w:t>
                  </w:r>
                </w:p>
                <w:p w14:paraId="2B8B94DC">
                  <w:pPr>
                    <w:rPr>
                      <w:rFonts w:hint="eastAsia" w:ascii="宋体" w:hAnsi="宋体"/>
                      <w:szCs w:val="28"/>
                    </w:rPr>
                  </w:pPr>
                  <w:r>
                    <w:rPr>
                      <w:rFonts w:hint="eastAsia" w:ascii="宋体" w:hAnsi="宋体"/>
                      <w:szCs w:val="28"/>
                    </w:rPr>
                    <w:t>　　　　　　　　　　单位：　　　　　　　　　　　（盖章）</w:t>
                  </w:r>
                </w:p>
                <w:p w14:paraId="24DA7731">
                  <w:pPr>
                    <w:rPr>
                      <w:rFonts w:hint="eastAsia" w:ascii="宋体" w:hAnsi="宋体"/>
                      <w:szCs w:val="28"/>
                    </w:rPr>
                  </w:pPr>
                  <w:r>
                    <w:rPr>
                      <w:rFonts w:hint="eastAsia" w:ascii="宋体" w:hAnsi="宋体"/>
                      <w:szCs w:val="28"/>
                    </w:rPr>
                    <w:t>　　　　　　　　　　　　　　　　　　　　　    年　月　　日</w:t>
                  </w:r>
                </w:p>
              </w:txbxContent>
            </v:textbox>
            <w10:wrap type="square"/>
          </v:shape>
        </w:pict>
      </w:r>
      <w:r>
        <w:rPr>
          <w:rFonts w:hint="eastAsia"/>
          <w:snapToGrid w:val="0"/>
          <w:color w:val="auto"/>
          <w:spacing w:val="4"/>
          <w:sz w:val="24"/>
          <w:szCs w:val="24"/>
          <w:highlight w:val="none"/>
        </w:rPr>
        <w:t>（　）第　号</w:t>
      </w:r>
    </w:p>
    <w:p w14:paraId="780B88CA">
      <w:pPr>
        <w:topLinePunct/>
        <w:adjustRightInd w:val="0"/>
        <w:snapToGrid w:val="0"/>
        <w:spacing w:line="360" w:lineRule="auto"/>
        <w:rPr>
          <w:snapToGrid w:val="0"/>
          <w:color w:val="auto"/>
          <w:spacing w:val="4"/>
          <w:sz w:val="24"/>
          <w:szCs w:val="24"/>
          <w:highlight w:val="none"/>
        </w:rPr>
      </w:pPr>
    </w:p>
    <w:p w14:paraId="6D8BACFC">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14:paraId="22782647">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（）第号</w:t>
      </w:r>
    </w:p>
    <w:p w14:paraId="76612677">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w:pict>
          <v:shape id="文本框 1" o:spid="_x0000_s2050" o:spt="202" type="#_x0000_t202" style="position:absolute;left:0pt;margin-top:6.35pt;height:216.45pt;width:437.05pt;mso-position-horizontal:center;mso-wrap-distance-bottom:0pt;mso-wrap-distance-left:9pt;mso-wrap-distance-right:9pt;mso-wrap-distance-top:0pt;z-index:251659264;mso-width-relative:page;mso-height-relative:page;"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aEMRkUkCAACXBAAADgAAAAAA&#10;AAABACAAAAAmAQAAZHJzL2Uyb0RvYy54bWxQSwUGAAAAAAYABgBZAQAA4QUAAAAA&#10;">
            <v:path/>
            <v:fill focussize="0,0"/>
            <v:stroke joinstyle="miter"/>
            <v:imagedata o:title=""/>
            <o:lock v:ext="edit"/>
            <v:textbox>
              <w:txbxContent>
                <w:p w14:paraId="71495696">
                  <w:pPr>
                    <w:spacing w:before="240"/>
                    <w:rPr>
                      <w:rFonts w:hint="eastAsia" w:ascii="宋体" w:hAnsi="宋体"/>
                    </w:rPr>
                  </w:pPr>
                  <w:r>
                    <w:rPr>
                      <w:rFonts w:hint="eastAsia" w:ascii="宋体" w:hAnsi="宋体"/>
                    </w:rPr>
                    <w:t>兹授权为我方委托代理人，其权限是：</w:t>
                  </w:r>
                </w:p>
                <w:p w14:paraId="258BADC2">
                  <w:pPr>
                    <w:rPr>
                      <w:rFonts w:hint="eastAsia" w:ascii="宋体" w:hAnsi="宋体"/>
                    </w:rPr>
                  </w:pPr>
                  <w:r>
                    <w:rPr>
                      <w:rFonts w:hint="eastAsia" w:ascii="宋体" w:hAnsi="宋体"/>
                    </w:rPr>
                    <w:t>有效期限：</w:t>
                  </w:r>
                </w:p>
                <w:p w14:paraId="7A95A94A">
                  <w:pPr>
                    <w:rPr>
                      <w:rFonts w:hint="eastAsia" w:ascii="宋体" w:hAnsi="宋体"/>
                    </w:rPr>
                  </w:pPr>
                  <w:r>
                    <w:rPr>
                      <w:rFonts w:hint="eastAsia" w:ascii="宋体" w:hAnsi="宋体"/>
                    </w:rPr>
                    <w:t>附：代理人性别：年龄：身份证号码：</w:t>
                  </w:r>
                </w:p>
                <w:p w14:paraId="5A8C7677">
                  <w:pPr>
                    <w:rPr>
                      <w:rFonts w:hint="eastAsia" w:ascii="宋体" w:hAnsi="宋体"/>
                    </w:rPr>
                  </w:pPr>
                  <w:r>
                    <w:rPr>
                      <w:rFonts w:hint="eastAsia" w:ascii="宋体" w:hAnsi="宋体"/>
                    </w:rPr>
                    <w:t>注册号码：企业类型：</w:t>
                  </w:r>
                </w:p>
                <w:p w14:paraId="59A9935D">
                  <w:pPr>
                    <w:rPr>
                      <w:rFonts w:hint="eastAsia" w:ascii="宋体" w:hAnsi="宋体"/>
                    </w:rPr>
                  </w:pPr>
                  <w:r>
                    <w:rPr>
                      <w:rFonts w:hint="eastAsia" w:ascii="宋体" w:hAnsi="宋体"/>
                    </w:rPr>
                    <w:t>经营范围：</w:t>
                  </w:r>
                </w:p>
                <w:p w14:paraId="59873259">
                  <w:pPr>
                    <w:rPr>
                      <w:rFonts w:hint="eastAsia" w:ascii="宋体" w:hAnsi="宋体"/>
                    </w:rPr>
                  </w:pPr>
                  <w:r>
                    <w:rPr>
                      <w:rFonts w:hint="eastAsia" w:ascii="宋体" w:hAnsi="宋体"/>
                    </w:rPr>
                    <w:t>法定代表人（负责人）：（签字或盖章）</w:t>
                  </w:r>
                </w:p>
                <w:p w14:paraId="32A358D3">
                  <w:pPr>
                    <w:rPr>
                      <w:rFonts w:hint="eastAsia" w:ascii="宋体" w:hAnsi="宋体"/>
                    </w:rPr>
                  </w:pPr>
                  <w:r>
                    <w:rPr>
                      <w:rFonts w:hint="eastAsia" w:ascii="宋体" w:hAnsi="宋体"/>
                    </w:rPr>
                    <w:t>授权单位：（盖章）</w:t>
                  </w:r>
                </w:p>
                <w:p w14:paraId="3F935DFC">
                  <w:pPr>
                    <w:ind w:firstLine="496"/>
                    <w:rPr>
                      <w:rFonts w:hint="eastAsia" w:ascii="宋体" w:hAnsi="宋体"/>
                    </w:rPr>
                  </w:pPr>
                  <w:r>
                    <w:rPr>
                      <w:rFonts w:hint="eastAsia" w:ascii="宋体" w:hAnsi="宋体"/>
                    </w:rPr>
                    <w:t>年月日</w:t>
                  </w:r>
                </w:p>
              </w:txbxContent>
            </v:textbox>
            <w10:wrap type="square"/>
          </v:shape>
        </w:pict>
      </w:r>
    </w:p>
    <w:p w14:paraId="080D97AC">
      <w:pPr>
        <w:rPr>
          <w:color w:val="auto"/>
          <w:highlight w:val="none"/>
        </w:rPr>
      </w:pPr>
      <w:bookmarkStart w:id="121" w:name="_Toc3736"/>
      <w:bookmarkStart w:id="122" w:name="_Toc4339798"/>
      <w:bookmarkStart w:id="123" w:name="_Toc4486079"/>
      <w:bookmarkStart w:id="124" w:name="_Toc4340136"/>
      <w:bookmarkStart w:id="125" w:name="_Toc4489947"/>
      <w:r>
        <w:rPr>
          <w:rFonts w:hint="eastAsia"/>
          <w:color w:val="auto"/>
          <w:highlight w:val="none"/>
        </w:rPr>
        <w:t>注：按提供的格式或使用从工商管理部门购买的格式填写。</w:t>
      </w:r>
      <w:bookmarkEnd w:id="121"/>
      <w:bookmarkEnd w:id="122"/>
      <w:bookmarkEnd w:id="123"/>
      <w:bookmarkEnd w:id="124"/>
      <w:bookmarkEnd w:id="125"/>
    </w:p>
    <w:p w14:paraId="0C805F74">
      <w:pPr>
        <w:widowControl/>
        <w:topLinePunct/>
        <w:adjustRightInd w:val="0"/>
        <w:snapToGrid w:val="0"/>
        <w:spacing w:before="156" w:beforeLines="50" w:after="156" w:afterLines="50"/>
        <w:jc w:val="left"/>
        <w:outlineLvl w:val="2"/>
        <w:rPr>
          <w:rFonts w:hint="eastAsia" w:ascii="宋体" w:hAnsi="宋体"/>
          <w:color w:val="auto"/>
          <w:spacing w:val="4"/>
          <w:kern w:val="0"/>
          <w:sz w:val="24"/>
          <w:szCs w:val="24"/>
          <w:highlight w:val="none"/>
        </w:rPr>
      </w:pPr>
      <w:bookmarkStart w:id="126" w:name="_Toc29321"/>
      <w:bookmarkStart w:id="127" w:name="_Toc504722514"/>
      <w:r>
        <w:rPr>
          <w:rFonts w:ascii="宋体" w:hAnsi="宋体"/>
          <w:color w:val="auto"/>
          <w:spacing w:val="4"/>
          <w:kern w:val="0"/>
          <w:sz w:val="24"/>
          <w:szCs w:val="24"/>
          <w:highlight w:val="none"/>
        </w:rPr>
        <w:br w:type="page"/>
      </w:r>
      <w:bookmarkStart w:id="128" w:name="_Toc62056037"/>
      <w:bookmarkStart w:id="129" w:name="_Toc29476916"/>
      <w:bookmarkStart w:id="130" w:name="_Toc4489948"/>
      <w:r>
        <w:rPr>
          <w:rFonts w:hint="eastAsia" w:ascii="宋体" w:hAnsi="宋体"/>
          <w:color w:val="auto"/>
          <w:spacing w:val="4"/>
          <w:kern w:val="0"/>
          <w:sz w:val="24"/>
          <w:szCs w:val="24"/>
          <w:highlight w:val="none"/>
        </w:rPr>
        <w:t>格式六：施工组织架构图</w:t>
      </w:r>
      <w:bookmarkEnd w:id="126"/>
      <w:bookmarkEnd w:id="127"/>
      <w:bookmarkEnd w:id="128"/>
      <w:bookmarkEnd w:id="129"/>
      <w:bookmarkEnd w:id="130"/>
    </w:p>
    <w:p w14:paraId="33DAA0EF">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14:paraId="655CC8B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14:paraId="338CF0CB">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14:paraId="40FE6D3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bookmarkStart w:id="131" w:name="_Toc464131229"/>
      <w:bookmarkStart w:id="132" w:name="_Toc484958704"/>
      <w:bookmarkStart w:id="133" w:name="_Toc449308425"/>
      <w:r>
        <w:rPr>
          <w:rFonts w:hint="eastAsia" w:ascii="宋体" w:hAnsi="宋体"/>
          <w:color w:val="auto"/>
          <w:spacing w:val="4"/>
          <w:kern w:val="0"/>
          <w:sz w:val="24"/>
          <w:szCs w:val="24"/>
          <w:highlight w:val="none"/>
        </w:rPr>
        <w:t>2、施工组织架构图由投标人</w:t>
      </w:r>
      <w:bookmarkEnd w:id="131"/>
      <w:bookmarkEnd w:id="132"/>
      <w:bookmarkEnd w:id="133"/>
      <w:r>
        <w:rPr>
          <w:rFonts w:hint="eastAsia" w:ascii="宋体" w:hAnsi="宋体"/>
          <w:color w:val="auto"/>
          <w:spacing w:val="4"/>
          <w:kern w:val="0"/>
          <w:sz w:val="24"/>
          <w:szCs w:val="24"/>
          <w:highlight w:val="none"/>
        </w:rPr>
        <w:t>结合招标人对本工程的具体要求自行设定；</w:t>
      </w:r>
    </w:p>
    <w:p w14:paraId="7BAFDBA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14:paraId="248A49E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841A0E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8C64EB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AC61D3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0D5CA2C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5DE4CB1">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C310150">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F0C19D3">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3E47A398">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5D5BE671">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6FAD4B08">
      <w:pPr>
        <w:widowControl/>
        <w:topLinePunct/>
        <w:adjustRightInd w:val="0"/>
        <w:snapToGrid w:val="0"/>
        <w:spacing w:after="200"/>
        <w:jc w:val="left"/>
        <w:outlineLvl w:val="2"/>
        <w:rPr>
          <w:rFonts w:hint="eastAsia" w:ascii="宋体" w:hAnsi="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2474AEA9">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134" w:name="_Toc4489949"/>
      <w:bookmarkStart w:id="135" w:name="_Toc504722515"/>
      <w:bookmarkStart w:id="136" w:name="_Toc29476917"/>
      <w:bookmarkStart w:id="137" w:name="_Toc1959"/>
      <w:bookmarkStart w:id="138" w:name="_Toc62056038"/>
      <w:r>
        <w:rPr>
          <w:rFonts w:hint="eastAsia" w:ascii="宋体" w:hAnsi="宋体"/>
          <w:color w:val="auto"/>
          <w:spacing w:val="4"/>
          <w:kern w:val="0"/>
          <w:sz w:val="24"/>
          <w:szCs w:val="24"/>
          <w:highlight w:val="none"/>
        </w:rPr>
        <w:t>格式七：</w:t>
      </w:r>
      <w:bookmarkEnd w:id="134"/>
      <w:bookmarkEnd w:id="135"/>
      <w:bookmarkEnd w:id="136"/>
      <w:bookmarkEnd w:id="137"/>
      <w:r>
        <w:rPr>
          <w:rFonts w:hint="eastAsia" w:ascii="宋体" w:hAnsi="宋体"/>
          <w:color w:val="auto"/>
          <w:spacing w:val="4"/>
          <w:kern w:val="0"/>
          <w:sz w:val="24"/>
          <w:szCs w:val="24"/>
          <w:highlight w:val="none"/>
        </w:rPr>
        <w:t>项目经理部组成人员配备表</w:t>
      </w:r>
      <w:bookmarkEnd w:id="138"/>
    </w:p>
    <w:p w14:paraId="2B5D52D3">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项目经理部组成人员配备表</w:t>
      </w:r>
    </w:p>
    <w:tbl>
      <w:tblPr>
        <w:tblStyle w:val="14"/>
        <w:tblW w:w="135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6"/>
        <w:gridCol w:w="1050"/>
        <w:gridCol w:w="975"/>
        <w:gridCol w:w="870"/>
        <w:gridCol w:w="1175"/>
        <w:gridCol w:w="1580"/>
        <w:gridCol w:w="1689"/>
        <w:gridCol w:w="900"/>
        <w:gridCol w:w="3091"/>
        <w:gridCol w:w="1576"/>
      </w:tblGrid>
      <w:tr w14:paraId="52536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8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3F42CB">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序号</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3F22CEE">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姓名</w:t>
            </w:r>
          </w:p>
        </w:tc>
        <w:tc>
          <w:tcPr>
            <w:tcW w:w="9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CB26F5D">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年龄</w:t>
            </w:r>
          </w:p>
        </w:tc>
        <w:tc>
          <w:tcPr>
            <w:tcW w:w="8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46738E0">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职称</w:t>
            </w:r>
          </w:p>
        </w:tc>
        <w:tc>
          <w:tcPr>
            <w:tcW w:w="11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6FDA70A">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原任职务</w:t>
            </w:r>
          </w:p>
        </w:tc>
        <w:tc>
          <w:tcPr>
            <w:tcW w:w="15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BFE1747">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在本项目任职</w:t>
            </w:r>
          </w:p>
        </w:tc>
        <w:tc>
          <w:tcPr>
            <w:tcW w:w="168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DCFE72B">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身份证号码</w:t>
            </w:r>
          </w:p>
        </w:tc>
        <w:tc>
          <w:tcPr>
            <w:tcW w:w="9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BE4376F">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数量</w:t>
            </w:r>
          </w:p>
        </w:tc>
        <w:tc>
          <w:tcPr>
            <w:tcW w:w="30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D2F7CDC">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资质情况</w:t>
            </w:r>
          </w:p>
        </w:tc>
        <w:tc>
          <w:tcPr>
            <w:tcW w:w="157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1D5CE2E">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备注</w:t>
            </w:r>
          </w:p>
        </w:tc>
      </w:tr>
      <w:tr w14:paraId="544DD3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BF98B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52BE3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58D32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A919F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757172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2083B1">
            <w:pPr>
              <w:pStyle w:val="11"/>
              <w:widowControl/>
              <w:spacing w:line="360" w:lineRule="atLeast"/>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项目负责人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690A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5C6706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D30D90">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3BC27C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3D8BC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C3649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2</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F7F8F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17B17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00EF5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EB8C4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71D3FD">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技术负责人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DE7A5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07FE8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BC26E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2C7B8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4951CF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B2419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3</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8AB05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9CEBA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0A2A7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0C9A5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898D10">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专职安全员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F5850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FCBB0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9ED2F4">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0FC05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614C35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A26B2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4</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F65A0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4E9106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27AA1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B530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18AA6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4EC1B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6A19E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701134">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具有电气类专业中级工程师或以上职称。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50B56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30DF9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3ACED0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5</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0DFF9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13C3E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4EA87E">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A2B920">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A4C1D0">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造价负责人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AC2374">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D8D948">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46536">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具有电气类或造价类中级工程师或以上职称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7BC274">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须提供职称证</w:t>
            </w:r>
          </w:p>
        </w:tc>
      </w:tr>
      <w:tr w14:paraId="50C35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9ADAC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6</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8C86A4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A0DE3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5788F1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16FD6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6058A7B">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工作负责人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9E4D9A">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3DA45">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A97449">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具有工作票“两种人”资格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DF1206">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须提供工作票“两种人”考试合格名单</w:t>
            </w:r>
          </w:p>
        </w:tc>
      </w:tr>
      <w:tr w14:paraId="72322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6B62E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7</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BF4DC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18AFB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1A4EE2">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51058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4EB6B5">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工作票签发人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C41858">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E6B299">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5E6E20">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具有工作票“两种人”资格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6B39399">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须提供工作票“两种人”考试合格名单</w:t>
            </w:r>
          </w:p>
        </w:tc>
      </w:tr>
      <w:tr w14:paraId="7001E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8809C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8</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EC57A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EAC61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BED4F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FE16A7">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B7BA3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深化设计工程师</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70B17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5607D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788201">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具有电气类中级工程师或以上职称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20163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须提供职称证</w:t>
            </w:r>
          </w:p>
        </w:tc>
      </w:tr>
      <w:tr w14:paraId="44F33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E0183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9</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0C9D5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FDCDE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D0FDF1">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AAFD63">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C79C1A">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造价员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BC62D1">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27CFC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5BF08B">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具有二级注册造价工程师或以上资格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27F51E">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提供注册证书</w:t>
            </w:r>
          </w:p>
        </w:tc>
      </w:tr>
      <w:tr w14:paraId="2AA46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123B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10</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6F6A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617D4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103D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16108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840D64">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0277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B77EC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873CDB">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①具有质量员上岗证或培训合格证</w:t>
            </w:r>
          </w:p>
          <w:p w14:paraId="49368FF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3E2B62">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651325F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212CE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F6143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11</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71F71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2206C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6ACD3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50B24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8D3C66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资料员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6E2B6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835EF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DFEA93">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①具有资料员上岗证或培训合格证</w:t>
            </w:r>
          </w:p>
          <w:p w14:paraId="0B36DB01">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7C6CE2">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0A6A0AC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492F98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D12AB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12</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61D52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3B04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3B7D9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4D99E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1594B8">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施工员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4F74F5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AB265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EB2690">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①具有施工员上岗证或培训合格证</w:t>
            </w:r>
          </w:p>
          <w:p w14:paraId="06330A1A">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174C3A">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6BD4438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7C373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0D00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13</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EBFD5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363EAF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3A14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32FA4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B85135">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材料员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1028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FA5CC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C5EE05">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①具有材料员上岗证或培训合格证</w:t>
            </w:r>
          </w:p>
          <w:p w14:paraId="53492AC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FB02E3">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10AA9C3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5065AE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14:paraId="6CB73A6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14</w:t>
            </w:r>
          </w:p>
        </w:tc>
        <w:tc>
          <w:tcPr>
            <w:tcW w:w="105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C496FB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3850A78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9371E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228B09F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B0B056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机械员</w:t>
            </w:r>
          </w:p>
        </w:tc>
        <w:tc>
          <w:tcPr>
            <w:tcW w:w="1689"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0DA253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BD38E8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E104E3B">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①具有机械员上岗证或培训合格证</w:t>
            </w:r>
          </w:p>
          <w:p w14:paraId="2295E34F">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6B3E182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4832655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78CEF1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EC779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15</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5B50F9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E24A42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B9FC9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01B8B2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BB5A199">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劳务员</w:t>
            </w:r>
          </w:p>
        </w:tc>
        <w:tc>
          <w:tcPr>
            <w:tcW w:w="16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20522E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A19CE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B1C1C8C">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①具有劳务员上岗证或培训合格证</w:t>
            </w:r>
          </w:p>
          <w:p w14:paraId="507FE712">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5D090E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3D54C9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2D9113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61D2DA4">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16</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86CACCB">
            <w:pPr>
              <w:pStyle w:val="11"/>
              <w:widowControl/>
              <w:jc w:val="center"/>
              <w:rPr>
                <w:rFonts w:hint="eastAsia" w:ascii="宋体" w:hAnsi="宋体" w:cs="宋体"/>
                <w:color w:val="auto"/>
                <w:sz w:val="22"/>
                <w:highlight w:val="none"/>
              </w:rPr>
            </w:pPr>
          </w:p>
        </w:tc>
        <w:tc>
          <w:tcPr>
            <w:tcW w:w="9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C2DB4C6">
            <w:pPr>
              <w:pStyle w:val="11"/>
              <w:widowControl/>
              <w:jc w:val="center"/>
              <w:rPr>
                <w:rFonts w:hint="eastAsia" w:ascii="宋体" w:hAnsi="宋体" w:cs="宋体"/>
                <w:color w:val="auto"/>
                <w:sz w:val="22"/>
                <w:highlight w:val="none"/>
              </w:rPr>
            </w:pPr>
          </w:p>
        </w:tc>
        <w:tc>
          <w:tcPr>
            <w:tcW w:w="8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07CDF48">
            <w:pPr>
              <w:pStyle w:val="11"/>
              <w:widowControl/>
              <w:jc w:val="center"/>
              <w:rPr>
                <w:rFonts w:hint="eastAsia" w:ascii="宋体" w:hAnsi="宋体" w:cs="宋体"/>
                <w:color w:val="auto"/>
                <w:sz w:val="22"/>
                <w:highlight w:val="none"/>
              </w:rPr>
            </w:pPr>
          </w:p>
        </w:tc>
        <w:tc>
          <w:tcPr>
            <w:tcW w:w="11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18E8E57">
            <w:pPr>
              <w:pStyle w:val="11"/>
              <w:widowControl/>
              <w:jc w:val="center"/>
              <w:rPr>
                <w:rFonts w:hint="eastAsia" w:ascii="宋体" w:hAnsi="宋体" w:cs="宋体"/>
                <w:color w:val="auto"/>
                <w:sz w:val="22"/>
                <w:highlight w:val="none"/>
              </w:rPr>
            </w:pPr>
          </w:p>
        </w:tc>
        <w:tc>
          <w:tcPr>
            <w:tcW w:w="15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4F7A0D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标准员</w:t>
            </w:r>
          </w:p>
        </w:tc>
        <w:tc>
          <w:tcPr>
            <w:tcW w:w="16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AE2D823">
            <w:pPr>
              <w:pStyle w:val="11"/>
              <w:widowControl/>
              <w:jc w:val="center"/>
              <w:rPr>
                <w:rFonts w:hint="eastAsia" w:ascii="宋体" w:hAnsi="宋体" w:cs="宋体"/>
                <w:color w:val="auto"/>
                <w:sz w:val="22"/>
                <w:highlight w:val="none"/>
              </w:rPr>
            </w:pPr>
          </w:p>
        </w:tc>
        <w:tc>
          <w:tcPr>
            <w:tcW w:w="9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B8A83B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BECDF5F">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①具有标准员上岗证或培训合格证</w:t>
            </w:r>
          </w:p>
          <w:p w14:paraId="7942270F">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②具有电气类助理工程师或以上职称</w:t>
            </w:r>
          </w:p>
        </w:tc>
        <w:tc>
          <w:tcPr>
            <w:tcW w:w="15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9E16BD9">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57F35858">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②须提供职称证</w:t>
            </w:r>
          </w:p>
        </w:tc>
      </w:tr>
    </w:tbl>
    <w:p w14:paraId="319A15DE">
      <w:pPr>
        <w:widowControl/>
        <w:topLinePunct/>
        <w:adjustRightInd w:val="0"/>
        <w:snapToGrid w:val="0"/>
        <w:jc w:val="left"/>
        <w:rPr>
          <w:snapToGrid w:val="0"/>
          <w:color w:val="auto"/>
          <w:szCs w:val="21"/>
          <w:highlight w:val="none"/>
        </w:rPr>
      </w:pPr>
    </w:p>
    <w:p w14:paraId="7F45C208">
      <w:pPr>
        <w:widowControl/>
        <w:topLinePunct/>
        <w:adjustRightInd w:val="0"/>
        <w:snapToGrid w:val="0"/>
        <w:jc w:val="left"/>
        <w:rPr>
          <w:rFonts w:hint="eastAsia" w:ascii="宋体" w:hAnsi="宋体" w:cs="宋体"/>
          <w:bCs/>
          <w:color w:val="auto"/>
          <w:highlight w:val="none"/>
        </w:rPr>
      </w:pPr>
      <w:r>
        <w:rPr>
          <w:rFonts w:hint="eastAsia"/>
          <w:snapToGrid w:val="0"/>
          <w:color w:val="auto"/>
          <w:szCs w:val="21"/>
          <w:highlight w:val="none"/>
        </w:rPr>
        <w:t>注：</w:t>
      </w:r>
      <w:r>
        <w:rPr>
          <w:rFonts w:ascii="宋体" w:hAnsi="宋体" w:cs="宋体"/>
          <w:bCs/>
          <w:color w:val="auto"/>
          <w:highlight w:val="none"/>
        </w:rPr>
        <w:t>1</w:t>
      </w:r>
      <w:r>
        <w:rPr>
          <w:rFonts w:hint="eastAsia" w:ascii="宋体" w:hAnsi="宋体" w:cs="宋体"/>
          <w:bCs/>
          <w:color w:val="auto"/>
          <w:highlight w:val="none"/>
        </w:rPr>
        <w:t>、本表“投入主要人员”应根据招标文件第五章</w:t>
      </w:r>
      <w:r>
        <w:rPr>
          <w:rFonts w:hint="eastAsia" w:ascii="宋体" w:hAnsi="宋体" w:cs="宋体"/>
          <w:bCs/>
          <w:color w:val="auto"/>
          <w:highlight w:val="none"/>
        </w:rPr>
        <w:t>中“项目经理部组成人员配备要求表”的要求进行配备。</w:t>
      </w:r>
    </w:p>
    <w:p w14:paraId="3231ABB0">
      <w:pPr>
        <w:topLinePunct/>
        <w:adjustRightInd w:val="0"/>
        <w:snapToGrid w:val="0"/>
        <w:ind w:firstLine="525" w:firstLineChars="250"/>
        <w:rPr>
          <w:rFonts w:hint="eastAsia" w:ascii="宋体" w:hAnsi="宋体" w:cs="宋体"/>
          <w:bCs/>
          <w:color w:val="auto"/>
          <w:highlight w:val="none"/>
        </w:rPr>
      </w:pPr>
      <w:r>
        <w:rPr>
          <w:rFonts w:hint="eastAsia" w:ascii="宋体" w:hAnsi="宋体" w:cs="宋体"/>
          <w:bCs/>
          <w:color w:val="auto"/>
          <w:highlight w:val="none"/>
        </w:rPr>
        <w:t>2、本表“投入主要人员”须提供的证明文件扫描件详见上表备注要求，并按格式八附简历表以及投标文件递交截止日期当月前一个月（时间为：2024年11月）的社保证明在投标单位缴纳的有效社保证明文件扫描件，投入人员工作经验以毕业证毕业时间为准。</w:t>
      </w:r>
    </w:p>
    <w:p w14:paraId="36943F4D">
      <w:pPr>
        <w:topLinePunct/>
        <w:adjustRightInd w:val="0"/>
        <w:snapToGrid w:val="0"/>
        <w:ind w:firstLine="525" w:firstLineChars="250"/>
        <w:rPr>
          <w:rFonts w:hint="eastAsia" w:ascii="宋体" w:hAnsi="宋体" w:cs="宋体"/>
          <w:bCs/>
          <w:color w:val="auto"/>
          <w:highlight w:val="none"/>
        </w:rPr>
      </w:pPr>
      <w:r>
        <w:rPr>
          <w:rFonts w:hint="eastAsia" w:ascii="宋体" w:hAnsi="宋体" w:cs="宋体"/>
          <w:bCs/>
          <w:color w:val="auto"/>
          <w:highlight w:val="none"/>
        </w:rPr>
        <w:t>3、本表投标人可根据企业自身及项目实际情况自行增加人员配置，各岗位人员不得相互兼职。</w:t>
      </w:r>
    </w:p>
    <w:p w14:paraId="704D47EF">
      <w:pPr>
        <w:shd w:val="clear" w:color="auto" w:fill="FFFFFF"/>
        <w:adjustRightInd w:val="0"/>
        <w:ind w:firstLine="525" w:firstLineChars="250"/>
        <w:rPr>
          <w:rFonts w:hint="eastAsia" w:ascii="宋体" w:hAnsi="宋体" w:cs="宋体"/>
          <w:color w:val="auto"/>
          <w:sz w:val="18"/>
          <w:szCs w:val="18"/>
          <w:highlight w:val="none"/>
        </w:rPr>
      </w:pPr>
      <w:r>
        <w:rPr>
          <w:rFonts w:hint="eastAsia" w:ascii="宋体" w:hAnsi="宋体" w:cs="宋体"/>
          <w:bCs/>
          <w:color w:val="auto"/>
          <w:highlight w:val="none"/>
        </w:rPr>
        <w:t>4、拟投入的项目部人员，未经招标人同意，中标后不得更换，否则按合同约定承担违约责任。</w:t>
      </w:r>
    </w:p>
    <w:p w14:paraId="5FCD894B">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p>
    <w:p w14:paraId="6B18EA9E">
      <w:pPr>
        <w:widowControl/>
        <w:topLinePunct/>
        <w:adjustRightInd w:val="0"/>
        <w:snapToGrid w:val="0"/>
        <w:spacing w:after="200" w:line="360" w:lineRule="auto"/>
        <w:ind w:firstLine="8362" w:firstLineChars="3372"/>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35EDB093">
      <w:pPr>
        <w:widowControl/>
        <w:topLinePunct/>
        <w:adjustRightInd w:val="0"/>
        <w:snapToGrid w:val="0"/>
        <w:spacing w:after="200" w:line="360" w:lineRule="auto"/>
        <w:ind w:firstLine="8362" w:firstLineChars="3372"/>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7A9BD6EF">
      <w:pPr>
        <w:ind w:firstLine="8364" w:firstLineChars="3485"/>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年    月    </w:t>
      </w:r>
    </w:p>
    <w:p w14:paraId="47917F5E">
      <w:pPr>
        <w:widowControl/>
        <w:jc w:val="left"/>
        <w:rPr>
          <w:rFonts w:hint="eastAsia" w:ascii="宋体" w:hAnsi="宋体" w:cs="宋体"/>
          <w:color w:val="auto"/>
          <w:szCs w:val="21"/>
          <w:highlight w:val="none"/>
        </w:rPr>
      </w:pPr>
    </w:p>
    <w:p w14:paraId="33D00C65">
      <w:pPr>
        <w:spacing w:line="360" w:lineRule="auto"/>
        <w:jc w:val="center"/>
        <w:rPr>
          <w:rFonts w:hint="eastAsia" w:ascii="宋体" w:hAnsi="宋体" w:eastAsia="黑体"/>
          <w:color w:val="auto"/>
          <w:spacing w:val="4"/>
          <w:kern w:val="0"/>
          <w:sz w:val="24"/>
          <w:szCs w:val="24"/>
          <w:highlight w:val="none"/>
        </w:rPr>
      </w:pPr>
    </w:p>
    <w:p w14:paraId="3E7C200E">
      <w:pPr>
        <w:spacing w:line="360" w:lineRule="auto"/>
        <w:jc w:val="center"/>
        <w:rPr>
          <w:rFonts w:hint="eastAsia" w:ascii="宋体" w:hAnsi="宋体" w:eastAsia="黑体"/>
          <w:color w:val="auto"/>
          <w:spacing w:val="4"/>
          <w:kern w:val="0"/>
          <w:sz w:val="24"/>
          <w:szCs w:val="24"/>
          <w:highlight w:val="none"/>
        </w:rPr>
        <w:sectPr>
          <w:pgSz w:w="16840" w:h="11907" w:orient="landscape"/>
          <w:pgMar w:top="1418" w:right="1418" w:bottom="1418" w:left="1418" w:header="851" w:footer="851" w:gutter="0"/>
          <w:cols w:space="720" w:num="1"/>
          <w:docGrid w:type="lines" w:linePitch="312" w:charSpace="0"/>
        </w:sectPr>
      </w:pPr>
    </w:p>
    <w:p w14:paraId="55C6D824">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139" w:name="_Toc4489950"/>
      <w:bookmarkStart w:id="140" w:name="_Toc62056040"/>
      <w:bookmarkStart w:id="141" w:name="_Toc29476918"/>
      <w:r>
        <w:rPr>
          <w:rFonts w:hint="eastAsia" w:ascii="宋体" w:hAnsi="宋体"/>
          <w:color w:val="auto"/>
          <w:spacing w:val="4"/>
          <w:kern w:val="0"/>
          <w:sz w:val="24"/>
          <w:szCs w:val="24"/>
          <w:highlight w:val="none"/>
        </w:rPr>
        <w:t>格式八：</w:t>
      </w:r>
      <w:bookmarkEnd w:id="139"/>
      <w:r>
        <w:rPr>
          <w:rFonts w:hint="eastAsia" w:ascii="宋体" w:hAnsi="宋体"/>
          <w:color w:val="auto"/>
          <w:spacing w:val="4"/>
          <w:kern w:val="0"/>
          <w:sz w:val="24"/>
          <w:szCs w:val="24"/>
          <w:highlight w:val="none"/>
        </w:rPr>
        <w:t>主要人员简历表</w:t>
      </w:r>
      <w:bookmarkEnd w:id="140"/>
      <w:bookmarkEnd w:id="141"/>
    </w:p>
    <w:p w14:paraId="485EB0B3">
      <w:pPr>
        <w:rPr>
          <w:rFonts w:hint="eastAsia" w:ascii="宋体" w:hAnsi="宋体"/>
          <w:b/>
          <w:color w:val="auto"/>
          <w:spacing w:val="4"/>
          <w:kern w:val="0"/>
          <w:sz w:val="36"/>
          <w:szCs w:val="36"/>
          <w:highlight w:val="none"/>
        </w:rPr>
      </w:pPr>
    </w:p>
    <w:p w14:paraId="73AD91C6">
      <w:pPr>
        <w:rPr>
          <w:rFonts w:hint="eastAsia" w:ascii="宋体" w:hAnsi="宋体"/>
          <w:b/>
          <w:color w:val="auto"/>
          <w:spacing w:val="4"/>
          <w:kern w:val="0"/>
          <w:sz w:val="36"/>
          <w:szCs w:val="36"/>
          <w:highlight w:val="none"/>
        </w:rPr>
      </w:pPr>
    </w:p>
    <w:p w14:paraId="64BE5575">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14"/>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037A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noWrap/>
            <w:vAlign w:val="center"/>
          </w:tcPr>
          <w:p w14:paraId="74E1658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noWrap/>
            <w:vAlign w:val="center"/>
          </w:tcPr>
          <w:p w14:paraId="06001DAC">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4D7F034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noWrap/>
            <w:vAlign w:val="center"/>
          </w:tcPr>
          <w:p w14:paraId="1CACE886">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182" w:type="dxa"/>
            <w:noWrap/>
            <w:vAlign w:val="center"/>
          </w:tcPr>
          <w:p w14:paraId="30612596">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noWrap/>
            <w:vAlign w:val="center"/>
          </w:tcPr>
          <w:p w14:paraId="19EBBB38">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7484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noWrap/>
            <w:vAlign w:val="center"/>
          </w:tcPr>
          <w:p w14:paraId="7CEB665F">
            <w:pPr>
              <w:widowControl/>
              <w:spacing w:after="200" w:line="276" w:lineRule="auto"/>
              <w:jc w:val="center"/>
              <w:rPr>
                <w:rFonts w:hint="eastAsia"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7999" w:type="dxa"/>
            <w:gridSpan w:val="10"/>
            <w:noWrap/>
            <w:vAlign w:val="center"/>
          </w:tcPr>
          <w:p w14:paraId="6DC332E2">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r>
      <w:tr w14:paraId="2AA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noWrap/>
            <w:vAlign w:val="center"/>
          </w:tcPr>
          <w:p w14:paraId="0867A847">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noWrap/>
            <w:vAlign w:val="center"/>
          </w:tcPr>
          <w:p w14:paraId="0BAF5289">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5FFE01B9">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noWrap/>
            <w:vAlign w:val="center"/>
          </w:tcPr>
          <w:p w14:paraId="2E94F9A3">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182" w:type="dxa"/>
            <w:noWrap/>
            <w:vAlign w:val="center"/>
          </w:tcPr>
          <w:p w14:paraId="2439BD7B">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noWrap/>
            <w:vAlign w:val="center"/>
          </w:tcPr>
          <w:p w14:paraId="5626D44D">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4EC8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noWrap/>
            <w:vAlign w:val="center"/>
          </w:tcPr>
          <w:p w14:paraId="0C6CCBBB">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14:paraId="44D0742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noWrap/>
            <w:vAlign w:val="center"/>
          </w:tcPr>
          <w:p w14:paraId="0C044D31">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1C12088D">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noWrap/>
            <w:vAlign w:val="center"/>
          </w:tcPr>
          <w:p w14:paraId="7ADEC217">
            <w:pPr>
              <w:keepNext/>
              <w:keepLines/>
              <w:widowControl/>
              <w:spacing w:before="120" w:after="120" w:line="276" w:lineRule="auto"/>
              <w:jc w:val="center"/>
              <w:outlineLvl w:val="0"/>
              <w:rPr>
                <w:rFonts w:hint="eastAsia" w:ascii="宋体" w:hAnsi="宋体"/>
                <w:b/>
                <w:color w:val="auto"/>
                <w:kern w:val="0"/>
                <w:sz w:val="24"/>
                <w:szCs w:val="24"/>
                <w:highlight w:val="none"/>
                <w:lang w:eastAsia="en-US" w:bidi="en-US"/>
              </w:rPr>
            </w:pPr>
          </w:p>
        </w:tc>
      </w:tr>
      <w:tr w14:paraId="7FC1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noWrap/>
            <w:vAlign w:val="center"/>
          </w:tcPr>
          <w:p w14:paraId="0C61A4B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42" w:name="_Toc163337627"/>
            <w:bookmarkStart w:id="143" w:name="_Toc239216038"/>
            <w:bookmarkStart w:id="144" w:name="_Toc337720098"/>
            <w:bookmarkStart w:id="145" w:name="_Toc239311753"/>
            <w:bookmarkStart w:id="146" w:name="_Toc318924502"/>
            <w:bookmarkStart w:id="147" w:name="_Toc352623428"/>
            <w:bookmarkStart w:id="148" w:name="_Toc358370585"/>
            <w:bookmarkStart w:id="149" w:name="_Toc226209010"/>
            <w:bookmarkStart w:id="150" w:name="_Toc395261106"/>
            <w:bookmarkStart w:id="151" w:name="_Toc369536777"/>
            <w:bookmarkStart w:id="152" w:name="_Toc449308427"/>
            <w:bookmarkStart w:id="153" w:name="_Toc352240530"/>
            <w:r>
              <w:rPr>
                <w:rFonts w:hint="eastAsia" w:ascii="宋体" w:hAnsi="宋体"/>
                <w:b/>
                <w:color w:val="auto"/>
                <w:kern w:val="0"/>
                <w:sz w:val="24"/>
                <w:szCs w:val="24"/>
                <w:highlight w:val="none"/>
                <w:lang w:eastAsia="en-US" w:bidi="en-US"/>
              </w:rPr>
              <w:t>格证书号</w:t>
            </w:r>
          </w:p>
        </w:tc>
        <w:tc>
          <w:tcPr>
            <w:tcW w:w="7999" w:type="dxa"/>
            <w:gridSpan w:val="10"/>
            <w:noWrap/>
            <w:vAlign w:val="center"/>
          </w:tcPr>
          <w:p w14:paraId="18F81171">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7CFB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noWrap/>
            <w:vAlign w:val="center"/>
          </w:tcPr>
          <w:p w14:paraId="48298C63">
            <w:pPr>
              <w:widowControl/>
              <w:topLinePunct/>
              <w:adjustRightInd w:val="0"/>
              <w:snapToGrid w:val="0"/>
              <w:spacing w:before="240" w:after="200"/>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14:paraId="18A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ign w:val="center"/>
          </w:tcPr>
          <w:p w14:paraId="5C260D5D">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42"/>
            <w:bookmarkEnd w:id="143"/>
            <w:bookmarkEnd w:id="144"/>
            <w:bookmarkEnd w:id="145"/>
            <w:bookmarkEnd w:id="146"/>
            <w:bookmarkEnd w:id="147"/>
            <w:bookmarkEnd w:id="148"/>
            <w:bookmarkEnd w:id="149"/>
            <w:bookmarkEnd w:id="150"/>
            <w:bookmarkEnd w:id="151"/>
            <w:bookmarkEnd w:id="152"/>
            <w:bookmarkEnd w:id="153"/>
          </w:p>
        </w:tc>
        <w:tc>
          <w:tcPr>
            <w:tcW w:w="1547" w:type="dxa"/>
            <w:noWrap/>
            <w:vAlign w:val="center"/>
          </w:tcPr>
          <w:p w14:paraId="3ADB9AE7">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noWrap/>
            <w:vAlign w:val="center"/>
          </w:tcPr>
          <w:p w14:paraId="15D25BE6">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noWrap/>
            <w:vAlign w:val="center"/>
          </w:tcPr>
          <w:p w14:paraId="421C411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noWrap/>
            <w:vAlign w:val="center"/>
          </w:tcPr>
          <w:p w14:paraId="50F94A6C">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noWrap/>
            <w:vAlign w:val="center"/>
          </w:tcPr>
          <w:p w14:paraId="06A8E6E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14:paraId="56E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noWrap/>
            <w:vAlign w:val="center"/>
          </w:tcPr>
          <w:p w14:paraId="68C7FBEA">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7" w:type="dxa"/>
            <w:noWrap/>
            <w:vAlign w:val="center"/>
          </w:tcPr>
          <w:p w14:paraId="5B181F9D">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9" w:type="dxa"/>
            <w:gridSpan w:val="2"/>
            <w:noWrap/>
            <w:vAlign w:val="center"/>
          </w:tcPr>
          <w:p w14:paraId="4781C18C">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783" w:type="dxa"/>
            <w:gridSpan w:val="2"/>
            <w:noWrap/>
            <w:vAlign w:val="center"/>
          </w:tcPr>
          <w:p w14:paraId="57EAE6D5">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7" w:type="dxa"/>
            <w:gridSpan w:val="3"/>
            <w:noWrap/>
            <w:vAlign w:val="center"/>
          </w:tcPr>
          <w:p w14:paraId="69A66473">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51" w:type="dxa"/>
            <w:noWrap/>
            <w:vAlign w:val="center"/>
          </w:tcPr>
          <w:p w14:paraId="2F687F46">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r>
      <w:tr w14:paraId="329F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noWrap/>
            <w:vAlign w:val="center"/>
          </w:tcPr>
          <w:p w14:paraId="0528AA56">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7" w:type="dxa"/>
            <w:noWrap/>
            <w:vAlign w:val="center"/>
          </w:tcPr>
          <w:p w14:paraId="041B464A">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9" w:type="dxa"/>
            <w:gridSpan w:val="2"/>
            <w:noWrap/>
            <w:vAlign w:val="center"/>
          </w:tcPr>
          <w:p w14:paraId="25643C55">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783" w:type="dxa"/>
            <w:gridSpan w:val="2"/>
            <w:noWrap/>
            <w:vAlign w:val="center"/>
          </w:tcPr>
          <w:p w14:paraId="116B4C3E">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7" w:type="dxa"/>
            <w:gridSpan w:val="3"/>
            <w:noWrap/>
            <w:vAlign w:val="center"/>
          </w:tcPr>
          <w:p w14:paraId="5C58A550">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51" w:type="dxa"/>
            <w:noWrap/>
            <w:vAlign w:val="center"/>
          </w:tcPr>
          <w:p w14:paraId="4FCAD025">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r>
    </w:tbl>
    <w:p w14:paraId="3C3B8C38">
      <w:pPr>
        <w:ind w:firstLine="551" w:firstLineChars="196"/>
        <w:rPr>
          <w:rFonts w:hint="eastAsia" w:ascii="仿宋" w:hAnsi="仿宋" w:eastAsia="仿宋"/>
          <w:b/>
          <w:bCs/>
          <w:color w:val="auto"/>
          <w:sz w:val="28"/>
          <w:szCs w:val="28"/>
          <w:highlight w:val="none"/>
        </w:rPr>
      </w:pPr>
    </w:p>
    <w:p w14:paraId="537F116A">
      <w:pPr>
        <w:widowControl/>
        <w:topLinePunct/>
        <w:adjustRightInd w:val="0"/>
        <w:snapToGrid w:val="0"/>
        <w:spacing w:after="200" w:line="360" w:lineRule="auto"/>
        <w:ind w:firstLine="198" w:firstLineChars="80"/>
        <w:jc w:val="left"/>
        <w:rPr>
          <w:rFonts w:hint="eastAsia" w:ascii="宋体" w:hAnsi="宋体"/>
          <w:color w:val="auto"/>
          <w:spacing w:val="4"/>
          <w:kern w:val="0"/>
          <w:sz w:val="24"/>
          <w:szCs w:val="24"/>
          <w:highlight w:val="none"/>
        </w:rPr>
      </w:pPr>
    </w:p>
    <w:p w14:paraId="4CCBFDE0">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48D76992">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0AF9CECC">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54" w:name="_Toc4489951"/>
      <w:bookmarkStart w:id="155" w:name="_Toc174439519"/>
      <w:bookmarkStart w:id="156" w:name="_Toc177015447"/>
      <w:bookmarkStart w:id="157" w:name="_Toc177015504"/>
      <w:bookmarkStart w:id="158" w:name="_Toc4486083"/>
      <w:bookmarkStart w:id="159" w:name="_Toc181984153"/>
      <w:bookmarkStart w:id="160" w:name="_Toc182301153"/>
      <w:bookmarkStart w:id="161" w:name="_Toc177015373"/>
    </w:p>
    <w:p w14:paraId="2C7F29E6">
      <w:pPr>
        <w:pStyle w:val="21"/>
        <w:spacing w:before="156" w:after="156"/>
        <w:rPr>
          <w:rFonts w:hint="eastAsia"/>
          <w:b w:val="0"/>
          <w:color w:val="auto"/>
          <w:highlight w:val="none"/>
        </w:rPr>
      </w:pPr>
      <w:r>
        <w:rPr>
          <w:rFonts w:ascii="宋体"/>
          <w:color w:val="auto"/>
          <w:kern w:val="0"/>
          <w:highlight w:val="none"/>
        </w:rPr>
        <w:br w:type="page"/>
      </w:r>
      <w:bookmarkStart w:id="162" w:name="_Toc12738"/>
      <w:bookmarkStart w:id="163" w:name="_Toc29476919"/>
      <w:bookmarkStart w:id="164" w:name="_Toc62056041"/>
      <w:r>
        <w:rPr>
          <w:rFonts w:hint="eastAsia" w:ascii="宋体" w:eastAsia="宋体" w:cs="宋体"/>
          <w:color w:val="auto"/>
          <w:kern w:val="0"/>
          <w:highlight w:val="none"/>
        </w:rPr>
        <w:t>格式九：</w:t>
      </w:r>
      <w:bookmarkEnd w:id="162"/>
      <w:r>
        <w:rPr>
          <w:rFonts w:hint="eastAsia" w:eastAsia="宋体" w:cs="宋体"/>
          <w:color w:val="auto"/>
          <w:highlight w:val="none"/>
          <w:u w:val="single"/>
        </w:rPr>
        <w:t>施工组织设计</w:t>
      </w:r>
    </w:p>
    <w:p w14:paraId="25772277">
      <w:pPr>
        <w:pStyle w:val="19"/>
        <w:ind w:firstLine="496"/>
        <w:rPr>
          <w:color w:val="auto"/>
          <w:highlight w:val="none"/>
        </w:rPr>
      </w:pPr>
    </w:p>
    <w:bookmarkEnd w:id="163"/>
    <w:bookmarkEnd w:id="164"/>
    <w:p w14:paraId="6671F4C3">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u w:val="single"/>
        </w:rPr>
        <w:t>施工组织设计</w:t>
      </w:r>
    </w:p>
    <w:p w14:paraId="3CC7CC42">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u w:val="single"/>
        </w:rPr>
        <w:t>由投标人有针对性的描述</w:t>
      </w:r>
      <w:r>
        <w:rPr>
          <w:rFonts w:hint="eastAsia" w:ascii="宋体" w:hAnsi="宋体" w:cs="宋体"/>
          <w:snapToGrid w:val="0"/>
          <w:color w:val="auto"/>
          <w:spacing w:val="4"/>
          <w:sz w:val="24"/>
          <w:szCs w:val="24"/>
          <w:highlight w:val="none"/>
        </w:rPr>
        <w:t>，各部分文字直接简炼。</w:t>
      </w:r>
    </w:p>
    <w:p w14:paraId="57F3DDA3">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施工组织设计包括但不限于以下方面内容：</w:t>
      </w:r>
    </w:p>
    <w:p w14:paraId="418A9201">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工程概况</w:t>
      </w:r>
    </w:p>
    <w:p w14:paraId="7C0FF764">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二、</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项目实施条件分析</w:t>
      </w:r>
    </w:p>
    <w:p w14:paraId="0B92BF07">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三、</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项目管理目标</w:t>
      </w:r>
    </w:p>
    <w:p w14:paraId="17B72139">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四、</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项目组织结构</w:t>
      </w:r>
    </w:p>
    <w:p w14:paraId="67824B97">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五、</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现场管理和施工总平面图</w:t>
      </w:r>
    </w:p>
    <w:p w14:paraId="0C9ACF6D">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六、</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施工部署和施工准备工作</w:t>
      </w:r>
    </w:p>
    <w:p w14:paraId="2A144DD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、项目管理总体安排；</w:t>
      </w:r>
    </w:p>
    <w:p w14:paraId="67FAB7E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、施工和管理人员的准备和拟投入的最高人数和平均人数；</w:t>
      </w:r>
    </w:p>
    <w:p w14:paraId="186EC6E2">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、施工现场准备和施工程序；</w:t>
      </w:r>
    </w:p>
    <w:p w14:paraId="6CD0800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、施工准备工作组织和时间安排。</w:t>
      </w:r>
    </w:p>
    <w:p w14:paraId="15CC61AA">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七、</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施工组织方案</w:t>
      </w:r>
    </w:p>
    <w:p w14:paraId="5CCB776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施工流向和施工顺序；</w:t>
      </w:r>
    </w:p>
    <w:p w14:paraId="04B13AB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施工阶段划分；</w:t>
      </w:r>
    </w:p>
    <w:p w14:paraId="1E260EBE">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施工方法和施工机械选择；</w:t>
      </w:r>
    </w:p>
    <w:p w14:paraId="3510527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安全生产和文明施工设计；</w:t>
      </w:r>
    </w:p>
    <w:p w14:paraId="4E383EA0">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环境管理；</w:t>
      </w:r>
    </w:p>
    <w:p w14:paraId="5EC75E1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报装、报建方案</w:t>
      </w:r>
      <w:r>
        <w:rPr>
          <w:rFonts w:hint="eastAsia" w:ascii="宋体" w:hAnsi="宋体" w:cs="宋体"/>
          <w:snapToGrid w:val="0"/>
          <w:color w:val="auto"/>
          <w:spacing w:val="4"/>
          <w:sz w:val="24"/>
          <w:szCs w:val="24"/>
          <w:highlight w:val="none"/>
        </w:rPr>
        <w:t>；</w:t>
      </w:r>
    </w:p>
    <w:p w14:paraId="2171434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调试方案</w:t>
      </w:r>
      <w:r>
        <w:rPr>
          <w:rFonts w:hint="eastAsia" w:ascii="宋体" w:hAnsi="宋体" w:cs="宋体"/>
          <w:snapToGrid w:val="0"/>
          <w:color w:val="auto"/>
          <w:spacing w:val="4"/>
          <w:sz w:val="24"/>
          <w:szCs w:val="24"/>
          <w:highlight w:val="none"/>
        </w:rPr>
        <w:t>；</w:t>
      </w:r>
    </w:p>
    <w:p w14:paraId="112F4AC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8</w:t>
      </w:r>
      <w:r>
        <w:rPr>
          <w:rFonts w:hint="eastAsia" w:ascii="宋体" w:hAnsi="宋体" w:cs="宋体"/>
          <w:snapToGrid w:val="0"/>
          <w:color w:val="auto"/>
          <w:spacing w:val="4"/>
          <w:sz w:val="24"/>
          <w:szCs w:val="24"/>
          <w:highlight w:val="none"/>
        </w:rPr>
        <w:t>、</w:t>
      </w:r>
      <w:r>
        <w:rPr>
          <w:rFonts w:hint="eastAsia" w:ascii="宋体" w:hAnsi="宋体" w:eastAsia="Times New Roman"/>
          <w:snapToGrid w:val="0"/>
          <w:color w:val="auto"/>
          <w:spacing w:val="4"/>
          <w:sz w:val="24"/>
          <w:szCs w:val="21"/>
          <w:highlight w:val="none"/>
        </w:rPr>
        <w:t>施工方案；</w:t>
      </w:r>
    </w:p>
    <w:p w14:paraId="5E553093">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9</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其他。</w:t>
      </w:r>
    </w:p>
    <w:p w14:paraId="053567A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八、</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施工技术组织措施计划</w:t>
      </w:r>
    </w:p>
    <w:p w14:paraId="6CD6028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施工总进度计划和单项工程施工进度计划（附表</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p>
    <w:p w14:paraId="692BC9D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、保证进度的措施；</w:t>
      </w:r>
    </w:p>
    <w:p w14:paraId="4FEBEE70">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保证质量的措施；</w:t>
      </w:r>
    </w:p>
    <w:p w14:paraId="29271FA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保证安全生产和文明施工目标的措施；</w:t>
      </w:r>
    </w:p>
    <w:p w14:paraId="5CF5D86D">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、保证季节施工的措施；</w:t>
      </w:r>
    </w:p>
    <w:p w14:paraId="5E7CC57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保证环境的措施；</w:t>
      </w:r>
    </w:p>
    <w:p w14:paraId="73B0F17F">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成品保护措施。</w:t>
      </w:r>
    </w:p>
    <w:p w14:paraId="662D91F7">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以上各项措施应包括技术措施、组织措施、经济措施及合同措施。</w:t>
      </w:r>
    </w:p>
    <w:p w14:paraId="7D45A23E">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九、</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资源供应保障计划</w:t>
      </w:r>
    </w:p>
    <w:p w14:paraId="736E2BD7">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劳动力需求计划（附表</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p>
    <w:p w14:paraId="6494D91B">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主要机械设备及大型工具、器具需求计划（附表</w:t>
      </w: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p>
    <w:p w14:paraId="3D59C058">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资金使用计划（附表</w:t>
      </w: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p>
    <w:p w14:paraId="3734BA26">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材料设备供应保障措施。</w:t>
      </w:r>
    </w:p>
    <w:p w14:paraId="7CD616E6">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项目风险预测和管理</w:t>
      </w:r>
    </w:p>
    <w:p w14:paraId="3C396041">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风险管理重点；</w:t>
      </w:r>
    </w:p>
    <w:p w14:paraId="002E6A45">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风险防范对策；</w:t>
      </w:r>
    </w:p>
    <w:p w14:paraId="0FAF8594">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风险管理责任。</w:t>
      </w:r>
    </w:p>
    <w:p w14:paraId="5BA42E32">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w:t>
      </w:r>
    </w:p>
    <w:p w14:paraId="448D1B8C">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与项目组织相适应的信息流通系统；</w:t>
      </w:r>
    </w:p>
    <w:p w14:paraId="74669EAD">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与招标人的项目信息管理处理系统软硬件相配套的资源配置；</w:t>
      </w:r>
    </w:p>
    <w:p w14:paraId="1FE2445E">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信息管理实施规划。</w:t>
      </w:r>
    </w:p>
    <w:p w14:paraId="466584D1">
      <w:pPr>
        <w:autoSpaceDE w:val="0"/>
        <w:autoSpaceDN w:val="0"/>
        <w:adjustRightInd w:val="0"/>
        <w:spacing w:line="300" w:lineRule="auto"/>
        <w:ind w:left="540"/>
        <w:rPr>
          <w:color w:val="auto"/>
          <w:spacing w:val="4"/>
          <w:kern w:val="0"/>
          <w:sz w:val="24"/>
          <w:highlight w:val="none"/>
        </w:rPr>
      </w:pPr>
      <w:r>
        <w:rPr>
          <w:rFonts w:hint="eastAsia"/>
          <w:color w:val="auto"/>
          <w:highlight w:val="none"/>
        </w:rPr>
        <w:t>十二、</w:t>
      </w:r>
      <w:r>
        <w:rPr>
          <w:rFonts w:hint="eastAsia"/>
          <w:color w:val="auto"/>
          <w:spacing w:val="4"/>
          <w:kern w:val="0"/>
          <w:sz w:val="24"/>
          <w:highlight w:val="none"/>
          <w:u w:val="single"/>
        </w:rPr>
        <w:t>其它</w:t>
      </w:r>
    </w:p>
    <w:p w14:paraId="3FA52862">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质保期服务方案；</w:t>
      </w:r>
    </w:p>
    <w:p w14:paraId="3E0B0501">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与本项目其他专业单位的交叉施工与协调管理的保证措施与承诺</w:t>
      </w:r>
      <w:r>
        <w:rPr>
          <w:color w:val="auto"/>
          <w:spacing w:val="4"/>
          <w:kern w:val="0"/>
          <w:sz w:val="24"/>
          <w:highlight w:val="none"/>
          <w:u w:val="single"/>
        </w:rPr>
        <w:t>；</w:t>
      </w:r>
    </w:p>
    <w:p w14:paraId="47CBC331">
      <w:pPr>
        <w:pStyle w:val="7"/>
        <w:spacing w:line="360" w:lineRule="auto"/>
        <w:rPr>
          <w:color w:val="auto"/>
          <w:highlight w:val="none"/>
          <w:u w:val="single"/>
        </w:rPr>
      </w:pPr>
      <w:r>
        <w:rPr>
          <w:color w:val="auto"/>
          <w:spacing w:val="4"/>
          <w:sz w:val="24"/>
          <w:highlight w:val="none"/>
        </w:rPr>
        <w:t xml:space="preserve">    3、   </w:t>
      </w:r>
      <w:r>
        <w:rPr>
          <w:color w:val="auto"/>
          <w:spacing w:val="4"/>
          <w:sz w:val="24"/>
          <w:highlight w:val="none"/>
          <w:u w:val="single"/>
        </w:rPr>
        <w:t>建筑垃圾综源头减量和综合利用专项方案。</w:t>
      </w:r>
    </w:p>
    <w:p w14:paraId="6F0C01BE">
      <w:pPr>
        <w:widowControl/>
        <w:topLinePunct/>
        <w:adjustRightInd w:val="0"/>
        <w:snapToGrid w:val="0"/>
        <w:spacing w:line="360" w:lineRule="auto"/>
        <w:jc w:val="left"/>
        <w:rPr>
          <w:rFonts w:eastAsia="Times New Roman"/>
          <w:snapToGrid w:val="0"/>
          <w:color w:val="auto"/>
          <w:spacing w:val="4"/>
          <w:sz w:val="24"/>
          <w:szCs w:val="24"/>
          <w:highlight w:val="none"/>
        </w:rPr>
      </w:pPr>
    </w:p>
    <w:p w14:paraId="3AABD926">
      <w:pPr>
        <w:widowControl/>
        <w:topLinePunct/>
        <w:adjustRightInd w:val="0"/>
        <w:snapToGrid w:val="0"/>
        <w:jc w:val="left"/>
        <w:rPr>
          <w:rFonts w:eastAsia="Times New Roman"/>
          <w:snapToGrid w:val="0"/>
          <w:color w:val="auto"/>
          <w:spacing w:val="4"/>
          <w:sz w:val="24"/>
          <w:szCs w:val="24"/>
          <w:highlight w:val="none"/>
        </w:rPr>
      </w:pPr>
    </w:p>
    <w:p w14:paraId="6DB65BD9">
      <w:pPr>
        <w:widowControl/>
        <w:topLinePunct/>
        <w:adjustRightInd w:val="0"/>
        <w:snapToGrid w:val="0"/>
        <w:ind w:firstLine="3596" w:firstLineChars="1450"/>
        <w:jc w:val="left"/>
        <w:rPr>
          <w:rFonts w:eastAsia="Times New Roman"/>
          <w:snapToGrid w:val="0"/>
          <w:color w:val="auto"/>
          <w:spacing w:val="4"/>
          <w:sz w:val="24"/>
          <w:szCs w:val="24"/>
          <w:highlight w:val="none"/>
        </w:rPr>
      </w:pPr>
    </w:p>
    <w:p w14:paraId="07EE73E5">
      <w:pPr>
        <w:widowControl/>
        <w:topLinePunct/>
        <w:adjustRightInd w:val="0"/>
        <w:snapToGrid w:val="0"/>
        <w:ind w:firstLine="3596" w:firstLineChars="1450"/>
        <w:jc w:val="left"/>
        <w:rPr>
          <w:rFonts w:eastAsia="Times New Roman"/>
          <w:snapToGrid w:val="0"/>
          <w:color w:val="auto"/>
          <w:spacing w:val="4"/>
          <w:sz w:val="24"/>
          <w:szCs w:val="24"/>
          <w:highlight w:val="none"/>
        </w:rPr>
      </w:pPr>
    </w:p>
    <w:p w14:paraId="61E0C69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072EB997">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26929493">
      <w:pPr>
        <w:widowControl/>
        <w:topLinePunct/>
        <w:adjustRightInd w:val="0"/>
        <w:snapToGrid w:val="0"/>
        <w:spacing w:line="360" w:lineRule="auto"/>
        <w:ind w:firstLine="3596" w:firstLineChars="1450"/>
        <w:jc w:val="left"/>
        <w:rPr>
          <w:rFonts w:eastAsia="Times New Roman"/>
          <w:b/>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r>
        <w:rPr>
          <w:rFonts w:eastAsia="Times New Roman"/>
          <w:snapToGrid w:val="0"/>
          <w:color w:val="auto"/>
          <w:spacing w:val="4"/>
          <w:sz w:val="24"/>
          <w:szCs w:val="24"/>
          <w:highlight w:val="none"/>
        </w:rPr>
        <w:br w:type="page"/>
      </w:r>
      <w:bookmarkStart w:id="165" w:name="_Toc352623434"/>
      <w:bookmarkStart w:id="166" w:name="_Toc337720104"/>
      <w:bookmarkStart w:id="167" w:name="_Toc163337634"/>
      <w:bookmarkStart w:id="168" w:name="_Toc226209017"/>
      <w:bookmarkStart w:id="169" w:name="_Toc318924509"/>
      <w:bookmarkStart w:id="170" w:name="_Toc239311760"/>
      <w:bookmarkStart w:id="171" w:name="_Toc319444835"/>
      <w:bookmarkStart w:id="172" w:name="_Toc352240536"/>
      <w:bookmarkStart w:id="173" w:name="_Toc239216045"/>
      <w:bookmarkStart w:id="174" w:name="_Toc239216041"/>
      <w:bookmarkStart w:id="175" w:name="_Toc239311756"/>
      <w:bookmarkStart w:id="176" w:name="_Toc226209013"/>
      <w:bookmarkStart w:id="177" w:name="_Toc163337630"/>
      <w:bookmarkStart w:id="178" w:name="_Toc319444831"/>
      <w:bookmarkStart w:id="179" w:name="_Toc318924505"/>
      <w:r>
        <w:rPr>
          <w:rFonts w:hint="eastAsia" w:ascii="宋体" w:hAnsi="宋体" w:cs="宋体"/>
          <w:b/>
          <w:snapToGrid w:val="0"/>
          <w:color w:val="auto"/>
          <w:spacing w:val="4"/>
          <w:sz w:val="24"/>
          <w:szCs w:val="24"/>
          <w:highlight w:val="none"/>
        </w:rPr>
        <w:t>附表</w:t>
      </w:r>
      <w:r>
        <w:rPr>
          <w:rFonts w:hint="eastAsia" w:eastAsia="Times New Roman"/>
          <w:b/>
          <w:snapToGrid w:val="0"/>
          <w:color w:val="auto"/>
          <w:spacing w:val="4"/>
          <w:sz w:val="24"/>
          <w:szCs w:val="24"/>
          <w:highlight w:val="none"/>
        </w:rPr>
        <w:t>1</w:t>
      </w:r>
      <w:r>
        <w:rPr>
          <w:rFonts w:hint="eastAsia" w:ascii="宋体" w:hAnsi="宋体" w:cs="宋体"/>
          <w:b/>
          <w:snapToGrid w:val="0"/>
          <w:color w:val="auto"/>
          <w:spacing w:val="4"/>
          <w:sz w:val="24"/>
          <w:szCs w:val="24"/>
          <w:highlight w:val="none"/>
        </w:rPr>
        <w:t>：施工进度计划表</w:t>
      </w:r>
      <w:bookmarkEnd w:id="165"/>
      <w:bookmarkEnd w:id="166"/>
      <w:bookmarkEnd w:id="167"/>
      <w:bookmarkEnd w:id="168"/>
      <w:bookmarkEnd w:id="169"/>
      <w:bookmarkEnd w:id="170"/>
      <w:bookmarkEnd w:id="171"/>
      <w:bookmarkEnd w:id="172"/>
      <w:bookmarkEnd w:id="173"/>
    </w:p>
    <w:p w14:paraId="605A8026">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施工进度计划表</w:t>
      </w:r>
    </w:p>
    <w:tbl>
      <w:tblPr>
        <w:tblStyle w:val="1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876"/>
        <w:gridCol w:w="720"/>
        <w:gridCol w:w="776"/>
        <w:gridCol w:w="540"/>
        <w:gridCol w:w="540"/>
        <w:gridCol w:w="540"/>
        <w:gridCol w:w="540"/>
        <w:gridCol w:w="540"/>
        <w:gridCol w:w="540"/>
        <w:gridCol w:w="540"/>
        <w:gridCol w:w="540"/>
        <w:gridCol w:w="540"/>
      </w:tblGrid>
      <w:tr w14:paraId="240E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0AF32D37">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620" w:type="dxa"/>
            <w:vMerge w:val="restart"/>
            <w:noWrap/>
            <w:vAlign w:val="center"/>
          </w:tcPr>
          <w:p w14:paraId="2E1A50AD">
            <w:pPr>
              <w:jc w:val="center"/>
              <w:rPr>
                <w:rFonts w:hint="eastAsia" w:ascii="宋体" w:hAnsi="宋体"/>
                <w:color w:val="auto"/>
                <w:szCs w:val="21"/>
                <w:highlight w:val="none"/>
              </w:rPr>
            </w:pPr>
            <w:r>
              <w:rPr>
                <w:rFonts w:hint="eastAsia" w:ascii="宋体" w:hAnsi="宋体"/>
                <w:color w:val="auto"/>
                <w:szCs w:val="21"/>
                <w:highlight w:val="none"/>
              </w:rPr>
              <w:t>工程项目</w:t>
            </w:r>
          </w:p>
        </w:tc>
        <w:tc>
          <w:tcPr>
            <w:tcW w:w="876" w:type="dxa"/>
            <w:vMerge w:val="restart"/>
            <w:noWrap/>
            <w:vAlign w:val="center"/>
          </w:tcPr>
          <w:p w14:paraId="4295D171">
            <w:pPr>
              <w:jc w:val="center"/>
              <w:rPr>
                <w:rFonts w:hint="eastAsia" w:ascii="宋体" w:hAnsi="宋体"/>
                <w:color w:val="auto"/>
                <w:szCs w:val="21"/>
                <w:highlight w:val="none"/>
              </w:rPr>
            </w:pPr>
            <w:r>
              <w:rPr>
                <w:rFonts w:hint="eastAsia" w:ascii="宋体" w:hAnsi="宋体"/>
                <w:color w:val="auto"/>
                <w:szCs w:val="21"/>
                <w:highlight w:val="none"/>
              </w:rPr>
              <w:t>工程量</w:t>
            </w:r>
          </w:p>
        </w:tc>
        <w:tc>
          <w:tcPr>
            <w:tcW w:w="720" w:type="dxa"/>
            <w:vMerge w:val="restart"/>
            <w:noWrap/>
            <w:vAlign w:val="center"/>
          </w:tcPr>
          <w:p w14:paraId="0890B8AA">
            <w:pPr>
              <w:jc w:val="center"/>
              <w:rPr>
                <w:rFonts w:hint="eastAsia" w:ascii="宋体" w:hAnsi="宋体"/>
                <w:color w:val="auto"/>
                <w:szCs w:val="21"/>
                <w:highlight w:val="none"/>
              </w:rPr>
            </w:pPr>
            <w:r>
              <w:rPr>
                <w:rFonts w:hint="eastAsia" w:ascii="宋体" w:hAnsi="宋体"/>
                <w:color w:val="auto"/>
                <w:szCs w:val="21"/>
                <w:highlight w:val="none"/>
              </w:rPr>
              <w:t>开工时间</w:t>
            </w:r>
          </w:p>
        </w:tc>
        <w:tc>
          <w:tcPr>
            <w:tcW w:w="776" w:type="dxa"/>
            <w:vMerge w:val="restart"/>
            <w:noWrap/>
            <w:vAlign w:val="center"/>
          </w:tcPr>
          <w:p w14:paraId="330918B7">
            <w:pPr>
              <w:jc w:val="center"/>
              <w:rPr>
                <w:rFonts w:hint="eastAsia" w:ascii="宋体" w:hAnsi="宋体"/>
                <w:color w:val="auto"/>
                <w:szCs w:val="21"/>
                <w:highlight w:val="none"/>
              </w:rPr>
            </w:pPr>
            <w:r>
              <w:rPr>
                <w:rFonts w:hint="eastAsia" w:ascii="宋体" w:hAnsi="宋体"/>
                <w:color w:val="auto"/>
                <w:szCs w:val="21"/>
                <w:highlight w:val="none"/>
              </w:rPr>
              <w:t>完工时间</w:t>
            </w:r>
          </w:p>
        </w:tc>
        <w:tc>
          <w:tcPr>
            <w:tcW w:w="4860" w:type="dxa"/>
            <w:gridSpan w:val="9"/>
            <w:noWrap/>
            <w:vAlign w:val="center"/>
          </w:tcPr>
          <w:p w14:paraId="7F05FED7">
            <w:pPr>
              <w:jc w:val="center"/>
              <w:rPr>
                <w:rFonts w:hint="eastAsia" w:ascii="宋体" w:hAnsi="宋体"/>
                <w:color w:val="auto"/>
                <w:szCs w:val="21"/>
                <w:highlight w:val="none"/>
              </w:rPr>
            </w:pPr>
            <w:r>
              <w:rPr>
                <w:rFonts w:hint="eastAsia" w:ascii="宋体" w:hAnsi="宋体"/>
                <w:color w:val="auto"/>
                <w:szCs w:val="21"/>
                <w:highlight w:val="none"/>
              </w:rPr>
              <w:t>进度计划</w:t>
            </w:r>
          </w:p>
        </w:tc>
      </w:tr>
      <w:tr w14:paraId="3A12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ign w:val="center"/>
          </w:tcPr>
          <w:p w14:paraId="5B66AA91">
            <w:pPr>
              <w:jc w:val="center"/>
              <w:rPr>
                <w:rFonts w:hint="eastAsia" w:ascii="宋体" w:hAnsi="宋体"/>
                <w:color w:val="auto"/>
                <w:szCs w:val="21"/>
                <w:highlight w:val="none"/>
              </w:rPr>
            </w:pPr>
          </w:p>
        </w:tc>
        <w:tc>
          <w:tcPr>
            <w:tcW w:w="1620" w:type="dxa"/>
            <w:vMerge w:val="continue"/>
            <w:noWrap/>
            <w:vAlign w:val="center"/>
          </w:tcPr>
          <w:p w14:paraId="0CAA547F">
            <w:pPr>
              <w:jc w:val="center"/>
              <w:rPr>
                <w:rFonts w:hint="eastAsia" w:ascii="宋体" w:hAnsi="宋体"/>
                <w:color w:val="auto"/>
                <w:szCs w:val="21"/>
                <w:highlight w:val="none"/>
              </w:rPr>
            </w:pPr>
          </w:p>
        </w:tc>
        <w:tc>
          <w:tcPr>
            <w:tcW w:w="876" w:type="dxa"/>
            <w:vMerge w:val="continue"/>
            <w:noWrap/>
            <w:vAlign w:val="center"/>
          </w:tcPr>
          <w:p w14:paraId="7D783B1D">
            <w:pPr>
              <w:jc w:val="center"/>
              <w:rPr>
                <w:rFonts w:hint="eastAsia" w:ascii="宋体" w:hAnsi="宋体"/>
                <w:color w:val="auto"/>
                <w:szCs w:val="21"/>
                <w:highlight w:val="none"/>
              </w:rPr>
            </w:pPr>
          </w:p>
        </w:tc>
        <w:tc>
          <w:tcPr>
            <w:tcW w:w="720" w:type="dxa"/>
            <w:vMerge w:val="continue"/>
            <w:noWrap/>
            <w:vAlign w:val="center"/>
          </w:tcPr>
          <w:p w14:paraId="0880C378">
            <w:pPr>
              <w:jc w:val="center"/>
              <w:rPr>
                <w:rFonts w:hint="eastAsia" w:ascii="宋体" w:hAnsi="宋体"/>
                <w:color w:val="auto"/>
                <w:szCs w:val="21"/>
                <w:highlight w:val="none"/>
              </w:rPr>
            </w:pPr>
          </w:p>
        </w:tc>
        <w:tc>
          <w:tcPr>
            <w:tcW w:w="776" w:type="dxa"/>
            <w:vMerge w:val="continue"/>
            <w:noWrap/>
            <w:vAlign w:val="center"/>
          </w:tcPr>
          <w:p w14:paraId="4ED796DA">
            <w:pPr>
              <w:jc w:val="center"/>
              <w:rPr>
                <w:rFonts w:hint="eastAsia" w:ascii="宋体" w:hAnsi="宋体"/>
                <w:color w:val="auto"/>
                <w:szCs w:val="21"/>
                <w:highlight w:val="none"/>
              </w:rPr>
            </w:pPr>
          </w:p>
        </w:tc>
        <w:tc>
          <w:tcPr>
            <w:tcW w:w="4860" w:type="dxa"/>
            <w:gridSpan w:val="9"/>
            <w:noWrap/>
            <w:vAlign w:val="center"/>
          </w:tcPr>
          <w:p w14:paraId="3FC3153E">
            <w:pPr>
              <w:jc w:val="center"/>
              <w:rPr>
                <w:rFonts w:hint="eastAsia" w:ascii="宋体" w:hAnsi="宋体"/>
                <w:color w:val="auto"/>
                <w:szCs w:val="21"/>
                <w:highlight w:val="none"/>
              </w:rPr>
            </w:pPr>
            <w:r>
              <w:rPr>
                <w:rFonts w:hint="eastAsia" w:ascii="宋体" w:hAnsi="宋体"/>
                <w:color w:val="auto"/>
                <w:szCs w:val="21"/>
                <w:highlight w:val="none"/>
              </w:rPr>
              <w:t>20年</w:t>
            </w:r>
          </w:p>
        </w:tc>
      </w:tr>
      <w:tr w14:paraId="56D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noWrap/>
            <w:vAlign w:val="center"/>
          </w:tcPr>
          <w:p w14:paraId="7CBD175E">
            <w:pPr>
              <w:jc w:val="center"/>
              <w:rPr>
                <w:rFonts w:hint="eastAsia" w:ascii="宋体" w:hAnsi="宋体"/>
                <w:color w:val="auto"/>
                <w:szCs w:val="21"/>
                <w:highlight w:val="none"/>
              </w:rPr>
            </w:pPr>
          </w:p>
        </w:tc>
        <w:tc>
          <w:tcPr>
            <w:tcW w:w="1620" w:type="dxa"/>
            <w:vMerge w:val="continue"/>
            <w:noWrap/>
            <w:vAlign w:val="center"/>
          </w:tcPr>
          <w:p w14:paraId="7D36740B">
            <w:pPr>
              <w:jc w:val="center"/>
              <w:rPr>
                <w:rFonts w:hint="eastAsia" w:ascii="宋体" w:hAnsi="宋体"/>
                <w:color w:val="auto"/>
                <w:szCs w:val="21"/>
                <w:highlight w:val="none"/>
              </w:rPr>
            </w:pPr>
          </w:p>
        </w:tc>
        <w:tc>
          <w:tcPr>
            <w:tcW w:w="876" w:type="dxa"/>
            <w:vMerge w:val="continue"/>
            <w:noWrap/>
            <w:vAlign w:val="center"/>
          </w:tcPr>
          <w:p w14:paraId="2D0ED6CA">
            <w:pPr>
              <w:jc w:val="center"/>
              <w:rPr>
                <w:rFonts w:hint="eastAsia" w:ascii="宋体" w:hAnsi="宋体"/>
                <w:color w:val="auto"/>
                <w:szCs w:val="21"/>
                <w:highlight w:val="none"/>
              </w:rPr>
            </w:pPr>
          </w:p>
        </w:tc>
        <w:tc>
          <w:tcPr>
            <w:tcW w:w="720" w:type="dxa"/>
            <w:vMerge w:val="continue"/>
            <w:noWrap/>
            <w:vAlign w:val="center"/>
          </w:tcPr>
          <w:p w14:paraId="2D52C28D">
            <w:pPr>
              <w:jc w:val="center"/>
              <w:rPr>
                <w:rFonts w:hint="eastAsia" w:ascii="宋体" w:hAnsi="宋体"/>
                <w:color w:val="auto"/>
                <w:szCs w:val="21"/>
                <w:highlight w:val="none"/>
              </w:rPr>
            </w:pPr>
          </w:p>
        </w:tc>
        <w:tc>
          <w:tcPr>
            <w:tcW w:w="776" w:type="dxa"/>
            <w:vMerge w:val="continue"/>
            <w:noWrap/>
            <w:vAlign w:val="center"/>
          </w:tcPr>
          <w:p w14:paraId="5AFE536B">
            <w:pPr>
              <w:jc w:val="center"/>
              <w:rPr>
                <w:rFonts w:hint="eastAsia" w:ascii="宋体" w:hAnsi="宋体"/>
                <w:color w:val="auto"/>
                <w:szCs w:val="21"/>
                <w:highlight w:val="none"/>
              </w:rPr>
            </w:pPr>
          </w:p>
        </w:tc>
        <w:tc>
          <w:tcPr>
            <w:tcW w:w="540" w:type="dxa"/>
            <w:noWrap/>
            <w:vAlign w:val="center"/>
          </w:tcPr>
          <w:p w14:paraId="69D3128D">
            <w:pPr>
              <w:jc w:val="center"/>
              <w:rPr>
                <w:rFonts w:hint="eastAsia" w:ascii="宋体" w:hAnsi="宋体"/>
                <w:color w:val="auto"/>
                <w:szCs w:val="21"/>
                <w:highlight w:val="none"/>
              </w:rPr>
            </w:pPr>
          </w:p>
        </w:tc>
        <w:tc>
          <w:tcPr>
            <w:tcW w:w="540" w:type="dxa"/>
            <w:noWrap/>
            <w:vAlign w:val="center"/>
          </w:tcPr>
          <w:p w14:paraId="617B8D87">
            <w:pPr>
              <w:jc w:val="center"/>
              <w:rPr>
                <w:rFonts w:hint="eastAsia" w:ascii="宋体" w:hAnsi="宋体"/>
                <w:color w:val="auto"/>
                <w:szCs w:val="21"/>
                <w:highlight w:val="none"/>
              </w:rPr>
            </w:pPr>
          </w:p>
        </w:tc>
        <w:tc>
          <w:tcPr>
            <w:tcW w:w="540" w:type="dxa"/>
            <w:noWrap/>
            <w:vAlign w:val="center"/>
          </w:tcPr>
          <w:p w14:paraId="5BF159DE">
            <w:pPr>
              <w:jc w:val="center"/>
              <w:rPr>
                <w:rFonts w:hint="eastAsia" w:ascii="宋体" w:hAnsi="宋体"/>
                <w:color w:val="auto"/>
                <w:szCs w:val="21"/>
                <w:highlight w:val="none"/>
              </w:rPr>
            </w:pPr>
          </w:p>
        </w:tc>
        <w:tc>
          <w:tcPr>
            <w:tcW w:w="540" w:type="dxa"/>
            <w:noWrap/>
            <w:vAlign w:val="center"/>
          </w:tcPr>
          <w:p w14:paraId="55119415">
            <w:pPr>
              <w:jc w:val="center"/>
              <w:rPr>
                <w:rFonts w:hint="eastAsia" w:ascii="宋体" w:hAnsi="宋体"/>
                <w:color w:val="auto"/>
                <w:szCs w:val="21"/>
                <w:highlight w:val="none"/>
              </w:rPr>
            </w:pPr>
          </w:p>
        </w:tc>
        <w:tc>
          <w:tcPr>
            <w:tcW w:w="540" w:type="dxa"/>
            <w:noWrap/>
            <w:vAlign w:val="center"/>
          </w:tcPr>
          <w:p w14:paraId="1E6ABBD4">
            <w:pPr>
              <w:jc w:val="center"/>
              <w:rPr>
                <w:rFonts w:hint="eastAsia" w:ascii="宋体" w:hAnsi="宋体"/>
                <w:color w:val="auto"/>
                <w:szCs w:val="21"/>
                <w:highlight w:val="none"/>
              </w:rPr>
            </w:pPr>
          </w:p>
        </w:tc>
        <w:tc>
          <w:tcPr>
            <w:tcW w:w="540" w:type="dxa"/>
            <w:noWrap/>
            <w:vAlign w:val="center"/>
          </w:tcPr>
          <w:p w14:paraId="7FB47174">
            <w:pPr>
              <w:jc w:val="center"/>
              <w:rPr>
                <w:rFonts w:hint="eastAsia" w:ascii="宋体" w:hAnsi="宋体"/>
                <w:color w:val="auto"/>
                <w:szCs w:val="21"/>
                <w:highlight w:val="none"/>
              </w:rPr>
            </w:pPr>
          </w:p>
        </w:tc>
        <w:tc>
          <w:tcPr>
            <w:tcW w:w="540" w:type="dxa"/>
            <w:noWrap/>
            <w:vAlign w:val="center"/>
          </w:tcPr>
          <w:p w14:paraId="48716D3F">
            <w:pPr>
              <w:jc w:val="center"/>
              <w:rPr>
                <w:rFonts w:hint="eastAsia" w:ascii="宋体" w:hAnsi="宋体"/>
                <w:color w:val="auto"/>
                <w:szCs w:val="21"/>
                <w:highlight w:val="none"/>
              </w:rPr>
            </w:pPr>
          </w:p>
        </w:tc>
        <w:tc>
          <w:tcPr>
            <w:tcW w:w="540" w:type="dxa"/>
            <w:noWrap/>
            <w:vAlign w:val="center"/>
          </w:tcPr>
          <w:p w14:paraId="4278D856">
            <w:pPr>
              <w:jc w:val="center"/>
              <w:rPr>
                <w:rFonts w:hint="eastAsia" w:ascii="宋体" w:hAnsi="宋体"/>
                <w:color w:val="auto"/>
                <w:szCs w:val="21"/>
                <w:highlight w:val="none"/>
              </w:rPr>
            </w:pPr>
          </w:p>
        </w:tc>
        <w:tc>
          <w:tcPr>
            <w:tcW w:w="540" w:type="dxa"/>
            <w:noWrap/>
            <w:vAlign w:val="center"/>
          </w:tcPr>
          <w:p w14:paraId="31103BE7">
            <w:pPr>
              <w:jc w:val="center"/>
              <w:rPr>
                <w:rFonts w:hint="eastAsia" w:ascii="宋体" w:hAnsi="宋体"/>
                <w:color w:val="auto"/>
                <w:szCs w:val="21"/>
                <w:highlight w:val="none"/>
              </w:rPr>
            </w:pPr>
          </w:p>
        </w:tc>
      </w:tr>
      <w:tr w14:paraId="4722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09715F6B">
            <w:pPr>
              <w:jc w:val="left"/>
              <w:rPr>
                <w:rFonts w:hint="eastAsia" w:ascii="宋体" w:hAnsi="宋体"/>
                <w:color w:val="auto"/>
                <w:szCs w:val="21"/>
                <w:highlight w:val="none"/>
              </w:rPr>
            </w:pPr>
            <w:r>
              <w:rPr>
                <w:rFonts w:hint="eastAsia" w:ascii="宋体" w:hAnsi="宋体"/>
                <w:color w:val="auto"/>
                <w:szCs w:val="21"/>
                <w:highlight w:val="none"/>
              </w:rPr>
              <w:t>1</w:t>
            </w:r>
          </w:p>
        </w:tc>
        <w:tc>
          <w:tcPr>
            <w:tcW w:w="1620" w:type="dxa"/>
            <w:noWrap/>
            <w:vAlign w:val="center"/>
          </w:tcPr>
          <w:p w14:paraId="5D662F76">
            <w:pPr>
              <w:jc w:val="left"/>
              <w:rPr>
                <w:rFonts w:hint="eastAsia" w:ascii="宋体" w:hAnsi="宋体"/>
                <w:color w:val="auto"/>
                <w:sz w:val="18"/>
                <w:szCs w:val="18"/>
                <w:highlight w:val="none"/>
              </w:rPr>
            </w:pPr>
            <w:r>
              <w:rPr>
                <w:rFonts w:hint="eastAsia" w:ascii="宋体" w:hAnsi="宋体"/>
                <w:color w:val="auto"/>
                <w:sz w:val="18"/>
                <w:szCs w:val="18"/>
                <w:highlight w:val="none"/>
              </w:rPr>
              <w:t>施工准备</w:t>
            </w:r>
          </w:p>
        </w:tc>
        <w:tc>
          <w:tcPr>
            <w:tcW w:w="876" w:type="dxa"/>
            <w:noWrap/>
            <w:vAlign w:val="center"/>
          </w:tcPr>
          <w:p w14:paraId="3437A66C">
            <w:pPr>
              <w:jc w:val="left"/>
              <w:rPr>
                <w:rFonts w:hint="eastAsia" w:ascii="宋体" w:hAnsi="宋体"/>
                <w:color w:val="auto"/>
                <w:szCs w:val="21"/>
                <w:highlight w:val="none"/>
              </w:rPr>
            </w:pPr>
          </w:p>
        </w:tc>
        <w:tc>
          <w:tcPr>
            <w:tcW w:w="720" w:type="dxa"/>
            <w:noWrap/>
            <w:vAlign w:val="center"/>
          </w:tcPr>
          <w:p w14:paraId="55F84DEE">
            <w:pPr>
              <w:jc w:val="left"/>
              <w:rPr>
                <w:rFonts w:hint="eastAsia" w:ascii="宋体" w:hAnsi="宋体"/>
                <w:color w:val="auto"/>
                <w:szCs w:val="21"/>
                <w:highlight w:val="none"/>
              </w:rPr>
            </w:pPr>
          </w:p>
        </w:tc>
        <w:tc>
          <w:tcPr>
            <w:tcW w:w="776" w:type="dxa"/>
            <w:noWrap/>
            <w:vAlign w:val="center"/>
          </w:tcPr>
          <w:p w14:paraId="31D2955A">
            <w:pPr>
              <w:jc w:val="left"/>
              <w:rPr>
                <w:rFonts w:hint="eastAsia" w:ascii="宋体" w:hAnsi="宋体"/>
                <w:color w:val="auto"/>
                <w:szCs w:val="21"/>
                <w:highlight w:val="none"/>
              </w:rPr>
            </w:pPr>
          </w:p>
        </w:tc>
        <w:tc>
          <w:tcPr>
            <w:tcW w:w="540" w:type="dxa"/>
            <w:noWrap/>
            <w:vAlign w:val="center"/>
          </w:tcPr>
          <w:p w14:paraId="76B87B21">
            <w:pPr>
              <w:jc w:val="left"/>
              <w:rPr>
                <w:rFonts w:hint="eastAsia" w:ascii="宋体" w:hAnsi="宋体"/>
                <w:color w:val="auto"/>
                <w:szCs w:val="21"/>
                <w:highlight w:val="none"/>
              </w:rPr>
            </w:pPr>
          </w:p>
        </w:tc>
        <w:tc>
          <w:tcPr>
            <w:tcW w:w="540" w:type="dxa"/>
            <w:noWrap/>
            <w:vAlign w:val="center"/>
          </w:tcPr>
          <w:p w14:paraId="1E588E3C">
            <w:pPr>
              <w:jc w:val="left"/>
              <w:rPr>
                <w:rFonts w:hint="eastAsia" w:ascii="宋体" w:hAnsi="宋体"/>
                <w:color w:val="auto"/>
                <w:szCs w:val="21"/>
                <w:highlight w:val="none"/>
              </w:rPr>
            </w:pPr>
          </w:p>
        </w:tc>
        <w:tc>
          <w:tcPr>
            <w:tcW w:w="540" w:type="dxa"/>
            <w:noWrap/>
            <w:vAlign w:val="center"/>
          </w:tcPr>
          <w:p w14:paraId="46556758">
            <w:pPr>
              <w:jc w:val="left"/>
              <w:rPr>
                <w:rFonts w:hint="eastAsia" w:ascii="宋体" w:hAnsi="宋体"/>
                <w:color w:val="auto"/>
                <w:szCs w:val="21"/>
                <w:highlight w:val="none"/>
              </w:rPr>
            </w:pPr>
          </w:p>
        </w:tc>
        <w:tc>
          <w:tcPr>
            <w:tcW w:w="540" w:type="dxa"/>
            <w:noWrap/>
            <w:vAlign w:val="center"/>
          </w:tcPr>
          <w:p w14:paraId="556A62C0">
            <w:pPr>
              <w:jc w:val="left"/>
              <w:rPr>
                <w:rFonts w:hint="eastAsia" w:ascii="宋体" w:hAnsi="宋体"/>
                <w:color w:val="auto"/>
                <w:szCs w:val="21"/>
                <w:highlight w:val="none"/>
              </w:rPr>
            </w:pPr>
          </w:p>
        </w:tc>
        <w:tc>
          <w:tcPr>
            <w:tcW w:w="540" w:type="dxa"/>
            <w:noWrap/>
            <w:vAlign w:val="center"/>
          </w:tcPr>
          <w:p w14:paraId="6D5B3A09">
            <w:pPr>
              <w:jc w:val="left"/>
              <w:rPr>
                <w:rFonts w:hint="eastAsia" w:ascii="宋体" w:hAnsi="宋体"/>
                <w:color w:val="auto"/>
                <w:szCs w:val="21"/>
                <w:highlight w:val="none"/>
              </w:rPr>
            </w:pPr>
          </w:p>
        </w:tc>
        <w:tc>
          <w:tcPr>
            <w:tcW w:w="540" w:type="dxa"/>
            <w:noWrap/>
            <w:vAlign w:val="center"/>
          </w:tcPr>
          <w:p w14:paraId="5FCE66C0">
            <w:pPr>
              <w:jc w:val="left"/>
              <w:rPr>
                <w:rFonts w:hint="eastAsia" w:ascii="宋体" w:hAnsi="宋体"/>
                <w:color w:val="auto"/>
                <w:szCs w:val="21"/>
                <w:highlight w:val="none"/>
              </w:rPr>
            </w:pPr>
          </w:p>
        </w:tc>
        <w:tc>
          <w:tcPr>
            <w:tcW w:w="540" w:type="dxa"/>
            <w:noWrap/>
            <w:vAlign w:val="center"/>
          </w:tcPr>
          <w:p w14:paraId="0C48BAC8">
            <w:pPr>
              <w:jc w:val="left"/>
              <w:rPr>
                <w:rFonts w:hint="eastAsia" w:ascii="宋体" w:hAnsi="宋体"/>
                <w:color w:val="auto"/>
                <w:szCs w:val="21"/>
                <w:highlight w:val="none"/>
              </w:rPr>
            </w:pPr>
          </w:p>
        </w:tc>
        <w:tc>
          <w:tcPr>
            <w:tcW w:w="540" w:type="dxa"/>
            <w:noWrap/>
            <w:vAlign w:val="center"/>
          </w:tcPr>
          <w:p w14:paraId="5D3234C4">
            <w:pPr>
              <w:jc w:val="left"/>
              <w:rPr>
                <w:rFonts w:hint="eastAsia" w:ascii="宋体" w:hAnsi="宋体"/>
                <w:color w:val="auto"/>
                <w:szCs w:val="21"/>
                <w:highlight w:val="none"/>
              </w:rPr>
            </w:pPr>
          </w:p>
        </w:tc>
        <w:tc>
          <w:tcPr>
            <w:tcW w:w="540" w:type="dxa"/>
            <w:noWrap/>
            <w:vAlign w:val="center"/>
          </w:tcPr>
          <w:p w14:paraId="6A1F2030">
            <w:pPr>
              <w:jc w:val="left"/>
              <w:rPr>
                <w:rFonts w:hint="eastAsia" w:ascii="宋体" w:hAnsi="宋体"/>
                <w:color w:val="auto"/>
                <w:szCs w:val="21"/>
                <w:highlight w:val="none"/>
              </w:rPr>
            </w:pPr>
          </w:p>
        </w:tc>
      </w:tr>
      <w:tr w14:paraId="304A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1A75D8EC">
            <w:pPr>
              <w:jc w:val="left"/>
              <w:rPr>
                <w:rFonts w:hint="eastAsia" w:ascii="宋体" w:hAnsi="宋体"/>
                <w:color w:val="auto"/>
                <w:szCs w:val="21"/>
                <w:highlight w:val="none"/>
              </w:rPr>
            </w:pPr>
            <w:r>
              <w:rPr>
                <w:rFonts w:hint="eastAsia" w:ascii="宋体" w:hAnsi="宋体"/>
                <w:color w:val="auto"/>
                <w:szCs w:val="21"/>
                <w:highlight w:val="none"/>
              </w:rPr>
              <w:t>2</w:t>
            </w:r>
          </w:p>
        </w:tc>
        <w:tc>
          <w:tcPr>
            <w:tcW w:w="1620" w:type="dxa"/>
            <w:noWrap/>
            <w:vAlign w:val="center"/>
          </w:tcPr>
          <w:p w14:paraId="360F8D55">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0DADC72E">
            <w:pPr>
              <w:jc w:val="left"/>
              <w:rPr>
                <w:rFonts w:hint="eastAsia" w:ascii="宋体" w:hAnsi="宋体"/>
                <w:color w:val="auto"/>
                <w:szCs w:val="21"/>
                <w:highlight w:val="none"/>
              </w:rPr>
            </w:pPr>
          </w:p>
        </w:tc>
        <w:tc>
          <w:tcPr>
            <w:tcW w:w="720" w:type="dxa"/>
            <w:noWrap/>
            <w:vAlign w:val="center"/>
          </w:tcPr>
          <w:p w14:paraId="5EBEE642">
            <w:pPr>
              <w:jc w:val="left"/>
              <w:rPr>
                <w:rFonts w:hint="eastAsia" w:ascii="宋体" w:hAnsi="宋体"/>
                <w:color w:val="auto"/>
                <w:szCs w:val="21"/>
                <w:highlight w:val="none"/>
              </w:rPr>
            </w:pPr>
          </w:p>
        </w:tc>
        <w:tc>
          <w:tcPr>
            <w:tcW w:w="776" w:type="dxa"/>
            <w:noWrap/>
            <w:vAlign w:val="center"/>
          </w:tcPr>
          <w:p w14:paraId="5C9454CE">
            <w:pPr>
              <w:jc w:val="left"/>
              <w:rPr>
                <w:rFonts w:hint="eastAsia" w:ascii="宋体" w:hAnsi="宋体"/>
                <w:color w:val="auto"/>
                <w:szCs w:val="21"/>
                <w:highlight w:val="none"/>
              </w:rPr>
            </w:pPr>
          </w:p>
        </w:tc>
        <w:tc>
          <w:tcPr>
            <w:tcW w:w="540" w:type="dxa"/>
            <w:noWrap/>
            <w:vAlign w:val="center"/>
          </w:tcPr>
          <w:p w14:paraId="41865314">
            <w:pPr>
              <w:jc w:val="left"/>
              <w:rPr>
                <w:rFonts w:hint="eastAsia" w:ascii="宋体" w:hAnsi="宋体"/>
                <w:color w:val="auto"/>
                <w:szCs w:val="21"/>
                <w:highlight w:val="none"/>
              </w:rPr>
            </w:pPr>
          </w:p>
        </w:tc>
        <w:tc>
          <w:tcPr>
            <w:tcW w:w="540" w:type="dxa"/>
            <w:noWrap/>
            <w:vAlign w:val="center"/>
          </w:tcPr>
          <w:p w14:paraId="592E03DA">
            <w:pPr>
              <w:jc w:val="left"/>
              <w:rPr>
                <w:rFonts w:hint="eastAsia" w:ascii="宋体" w:hAnsi="宋体"/>
                <w:color w:val="auto"/>
                <w:szCs w:val="21"/>
                <w:highlight w:val="none"/>
              </w:rPr>
            </w:pPr>
          </w:p>
        </w:tc>
        <w:tc>
          <w:tcPr>
            <w:tcW w:w="540" w:type="dxa"/>
            <w:noWrap/>
            <w:vAlign w:val="center"/>
          </w:tcPr>
          <w:p w14:paraId="55569703">
            <w:pPr>
              <w:jc w:val="left"/>
              <w:rPr>
                <w:rFonts w:hint="eastAsia" w:ascii="宋体" w:hAnsi="宋体"/>
                <w:color w:val="auto"/>
                <w:szCs w:val="21"/>
                <w:highlight w:val="none"/>
              </w:rPr>
            </w:pPr>
          </w:p>
        </w:tc>
        <w:tc>
          <w:tcPr>
            <w:tcW w:w="540" w:type="dxa"/>
            <w:noWrap/>
            <w:vAlign w:val="center"/>
          </w:tcPr>
          <w:p w14:paraId="75EC3F9A">
            <w:pPr>
              <w:jc w:val="left"/>
              <w:rPr>
                <w:rFonts w:hint="eastAsia" w:ascii="宋体" w:hAnsi="宋体"/>
                <w:color w:val="auto"/>
                <w:szCs w:val="21"/>
                <w:highlight w:val="none"/>
              </w:rPr>
            </w:pPr>
          </w:p>
        </w:tc>
        <w:tc>
          <w:tcPr>
            <w:tcW w:w="540" w:type="dxa"/>
            <w:noWrap/>
            <w:vAlign w:val="center"/>
          </w:tcPr>
          <w:p w14:paraId="0350FE45">
            <w:pPr>
              <w:jc w:val="left"/>
              <w:rPr>
                <w:rFonts w:hint="eastAsia" w:ascii="宋体" w:hAnsi="宋体"/>
                <w:color w:val="auto"/>
                <w:szCs w:val="21"/>
                <w:highlight w:val="none"/>
              </w:rPr>
            </w:pPr>
          </w:p>
        </w:tc>
        <w:tc>
          <w:tcPr>
            <w:tcW w:w="540" w:type="dxa"/>
            <w:noWrap/>
            <w:vAlign w:val="center"/>
          </w:tcPr>
          <w:p w14:paraId="55375257">
            <w:pPr>
              <w:jc w:val="left"/>
              <w:rPr>
                <w:rFonts w:hint="eastAsia" w:ascii="宋体" w:hAnsi="宋体"/>
                <w:color w:val="auto"/>
                <w:szCs w:val="21"/>
                <w:highlight w:val="none"/>
              </w:rPr>
            </w:pPr>
          </w:p>
        </w:tc>
        <w:tc>
          <w:tcPr>
            <w:tcW w:w="540" w:type="dxa"/>
            <w:noWrap/>
            <w:vAlign w:val="center"/>
          </w:tcPr>
          <w:p w14:paraId="465EB311">
            <w:pPr>
              <w:jc w:val="left"/>
              <w:rPr>
                <w:rFonts w:hint="eastAsia" w:ascii="宋体" w:hAnsi="宋体"/>
                <w:color w:val="auto"/>
                <w:szCs w:val="21"/>
                <w:highlight w:val="none"/>
              </w:rPr>
            </w:pPr>
          </w:p>
        </w:tc>
        <w:tc>
          <w:tcPr>
            <w:tcW w:w="540" w:type="dxa"/>
            <w:noWrap/>
            <w:vAlign w:val="center"/>
          </w:tcPr>
          <w:p w14:paraId="3A086D64">
            <w:pPr>
              <w:jc w:val="left"/>
              <w:rPr>
                <w:rFonts w:hint="eastAsia" w:ascii="宋体" w:hAnsi="宋体"/>
                <w:color w:val="auto"/>
                <w:szCs w:val="21"/>
                <w:highlight w:val="none"/>
              </w:rPr>
            </w:pPr>
          </w:p>
        </w:tc>
        <w:tc>
          <w:tcPr>
            <w:tcW w:w="540" w:type="dxa"/>
            <w:noWrap/>
            <w:vAlign w:val="center"/>
          </w:tcPr>
          <w:p w14:paraId="7059637A">
            <w:pPr>
              <w:jc w:val="left"/>
              <w:rPr>
                <w:rFonts w:hint="eastAsia" w:ascii="宋体" w:hAnsi="宋体"/>
                <w:color w:val="auto"/>
                <w:szCs w:val="21"/>
                <w:highlight w:val="none"/>
              </w:rPr>
            </w:pPr>
          </w:p>
        </w:tc>
      </w:tr>
      <w:tr w14:paraId="3D5B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284C0DD8">
            <w:pPr>
              <w:jc w:val="left"/>
              <w:rPr>
                <w:rFonts w:hint="eastAsia" w:ascii="宋体" w:hAnsi="宋体"/>
                <w:color w:val="auto"/>
                <w:szCs w:val="21"/>
                <w:highlight w:val="none"/>
              </w:rPr>
            </w:pPr>
            <w:r>
              <w:rPr>
                <w:rFonts w:hint="eastAsia" w:ascii="宋体" w:hAnsi="宋体"/>
                <w:color w:val="auto"/>
                <w:szCs w:val="21"/>
                <w:highlight w:val="none"/>
              </w:rPr>
              <w:t>3</w:t>
            </w:r>
          </w:p>
        </w:tc>
        <w:tc>
          <w:tcPr>
            <w:tcW w:w="1620" w:type="dxa"/>
            <w:noWrap/>
            <w:vAlign w:val="center"/>
          </w:tcPr>
          <w:p w14:paraId="08BBDF8E">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2A7BF406">
            <w:pPr>
              <w:jc w:val="left"/>
              <w:rPr>
                <w:rFonts w:hint="eastAsia" w:ascii="宋体" w:hAnsi="宋体"/>
                <w:color w:val="auto"/>
                <w:szCs w:val="21"/>
                <w:highlight w:val="none"/>
              </w:rPr>
            </w:pPr>
          </w:p>
        </w:tc>
        <w:tc>
          <w:tcPr>
            <w:tcW w:w="720" w:type="dxa"/>
            <w:noWrap/>
            <w:vAlign w:val="center"/>
          </w:tcPr>
          <w:p w14:paraId="704D4ED0">
            <w:pPr>
              <w:jc w:val="left"/>
              <w:rPr>
                <w:rFonts w:hint="eastAsia" w:ascii="宋体" w:hAnsi="宋体"/>
                <w:color w:val="auto"/>
                <w:szCs w:val="21"/>
                <w:highlight w:val="none"/>
              </w:rPr>
            </w:pPr>
          </w:p>
        </w:tc>
        <w:tc>
          <w:tcPr>
            <w:tcW w:w="776" w:type="dxa"/>
            <w:noWrap/>
            <w:vAlign w:val="center"/>
          </w:tcPr>
          <w:p w14:paraId="60D56A16">
            <w:pPr>
              <w:jc w:val="left"/>
              <w:rPr>
                <w:rFonts w:hint="eastAsia" w:ascii="宋体" w:hAnsi="宋体"/>
                <w:color w:val="auto"/>
                <w:szCs w:val="21"/>
                <w:highlight w:val="none"/>
              </w:rPr>
            </w:pPr>
          </w:p>
        </w:tc>
        <w:tc>
          <w:tcPr>
            <w:tcW w:w="540" w:type="dxa"/>
            <w:noWrap/>
            <w:vAlign w:val="center"/>
          </w:tcPr>
          <w:p w14:paraId="7653B6D0">
            <w:pPr>
              <w:jc w:val="left"/>
              <w:rPr>
                <w:rFonts w:hint="eastAsia" w:ascii="宋体" w:hAnsi="宋体"/>
                <w:color w:val="auto"/>
                <w:szCs w:val="21"/>
                <w:highlight w:val="none"/>
              </w:rPr>
            </w:pPr>
          </w:p>
        </w:tc>
        <w:tc>
          <w:tcPr>
            <w:tcW w:w="540" w:type="dxa"/>
            <w:noWrap/>
            <w:vAlign w:val="center"/>
          </w:tcPr>
          <w:p w14:paraId="04994E31">
            <w:pPr>
              <w:jc w:val="left"/>
              <w:rPr>
                <w:rFonts w:hint="eastAsia" w:ascii="宋体" w:hAnsi="宋体"/>
                <w:color w:val="auto"/>
                <w:szCs w:val="21"/>
                <w:highlight w:val="none"/>
              </w:rPr>
            </w:pPr>
          </w:p>
        </w:tc>
        <w:tc>
          <w:tcPr>
            <w:tcW w:w="540" w:type="dxa"/>
            <w:noWrap/>
            <w:vAlign w:val="center"/>
          </w:tcPr>
          <w:p w14:paraId="08594E66">
            <w:pPr>
              <w:jc w:val="left"/>
              <w:rPr>
                <w:rFonts w:hint="eastAsia" w:ascii="宋体" w:hAnsi="宋体"/>
                <w:color w:val="auto"/>
                <w:szCs w:val="21"/>
                <w:highlight w:val="none"/>
              </w:rPr>
            </w:pPr>
          </w:p>
        </w:tc>
        <w:tc>
          <w:tcPr>
            <w:tcW w:w="540" w:type="dxa"/>
            <w:noWrap/>
            <w:vAlign w:val="center"/>
          </w:tcPr>
          <w:p w14:paraId="6521530E">
            <w:pPr>
              <w:jc w:val="left"/>
              <w:rPr>
                <w:rFonts w:hint="eastAsia" w:ascii="宋体" w:hAnsi="宋体"/>
                <w:color w:val="auto"/>
                <w:szCs w:val="21"/>
                <w:highlight w:val="none"/>
              </w:rPr>
            </w:pPr>
          </w:p>
        </w:tc>
        <w:tc>
          <w:tcPr>
            <w:tcW w:w="540" w:type="dxa"/>
            <w:noWrap/>
            <w:vAlign w:val="center"/>
          </w:tcPr>
          <w:p w14:paraId="4A7C1C2C">
            <w:pPr>
              <w:jc w:val="left"/>
              <w:rPr>
                <w:rFonts w:hint="eastAsia" w:ascii="宋体" w:hAnsi="宋体"/>
                <w:color w:val="auto"/>
                <w:szCs w:val="21"/>
                <w:highlight w:val="none"/>
              </w:rPr>
            </w:pPr>
          </w:p>
        </w:tc>
        <w:tc>
          <w:tcPr>
            <w:tcW w:w="540" w:type="dxa"/>
            <w:noWrap/>
            <w:vAlign w:val="center"/>
          </w:tcPr>
          <w:p w14:paraId="1651A6E5">
            <w:pPr>
              <w:jc w:val="left"/>
              <w:rPr>
                <w:rFonts w:hint="eastAsia" w:ascii="宋体" w:hAnsi="宋体"/>
                <w:color w:val="auto"/>
                <w:szCs w:val="21"/>
                <w:highlight w:val="none"/>
              </w:rPr>
            </w:pPr>
          </w:p>
        </w:tc>
        <w:tc>
          <w:tcPr>
            <w:tcW w:w="540" w:type="dxa"/>
            <w:noWrap/>
            <w:vAlign w:val="center"/>
          </w:tcPr>
          <w:p w14:paraId="557C49AD">
            <w:pPr>
              <w:jc w:val="left"/>
              <w:rPr>
                <w:rFonts w:hint="eastAsia" w:ascii="宋体" w:hAnsi="宋体"/>
                <w:color w:val="auto"/>
                <w:szCs w:val="21"/>
                <w:highlight w:val="none"/>
              </w:rPr>
            </w:pPr>
          </w:p>
        </w:tc>
        <w:tc>
          <w:tcPr>
            <w:tcW w:w="540" w:type="dxa"/>
            <w:noWrap/>
            <w:vAlign w:val="center"/>
          </w:tcPr>
          <w:p w14:paraId="1C234B51">
            <w:pPr>
              <w:jc w:val="left"/>
              <w:rPr>
                <w:rFonts w:hint="eastAsia" w:ascii="宋体" w:hAnsi="宋体"/>
                <w:color w:val="auto"/>
                <w:szCs w:val="21"/>
                <w:highlight w:val="none"/>
              </w:rPr>
            </w:pPr>
          </w:p>
        </w:tc>
        <w:tc>
          <w:tcPr>
            <w:tcW w:w="540" w:type="dxa"/>
            <w:noWrap/>
            <w:vAlign w:val="center"/>
          </w:tcPr>
          <w:p w14:paraId="110D1142">
            <w:pPr>
              <w:jc w:val="left"/>
              <w:rPr>
                <w:rFonts w:hint="eastAsia" w:ascii="宋体" w:hAnsi="宋体"/>
                <w:color w:val="auto"/>
                <w:szCs w:val="21"/>
                <w:highlight w:val="none"/>
              </w:rPr>
            </w:pPr>
          </w:p>
        </w:tc>
      </w:tr>
      <w:tr w14:paraId="5846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0791A507">
            <w:pPr>
              <w:jc w:val="left"/>
              <w:rPr>
                <w:rFonts w:hint="eastAsia" w:ascii="宋体" w:hAnsi="宋体"/>
                <w:color w:val="auto"/>
                <w:szCs w:val="21"/>
                <w:highlight w:val="none"/>
              </w:rPr>
            </w:pPr>
            <w:r>
              <w:rPr>
                <w:rFonts w:hint="eastAsia" w:ascii="宋体" w:hAnsi="宋体"/>
                <w:color w:val="auto"/>
                <w:szCs w:val="21"/>
                <w:highlight w:val="none"/>
              </w:rPr>
              <w:t>4</w:t>
            </w:r>
          </w:p>
        </w:tc>
        <w:tc>
          <w:tcPr>
            <w:tcW w:w="1620" w:type="dxa"/>
            <w:noWrap/>
            <w:vAlign w:val="center"/>
          </w:tcPr>
          <w:p w14:paraId="7974B48A">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0D3EF86A">
            <w:pPr>
              <w:jc w:val="left"/>
              <w:rPr>
                <w:rFonts w:hint="eastAsia" w:ascii="宋体" w:hAnsi="宋体"/>
                <w:color w:val="auto"/>
                <w:szCs w:val="21"/>
                <w:highlight w:val="none"/>
              </w:rPr>
            </w:pPr>
          </w:p>
        </w:tc>
        <w:tc>
          <w:tcPr>
            <w:tcW w:w="720" w:type="dxa"/>
            <w:noWrap/>
            <w:vAlign w:val="center"/>
          </w:tcPr>
          <w:p w14:paraId="43CCABBC">
            <w:pPr>
              <w:jc w:val="left"/>
              <w:rPr>
                <w:rFonts w:hint="eastAsia" w:ascii="宋体" w:hAnsi="宋体"/>
                <w:color w:val="auto"/>
                <w:szCs w:val="21"/>
                <w:highlight w:val="none"/>
              </w:rPr>
            </w:pPr>
          </w:p>
        </w:tc>
        <w:tc>
          <w:tcPr>
            <w:tcW w:w="776" w:type="dxa"/>
            <w:noWrap/>
            <w:vAlign w:val="center"/>
          </w:tcPr>
          <w:p w14:paraId="1DE5321A">
            <w:pPr>
              <w:jc w:val="left"/>
              <w:rPr>
                <w:rFonts w:hint="eastAsia" w:ascii="宋体" w:hAnsi="宋体"/>
                <w:color w:val="auto"/>
                <w:szCs w:val="21"/>
                <w:highlight w:val="none"/>
              </w:rPr>
            </w:pPr>
          </w:p>
        </w:tc>
        <w:tc>
          <w:tcPr>
            <w:tcW w:w="540" w:type="dxa"/>
            <w:noWrap/>
            <w:vAlign w:val="center"/>
          </w:tcPr>
          <w:p w14:paraId="7CBFCB03">
            <w:pPr>
              <w:jc w:val="left"/>
              <w:rPr>
                <w:rFonts w:hint="eastAsia" w:ascii="宋体" w:hAnsi="宋体"/>
                <w:color w:val="auto"/>
                <w:szCs w:val="21"/>
                <w:highlight w:val="none"/>
              </w:rPr>
            </w:pPr>
          </w:p>
        </w:tc>
        <w:tc>
          <w:tcPr>
            <w:tcW w:w="540" w:type="dxa"/>
            <w:noWrap/>
            <w:vAlign w:val="center"/>
          </w:tcPr>
          <w:p w14:paraId="64DC1B70">
            <w:pPr>
              <w:jc w:val="left"/>
              <w:rPr>
                <w:rFonts w:hint="eastAsia" w:ascii="宋体" w:hAnsi="宋体"/>
                <w:color w:val="auto"/>
                <w:szCs w:val="21"/>
                <w:highlight w:val="none"/>
              </w:rPr>
            </w:pPr>
          </w:p>
        </w:tc>
        <w:tc>
          <w:tcPr>
            <w:tcW w:w="540" w:type="dxa"/>
            <w:noWrap/>
            <w:vAlign w:val="center"/>
          </w:tcPr>
          <w:p w14:paraId="6B158083">
            <w:pPr>
              <w:jc w:val="left"/>
              <w:rPr>
                <w:rFonts w:hint="eastAsia" w:ascii="宋体" w:hAnsi="宋体"/>
                <w:color w:val="auto"/>
                <w:szCs w:val="21"/>
                <w:highlight w:val="none"/>
              </w:rPr>
            </w:pPr>
          </w:p>
        </w:tc>
        <w:tc>
          <w:tcPr>
            <w:tcW w:w="540" w:type="dxa"/>
            <w:noWrap/>
            <w:vAlign w:val="center"/>
          </w:tcPr>
          <w:p w14:paraId="32EFFFDA">
            <w:pPr>
              <w:jc w:val="left"/>
              <w:rPr>
                <w:rFonts w:hint="eastAsia" w:ascii="宋体" w:hAnsi="宋体"/>
                <w:color w:val="auto"/>
                <w:szCs w:val="21"/>
                <w:highlight w:val="none"/>
              </w:rPr>
            </w:pPr>
          </w:p>
        </w:tc>
        <w:tc>
          <w:tcPr>
            <w:tcW w:w="540" w:type="dxa"/>
            <w:noWrap/>
            <w:vAlign w:val="center"/>
          </w:tcPr>
          <w:p w14:paraId="3C371527">
            <w:pPr>
              <w:jc w:val="left"/>
              <w:rPr>
                <w:rFonts w:hint="eastAsia" w:ascii="宋体" w:hAnsi="宋体"/>
                <w:color w:val="auto"/>
                <w:szCs w:val="21"/>
                <w:highlight w:val="none"/>
              </w:rPr>
            </w:pPr>
          </w:p>
        </w:tc>
        <w:tc>
          <w:tcPr>
            <w:tcW w:w="540" w:type="dxa"/>
            <w:noWrap/>
            <w:vAlign w:val="center"/>
          </w:tcPr>
          <w:p w14:paraId="28335389">
            <w:pPr>
              <w:jc w:val="left"/>
              <w:rPr>
                <w:rFonts w:hint="eastAsia" w:ascii="宋体" w:hAnsi="宋体"/>
                <w:color w:val="auto"/>
                <w:szCs w:val="21"/>
                <w:highlight w:val="none"/>
              </w:rPr>
            </w:pPr>
          </w:p>
        </w:tc>
        <w:tc>
          <w:tcPr>
            <w:tcW w:w="540" w:type="dxa"/>
            <w:noWrap/>
            <w:vAlign w:val="center"/>
          </w:tcPr>
          <w:p w14:paraId="5418647E">
            <w:pPr>
              <w:jc w:val="left"/>
              <w:rPr>
                <w:rFonts w:hint="eastAsia" w:ascii="宋体" w:hAnsi="宋体"/>
                <w:color w:val="auto"/>
                <w:szCs w:val="21"/>
                <w:highlight w:val="none"/>
              </w:rPr>
            </w:pPr>
          </w:p>
        </w:tc>
        <w:tc>
          <w:tcPr>
            <w:tcW w:w="540" w:type="dxa"/>
            <w:noWrap/>
            <w:vAlign w:val="center"/>
          </w:tcPr>
          <w:p w14:paraId="46D418AE">
            <w:pPr>
              <w:jc w:val="left"/>
              <w:rPr>
                <w:rFonts w:hint="eastAsia" w:ascii="宋体" w:hAnsi="宋体"/>
                <w:color w:val="auto"/>
                <w:szCs w:val="21"/>
                <w:highlight w:val="none"/>
              </w:rPr>
            </w:pPr>
          </w:p>
        </w:tc>
        <w:tc>
          <w:tcPr>
            <w:tcW w:w="540" w:type="dxa"/>
            <w:noWrap/>
            <w:vAlign w:val="center"/>
          </w:tcPr>
          <w:p w14:paraId="51C39C0F">
            <w:pPr>
              <w:jc w:val="left"/>
              <w:rPr>
                <w:rFonts w:hint="eastAsia" w:ascii="宋体" w:hAnsi="宋体"/>
                <w:color w:val="auto"/>
                <w:szCs w:val="21"/>
                <w:highlight w:val="none"/>
              </w:rPr>
            </w:pPr>
          </w:p>
        </w:tc>
      </w:tr>
      <w:tr w14:paraId="30DE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2DFD1A34">
            <w:pPr>
              <w:jc w:val="left"/>
              <w:rPr>
                <w:rFonts w:hint="eastAsia" w:ascii="宋体" w:hAnsi="宋体"/>
                <w:color w:val="auto"/>
                <w:szCs w:val="21"/>
                <w:highlight w:val="none"/>
              </w:rPr>
            </w:pPr>
            <w:r>
              <w:rPr>
                <w:rFonts w:hint="eastAsia" w:ascii="宋体" w:hAnsi="宋体"/>
                <w:color w:val="auto"/>
                <w:szCs w:val="21"/>
                <w:highlight w:val="none"/>
              </w:rPr>
              <w:t>5</w:t>
            </w:r>
          </w:p>
        </w:tc>
        <w:tc>
          <w:tcPr>
            <w:tcW w:w="1620" w:type="dxa"/>
            <w:noWrap/>
            <w:vAlign w:val="center"/>
          </w:tcPr>
          <w:p w14:paraId="61E30485">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5D315508">
            <w:pPr>
              <w:jc w:val="left"/>
              <w:rPr>
                <w:rFonts w:hint="eastAsia" w:ascii="宋体" w:hAnsi="宋体"/>
                <w:color w:val="auto"/>
                <w:szCs w:val="21"/>
                <w:highlight w:val="none"/>
              </w:rPr>
            </w:pPr>
          </w:p>
        </w:tc>
        <w:tc>
          <w:tcPr>
            <w:tcW w:w="720" w:type="dxa"/>
            <w:noWrap/>
            <w:vAlign w:val="center"/>
          </w:tcPr>
          <w:p w14:paraId="4897F144">
            <w:pPr>
              <w:jc w:val="left"/>
              <w:rPr>
                <w:rFonts w:hint="eastAsia" w:ascii="宋体" w:hAnsi="宋体"/>
                <w:color w:val="auto"/>
                <w:szCs w:val="21"/>
                <w:highlight w:val="none"/>
              </w:rPr>
            </w:pPr>
          </w:p>
        </w:tc>
        <w:tc>
          <w:tcPr>
            <w:tcW w:w="776" w:type="dxa"/>
            <w:noWrap/>
            <w:vAlign w:val="center"/>
          </w:tcPr>
          <w:p w14:paraId="080FA3FC">
            <w:pPr>
              <w:jc w:val="left"/>
              <w:rPr>
                <w:rFonts w:hint="eastAsia" w:ascii="宋体" w:hAnsi="宋体"/>
                <w:color w:val="auto"/>
                <w:szCs w:val="21"/>
                <w:highlight w:val="none"/>
              </w:rPr>
            </w:pPr>
          </w:p>
        </w:tc>
        <w:tc>
          <w:tcPr>
            <w:tcW w:w="540" w:type="dxa"/>
            <w:noWrap/>
            <w:vAlign w:val="center"/>
          </w:tcPr>
          <w:p w14:paraId="5B12ABB3">
            <w:pPr>
              <w:jc w:val="left"/>
              <w:rPr>
                <w:rFonts w:hint="eastAsia" w:ascii="宋体" w:hAnsi="宋体"/>
                <w:color w:val="auto"/>
                <w:szCs w:val="21"/>
                <w:highlight w:val="none"/>
              </w:rPr>
            </w:pPr>
          </w:p>
        </w:tc>
        <w:tc>
          <w:tcPr>
            <w:tcW w:w="540" w:type="dxa"/>
            <w:noWrap/>
            <w:vAlign w:val="center"/>
          </w:tcPr>
          <w:p w14:paraId="7651D1DC">
            <w:pPr>
              <w:jc w:val="left"/>
              <w:rPr>
                <w:rFonts w:hint="eastAsia" w:ascii="宋体" w:hAnsi="宋体"/>
                <w:color w:val="auto"/>
                <w:szCs w:val="21"/>
                <w:highlight w:val="none"/>
              </w:rPr>
            </w:pPr>
          </w:p>
        </w:tc>
        <w:tc>
          <w:tcPr>
            <w:tcW w:w="540" w:type="dxa"/>
            <w:noWrap/>
            <w:vAlign w:val="center"/>
          </w:tcPr>
          <w:p w14:paraId="3BECCAFA">
            <w:pPr>
              <w:jc w:val="left"/>
              <w:rPr>
                <w:rFonts w:hint="eastAsia" w:ascii="宋体" w:hAnsi="宋体"/>
                <w:color w:val="auto"/>
                <w:szCs w:val="21"/>
                <w:highlight w:val="none"/>
              </w:rPr>
            </w:pPr>
          </w:p>
        </w:tc>
        <w:tc>
          <w:tcPr>
            <w:tcW w:w="540" w:type="dxa"/>
            <w:noWrap/>
            <w:vAlign w:val="center"/>
          </w:tcPr>
          <w:p w14:paraId="06339B96">
            <w:pPr>
              <w:jc w:val="left"/>
              <w:rPr>
                <w:rFonts w:hint="eastAsia" w:ascii="宋体" w:hAnsi="宋体"/>
                <w:color w:val="auto"/>
                <w:szCs w:val="21"/>
                <w:highlight w:val="none"/>
              </w:rPr>
            </w:pPr>
          </w:p>
        </w:tc>
        <w:tc>
          <w:tcPr>
            <w:tcW w:w="540" w:type="dxa"/>
            <w:noWrap/>
            <w:vAlign w:val="center"/>
          </w:tcPr>
          <w:p w14:paraId="04E476E7">
            <w:pPr>
              <w:jc w:val="left"/>
              <w:rPr>
                <w:rFonts w:hint="eastAsia" w:ascii="宋体" w:hAnsi="宋体"/>
                <w:color w:val="auto"/>
                <w:szCs w:val="21"/>
                <w:highlight w:val="none"/>
              </w:rPr>
            </w:pPr>
          </w:p>
        </w:tc>
        <w:tc>
          <w:tcPr>
            <w:tcW w:w="540" w:type="dxa"/>
            <w:noWrap/>
            <w:vAlign w:val="center"/>
          </w:tcPr>
          <w:p w14:paraId="4BB2323E">
            <w:pPr>
              <w:jc w:val="left"/>
              <w:rPr>
                <w:rFonts w:hint="eastAsia" w:ascii="宋体" w:hAnsi="宋体"/>
                <w:color w:val="auto"/>
                <w:szCs w:val="21"/>
                <w:highlight w:val="none"/>
              </w:rPr>
            </w:pPr>
          </w:p>
        </w:tc>
        <w:tc>
          <w:tcPr>
            <w:tcW w:w="540" w:type="dxa"/>
            <w:noWrap/>
            <w:vAlign w:val="center"/>
          </w:tcPr>
          <w:p w14:paraId="0E3E4274">
            <w:pPr>
              <w:jc w:val="left"/>
              <w:rPr>
                <w:rFonts w:hint="eastAsia" w:ascii="宋体" w:hAnsi="宋体"/>
                <w:color w:val="auto"/>
                <w:szCs w:val="21"/>
                <w:highlight w:val="none"/>
              </w:rPr>
            </w:pPr>
          </w:p>
        </w:tc>
        <w:tc>
          <w:tcPr>
            <w:tcW w:w="540" w:type="dxa"/>
            <w:noWrap/>
            <w:vAlign w:val="center"/>
          </w:tcPr>
          <w:p w14:paraId="05880C06">
            <w:pPr>
              <w:jc w:val="left"/>
              <w:rPr>
                <w:rFonts w:hint="eastAsia" w:ascii="宋体" w:hAnsi="宋体"/>
                <w:color w:val="auto"/>
                <w:szCs w:val="21"/>
                <w:highlight w:val="none"/>
              </w:rPr>
            </w:pPr>
          </w:p>
        </w:tc>
        <w:tc>
          <w:tcPr>
            <w:tcW w:w="540" w:type="dxa"/>
            <w:noWrap/>
            <w:vAlign w:val="center"/>
          </w:tcPr>
          <w:p w14:paraId="4F41F847">
            <w:pPr>
              <w:jc w:val="left"/>
              <w:rPr>
                <w:rFonts w:hint="eastAsia" w:ascii="宋体" w:hAnsi="宋体"/>
                <w:color w:val="auto"/>
                <w:szCs w:val="21"/>
                <w:highlight w:val="none"/>
              </w:rPr>
            </w:pPr>
          </w:p>
        </w:tc>
      </w:tr>
      <w:tr w14:paraId="1615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66F3EFF4">
            <w:pPr>
              <w:jc w:val="left"/>
              <w:rPr>
                <w:rFonts w:hint="eastAsia" w:ascii="宋体" w:hAnsi="宋体"/>
                <w:color w:val="auto"/>
                <w:szCs w:val="21"/>
                <w:highlight w:val="none"/>
              </w:rPr>
            </w:pPr>
            <w:r>
              <w:rPr>
                <w:rFonts w:hint="eastAsia" w:ascii="宋体" w:hAnsi="宋体"/>
                <w:color w:val="auto"/>
                <w:szCs w:val="21"/>
                <w:highlight w:val="none"/>
              </w:rPr>
              <w:t>6</w:t>
            </w:r>
          </w:p>
        </w:tc>
        <w:tc>
          <w:tcPr>
            <w:tcW w:w="1620" w:type="dxa"/>
            <w:noWrap/>
            <w:vAlign w:val="center"/>
          </w:tcPr>
          <w:p w14:paraId="37493EFB">
            <w:pPr>
              <w:jc w:val="left"/>
              <w:rPr>
                <w:rFonts w:hint="eastAsia" w:ascii="宋体" w:hAnsi="宋体"/>
                <w:color w:val="auto"/>
                <w:sz w:val="18"/>
                <w:szCs w:val="18"/>
                <w:highlight w:val="none"/>
              </w:rPr>
            </w:pPr>
          </w:p>
        </w:tc>
        <w:tc>
          <w:tcPr>
            <w:tcW w:w="876" w:type="dxa"/>
            <w:noWrap/>
            <w:vAlign w:val="center"/>
          </w:tcPr>
          <w:p w14:paraId="1001E6C6">
            <w:pPr>
              <w:jc w:val="left"/>
              <w:rPr>
                <w:rFonts w:hint="eastAsia" w:ascii="宋体" w:hAnsi="宋体"/>
                <w:color w:val="auto"/>
                <w:szCs w:val="21"/>
                <w:highlight w:val="none"/>
              </w:rPr>
            </w:pPr>
          </w:p>
        </w:tc>
        <w:tc>
          <w:tcPr>
            <w:tcW w:w="720" w:type="dxa"/>
            <w:noWrap/>
            <w:vAlign w:val="center"/>
          </w:tcPr>
          <w:p w14:paraId="33FEE743">
            <w:pPr>
              <w:jc w:val="left"/>
              <w:rPr>
                <w:rFonts w:hint="eastAsia" w:ascii="宋体" w:hAnsi="宋体"/>
                <w:color w:val="auto"/>
                <w:szCs w:val="21"/>
                <w:highlight w:val="none"/>
              </w:rPr>
            </w:pPr>
          </w:p>
        </w:tc>
        <w:tc>
          <w:tcPr>
            <w:tcW w:w="776" w:type="dxa"/>
            <w:noWrap/>
            <w:vAlign w:val="center"/>
          </w:tcPr>
          <w:p w14:paraId="54FACB0F">
            <w:pPr>
              <w:jc w:val="left"/>
              <w:rPr>
                <w:rFonts w:hint="eastAsia" w:ascii="宋体" w:hAnsi="宋体"/>
                <w:color w:val="auto"/>
                <w:szCs w:val="21"/>
                <w:highlight w:val="none"/>
              </w:rPr>
            </w:pPr>
          </w:p>
        </w:tc>
        <w:tc>
          <w:tcPr>
            <w:tcW w:w="540" w:type="dxa"/>
            <w:noWrap/>
            <w:vAlign w:val="center"/>
          </w:tcPr>
          <w:p w14:paraId="344CD07F">
            <w:pPr>
              <w:jc w:val="left"/>
              <w:rPr>
                <w:rFonts w:hint="eastAsia" w:ascii="宋体" w:hAnsi="宋体"/>
                <w:color w:val="auto"/>
                <w:szCs w:val="21"/>
                <w:highlight w:val="none"/>
              </w:rPr>
            </w:pPr>
          </w:p>
        </w:tc>
        <w:tc>
          <w:tcPr>
            <w:tcW w:w="540" w:type="dxa"/>
            <w:noWrap/>
            <w:vAlign w:val="center"/>
          </w:tcPr>
          <w:p w14:paraId="01E76E02">
            <w:pPr>
              <w:jc w:val="left"/>
              <w:rPr>
                <w:rFonts w:hint="eastAsia" w:ascii="宋体" w:hAnsi="宋体"/>
                <w:color w:val="auto"/>
                <w:szCs w:val="21"/>
                <w:highlight w:val="none"/>
              </w:rPr>
            </w:pPr>
          </w:p>
        </w:tc>
        <w:tc>
          <w:tcPr>
            <w:tcW w:w="540" w:type="dxa"/>
            <w:noWrap/>
            <w:vAlign w:val="center"/>
          </w:tcPr>
          <w:p w14:paraId="2673FC59">
            <w:pPr>
              <w:jc w:val="left"/>
              <w:rPr>
                <w:rFonts w:hint="eastAsia" w:ascii="宋体" w:hAnsi="宋体"/>
                <w:color w:val="auto"/>
                <w:szCs w:val="21"/>
                <w:highlight w:val="none"/>
              </w:rPr>
            </w:pPr>
          </w:p>
        </w:tc>
        <w:tc>
          <w:tcPr>
            <w:tcW w:w="540" w:type="dxa"/>
            <w:noWrap/>
            <w:vAlign w:val="center"/>
          </w:tcPr>
          <w:p w14:paraId="4AA4AFF6">
            <w:pPr>
              <w:jc w:val="left"/>
              <w:rPr>
                <w:rFonts w:hint="eastAsia" w:ascii="宋体" w:hAnsi="宋体"/>
                <w:color w:val="auto"/>
                <w:szCs w:val="21"/>
                <w:highlight w:val="none"/>
              </w:rPr>
            </w:pPr>
          </w:p>
        </w:tc>
        <w:tc>
          <w:tcPr>
            <w:tcW w:w="540" w:type="dxa"/>
            <w:noWrap/>
            <w:vAlign w:val="center"/>
          </w:tcPr>
          <w:p w14:paraId="2AFF41BE">
            <w:pPr>
              <w:jc w:val="left"/>
              <w:rPr>
                <w:rFonts w:hint="eastAsia" w:ascii="宋体" w:hAnsi="宋体"/>
                <w:color w:val="auto"/>
                <w:szCs w:val="21"/>
                <w:highlight w:val="none"/>
              </w:rPr>
            </w:pPr>
          </w:p>
        </w:tc>
        <w:tc>
          <w:tcPr>
            <w:tcW w:w="540" w:type="dxa"/>
            <w:noWrap/>
            <w:vAlign w:val="center"/>
          </w:tcPr>
          <w:p w14:paraId="1D89D38B">
            <w:pPr>
              <w:jc w:val="left"/>
              <w:rPr>
                <w:rFonts w:hint="eastAsia" w:ascii="宋体" w:hAnsi="宋体"/>
                <w:color w:val="auto"/>
                <w:szCs w:val="21"/>
                <w:highlight w:val="none"/>
              </w:rPr>
            </w:pPr>
          </w:p>
        </w:tc>
        <w:tc>
          <w:tcPr>
            <w:tcW w:w="540" w:type="dxa"/>
            <w:noWrap/>
            <w:vAlign w:val="center"/>
          </w:tcPr>
          <w:p w14:paraId="4B8533D7">
            <w:pPr>
              <w:jc w:val="left"/>
              <w:rPr>
                <w:rFonts w:hint="eastAsia" w:ascii="宋体" w:hAnsi="宋体"/>
                <w:color w:val="auto"/>
                <w:szCs w:val="21"/>
                <w:highlight w:val="none"/>
              </w:rPr>
            </w:pPr>
          </w:p>
        </w:tc>
        <w:tc>
          <w:tcPr>
            <w:tcW w:w="540" w:type="dxa"/>
            <w:noWrap/>
            <w:vAlign w:val="center"/>
          </w:tcPr>
          <w:p w14:paraId="5022AFB9">
            <w:pPr>
              <w:jc w:val="left"/>
              <w:rPr>
                <w:rFonts w:hint="eastAsia" w:ascii="宋体" w:hAnsi="宋体"/>
                <w:color w:val="auto"/>
                <w:szCs w:val="21"/>
                <w:highlight w:val="none"/>
              </w:rPr>
            </w:pPr>
          </w:p>
        </w:tc>
        <w:tc>
          <w:tcPr>
            <w:tcW w:w="540" w:type="dxa"/>
            <w:noWrap/>
            <w:vAlign w:val="center"/>
          </w:tcPr>
          <w:p w14:paraId="5DBC2645">
            <w:pPr>
              <w:jc w:val="left"/>
              <w:rPr>
                <w:rFonts w:hint="eastAsia" w:ascii="宋体" w:hAnsi="宋体"/>
                <w:color w:val="auto"/>
                <w:szCs w:val="21"/>
                <w:highlight w:val="none"/>
              </w:rPr>
            </w:pPr>
          </w:p>
        </w:tc>
      </w:tr>
      <w:tr w14:paraId="429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06C85F8">
            <w:pPr>
              <w:jc w:val="left"/>
              <w:rPr>
                <w:rFonts w:hint="eastAsia" w:ascii="宋体" w:hAnsi="宋体"/>
                <w:color w:val="auto"/>
                <w:szCs w:val="21"/>
                <w:highlight w:val="none"/>
              </w:rPr>
            </w:pPr>
            <w:r>
              <w:rPr>
                <w:rFonts w:hint="eastAsia" w:ascii="宋体" w:hAnsi="宋体"/>
                <w:color w:val="auto"/>
                <w:szCs w:val="21"/>
                <w:highlight w:val="none"/>
              </w:rPr>
              <w:t>7</w:t>
            </w:r>
          </w:p>
        </w:tc>
        <w:tc>
          <w:tcPr>
            <w:tcW w:w="1620" w:type="dxa"/>
            <w:noWrap/>
            <w:vAlign w:val="center"/>
          </w:tcPr>
          <w:p w14:paraId="1E5C4A72">
            <w:pPr>
              <w:jc w:val="left"/>
              <w:rPr>
                <w:rFonts w:hint="eastAsia" w:ascii="宋体" w:hAnsi="宋体"/>
                <w:color w:val="auto"/>
                <w:sz w:val="18"/>
                <w:szCs w:val="18"/>
                <w:highlight w:val="none"/>
              </w:rPr>
            </w:pPr>
          </w:p>
        </w:tc>
        <w:tc>
          <w:tcPr>
            <w:tcW w:w="876" w:type="dxa"/>
            <w:noWrap/>
            <w:vAlign w:val="center"/>
          </w:tcPr>
          <w:p w14:paraId="55A0B89A">
            <w:pPr>
              <w:jc w:val="left"/>
              <w:rPr>
                <w:rFonts w:hint="eastAsia" w:ascii="宋体" w:hAnsi="宋体"/>
                <w:color w:val="auto"/>
                <w:szCs w:val="21"/>
                <w:highlight w:val="none"/>
              </w:rPr>
            </w:pPr>
          </w:p>
        </w:tc>
        <w:tc>
          <w:tcPr>
            <w:tcW w:w="720" w:type="dxa"/>
            <w:noWrap/>
            <w:vAlign w:val="center"/>
          </w:tcPr>
          <w:p w14:paraId="11D6C6D6">
            <w:pPr>
              <w:jc w:val="left"/>
              <w:rPr>
                <w:rFonts w:hint="eastAsia" w:ascii="宋体" w:hAnsi="宋体"/>
                <w:color w:val="auto"/>
                <w:szCs w:val="21"/>
                <w:highlight w:val="none"/>
              </w:rPr>
            </w:pPr>
          </w:p>
        </w:tc>
        <w:tc>
          <w:tcPr>
            <w:tcW w:w="776" w:type="dxa"/>
            <w:noWrap/>
            <w:vAlign w:val="center"/>
          </w:tcPr>
          <w:p w14:paraId="7796BFE1">
            <w:pPr>
              <w:jc w:val="left"/>
              <w:rPr>
                <w:rFonts w:hint="eastAsia" w:ascii="宋体" w:hAnsi="宋体"/>
                <w:color w:val="auto"/>
                <w:szCs w:val="21"/>
                <w:highlight w:val="none"/>
              </w:rPr>
            </w:pPr>
          </w:p>
        </w:tc>
        <w:tc>
          <w:tcPr>
            <w:tcW w:w="540" w:type="dxa"/>
            <w:noWrap/>
            <w:vAlign w:val="center"/>
          </w:tcPr>
          <w:p w14:paraId="6D4C0728">
            <w:pPr>
              <w:jc w:val="left"/>
              <w:rPr>
                <w:rFonts w:hint="eastAsia" w:ascii="宋体" w:hAnsi="宋体"/>
                <w:color w:val="auto"/>
                <w:szCs w:val="21"/>
                <w:highlight w:val="none"/>
              </w:rPr>
            </w:pPr>
          </w:p>
        </w:tc>
        <w:tc>
          <w:tcPr>
            <w:tcW w:w="540" w:type="dxa"/>
            <w:noWrap/>
            <w:vAlign w:val="center"/>
          </w:tcPr>
          <w:p w14:paraId="18BB8371">
            <w:pPr>
              <w:jc w:val="left"/>
              <w:rPr>
                <w:rFonts w:hint="eastAsia" w:ascii="宋体" w:hAnsi="宋体"/>
                <w:color w:val="auto"/>
                <w:szCs w:val="21"/>
                <w:highlight w:val="none"/>
              </w:rPr>
            </w:pPr>
          </w:p>
        </w:tc>
        <w:tc>
          <w:tcPr>
            <w:tcW w:w="540" w:type="dxa"/>
            <w:noWrap/>
            <w:vAlign w:val="center"/>
          </w:tcPr>
          <w:p w14:paraId="6CAE4DE8">
            <w:pPr>
              <w:jc w:val="left"/>
              <w:rPr>
                <w:rFonts w:hint="eastAsia" w:ascii="宋体" w:hAnsi="宋体"/>
                <w:color w:val="auto"/>
                <w:szCs w:val="21"/>
                <w:highlight w:val="none"/>
              </w:rPr>
            </w:pPr>
          </w:p>
        </w:tc>
        <w:tc>
          <w:tcPr>
            <w:tcW w:w="540" w:type="dxa"/>
            <w:noWrap/>
            <w:vAlign w:val="center"/>
          </w:tcPr>
          <w:p w14:paraId="75EF9E89">
            <w:pPr>
              <w:jc w:val="left"/>
              <w:rPr>
                <w:rFonts w:hint="eastAsia" w:ascii="宋体" w:hAnsi="宋体"/>
                <w:color w:val="auto"/>
                <w:szCs w:val="21"/>
                <w:highlight w:val="none"/>
              </w:rPr>
            </w:pPr>
          </w:p>
        </w:tc>
        <w:tc>
          <w:tcPr>
            <w:tcW w:w="540" w:type="dxa"/>
            <w:noWrap/>
            <w:vAlign w:val="center"/>
          </w:tcPr>
          <w:p w14:paraId="04A1E549">
            <w:pPr>
              <w:jc w:val="left"/>
              <w:rPr>
                <w:rFonts w:hint="eastAsia" w:ascii="宋体" w:hAnsi="宋体"/>
                <w:color w:val="auto"/>
                <w:szCs w:val="21"/>
                <w:highlight w:val="none"/>
              </w:rPr>
            </w:pPr>
          </w:p>
        </w:tc>
        <w:tc>
          <w:tcPr>
            <w:tcW w:w="540" w:type="dxa"/>
            <w:noWrap/>
            <w:vAlign w:val="center"/>
          </w:tcPr>
          <w:p w14:paraId="51E5CA34">
            <w:pPr>
              <w:jc w:val="left"/>
              <w:rPr>
                <w:rFonts w:hint="eastAsia" w:ascii="宋体" w:hAnsi="宋体"/>
                <w:color w:val="auto"/>
                <w:szCs w:val="21"/>
                <w:highlight w:val="none"/>
              </w:rPr>
            </w:pPr>
          </w:p>
        </w:tc>
        <w:tc>
          <w:tcPr>
            <w:tcW w:w="540" w:type="dxa"/>
            <w:noWrap/>
            <w:vAlign w:val="center"/>
          </w:tcPr>
          <w:p w14:paraId="778B1EEE">
            <w:pPr>
              <w:jc w:val="left"/>
              <w:rPr>
                <w:rFonts w:hint="eastAsia" w:ascii="宋体" w:hAnsi="宋体"/>
                <w:color w:val="auto"/>
                <w:szCs w:val="21"/>
                <w:highlight w:val="none"/>
              </w:rPr>
            </w:pPr>
          </w:p>
        </w:tc>
        <w:tc>
          <w:tcPr>
            <w:tcW w:w="540" w:type="dxa"/>
            <w:noWrap/>
            <w:vAlign w:val="center"/>
          </w:tcPr>
          <w:p w14:paraId="2F2E7BD6">
            <w:pPr>
              <w:jc w:val="left"/>
              <w:rPr>
                <w:rFonts w:hint="eastAsia" w:ascii="宋体" w:hAnsi="宋体"/>
                <w:color w:val="auto"/>
                <w:szCs w:val="21"/>
                <w:highlight w:val="none"/>
              </w:rPr>
            </w:pPr>
          </w:p>
        </w:tc>
        <w:tc>
          <w:tcPr>
            <w:tcW w:w="540" w:type="dxa"/>
            <w:noWrap/>
            <w:vAlign w:val="center"/>
          </w:tcPr>
          <w:p w14:paraId="25517F76">
            <w:pPr>
              <w:jc w:val="left"/>
              <w:rPr>
                <w:rFonts w:hint="eastAsia" w:ascii="宋体" w:hAnsi="宋体"/>
                <w:color w:val="auto"/>
                <w:szCs w:val="21"/>
                <w:highlight w:val="none"/>
              </w:rPr>
            </w:pPr>
          </w:p>
        </w:tc>
      </w:tr>
      <w:tr w14:paraId="7D9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30A03071">
            <w:pPr>
              <w:jc w:val="left"/>
              <w:rPr>
                <w:rFonts w:hint="eastAsia" w:ascii="宋体" w:hAnsi="宋体"/>
                <w:color w:val="auto"/>
                <w:szCs w:val="21"/>
                <w:highlight w:val="none"/>
              </w:rPr>
            </w:pPr>
            <w:r>
              <w:rPr>
                <w:rFonts w:hint="eastAsia" w:ascii="宋体" w:hAnsi="宋体"/>
                <w:color w:val="auto"/>
                <w:szCs w:val="21"/>
                <w:highlight w:val="none"/>
              </w:rPr>
              <w:t>8</w:t>
            </w:r>
          </w:p>
        </w:tc>
        <w:tc>
          <w:tcPr>
            <w:tcW w:w="1620" w:type="dxa"/>
            <w:noWrap/>
            <w:vAlign w:val="center"/>
          </w:tcPr>
          <w:p w14:paraId="0C6F3F1D">
            <w:pPr>
              <w:jc w:val="left"/>
              <w:rPr>
                <w:rFonts w:hint="eastAsia" w:ascii="宋体" w:hAnsi="宋体"/>
                <w:color w:val="auto"/>
                <w:sz w:val="18"/>
                <w:szCs w:val="18"/>
                <w:highlight w:val="none"/>
              </w:rPr>
            </w:pPr>
          </w:p>
        </w:tc>
        <w:tc>
          <w:tcPr>
            <w:tcW w:w="876" w:type="dxa"/>
            <w:noWrap/>
            <w:vAlign w:val="center"/>
          </w:tcPr>
          <w:p w14:paraId="22D4E9C5">
            <w:pPr>
              <w:jc w:val="left"/>
              <w:rPr>
                <w:rFonts w:hint="eastAsia" w:ascii="宋体" w:hAnsi="宋体"/>
                <w:color w:val="auto"/>
                <w:szCs w:val="21"/>
                <w:highlight w:val="none"/>
              </w:rPr>
            </w:pPr>
          </w:p>
        </w:tc>
        <w:tc>
          <w:tcPr>
            <w:tcW w:w="720" w:type="dxa"/>
            <w:noWrap/>
            <w:vAlign w:val="center"/>
          </w:tcPr>
          <w:p w14:paraId="5D18E0D0">
            <w:pPr>
              <w:jc w:val="left"/>
              <w:rPr>
                <w:rFonts w:hint="eastAsia" w:ascii="宋体" w:hAnsi="宋体"/>
                <w:color w:val="auto"/>
                <w:szCs w:val="21"/>
                <w:highlight w:val="none"/>
              </w:rPr>
            </w:pPr>
          </w:p>
        </w:tc>
        <w:tc>
          <w:tcPr>
            <w:tcW w:w="776" w:type="dxa"/>
            <w:noWrap/>
            <w:vAlign w:val="center"/>
          </w:tcPr>
          <w:p w14:paraId="1E7578E3">
            <w:pPr>
              <w:jc w:val="left"/>
              <w:rPr>
                <w:rFonts w:hint="eastAsia" w:ascii="宋体" w:hAnsi="宋体"/>
                <w:color w:val="auto"/>
                <w:szCs w:val="21"/>
                <w:highlight w:val="none"/>
              </w:rPr>
            </w:pPr>
          </w:p>
        </w:tc>
        <w:tc>
          <w:tcPr>
            <w:tcW w:w="540" w:type="dxa"/>
            <w:noWrap/>
            <w:vAlign w:val="center"/>
          </w:tcPr>
          <w:p w14:paraId="1BAB5078">
            <w:pPr>
              <w:jc w:val="left"/>
              <w:rPr>
                <w:rFonts w:hint="eastAsia" w:ascii="宋体" w:hAnsi="宋体"/>
                <w:color w:val="auto"/>
                <w:szCs w:val="21"/>
                <w:highlight w:val="none"/>
              </w:rPr>
            </w:pPr>
          </w:p>
        </w:tc>
        <w:tc>
          <w:tcPr>
            <w:tcW w:w="540" w:type="dxa"/>
            <w:noWrap/>
            <w:vAlign w:val="center"/>
          </w:tcPr>
          <w:p w14:paraId="163AC152">
            <w:pPr>
              <w:jc w:val="left"/>
              <w:rPr>
                <w:rFonts w:hint="eastAsia" w:ascii="宋体" w:hAnsi="宋体"/>
                <w:color w:val="auto"/>
                <w:szCs w:val="21"/>
                <w:highlight w:val="none"/>
              </w:rPr>
            </w:pPr>
          </w:p>
        </w:tc>
        <w:tc>
          <w:tcPr>
            <w:tcW w:w="540" w:type="dxa"/>
            <w:noWrap/>
            <w:vAlign w:val="center"/>
          </w:tcPr>
          <w:p w14:paraId="67172354">
            <w:pPr>
              <w:jc w:val="left"/>
              <w:rPr>
                <w:rFonts w:hint="eastAsia" w:ascii="宋体" w:hAnsi="宋体"/>
                <w:color w:val="auto"/>
                <w:szCs w:val="21"/>
                <w:highlight w:val="none"/>
              </w:rPr>
            </w:pPr>
          </w:p>
        </w:tc>
        <w:tc>
          <w:tcPr>
            <w:tcW w:w="540" w:type="dxa"/>
            <w:noWrap/>
            <w:vAlign w:val="center"/>
          </w:tcPr>
          <w:p w14:paraId="7DB344B9">
            <w:pPr>
              <w:jc w:val="left"/>
              <w:rPr>
                <w:rFonts w:hint="eastAsia" w:ascii="宋体" w:hAnsi="宋体"/>
                <w:color w:val="auto"/>
                <w:szCs w:val="21"/>
                <w:highlight w:val="none"/>
              </w:rPr>
            </w:pPr>
          </w:p>
        </w:tc>
        <w:tc>
          <w:tcPr>
            <w:tcW w:w="540" w:type="dxa"/>
            <w:noWrap/>
            <w:vAlign w:val="center"/>
          </w:tcPr>
          <w:p w14:paraId="61606D08">
            <w:pPr>
              <w:jc w:val="left"/>
              <w:rPr>
                <w:rFonts w:hint="eastAsia" w:ascii="宋体" w:hAnsi="宋体"/>
                <w:color w:val="auto"/>
                <w:szCs w:val="21"/>
                <w:highlight w:val="none"/>
              </w:rPr>
            </w:pPr>
          </w:p>
        </w:tc>
        <w:tc>
          <w:tcPr>
            <w:tcW w:w="540" w:type="dxa"/>
            <w:noWrap/>
            <w:vAlign w:val="center"/>
          </w:tcPr>
          <w:p w14:paraId="4B43C79D">
            <w:pPr>
              <w:jc w:val="left"/>
              <w:rPr>
                <w:rFonts w:hint="eastAsia" w:ascii="宋体" w:hAnsi="宋体"/>
                <w:color w:val="auto"/>
                <w:szCs w:val="21"/>
                <w:highlight w:val="none"/>
              </w:rPr>
            </w:pPr>
          </w:p>
        </w:tc>
        <w:tc>
          <w:tcPr>
            <w:tcW w:w="540" w:type="dxa"/>
            <w:noWrap/>
            <w:vAlign w:val="center"/>
          </w:tcPr>
          <w:p w14:paraId="024DA79B">
            <w:pPr>
              <w:jc w:val="left"/>
              <w:rPr>
                <w:rFonts w:hint="eastAsia" w:ascii="宋体" w:hAnsi="宋体"/>
                <w:color w:val="auto"/>
                <w:szCs w:val="21"/>
                <w:highlight w:val="none"/>
              </w:rPr>
            </w:pPr>
          </w:p>
        </w:tc>
        <w:tc>
          <w:tcPr>
            <w:tcW w:w="540" w:type="dxa"/>
            <w:noWrap/>
            <w:vAlign w:val="center"/>
          </w:tcPr>
          <w:p w14:paraId="7823A96A">
            <w:pPr>
              <w:jc w:val="left"/>
              <w:rPr>
                <w:rFonts w:hint="eastAsia" w:ascii="宋体" w:hAnsi="宋体"/>
                <w:color w:val="auto"/>
                <w:szCs w:val="21"/>
                <w:highlight w:val="none"/>
              </w:rPr>
            </w:pPr>
          </w:p>
        </w:tc>
        <w:tc>
          <w:tcPr>
            <w:tcW w:w="540" w:type="dxa"/>
            <w:noWrap/>
            <w:vAlign w:val="center"/>
          </w:tcPr>
          <w:p w14:paraId="0B274BFD">
            <w:pPr>
              <w:jc w:val="left"/>
              <w:rPr>
                <w:rFonts w:hint="eastAsia" w:ascii="宋体" w:hAnsi="宋体"/>
                <w:color w:val="auto"/>
                <w:szCs w:val="21"/>
                <w:highlight w:val="none"/>
              </w:rPr>
            </w:pPr>
          </w:p>
        </w:tc>
      </w:tr>
      <w:tr w14:paraId="227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378A24B5">
            <w:pPr>
              <w:jc w:val="left"/>
              <w:rPr>
                <w:rFonts w:hint="eastAsia" w:ascii="宋体" w:hAnsi="宋体"/>
                <w:color w:val="auto"/>
                <w:szCs w:val="21"/>
                <w:highlight w:val="none"/>
              </w:rPr>
            </w:pPr>
            <w:r>
              <w:rPr>
                <w:rFonts w:hint="eastAsia" w:ascii="宋体" w:hAnsi="宋体"/>
                <w:color w:val="auto"/>
                <w:szCs w:val="21"/>
                <w:highlight w:val="none"/>
              </w:rPr>
              <w:t>9</w:t>
            </w:r>
          </w:p>
        </w:tc>
        <w:tc>
          <w:tcPr>
            <w:tcW w:w="1620" w:type="dxa"/>
            <w:noWrap/>
            <w:vAlign w:val="center"/>
          </w:tcPr>
          <w:p w14:paraId="49AF1430">
            <w:pPr>
              <w:jc w:val="left"/>
              <w:rPr>
                <w:rFonts w:hint="eastAsia" w:ascii="宋体" w:hAnsi="宋体"/>
                <w:color w:val="auto"/>
                <w:sz w:val="18"/>
                <w:szCs w:val="18"/>
                <w:highlight w:val="none"/>
              </w:rPr>
            </w:pPr>
          </w:p>
        </w:tc>
        <w:tc>
          <w:tcPr>
            <w:tcW w:w="876" w:type="dxa"/>
            <w:noWrap/>
            <w:vAlign w:val="center"/>
          </w:tcPr>
          <w:p w14:paraId="5CA64682">
            <w:pPr>
              <w:jc w:val="left"/>
              <w:rPr>
                <w:rFonts w:hint="eastAsia" w:ascii="宋体" w:hAnsi="宋体"/>
                <w:color w:val="auto"/>
                <w:szCs w:val="21"/>
                <w:highlight w:val="none"/>
              </w:rPr>
            </w:pPr>
          </w:p>
        </w:tc>
        <w:tc>
          <w:tcPr>
            <w:tcW w:w="720" w:type="dxa"/>
            <w:noWrap/>
            <w:vAlign w:val="center"/>
          </w:tcPr>
          <w:p w14:paraId="71EBD798">
            <w:pPr>
              <w:jc w:val="left"/>
              <w:rPr>
                <w:rFonts w:hint="eastAsia" w:ascii="宋体" w:hAnsi="宋体"/>
                <w:color w:val="auto"/>
                <w:szCs w:val="21"/>
                <w:highlight w:val="none"/>
              </w:rPr>
            </w:pPr>
          </w:p>
        </w:tc>
        <w:tc>
          <w:tcPr>
            <w:tcW w:w="776" w:type="dxa"/>
            <w:noWrap/>
            <w:vAlign w:val="center"/>
          </w:tcPr>
          <w:p w14:paraId="7FBAD169">
            <w:pPr>
              <w:jc w:val="left"/>
              <w:rPr>
                <w:rFonts w:hint="eastAsia" w:ascii="宋体" w:hAnsi="宋体"/>
                <w:color w:val="auto"/>
                <w:szCs w:val="21"/>
                <w:highlight w:val="none"/>
              </w:rPr>
            </w:pPr>
          </w:p>
        </w:tc>
        <w:tc>
          <w:tcPr>
            <w:tcW w:w="540" w:type="dxa"/>
            <w:noWrap/>
            <w:vAlign w:val="center"/>
          </w:tcPr>
          <w:p w14:paraId="3D009844">
            <w:pPr>
              <w:jc w:val="left"/>
              <w:rPr>
                <w:rFonts w:hint="eastAsia" w:ascii="宋体" w:hAnsi="宋体"/>
                <w:color w:val="auto"/>
                <w:szCs w:val="21"/>
                <w:highlight w:val="none"/>
              </w:rPr>
            </w:pPr>
          </w:p>
        </w:tc>
        <w:tc>
          <w:tcPr>
            <w:tcW w:w="540" w:type="dxa"/>
            <w:noWrap/>
            <w:vAlign w:val="center"/>
          </w:tcPr>
          <w:p w14:paraId="5ADE2A90">
            <w:pPr>
              <w:jc w:val="left"/>
              <w:rPr>
                <w:rFonts w:hint="eastAsia" w:ascii="宋体" w:hAnsi="宋体"/>
                <w:color w:val="auto"/>
                <w:szCs w:val="21"/>
                <w:highlight w:val="none"/>
              </w:rPr>
            </w:pPr>
          </w:p>
        </w:tc>
        <w:tc>
          <w:tcPr>
            <w:tcW w:w="540" w:type="dxa"/>
            <w:noWrap/>
            <w:vAlign w:val="center"/>
          </w:tcPr>
          <w:p w14:paraId="1813C98E">
            <w:pPr>
              <w:jc w:val="left"/>
              <w:rPr>
                <w:rFonts w:hint="eastAsia" w:ascii="宋体" w:hAnsi="宋体"/>
                <w:color w:val="auto"/>
                <w:szCs w:val="21"/>
                <w:highlight w:val="none"/>
              </w:rPr>
            </w:pPr>
          </w:p>
        </w:tc>
        <w:tc>
          <w:tcPr>
            <w:tcW w:w="540" w:type="dxa"/>
            <w:noWrap/>
            <w:vAlign w:val="center"/>
          </w:tcPr>
          <w:p w14:paraId="4A280DFF">
            <w:pPr>
              <w:jc w:val="left"/>
              <w:rPr>
                <w:rFonts w:hint="eastAsia" w:ascii="宋体" w:hAnsi="宋体"/>
                <w:color w:val="auto"/>
                <w:szCs w:val="21"/>
                <w:highlight w:val="none"/>
              </w:rPr>
            </w:pPr>
          </w:p>
        </w:tc>
        <w:tc>
          <w:tcPr>
            <w:tcW w:w="540" w:type="dxa"/>
            <w:noWrap/>
            <w:vAlign w:val="center"/>
          </w:tcPr>
          <w:p w14:paraId="7DADDF6D">
            <w:pPr>
              <w:jc w:val="left"/>
              <w:rPr>
                <w:rFonts w:hint="eastAsia" w:ascii="宋体" w:hAnsi="宋体"/>
                <w:color w:val="auto"/>
                <w:szCs w:val="21"/>
                <w:highlight w:val="none"/>
              </w:rPr>
            </w:pPr>
          </w:p>
        </w:tc>
        <w:tc>
          <w:tcPr>
            <w:tcW w:w="540" w:type="dxa"/>
            <w:noWrap/>
            <w:vAlign w:val="center"/>
          </w:tcPr>
          <w:p w14:paraId="1261591A">
            <w:pPr>
              <w:jc w:val="left"/>
              <w:rPr>
                <w:rFonts w:hint="eastAsia" w:ascii="宋体" w:hAnsi="宋体"/>
                <w:color w:val="auto"/>
                <w:szCs w:val="21"/>
                <w:highlight w:val="none"/>
              </w:rPr>
            </w:pPr>
          </w:p>
        </w:tc>
        <w:tc>
          <w:tcPr>
            <w:tcW w:w="540" w:type="dxa"/>
            <w:noWrap/>
            <w:vAlign w:val="center"/>
          </w:tcPr>
          <w:p w14:paraId="3BA401B4">
            <w:pPr>
              <w:jc w:val="left"/>
              <w:rPr>
                <w:rFonts w:hint="eastAsia" w:ascii="宋体" w:hAnsi="宋体"/>
                <w:color w:val="auto"/>
                <w:szCs w:val="21"/>
                <w:highlight w:val="none"/>
              </w:rPr>
            </w:pPr>
          </w:p>
        </w:tc>
        <w:tc>
          <w:tcPr>
            <w:tcW w:w="540" w:type="dxa"/>
            <w:noWrap/>
            <w:vAlign w:val="center"/>
          </w:tcPr>
          <w:p w14:paraId="1DE22644">
            <w:pPr>
              <w:jc w:val="left"/>
              <w:rPr>
                <w:rFonts w:hint="eastAsia" w:ascii="宋体" w:hAnsi="宋体"/>
                <w:color w:val="auto"/>
                <w:szCs w:val="21"/>
                <w:highlight w:val="none"/>
              </w:rPr>
            </w:pPr>
          </w:p>
        </w:tc>
        <w:tc>
          <w:tcPr>
            <w:tcW w:w="540" w:type="dxa"/>
            <w:noWrap/>
            <w:vAlign w:val="center"/>
          </w:tcPr>
          <w:p w14:paraId="07E2CA4F">
            <w:pPr>
              <w:jc w:val="left"/>
              <w:rPr>
                <w:rFonts w:hint="eastAsia" w:ascii="宋体" w:hAnsi="宋体"/>
                <w:color w:val="auto"/>
                <w:szCs w:val="21"/>
                <w:highlight w:val="none"/>
              </w:rPr>
            </w:pPr>
          </w:p>
        </w:tc>
      </w:tr>
      <w:tr w14:paraId="1DF4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6F4199C8">
            <w:pPr>
              <w:jc w:val="left"/>
              <w:rPr>
                <w:rFonts w:hint="eastAsia" w:ascii="宋体" w:hAnsi="宋体"/>
                <w:color w:val="auto"/>
                <w:szCs w:val="21"/>
                <w:highlight w:val="none"/>
              </w:rPr>
            </w:pPr>
            <w:r>
              <w:rPr>
                <w:rFonts w:hint="eastAsia" w:ascii="宋体" w:hAnsi="宋体"/>
                <w:color w:val="auto"/>
                <w:szCs w:val="21"/>
                <w:highlight w:val="none"/>
              </w:rPr>
              <w:t>10</w:t>
            </w:r>
          </w:p>
        </w:tc>
        <w:tc>
          <w:tcPr>
            <w:tcW w:w="1620" w:type="dxa"/>
            <w:noWrap/>
            <w:vAlign w:val="center"/>
          </w:tcPr>
          <w:p w14:paraId="42B587CA">
            <w:pPr>
              <w:jc w:val="left"/>
              <w:rPr>
                <w:rFonts w:hint="eastAsia" w:ascii="宋体" w:hAnsi="宋体"/>
                <w:color w:val="auto"/>
                <w:sz w:val="18"/>
                <w:szCs w:val="18"/>
                <w:highlight w:val="none"/>
              </w:rPr>
            </w:pPr>
          </w:p>
        </w:tc>
        <w:tc>
          <w:tcPr>
            <w:tcW w:w="876" w:type="dxa"/>
            <w:noWrap/>
            <w:vAlign w:val="center"/>
          </w:tcPr>
          <w:p w14:paraId="49272D38">
            <w:pPr>
              <w:jc w:val="left"/>
              <w:rPr>
                <w:rFonts w:hint="eastAsia" w:ascii="宋体" w:hAnsi="宋体"/>
                <w:color w:val="auto"/>
                <w:szCs w:val="21"/>
                <w:highlight w:val="none"/>
              </w:rPr>
            </w:pPr>
          </w:p>
        </w:tc>
        <w:tc>
          <w:tcPr>
            <w:tcW w:w="720" w:type="dxa"/>
            <w:noWrap/>
            <w:vAlign w:val="center"/>
          </w:tcPr>
          <w:p w14:paraId="7EFE9934">
            <w:pPr>
              <w:jc w:val="left"/>
              <w:rPr>
                <w:rFonts w:hint="eastAsia" w:ascii="宋体" w:hAnsi="宋体"/>
                <w:color w:val="auto"/>
                <w:szCs w:val="21"/>
                <w:highlight w:val="none"/>
              </w:rPr>
            </w:pPr>
          </w:p>
        </w:tc>
        <w:tc>
          <w:tcPr>
            <w:tcW w:w="776" w:type="dxa"/>
            <w:noWrap/>
            <w:vAlign w:val="center"/>
          </w:tcPr>
          <w:p w14:paraId="08485442">
            <w:pPr>
              <w:jc w:val="left"/>
              <w:rPr>
                <w:rFonts w:hint="eastAsia" w:ascii="宋体" w:hAnsi="宋体"/>
                <w:color w:val="auto"/>
                <w:szCs w:val="21"/>
                <w:highlight w:val="none"/>
              </w:rPr>
            </w:pPr>
          </w:p>
        </w:tc>
        <w:tc>
          <w:tcPr>
            <w:tcW w:w="540" w:type="dxa"/>
            <w:noWrap/>
            <w:vAlign w:val="center"/>
          </w:tcPr>
          <w:p w14:paraId="59D51EE6">
            <w:pPr>
              <w:jc w:val="left"/>
              <w:rPr>
                <w:rFonts w:hint="eastAsia" w:ascii="宋体" w:hAnsi="宋体"/>
                <w:color w:val="auto"/>
                <w:szCs w:val="21"/>
                <w:highlight w:val="none"/>
              </w:rPr>
            </w:pPr>
          </w:p>
        </w:tc>
        <w:tc>
          <w:tcPr>
            <w:tcW w:w="540" w:type="dxa"/>
            <w:noWrap/>
            <w:vAlign w:val="center"/>
          </w:tcPr>
          <w:p w14:paraId="600F3CDD">
            <w:pPr>
              <w:jc w:val="left"/>
              <w:rPr>
                <w:rFonts w:hint="eastAsia" w:ascii="宋体" w:hAnsi="宋体"/>
                <w:color w:val="auto"/>
                <w:szCs w:val="21"/>
                <w:highlight w:val="none"/>
              </w:rPr>
            </w:pPr>
          </w:p>
        </w:tc>
        <w:tc>
          <w:tcPr>
            <w:tcW w:w="540" w:type="dxa"/>
            <w:noWrap/>
            <w:vAlign w:val="center"/>
          </w:tcPr>
          <w:p w14:paraId="439EC5EC">
            <w:pPr>
              <w:jc w:val="left"/>
              <w:rPr>
                <w:rFonts w:hint="eastAsia" w:ascii="宋体" w:hAnsi="宋体"/>
                <w:color w:val="auto"/>
                <w:szCs w:val="21"/>
                <w:highlight w:val="none"/>
              </w:rPr>
            </w:pPr>
          </w:p>
        </w:tc>
        <w:tc>
          <w:tcPr>
            <w:tcW w:w="540" w:type="dxa"/>
            <w:noWrap/>
            <w:vAlign w:val="center"/>
          </w:tcPr>
          <w:p w14:paraId="3D1BCE32">
            <w:pPr>
              <w:jc w:val="left"/>
              <w:rPr>
                <w:rFonts w:hint="eastAsia" w:ascii="宋体" w:hAnsi="宋体"/>
                <w:color w:val="auto"/>
                <w:szCs w:val="21"/>
                <w:highlight w:val="none"/>
              </w:rPr>
            </w:pPr>
          </w:p>
        </w:tc>
        <w:tc>
          <w:tcPr>
            <w:tcW w:w="540" w:type="dxa"/>
            <w:noWrap/>
            <w:vAlign w:val="center"/>
          </w:tcPr>
          <w:p w14:paraId="6EC2175F">
            <w:pPr>
              <w:jc w:val="left"/>
              <w:rPr>
                <w:rFonts w:hint="eastAsia" w:ascii="宋体" w:hAnsi="宋体"/>
                <w:color w:val="auto"/>
                <w:szCs w:val="21"/>
                <w:highlight w:val="none"/>
              </w:rPr>
            </w:pPr>
          </w:p>
        </w:tc>
        <w:tc>
          <w:tcPr>
            <w:tcW w:w="540" w:type="dxa"/>
            <w:noWrap/>
            <w:vAlign w:val="center"/>
          </w:tcPr>
          <w:p w14:paraId="27079518">
            <w:pPr>
              <w:jc w:val="left"/>
              <w:rPr>
                <w:rFonts w:hint="eastAsia" w:ascii="宋体" w:hAnsi="宋体"/>
                <w:color w:val="auto"/>
                <w:szCs w:val="21"/>
                <w:highlight w:val="none"/>
              </w:rPr>
            </w:pPr>
          </w:p>
        </w:tc>
        <w:tc>
          <w:tcPr>
            <w:tcW w:w="540" w:type="dxa"/>
            <w:noWrap/>
            <w:vAlign w:val="center"/>
          </w:tcPr>
          <w:p w14:paraId="68EF7DAD">
            <w:pPr>
              <w:jc w:val="left"/>
              <w:rPr>
                <w:rFonts w:hint="eastAsia" w:ascii="宋体" w:hAnsi="宋体"/>
                <w:color w:val="auto"/>
                <w:szCs w:val="21"/>
                <w:highlight w:val="none"/>
              </w:rPr>
            </w:pPr>
          </w:p>
        </w:tc>
        <w:tc>
          <w:tcPr>
            <w:tcW w:w="540" w:type="dxa"/>
            <w:noWrap/>
            <w:vAlign w:val="center"/>
          </w:tcPr>
          <w:p w14:paraId="46B54C62">
            <w:pPr>
              <w:jc w:val="left"/>
              <w:rPr>
                <w:rFonts w:hint="eastAsia" w:ascii="宋体" w:hAnsi="宋体"/>
                <w:color w:val="auto"/>
                <w:szCs w:val="21"/>
                <w:highlight w:val="none"/>
              </w:rPr>
            </w:pPr>
          </w:p>
        </w:tc>
        <w:tc>
          <w:tcPr>
            <w:tcW w:w="540" w:type="dxa"/>
            <w:noWrap/>
            <w:vAlign w:val="center"/>
          </w:tcPr>
          <w:p w14:paraId="34403314">
            <w:pPr>
              <w:jc w:val="left"/>
              <w:rPr>
                <w:rFonts w:hint="eastAsia" w:ascii="宋体" w:hAnsi="宋体"/>
                <w:color w:val="auto"/>
                <w:szCs w:val="21"/>
                <w:highlight w:val="none"/>
              </w:rPr>
            </w:pPr>
          </w:p>
        </w:tc>
      </w:tr>
      <w:tr w14:paraId="21A4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234A7B3">
            <w:pPr>
              <w:jc w:val="left"/>
              <w:rPr>
                <w:rFonts w:hint="eastAsia" w:ascii="宋体" w:hAnsi="宋体"/>
                <w:color w:val="auto"/>
                <w:szCs w:val="21"/>
                <w:highlight w:val="none"/>
              </w:rPr>
            </w:pPr>
            <w:r>
              <w:rPr>
                <w:rFonts w:hint="eastAsia" w:ascii="宋体" w:hAnsi="宋体"/>
                <w:color w:val="auto"/>
                <w:szCs w:val="21"/>
                <w:highlight w:val="none"/>
              </w:rPr>
              <w:t>11</w:t>
            </w:r>
          </w:p>
        </w:tc>
        <w:tc>
          <w:tcPr>
            <w:tcW w:w="1620" w:type="dxa"/>
            <w:noWrap/>
            <w:vAlign w:val="center"/>
          </w:tcPr>
          <w:p w14:paraId="791243B5">
            <w:pPr>
              <w:jc w:val="left"/>
              <w:rPr>
                <w:rFonts w:hint="eastAsia" w:ascii="宋体" w:hAnsi="宋体"/>
                <w:color w:val="auto"/>
                <w:sz w:val="18"/>
                <w:szCs w:val="18"/>
                <w:highlight w:val="none"/>
              </w:rPr>
            </w:pPr>
          </w:p>
        </w:tc>
        <w:tc>
          <w:tcPr>
            <w:tcW w:w="876" w:type="dxa"/>
            <w:noWrap/>
            <w:vAlign w:val="center"/>
          </w:tcPr>
          <w:p w14:paraId="4CBC741C">
            <w:pPr>
              <w:jc w:val="left"/>
              <w:rPr>
                <w:rFonts w:hint="eastAsia" w:ascii="宋体" w:hAnsi="宋体"/>
                <w:color w:val="auto"/>
                <w:szCs w:val="21"/>
                <w:highlight w:val="none"/>
              </w:rPr>
            </w:pPr>
          </w:p>
        </w:tc>
        <w:tc>
          <w:tcPr>
            <w:tcW w:w="720" w:type="dxa"/>
            <w:noWrap/>
            <w:vAlign w:val="center"/>
          </w:tcPr>
          <w:p w14:paraId="74BF2BAA">
            <w:pPr>
              <w:jc w:val="left"/>
              <w:rPr>
                <w:rFonts w:hint="eastAsia" w:ascii="宋体" w:hAnsi="宋体"/>
                <w:color w:val="auto"/>
                <w:szCs w:val="21"/>
                <w:highlight w:val="none"/>
              </w:rPr>
            </w:pPr>
          </w:p>
        </w:tc>
        <w:tc>
          <w:tcPr>
            <w:tcW w:w="776" w:type="dxa"/>
            <w:noWrap/>
            <w:vAlign w:val="center"/>
          </w:tcPr>
          <w:p w14:paraId="64FAFC43">
            <w:pPr>
              <w:jc w:val="left"/>
              <w:rPr>
                <w:rFonts w:hint="eastAsia" w:ascii="宋体" w:hAnsi="宋体"/>
                <w:color w:val="auto"/>
                <w:szCs w:val="21"/>
                <w:highlight w:val="none"/>
              </w:rPr>
            </w:pPr>
          </w:p>
        </w:tc>
        <w:tc>
          <w:tcPr>
            <w:tcW w:w="540" w:type="dxa"/>
            <w:noWrap/>
            <w:vAlign w:val="center"/>
          </w:tcPr>
          <w:p w14:paraId="0BAC7893">
            <w:pPr>
              <w:jc w:val="left"/>
              <w:rPr>
                <w:rFonts w:hint="eastAsia" w:ascii="宋体" w:hAnsi="宋体"/>
                <w:color w:val="auto"/>
                <w:szCs w:val="21"/>
                <w:highlight w:val="none"/>
              </w:rPr>
            </w:pPr>
          </w:p>
        </w:tc>
        <w:tc>
          <w:tcPr>
            <w:tcW w:w="540" w:type="dxa"/>
            <w:noWrap/>
            <w:vAlign w:val="center"/>
          </w:tcPr>
          <w:p w14:paraId="729A57E5">
            <w:pPr>
              <w:jc w:val="left"/>
              <w:rPr>
                <w:rFonts w:hint="eastAsia" w:ascii="宋体" w:hAnsi="宋体"/>
                <w:color w:val="auto"/>
                <w:szCs w:val="21"/>
                <w:highlight w:val="none"/>
              </w:rPr>
            </w:pPr>
          </w:p>
        </w:tc>
        <w:tc>
          <w:tcPr>
            <w:tcW w:w="540" w:type="dxa"/>
            <w:noWrap/>
            <w:vAlign w:val="center"/>
          </w:tcPr>
          <w:p w14:paraId="262AEABF">
            <w:pPr>
              <w:jc w:val="left"/>
              <w:rPr>
                <w:rFonts w:hint="eastAsia" w:ascii="宋体" w:hAnsi="宋体"/>
                <w:color w:val="auto"/>
                <w:szCs w:val="21"/>
                <w:highlight w:val="none"/>
              </w:rPr>
            </w:pPr>
          </w:p>
        </w:tc>
        <w:tc>
          <w:tcPr>
            <w:tcW w:w="540" w:type="dxa"/>
            <w:noWrap/>
            <w:vAlign w:val="center"/>
          </w:tcPr>
          <w:p w14:paraId="577C7348">
            <w:pPr>
              <w:jc w:val="left"/>
              <w:rPr>
                <w:rFonts w:hint="eastAsia" w:ascii="宋体" w:hAnsi="宋体"/>
                <w:color w:val="auto"/>
                <w:szCs w:val="21"/>
                <w:highlight w:val="none"/>
              </w:rPr>
            </w:pPr>
          </w:p>
        </w:tc>
        <w:tc>
          <w:tcPr>
            <w:tcW w:w="540" w:type="dxa"/>
            <w:noWrap/>
            <w:vAlign w:val="center"/>
          </w:tcPr>
          <w:p w14:paraId="5C5F7F73">
            <w:pPr>
              <w:jc w:val="left"/>
              <w:rPr>
                <w:rFonts w:hint="eastAsia" w:ascii="宋体" w:hAnsi="宋体"/>
                <w:color w:val="auto"/>
                <w:szCs w:val="21"/>
                <w:highlight w:val="none"/>
              </w:rPr>
            </w:pPr>
          </w:p>
        </w:tc>
        <w:tc>
          <w:tcPr>
            <w:tcW w:w="540" w:type="dxa"/>
            <w:noWrap/>
            <w:vAlign w:val="center"/>
          </w:tcPr>
          <w:p w14:paraId="56A94700">
            <w:pPr>
              <w:jc w:val="left"/>
              <w:rPr>
                <w:rFonts w:hint="eastAsia" w:ascii="宋体" w:hAnsi="宋体"/>
                <w:color w:val="auto"/>
                <w:szCs w:val="21"/>
                <w:highlight w:val="none"/>
              </w:rPr>
            </w:pPr>
          </w:p>
        </w:tc>
        <w:tc>
          <w:tcPr>
            <w:tcW w:w="540" w:type="dxa"/>
            <w:noWrap/>
            <w:vAlign w:val="center"/>
          </w:tcPr>
          <w:p w14:paraId="3715BE3E">
            <w:pPr>
              <w:jc w:val="left"/>
              <w:rPr>
                <w:rFonts w:hint="eastAsia" w:ascii="宋体" w:hAnsi="宋体"/>
                <w:color w:val="auto"/>
                <w:szCs w:val="21"/>
                <w:highlight w:val="none"/>
              </w:rPr>
            </w:pPr>
          </w:p>
        </w:tc>
        <w:tc>
          <w:tcPr>
            <w:tcW w:w="540" w:type="dxa"/>
            <w:noWrap/>
            <w:vAlign w:val="center"/>
          </w:tcPr>
          <w:p w14:paraId="583011EF">
            <w:pPr>
              <w:jc w:val="left"/>
              <w:rPr>
                <w:rFonts w:hint="eastAsia" w:ascii="宋体" w:hAnsi="宋体"/>
                <w:color w:val="auto"/>
                <w:szCs w:val="21"/>
                <w:highlight w:val="none"/>
              </w:rPr>
            </w:pPr>
          </w:p>
        </w:tc>
        <w:tc>
          <w:tcPr>
            <w:tcW w:w="540" w:type="dxa"/>
            <w:noWrap/>
            <w:vAlign w:val="center"/>
          </w:tcPr>
          <w:p w14:paraId="472CED9E">
            <w:pPr>
              <w:jc w:val="left"/>
              <w:rPr>
                <w:rFonts w:hint="eastAsia" w:ascii="宋体" w:hAnsi="宋体"/>
                <w:color w:val="auto"/>
                <w:szCs w:val="21"/>
                <w:highlight w:val="none"/>
              </w:rPr>
            </w:pPr>
          </w:p>
        </w:tc>
      </w:tr>
      <w:tr w14:paraId="608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3AF9551">
            <w:pPr>
              <w:jc w:val="left"/>
              <w:rPr>
                <w:rFonts w:hint="eastAsia" w:ascii="宋体" w:hAnsi="宋体"/>
                <w:color w:val="auto"/>
                <w:szCs w:val="21"/>
                <w:highlight w:val="none"/>
              </w:rPr>
            </w:pPr>
            <w:r>
              <w:rPr>
                <w:rFonts w:hint="eastAsia" w:ascii="宋体" w:hAnsi="宋体"/>
                <w:color w:val="auto"/>
                <w:szCs w:val="21"/>
                <w:highlight w:val="none"/>
              </w:rPr>
              <w:t>12</w:t>
            </w:r>
          </w:p>
        </w:tc>
        <w:tc>
          <w:tcPr>
            <w:tcW w:w="1620" w:type="dxa"/>
            <w:noWrap/>
            <w:vAlign w:val="center"/>
          </w:tcPr>
          <w:p w14:paraId="42000D55">
            <w:pPr>
              <w:jc w:val="left"/>
              <w:rPr>
                <w:rFonts w:hint="eastAsia" w:ascii="宋体" w:hAnsi="宋体"/>
                <w:color w:val="auto"/>
                <w:sz w:val="15"/>
                <w:szCs w:val="24"/>
                <w:highlight w:val="none"/>
              </w:rPr>
            </w:pPr>
            <w:r>
              <w:rPr>
                <w:rFonts w:ascii="宋体" w:hAnsi="宋体"/>
                <w:color w:val="auto"/>
                <w:szCs w:val="24"/>
                <w:highlight w:val="none"/>
              </w:rPr>
              <w:t>……</w:t>
            </w:r>
          </w:p>
        </w:tc>
        <w:tc>
          <w:tcPr>
            <w:tcW w:w="876" w:type="dxa"/>
            <w:noWrap/>
            <w:vAlign w:val="center"/>
          </w:tcPr>
          <w:p w14:paraId="170C459B">
            <w:pPr>
              <w:jc w:val="left"/>
              <w:rPr>
                <w:rFonts w:hint="eastAsia" w:ascii="宋体" w:hAnsi="宋体"/>
                <w:color w:val="auto"/>
                <w:szCs w:val="21"/>
                <w:highlight w:val="none"/>
              </w:rPr>
            </w:pPr>
          </w:p>
        </w:tc>
        <w:tc>
          <w:tcPr>
            <w:tcW w:w="720" w:type="dxa"/>
            <w:noWrap/>
            <w:vAlign w:val="center"/>
          </w:tcPr>
          <w:p w14:paraId="4CD708F9">
            <w:pPr>
              <w:jc w:val="left"/>
              <w:rPr>
                <w:rFonts w:hint="eastAsia" w:ascii="宋体" w:hAnsi="宋体"/>
                <w:color w:val="auto"/>
                <w:szCs w:val="21"/>
                <w:highlight w:val="none"/>
              </w:rPr>
            </w:pPr>
          </w:p>
        </w:tc>
        <w:tc>
          <w:tcPr>
            <w:tcW w:w="776" w:type="dxa"/>
            <w:noWrap/>
            <w:vAlign w:val="center"/>
          </w:tcPr>
          <w:p w14:paraId="7080251A">
            <w:pPr>
              <w:jc w:val="left"/>
              <w:rPr>
                <w:rFonts w:hint="eastAsia" w:ascii="宋体" w:hAnsi="宋体"/>
                <w:color w:val="auto"/>
                <w:szCs w:val="21"/>
                <w:highlight w:val="none"/>
              </w:rPr>
            </w:pPr>
          </w:p>
        </w:tc>
        <w:tc>
          <w:tcPr>
            <w:tcW w:w="540" w:type="dxa"/>
            <w:noWrap/>
            <w:vAlign w:val="center"/>
          </w:tcPr>
          <w:p w14:paraId="7F1C3ED1">
            <w:pPr>
              <w:jc w:val="left"/>
              <w:rPr>
                <w:rFonts w:hint="eastAsia" w:ascii="宋体" w:hAnsi="宋体"/>
                <w:color w:val="auto"/>
                <w:szCs w:val="21"/>
                <w:highlight w:val="none"/>
              </w:rPr>
            </w:pPr>
          </w:p>
        </w:tc>
        <w:tc>
          <w:tcPr>
            <w:tcW w:w="540" w:type="dxa"/>
            <w:noWrap/>
            <w:vAlign w:val="center"/>
          </w:tcPr>
          <w:p w14:paraId="79A2D92D">
            <w:pPr>
              <w:jc w:val="left"/>
              <w:rPr>
                <w:rFonts w:hint="eastAsia" w:ascii="宋体" w:hAnsi="宋体"/>
                <w:color w:val="auto"/>
                <w:szCs w:val="21"/>
                <w:highlight w:val="none"/>
              </w:rPr>
            </w:pPr>
          </w:p>
        </w:tc>
        <w:tc>
          <w:tcPr>
            <w:tcW w:w="540" w:type="dxa"/>
            <w:noWrap/>
            <w:vAlign w:val="center"/>
          </w:tcPr>
          <w:p w14:paraId="777279EC">
            <w:pPr>
              <w:jc w:val="left"/>
              <w:rPr>
                <w:rFonts w:hint="eastAsia" w:ascii="宋体" w:hAnsi="宋体"/>
                <w:color w:val="auto"/>
                <w:szCs w:val="21"/>
                <w:highlight w:val="none"/>
              </w:rPr>
            </w:pPr>
          </w:p>
        </w:tc>
        <w:tc>
          <w:tcPr>
            <w:tcW w:w="540" w:type="dxa"/>
            <w:noWrap/>
            <w:vAlign w:val="center"/>
          </w:tcPr>
          <w:p w14:paraId="7DBC4632">
            <w:pPr>
              <w:jc w:val="left"/>
              <w:rPr>
                <w:rFonts w:hint="eastAsia" w:ascii="宋体" w:hAnsi="宋体"/>
                <w:color w:val="auto"/>
                <w:szCs w:val="21"/>
                <w:highlight w:val="none"/>
              </w:rPr>
            </w:pPr>
          </w:p>
        </w:tc>
        <w:tc>
          <w:tcPr>
            <w:tcW w:w="540" w:type="dxa"/>
            <w:noWrap/>
            <w:vAlign w:val="center"/>
          </w:tcPr>
          <w:p w14:paraId="3ADDE8EC">
            <w:pPr>
              <w:jc w:val="left"/>
              <w:rPr>
                <w:rFonts w:hint="eastAsia" w:ascii="宋体" w:hAnsi="宋体"/>
                <w:color w:val="auto"/>
                <w:szCs w:val="21"/>
                <w:highlight w:val="none"/>
              </w:rPr>
            </w:pPr>
          </w:p>
        </w:tc>
        <w:tc>
          <w:tcPr>
            <w:tcW w:w="540" w:type="dxa"/>
            <w:noWrap/>
            <w:vAlign w:val="center"/>
          </w:tcPr>
          <w:p w14:paraId="6E3D69D7">
            <w:pPr>
              <w:jc w:val="left"/>
              <w:rPr>
                <w:rFonts w:hint="eastAsia" w:ascii="宋体" w:hAnsi="宋体"/>
                <w:color w:val="auto"/>
                <w:szCs w:val="21"/>
                <w:highlight w:val="none"/>
              </w:rPr>
            </w:pPr>
          </w:p>
        </w:tc>
        <w:tc>
          <w:tcPr>
            <w:tcW w:w="540" w:type="dxa"/>
            <w:noWrap/>
            <w:vAlign w:val="center"/>
          </w:tcPr>
          <w:p w14:paraId="45126194">
            <w:pPr>
              <w:jc w:val="left"/>
              <w:rPr>
                <w:rFonts w:hint="eastAsia" w:ascii="宋体" w:hAnsi="宋体"/>
                <w:color w:val="auto"/>
                <w:szCs w:val="21"/>
                <w:highlight w:val="none"/>
              </w:rPr>
            </w:pPr>
          </w:p>
        </w:tc>
        <w:tc>
          <w:tcPr>
            <w:tcW w:w="540" w:type="dxa"/>
            <w:noWrap/>
            <w:vAlign w:val="center"/>
          </w:tcPr>
          <w:p w14:paraId="6D3649FF">
            <w:pPr>
              <w:jc w:val="left"/>
              <w:rPr>
                <w:rFonts w:hint="eastAsia" w:ascii="宋体" w:hAnsi="宋体"/>
                <w:color w:val="auto"/>
                <w:szCs w:val="21"/>
                <w:highlight w:val="none"/>
              </w:rPr>
            </w:pPr>
          </w:p>
        </w:tc>
        <w:tc>
          <w:tcPr>
            <w:tcW w:w="540" w:type="dxa"/>
            <w:noWrap/>
            <w:vAlign w:val="center"/>
          </w:tcPr>
          <w:p w14:paraId="56C1B6AB">
            <w:pPr>
              <w:jc w:val="left"/>
              <w:rPr>
                <w:rFonts w:hint="eastAsia" w:ascii="宋体" w:hAnsi="宋体"/>
                <w:color w:val="auto"/>
                <w:szCs w:val="21"/>
                <w:highlight w:val="none"/>
              </w:rPr>
            </w:pPr>
          </w:p>
        </w:tc>
      </w:tr>
    </w:tbl>
    <w:p w14:paraId="1B12F8F8">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41E61497">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32B0BE2C">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417C653E">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5C44CB65">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180" w:name="_Toc9094"/>
      <w:bookmarkStart w:id="181" w:name="_Toc19204"/>
      <w:bookmarkStart w:id="182" w:name="_Toc7013"/>
      <w:bookmarkStart w:id="183" w:name="_Toc16347"/>
      <w:bookmarkStart w:id="184" w:name="_Toc15133"/>
      <w:bookmarkStart w:id="185" w:name="_Toc478044846"/>
      <w:bookmarkStart w:id="186" w:name="_Toc6395"/>
      <w:bookmarkStart w:id="187" w:name="_Toc28233"/>
      <w:bookmarkStart w:id="188" w:name="_Toc11050"/>
      <w:r>
        <w:rPr>
          <w:rFonts w:hint="eastAsia" w:ascii="宋体" w:hAnsi="宋体" w:cs="宋体"/>
          <w:b/>
          <w:snapToGrid w:val="0"/>
          <w:color w:val="auto"/>
          <w:spacing w:val="4"/>
          <w:sz w:val="24"/>
          <w:szCs w:val="24"/>
          <w:highlight w:val="none"/>
        </w:rPr>
        <w:t>附表2：投入劳动力计划表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63BD3A8">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投入劳动力计划表</w:t>
      </w:r>
    </w:p>
    <w:tbl>
      <w:tblPr>
        <w:tblStyle w:val="1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440"/>
        <w:gridCol w:w="1137"/>
        <w:gridCol w:w="1138"/>
        <w:gridCol w:w="1137"/>
        <w:gridCol w:w="1138"/>
        <w:gridCol w:w="1137"/>
        <w:gridCol w:w="1138"/>
      </w:tblGrid>
      <w:tr w14:paraId="1F76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noWrap/>
            <w:vAlign w:val="center"/>
          </w:tcPr>
          <w:p w14:paraId="5033B86F">
            <w:pPr>
              <w:jc w:val="left"/>
              <w:rPr>
                <w:rFonts w:hint="eastAsia" w:ascii="宋体" w:hAnsi="宋体"/>
                <w:color w:val="auto"/>
                <w:szCs w:val="21"/>
                <w:highlight w:val="none"/>
              </w:rPr>
            </w:pPr>
            <w:r>
              <w:rPr>
                <w:rFonts w:hint="eastAsia" w:ascii="宋体" w:hAnsi="宋体"/>
                <w:color w:val="auto"/>
                <w:szCs w:val="21"/>
                <w:highlight w:val="none"/>
              </w:rPr>
              <w:t>序号</w:t>
            </w:r>
          </w:p>
        </w:tc>
        <w:tc>
          <w:tcPr>
            <w:tcW w:w="721" w:type="dxa"/>
            <w:vMerge w:val="restart"/>
            <w:noWrap/>
            <w:vAlign w:val="center"/>
          </w:tcPr>
          <w:p w14:paraId="6B376372">
            <w:pPr>
              <w:jc w:val="left"/>
              <w:rPr>
                <w:rFonts w:hint="eastAsia" w:ascii="宋体" w:hAnsi="宋体"/>
                <w:color w:val="auto"/>
                <w:szCs w:val="21"/>
                <w:highlight w:val="none"/>
              </w:rPr>
            </w:pPr>
            <w:r>
              <w:rPr>
                <w:rFonts w:hint="eastAsia" w:ascii="宋体" w:hAnsi="宋体"/>
                <w:color w:val="auto"/>
                <w:szCs w:val="21"/>
                <w:highlight w:val="none"/>
              </w:rPr>
              <w:t>工种</w:t>
            </w:r>
          </w:p>
        </w:tc>
        <w:tc>
          <w:tcPr>
            <w:tcW w:w="1440" w:type="dxa"/>
            <w:vMerge w:val="restart"/>
            <w:noWrap/>
            <w:vAlign w:val="center"/>
          </w:tcPr>
          <w:p w14:paraId="46EF068C">
            <w:pPr>
              <w:jc w:val="left"/>
              <w:rPr>
                <w:rFonts w:hint="eastAsia" w:ascii="宋体" w:hAnsi="宋体"/>
                <w:color w:val="auto"/>
                <w:szCs w:val="21"/>
                <w:highlight w:val="none"/>
              </w:rPr>
            </w:pPr>
            <w:r>
              <w:rPr>
                <w:rFonts w:hint="eastAsia" w:ascii="宋体" w:hAnsi="宋体"/>
                <w:color w:val="auto"/>
                <w:szCs w:val="21"/>
                <w:highlight w:val="none"/>
              </w:rPr>
              <w:t>投入总数量</w:t>
            </w:r>
          </w:p>
        </w:tc>
        <w:tc>
          <w:tcPr>
            <w:tcW w:w="6825" w:type="dxa"/>
            <w:gridSpan w:val="6"/>
            <w:noWrap/>
            <w:vAlign w:val="center"/>
          </w:tcPr>
          <w:p w14:paraId="5ADB05B2">
            <w:pPr>
              <w:jc w:val="center"/>
              <w:rPr>
                <w:rFonts w:hint="eastAsia" w:ascii="宋体" w:hAnsi="宋体"/>
                <w:color w:val="auto"/>
                <w:szCs w:val="21"/>
                <w:highlight w:val="none"/>
              </w:rPr>
            </w:pPr>
            <w:r>
              <w:rPr>
                <w:rFonts w:hint="eastAsia" w:ascii="宋体" w:hAnsi="宋体"/>
                <w:color w:val="auto"/>
                <w:szCs w:val="21"/>
                <w:highlight w:val="none"/>
              </w:rPr>
              <w:t>进场计划</w:t>
            </w:r>
          </w:p>
        </w:tc>
      </w:tr>
      <w:tr w14:paraId="43A4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noWrap/>
            <w:vAlign w:val="center"/>
          </w:tcPr>
          <w:p w14:paraId="1A555E0C">
            <w:pPr>
              <w:jc w:val="left"/>
              <w:rPr>
                <w:rFonts w:hint="eastAsia" w:ascii="宋体" w:hAnsi="宋体"/>
                <w:color w:val="auto"/>
                <w:szCs w:val="21"/>
                <w:highlight w:val="none"/>
              </w:rPr>
            </w:pPr>
          </w:p>
        </w:tc>
        <w:tc>
          <w:tcPr>
            <w:tcW w:w="721" w:type="dxa"/>
            <w:vMerge w:val="continue"/>
            <w:noWrap/>
            <w:vAlign w:val="center"/>
          </w:tcPr>
          <w:p w14:paraId="5805A935">
            <w:pPr>
              <w:jc w:val="left"/>
              <w:rPr>
                <w:rFonts w:hint="eastAsia" w:ascii="宋体" w:hAnsi="宋体"/>
                <w:color w:val="auto"/>
                <w:szCs w:val="21"/>
                <w:highlight w:val="none"/>
              </w:rPr>
            </w:pPr>
          </w:p>
        </w:tc>
        <w:tc>
          <w:tcPr>
            <w:tcW w:w="1440" w:type="dxa"/>
            <w:vMerge w:val="continue"/>
            <w:noWrap/>
            <w:vAlign w:val="center"/>
          </w:tcPr>
          <w:p w14:paraId="6C392E98">
            <w:pPr>
              <w:jc w:val="left"/>
              <w:rPr>
                <w:rFonts w:hint="eastAsia" w:ascii="宋体" w:hAnsi="宋体"/>
                <w:color w:val="auto"/>
                <w:szCs w:val="21"/>
                <w:highlight w:val="none"/>
              </w:rPr>
            </w:pPr>
          </w:p>
        </w:tc>
        <w:tc>
          <w:tcPr>
            <w:tcW w:w="6825" w:type="dxa"/>
            <w:gridSpan w:val="6"/>
            <w:tcBorders>
              <w:bottom w:val="nil"/>
            </w:tcBorders>
            <w:noWrap/>
            <w:vAlign w:val="center"/>
          </w:tcPr>
          <w:p w14:paraId="68BD5CFA">
            <w:pPr>
              <w:jc w:val="center"/>
              <w:rPr>
                <w:rFonts w:hint="eastAsia" w:ascii="宋体" w:hAnsi="宋体"/>
                <w:color w:val="auto"/>
                <w:szCs w:val="21"/>
                <w:highlight w:val="none"/>
              </w:rPr>
            </w:pPr>
            <w:r>
              <w:rPr>
                <w:rFonts w:hint="eastAsia" w:ascii="宋体" w:hAnsi="宋体"/>
                <w:color w:val="auto"/>
                <w:szCs w:val="21"/>
                <w:highlight w:val="none"/>
              </w:rPr>
              <w:t>20年</w:t>
            </w:r>
          </w:p>
        </w:tc>
      </w:tr>
      <w:tr w14:paraId="45A4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noWrap/>
            <w:vAlign w:val="center"/>
          </w:tcPr>
          <w:p w14:paraId="22B567C2">
            <w:pPr>
              <w:jc w:val="left"/>
              <w:rPr>
                <w:rFonts w:hint="eastAsia" w:ascii="宋体" w:hAnsi="宋体"/>
                <w:color w:val="auto"/>
                <w:szCs w:val="21"/>
                <w:highlight w:val="none"/>
              </w:rPr>
            </w:pPr>
          </w:p>
        </w:tc>
        <w:tc>
          <w:tcPr>
            <w:tcW w:w="721" w:type="dxa"/>
            <w:vMerge w:val="continue"/>
            <w:noWrap/>
            <w:vAlign w:val="center"/>
          </w:tcPr>
          <w:p w14:paraId="245A3AB2">
            <w:pPr>
              <w:jc w:val="left"/>
              <w:rPr>
                <w:rFonts w:hint="eastAsia" w:ascii="宋体" w:hAnsi="宋体"/>
                <w:color w:val="auto"/>
                <w:szCs w:val="21"/>
                <w:highlight w:val="none"/>
              </w:rPr>
            </w:pPr>
          </w:p>
        </w:tc>
        <w:tc>
          <w:tcPr>
            <w:tcW w:w="1440" w:type="dxa"/>
            <w:vMerge w:val="continue"/>
            <w:noWrap/>
            <w:vAlign w:val="center"/>
          </w:tcPr>
          <w:p w14:paraId="348A8180">
            <w:pPr>
              <w:jc w:val="left"/>
              <w:rPr>
                <w:rFonts w:hint="eastAsia" w:ascii="宋体" w:hAnsi="宋体"/>
                <w:color w:val="auto"/>
                <w:szCs w:val="21"/>
                <w:highlight w:val="none"/>
              </w:rPr>
            </w:pPr>
          </w:p>
        </w:tc>
        <w:tc>
          <w:tcPr>
            <w:tcW w:w="1137" w:type="dxa"/>
            <w:tcBorders>
              <w:top w:val="single" w:color="auto" w:sz="4" w:space="0"/>
            </w:tcBorders>
            <w:noWrap/>
            <w:vAlign w:val="center"/>
          </w:tcPr>
          <w:p w14:paraId="4096E63D">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780B8AB9">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7" w:type="dxa"/>
            <w:noWrap/>
            <w:vAlign w:val="center"/>
          </w:tcPr>
          <w:p w14:paraId="6DD5CFDE">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3E9470CF">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7" w:type="dxa"/>
            <w:noWrap/>
            <w:vAlign w:val="center"/>
          </w:tcPr>
          <w:p w14:paraId="5FB88419">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44B09730">
            <w:pPr>
              <w:jc w:val="center"/>
              <w:rPr>
                <w:rFonts w:hint="eastAsia" w:ascii="宋体" w:hAnsi="宋体"/>
                <w:color w:val="auto"/>
                <w:szCs w:val="21"/>
                <w:highlight w:val="none"/>
              </w:rPr>
            </w:pPr>
            <w:r>
              <w:rPr>
                <w:rFonts w:hint="eastAsia" w:ascii="宋体" w:hAnsi="宋体"/>
                <w:color w:val="auto"/>
                <w:szCs w:val="21"/>
                <w:highlight w:val="none"/>
              </w:rPr>
              <w:t>×月</w:t>
            </w:r>
          </w:p>
        </w:tc>
      </w:tr>
      <w:tr w14:paraId="044F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401931">
            <w:pPr>
              <w:jc w:val="left"/>
              <w:rPr>
                <w:rFonts w:hint="eastAsia" w:ascii="宋体" w:hAnsi="宋体"/>
                <w:color w:val="auto"/>
                <w:szCs w:val="21"/>
                <w:highlight w:val="none"/>
              </w:rPr>
            </w:pPr>
            <w:r>
              <w:rPr>
                <w:rFonts w:hint="eastAsia" w:ascii="宋体" w:hAnsi="宋体"/>
                <w:color w:val="auto"/>
                <w:szCs w:val="21"/>
                <w:highlight w:val="none"/>
              </w:rPr>
              <w:t>1</w:t>
            </w:r>
          </w:p>
        </w:tc>
        <w:tc>
          <w:tcPr>
            <w:tcW w:w="721" w:type="dxa"/>
            <w:noWrap/>
            <w:vAlign w:val="center"/>
          </w:tcPr>
          <w:p w14:paraId="161347FE">
            <w:pPr>
              <w:jc w:val="left"/>
              <w:rPr>
                <w:rFonts w:hint="eastAsia" w:ascii="宋体" w:hAnsi="宋体"/>
                <w:color w:val="auto"/>
                <w:szCs w:val="21"/>
                <w:highlight w:val="none"/>
              </w:rPr>
            </w:pPr>
          </w:p>
        </w:tc>
        <w:tc>
          <w:tcPr>
            <w:tcW w:w="1440" w:type="dxa"/>
            <w:noWrap/>
            <w:vAlign w:val="center"/>
          </w:tcPr>
          <w:p w14:paraId="7CBD90EB">
            <w:pPr>
              <w:jc w:val="left"/>
              <w:rPr>
                <w:rFonts w:hint="eastAsia" w:ascii="宋体" w:hAnsi="宋体"/>
                <w:color w:val="auto"/>
                <w:szCs w:val="21"/>
                <w:highlight w:val="none"/>
              </w:rPr>
            </w:pPr>
          </w:p>
        </w:tc>
        <w:tc>
          <w:tcPr>
            <w:tcW w:w="1137" w:type="dxa"/>
            <w:noWrap/>
            <w:vAlign w:val="center"/>
          </w:tcPr>
          <w:p w14:paraId="0F6D89AD">
            <w:pPr>
              <w:jc w:val="left"/>
              <w:rPr>
                <w:rFonts w:hint="eastAsia" w:ascii="宋体" w:hAnsi="宋体"/>
                <w:color w:val="auto"/>
                <w:szCs w:val="21"/>
                <w:highlight w:val="none"/>
              </w:rPr>
            </w:pPr>
          </w:p>
        </w:tc>
        <w:tc>
          <w:tcPr>
            <w:tcW w:w="1138" w:type="dxa"/>
            <w:noWrap/>
            <w:vAlign w:val="center"/>
          </w:tcPr>
          <w:p w14:paraId="78476086">
            <w:pPr>
              <w:jc w:val="left"/>
              <w:rPr>
                <w:rFonts w:hint="eastAsia" w:ascii="宋体" w:hAnsi="宋体"/>
                <w:color w:val="auto"/>
                <w:szCs w:val="21"/>
                <w:highlight w:val="none"/>
              </w:rPr>
            </w:pPr>
          </w:p>
        </w:tc>
        <w:tc>
          <w:tcPr>
            <w:tcW w:w="1137" w:type="dxa"/>
            <w:noWrap/>
            <w:vAlign w:val="center"/>
          </w:tcPr>
          <w:p w14:paraId="654EFB19">
            <w:pPr>
              <w:jc w:val="left"/>
              <w:rPr>
                <w:rFonts w:hint="eastAsia" w:ascii="宋体" w:hAnsi="宋体"/>
                <w:color w:val="auto"/>
                <w:szCs w:val="21"/>
                <w:highlight w:val="none"/>
              </w:rPr>
            </w:pPr>
          </w:p>
        </w:tc>
        <w:tc>
          <w:tcPr>
            <w:tcW w:w="1138" w:type="dxa"/>
            <w:noWrap/>
            <w:vAlign w:val="center"/>
          </w:tcPr>
          <w:p w14:paraId="2203E931">
            <w:pPr>
              <w:jc w:val="left"/>
              <w:rPr>
                <w:rFonts w:hint="eastAsia" w:ascii="宋体" w:hAnsi="宋体"/>
                <w:color w:val="auto"/>
                <w:szCs w:val="21"/>
                <w:highlight w:val="none"/>
              </w:rPr>
            </w:pPr>
          </w:p>
        </w:tc>
        <w:tc>
          <w:tcPr>
            <w:tcW w:w="1137" w:type="dxa"/>
            <w:noWrap/>
            <w:vAlign w:val="center"/>
          </w:tcPr>
          <w:p w14:paraId="0B15C0FD">
            <w:pPr>
              <w:jc w:val="left"/>
              <w:rPr>
                <w:rFonts w:hint="eastAsia" w:ascii="宋体" w:hAnsi="宋体"/>
                <w:color w:val="auto"/>
                <w:szCs w:val="21"/>
                <w:highlight w:val="none"/>
              </w:rPr>
            </w:pPr>
          </w:p>
        </w:tc>
        <w:tc>
          <w:tcPr>
            <w:tcW w:w="1138" w:type="dxa"/>
            <w:noWrap/>
            <w:vAlign w:val="center"/>
          </w:tcPr>
          <w:p w14:paraId="5C9968A0">
            <w:pPr>
              <w:jc w:val="left"/>
              <w:rPr>
                <w:rFonts w:hint="eastAsia" w:ascii="宋体" w:hAnsi="宋体"/>
                <w:color w:val="auto"/>
                <w:szCs w:val="21"/>
                <w:highlight w:val="none"/>
              </w:rPr>
            </w:pPr>
          </w:p>
        </w:tc>
      </w:tr>
      <w:tr w14:paraId="1C0A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7D500233">
            <w:pPr>
              <w:jc w:val="left"/>
              <w:rPr>
                <w:rFonts w:hint="eastAsia" w:ascii="宋体" w:hAnsi="宋体"/>
                <w:color w:val="auto"/>
                <w:szCs w:val="21"/>
                <w:highlight w:val="none"/>
              </w:rPr>
            </w:pPr>
            <w:r>
              <w:rPr>
                <w:rFonts w:hint="eastAsia" w:ascii="宋体" w:hAnsi="宋体"/>
                <w:color w:val="auto"/>
                <w:szCs w:val="21"/>
                <w:highlight w:val="none"/>
              </w:rPr>
              <w:t>2</w:t>
            </w:r>
          </w:p>
        </w:tc>
        <w:tc>
          <w:tcPr>
            <w:tcW w:w="721" w:type="dxa"/>
            <w:noWrap/>
            <w:vAlign w:val="center"/>
          </w:tcPr>
          <w:p w14:paraId="017164F4">
            <w:pPr>
              <w:jc w:val="left"/>
              <w:rPr>
                <w:rFonts w:hint="eastAsia" w:ascii="宋体" w:hAnsi="宋体"/>
                <w:color w:val="auto"/>
                <w:szCs w:val="21"/>
                <w:highlight w:val="none"/>
              </w:rPr>
            </w:pPr>
          </w:p>
        </w:tc>
        <w:tc>
          <w:tcPr>
            <w:tcW w:w="1440" w:type="dxa"/>
            <w:noWrap/>
            <w:vAlign w:val="center"/>
          </w:tcPr>
          <w:p w14:paraId="763A9305">
            <w:pPr>
              <w:jc w:val="left"/>
              <w:rPr>
                <w:rFonts w:hint="eastAsia" w:ascii="宋体" w:hAnsi="宋体"/>
                <w:color w:val="auto"/>
                <w:szCs w:val="21"/>
                <w:highlight w:val="none"/>
              </w:rPr>
            </w:pPr>
          </w:p>
        </w:tc>
        <w:tc>
          <w:tcPr>
            <w:tcW w:w="1137" w:type="dxa"/>
            <w:noWrap/>
            <w:vAlign w:val="center"/>
          </w:tcPr>
          <w:p w14:paraId="4027115E">
            <w:pPr>
              <w:jc w:val="left"/>
              <w:rPr>
                <w:rFonts w:hint="eastAsia" w:ascii="宋体" w:hAnsi="宋体"/>
                <w:color w:val="auto"/>
                <w:szCs w:val="21"/>
                <w:highlight w:val="none"/>
              </w:rPr>
            </w:pPr>
          </w:p>
        </w:tc>
        <w:tc>
          <w:tcPr>
            <w:tcW w:w="1138" w:type="dxa"/>
            <w:noWrap/>
            <w:vAlign w:val="center"/>
          </w:tcPr>
          <w:p w14:paraId="35D20D67">
            <w:pPr>
              <w:jc w:val="left"/>
              <w:rPr>
                <w:rFonts w:hint="eastAsia" w:ascii="宋体" w:hAnsi="宋体"/>
                <w:color w:val="auto"/>
                <w:szCs w:val="21"/>
                <w:highlight w:val="none"/>
              </w:rPr>
            </w:pPr>
          </w:p>
        </w:tc>
        <w:tc>
          <w:tcPr>
            <w:tcW w:w="1137" w:type="dxa"/>
            <w:noWrap/>
            <w:vAlign w:val="center"/>
          </w:tcPr>
          <w:p w14:paraId="5659027B">
            <w:pPr>
              <w:jc w:val="left"/>
              <w:rPr>
                <w:rFonts w:hint="eastAsia" w:ascii="宋体" w:hAnsi="宋体"/>
                <w:color w:val="auto"/>
                <w:szCs w:val="21"/>
                <w:highlight w:val="none"/>
              </w:rPr>
            </w:pPr>
          </w:p>
        </w:tc>
        <w:tc>
          <w:tcPr>
            <w:tcW w:w="1138" w:type="dxa"/>
            <w:noWrap/>
            <w:vAlign w:val="center"/>
          </w:tcPr>
          <w:p w14:paraId="2FC10F43">
            <w:pPr>
              <w:jc w:val="left"/>
              <w:rPr>
                <w:rFonts w:hint="eastAsia" w:ascii="宋体" w:hAnsi="宋体"/>
                <w:color w:val="auto"/>
                <w:szCs w:val="21"/>
                <w:highlight w:val="none"/>
              </w:rPr>
            </w:pPr>
          </w:p>
        </w:tc>
        <w:tc>
          <w:tcPr>
            <w:tcW w:w="1137" w:type="dxa"/>
            <w:noWrap/>
            <w:vAlign w:val="center"/>
          </w:tcPr>
          <w:p w14:paraId="1C734A5E">
            <w:pPr>
              <w:jc w:val="left"/>
              <w:rPr>
                <w:rFonts w:hint="eastAsia" w:ascii="宋体" w:hAnsi="宋体"/>
                <w:color w:val="auto"/>
                <w:szCs w:val="21"/>
                <w:highlight w:val="none"/>
              </w:rPr>
            </w:pPr>
          </w:p>
        </w:tc>
        <w:tc>
          <w:tcPr>
            <w:tcW w:w="1138" w:type="dxa"/>
            <w:noWrap/>
            <w:vAlign w:val="center"/>
          </w:tcPr>
          <w:p w14:paraId="0DF8C780">
            <w:pPr>
              <w:jc w:val="left"/>
              <w:rPr>
                <w:rFonts w:hint="eastAsia" w:ascii="宋体" w:hAnsi="宋体"/>
                <w:color w:val="auto"/>
                <w:szCs w:val="21"/>
                <w:highlight w:val="none"/>
              </w:rPr>
            </w:pPr>
          </w:p>
        </w:tc>
      </w:tr>
      <w:tr w14:paraId="0672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4F7A4CD3">
            <w:pPr>
              <w:jc w:val="left"/>
              <w:rPr>
                <w:rFonts w:hint="eastAsia" w:ascii="宋体" w:hAnsi="宋体"/>
                <w:color w:val="auto"/>
                <w:szCs w:val="21"/>
                <w:highlight w:val="none"/>
              </w:rPr>
            </w:pPr>
            <w:r>
              <w:rPr>
                <w:rFonts w:hint="eastAsia" w:ascii="宋体" w:hAnsi="宋体"/>
                <w:color w:val="auto"/>
                <w:szCs w:val="21"/>
                <w:highlight w:val="none"/>
              </w:rPr>
              <w:t>3</w:t>
            </w:r>
          </w:p>
        </w:tc>
        <w:tc>
          <w:tcPr>
            <w:tcW w:w="721" w:type="dxa"/>
            <w:noWrap/>
            <w:vAlign w:val="center"/>
          </w:tcPr>
          <w:p w14:paraId="21E22128">
            <w:pPr>
              <w:jc w:val="left"/>
              <w:rPr>
                <w:rFonts w:hint="eastAsia" w:ascii="宋体" w:hAnsi="宋体"/>
                <w:color w:val="auto"/>
                <w:szCs w:val="21"/>
                <w:highlight w:val="none"/>
              </w:rPr>
            </w:pPr>
          </w:p>
        </w:tc>
        <w:tc>
          <w:tcPr>
            <w:tcW w:w="1440" w:type="dxa"/>
            <w:noWrap/>
            <w:vAlign w:val="center"/>
          </w:tcPr>
          <w:p w14:paraId="7B1EC196">
            <w:pPr>
              <w:jc w:val="left"/>
              <w:rPr>
                <w:rFonts w:hint="eastAsia" w:ascii="宋体" w:hAnsi="宋体"/>
                <w:color w:val="auto"/>
                <w:szCs w:val="21"/>
                <w:highlight w:val="none"/>
              </w:rPr>
            </w:pPr>
          </w:p>
        </w:tc>
        <w:tc>
          <w:tcPr>
            <w:tcW w:w="1137" w:type="dxa"/>
            <w:noWrap/>
            <w:vAlign w:val="center"/>
          </w:tcPr>
          <w:p w14:paraId="65F59153">
            <w:pPr>
              <w:jc w:val="left"/>
              <w:rPr>
                <w:rFonts w:hint="eastAsia" w:ascii="宋体" w:hAnsi="宋体"/>
                <w:color w:val="auto"/>
                <w:szCs w:val="21"/>
                <w:highlight w:val="none"/>
              </w:rPr>
            </w:pPr>
          </w:p>
        </w:tc>
        <w:tc>
          <w:tcPr>
            <w:tcW w:w="1138" w:type="dxa"/>
            <w:noWrap/>
            <w:vAlign w:val="center"/>
          </w:tcPr>
          <w:p w14:paraId="18D5047B">
            <w:pPr>
              <w:jc w:val="left"/>
              <w:rPr>
                <w:rFonts w:hint="eastAsia" w:ascii="宋体" w:hAnsi="宋体"/>
                <w:color w:val="auto"/>
                <w:szCs w:val="21"/>
                <w:highlight w:val="none"/>
              </w:rPr>
            </w:pPr>
          </w:p>
        </w:tc>
        <w:tc>
          <w:tcPr>
            <w:tcW w:w="1137" w:type="dxa"/>
            <w:noWrap/>
            <w:vAlign w:val="center"/>
          </w:tcPr>
          <w:p w14:paraId="3F19A8AB">
            <w:pPr>
              <w:jc w:val="left"/>
              <w:rPr>
                <w:rFonts w:hint="eastAsia" w:ascii="宋体" w:hAnsi="宋体"/>
                <w:color w:val="auto"/>
                <w:szCs w:val="21"/>
                <w:highlight w:val="none"/>
              </w:rPr>
            </w:pPr>
          </w:p>
        </w:tc>
        <w:tc>
          <w:tcPr>
            <w:tcW w:w="1138" w:type="dxa"/>
            <w:noWrap/>
            <w:vAlign w:val="center"/>
          </w:tcPr>
          <w:p w14:paraId="5668749F">
            <w:pPr>
              <w:jc w:val="left"/>
              <w:rPr>
                <w:rFonts w:hint="eastAsia" w:ascii="宋体" w:hAnsi="宋体"/>
                <w:color w:val="auto"/>
                <w:szCs w:val="21"/>
                <w:highlight w:val="none"/>
              </w:rPr>
            </w:pPr>
          </w:p>
        </w:tc>
        <w:tc>
          <w:tcPr>
            <w:tcW w:w="1137" w:type="dxa"/>
            <w:noWrap/>
            <w:vAlign w:val="center"/>
          </w:tcPr>
          <w:p w14:paraId="004EE310">
            <w:pPr>
              <w:jc w:val="left"/>
              <w:rPr>
                <w:rFonts w:hint="eastAsia" w:ascii="宋体" w:hAnsi="宋体"/>
                <w:color w:val="auto"/>
                <w:szCs w:val="21"/>
                <w:highlight w:val="none"/>
              </w:rPr>
            </w:pPr>
          </w:p>
        </w:tc>
        <w:tc>
          <w:tcPr>
            <w:tcW w:w="1138" w:type="dxa"/>
            <w:noWrap/>
            <w:vAlign w:val="center"/>
          </w:tcPr>
          <w:p w14:paraId="6D69947B">
            <w:pPr>
              <w:jc w:val="left"/>
              <w:rPr>
                <w:rFonts w:hint="eastAsia" w:ascii="宋体" w:hAnsi="宋体"/>
                <w:color w:val="auto"/>
                <w:szCs w:val="21"/>
                <w:highlight w:val="none"/>
              </w:rPr>
            </w:pPr>
          </w:p>
        </w:tc>
      </w:tr>
      <w:tr w14:paraId="1132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5DAB13D">
            <w:pPr>
              <w:jc w:val="left"/>
              <w:rPr>
                <w:rFonts w:hint="eastAsia" w:ascii="宋体" w:hAnsi="宋体"/>
                <w:color w:val="auto"/>
                <w:szCs w:val="21"/>
                <w:highlight w:val="none"/>
              </w:rPr>
            </w:pPr>
            <w:r>
              <w:rPr>
                <w:rFonts w:hint="eastAsia" w:ascii="宋体" w:hAnsi="宋体"/>
                <w:color w:val="auto"/>
                <w:szCs w:val="21"/>
                <w:highlight w:val="none"/>
              </w:rPr>
              <w:t>4</w:t>
            </w:r>
          </w:p>
        </w:tc>
        <w:tc>
          <w:tcPr>
            <w:tcW w:w="721" w:type="dxa"/>
            <w:noWrap/>
            <w:vAlign w:val="center"/>
          </w:tcPr>
          <w:p w14:paraId="11CE4F93">
            <w:pPr>
              <w:jc w:val="left"/>
              <w:rPr>
                <w:rFonts w:hint="eastAsia" w:ascii="宋体" w:hAnsi="宋体"/>
                <w:color w:val="auto"/>
                <w:szCs w:val="21"/>
                <w:highlight w:val="none"/>
              </w:rPr>
            </w:pPr>
          </w:p>
        </w:tc>
        <w:tc>
          <w:tcPr>
            <w:tcW w:w="1440" w:type="dxa"/>
            <w:noWrap/>
            <w:vAlign w:val="center"/>
          </w:tcPr>
          <w:p w14:paraId="32CF68C9">
            <w:pPr>
              <w:jc w:val="left"/>
              <w:rPr>
                <w:rFonts w:hint="eastAsia" w:ascii="宋体" w:hAnsi="宋体"/>
                <w:color w:val="auto"/>
                <w:szCs w:val="21"/>
                <w:highlight w:val="none"/>
              </w:rPr>
            </w:pPr>
          </w:p>
        </w:tc>
        <w:tc>
          <w:tcPr>
            <w:tcW w:w="1137" w:type="dxa"/>
            <w:noWrap/>
            <w:vAlign w:val="center"/>
          </w:tcPr>
          <w:p w14:paraId="59F3AB34">
            <w:pPr>
              <w:jc w:val="left"/>
              <w:rPr>
                <w:rFonts w:hint="eastAsia" w:ascii="宋体" w:hAnsi="宋体"/>
                <w:color w:val="auto"/>
                <w:szCs w:val="21"/>
                <w:highlight w:val="none"/>
              </w:rPr>
            </w:pPr>
          </w:p>
        </w:tc>
        <w:tc>
          <w:tcPr>
            <w:tcW w:w="1138" w:type="dxa"/>
            <w:noWrap/>
            <w:vAlign w:val="center"/>
          </w:tcPr>
          <w:p w14:paraId="73FBCEF7">
            <w:pPr>
              <w:jc w:val="left"/>
              <w:rPr>
                <w:rFonts w:hint="eastAsia" w:ascii="宋体" w:hAnsi="宋体"/>
                <w:color w:val="auto"/>
                <w:szCs w:val="21"/>
                <w:highlight w:val="none"/>
              </w:rPr>
            </w:pPr>
          </w:p>
        </w:tc>
        <w:tc>
          <w:tcPr>
            <w:tcW w:w="1137" w:type="dxa"/>
            <w:noWrap/>
            <w:vAlign w:val="center"/>
          </w:tcPr>
          <w:p w14:paraId="1E3FDB35">
            <w:pPr>
              <w:jc w:val="left"/>
              <w:rPr>
                <w:rFonts w:hint="eastAsia" w:ascii="宋体" w:hAnsi="宋体"/>
                <w:color w:val="auto"/>
                <w:szCs w:val="21"/>
                <w:highlight w:val="none"/>
              </w:rPr>
            </w:pPr>
          </w:p>
        </w:tc>
        <w:tc>
          <w:tcPr>
            <w:tcW w:w="1138" w:type="dxa"/>
            <w:noWrap/>
            <w:vAlign w:val="center"/>
          </w:tcPr>
          <w:p w14:paraId="12C9554D">
            <w:pPr>
              <w:jc w:val="left"/>
              <w:rPr>
                <w:rFonts w:hint="eastAsia" w:ascii="宋体" w:hAnsi="宋体"/>
                <w:color w:val="auto"/>
                <w:szCs w:val="21"/>
                <w:highlight w:val="none"/>
              </w:rPr>
            </w:pPr>
          </w:p>
        </w:tc>
        <w:tc>
          <w:tcPr>
            <w:tcW w:w="1137" w:type="dxa"/>
            <w:noWrap/>
            <w:vAlign w:val="center"/>
          </w:tcPr>
          <w:p w14:paraId="50DA24AB">
            <w:pPr>
              <w:jc w:val="left"/>
              <w:rPr>
                <w:rFonts w:hint="eastAsia" w:ascii="宋体" w:hAnsi="宋体"/>
                <w:color w:val="auto"/>
                <w:szCs w:val="21"/>
                <w:highlight w:val="none"/>
              </w:rPr>
            </w:pPr>
          </w:p>
        </w:tc>
        <w:tc>
          <w:tcPr>
            <w:tcW w:w="1138" w:type="dxa"/>
            <w:noWrap/>
            <w:vAlign w:val="center"/>
          </w:tcPr>
          <w:p w14:paraId="5BBD88B7">
            <w:pPr>
              <w:jc w:val="left"/>
              <w:rPr>
                <w:rFonts w:hint="eastAsia" w:ascii="宋体" w:hAnsi="宋体"/>
                <w:color w:val="auto"/>
                <w:szCs w:val="21"/>
                <w:highlight w:val="none"/>
              </w:rPr>
            </w:pPr>
          </w:p>
        </w:tc>
      </w:tr>
      <w:tr w14:paraId="4F00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C0ACAD">
            <w:pPr>
              <w:jc w:val="left"/>
              <w:rPr>
                <w:rFonts w:hint="eastAsia" w:ascii="宋体" w:hAnsi="宋体"/>
                <w:color w:val="auto"/>
                <w:szCs w:val="21"/>
                <w:highlight w:val="none"/>
              </w:rPr>
            </w:pPr>
            <w:r>
              <w:rPr>
                <w:rFonts w:hint="eastAsia" w:ascii="宋体" w:hAnsi="宋体"/>
                <w:color w:val="auto"/>
                <w:szCs w:val="21"/>
                <w:highlight w:val="none"/>
              </w:rPr>
              <w:t>5</w:t>
            </w:r>
          </w:p>
        </w:tc>
        <w:tc>
          <w:tcPr>
            <w:tcW w:w="721" w:type="dxa"/>
            <w:noWrap/>
            <w:vAlign w:val="center"/>
          </w:tcPr>
          <w:p w14:paraId="5AAD4336">
            <w:pPr>
              <w:jc w:val="left"/>
              <w:rPr>
                <w:rFonts w:hint="eastAsia" w:ascii="宋体" w:hAnsi="宋体"/>
                <w:color w:val="auto"/>
                <w:szCs w:val="21"/>
                <w:highlight w:val="none"/>
              </w:rPr>
            </w:pPr>
          </w:p>
        </w:tc>
        <w:tc>
          <w:tcPr>
            <w:tcW w:w="1440" w:type="dxa"/>
            <w:noWrap/>
            <w:vAlign w:val="center"/>
          </w:tcPr>
          <w:p w14:paraId="43F84AB4">
            <w:pPr>
              <w:jc w:val="left"/>
              <w:rPr>
                <w:rFonts w:hint="eastAsia" w:ascii="宋体" w:hAnsi="宋体"/>
                <w:color w:val="auto"/>
                <w:szCs w:val="21"/>
                <w:highlight w:val="none"/>
              </w:rPr>
            </w:pPr>
          </w:p>
        </w:tc>
        <w:tc>
          <w:tcPr>
            <w:tcW w:w="1137" w:type="dxa"/>
            <w:noWrap/>
            <w:vAlign w:val="center"/>
          </w:tcPr>
          <w:p w14:paraId="2756BE4C">
            <w:pPr>
              <w:jc w:val="left"/>
              <w:rPr>
                <w:rFonts w:hint="eastAsia" w:ascii="宋体" w:hAnsi="宋体"/>
                <w:color w:val="auto"/>
                <w:szCs w:val="21"/>
                <w:highlight w:val="none"/>
              </w:rPr>
            </w:pPr>
          </w:p>
        </w:tc>
        <w:tc>
          <w:tcPr>
            <w:tcW w:w="1138" w:type="dxa"/>
            <w:noWrap/>
            <w:vAlign w:val="center"/>
          </w:tcPr>
          <w:p w14:paraId="45CF3A75">
            <w:pPr>
              <w:jc w:val="left"/>
              <w:rPr>
                <w:rFonts w:hint="eastAsia" w:ascii="宋体" w:hAnsi="宋体"/>
                <w:color w:val="auto"/>
                <w:szCs w:val="21"/>
                <w:highlight w:val="none"/>
              </w:rPr>
            </w:pPr>
          </w:p>
        </w:tc>
        <w:tc>
          <w:tcPr>
            <w:tcW w:w="1137" w:type="dxa"/>
            <w:noWrap/>
            <w:vAlign w:val="center"/>
          </w:tcPr>
          <w:p w14:paraId="3A0273F8">
            <w:pPr>
              <w:jc w:val="left"/>
              <w:rPr>
                <w:rFonts w:hint="eastAsia" w:ascii="宋体" w:hAnsi="宋体"/>
                <w:color w:val="auto"/>
                <w:szCs w:val="21"/>
                <w:highlight w:val="none"/>
              </w:rPr>
            </w:pPr>
          </w:p>
        </w:tc>
        <w:tc>
          <w:tcPr>
            <w:tcW w:w="1138" w:type="dxa"/>
            <w:noWrap/>
            <w:vAlign w:val="center"/>
          </w:tcPr>
          <w:p w14:paraId="0B27C64A">
            <w:pPr>
              <w:jc w:val="left"/>
              <w:rPr>
                <w:rFonts w:hint="eastAsia" w:ascii="宋体" w:hAnsi="宋体"/>
                <w:color w:val="auto"/>
                <w:szCs w:val="21"/>
                <w:highlight w:val="none"/>
              </w:rPr>
            </w:pPr>
          </w:p>
        </w:tc>
        <w:tc>
          <w:tcPr>
            <w:tcW w:w="1137" w:type="dxa"/>
            <w:noWrap/>
            <w:vAlign w:val="center"/>
          </w:tcPr>
          <w:p w14:paraId="0FEECC84">
            <w:pPr>
              <w:jc w:val="left"/>
              <w:rPr>
                <w:rFonts w:hint="eastAsia" w:ascii="宋体" w:hAnsi="宋体"/>
                <w:color w:val="auto"/>
                <w:szCs w:val="21"/>
                <w:highlight w:val="none"/>
              </w:rPr>
            </w:pPr>
          </w:p>
        </w:tc>
        <w:tc>
          <w:tcPr>
            <w:tcW w:w="1138" w:type="dxa"/>
            <w:noWrap/>
            <w:vAlign w:val="center"/>
          </w:tcPr>
          <w:p w14:paraId="5728B04E">
            <w:pPr>
              <w:jc w:val="left"/>
              <w:rPr>
                <w:rFonts w:hint="eastAsia" w:ascii="宋体" w:hAnsi="宋体"/>
                <w:color w:val="auto"/>
                <w:szCs w:val="21"/>
                <w:highlight w:val="none"/>
              </w:rPr>
            </w:pPr>
          </w:p>
        </w:tc>
      </w:tr>
      <w:tr w14:paraId="1B0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E2FBF1">
            <w:pPr>
              <w:jc w:val="left"/>
              <w:rPr>
                <w:rFonts w:hint="eastAsia" w:ascii="宋体" w:hAnsi="宋体"/>
                <w:color w:val="auto"/>
                <w:szCs w:val="21"/>
                <w:highlight w:val="none"/>
              </w:rPr>
            </w:pPr>
            <w:r>
              <w:rPr>
                <w:rFonts w:hint="eastAsia" w:ascii="宋体" w:hAnsi="宋体"/>
                <w:color w:val="auto"/>
                <w:szCs w:val="21"/>
                <w:highlight w:val="none"/>
              </w:rPr>
              <w:t>6</w:t>
            </w:r>
          </w:p>
        </w:tc>
        <w:tc>
          <w:tcPr>
            <w:tcW w:w="721" w:type="dxa"/>
            <w:noWrap/>
            <w:vAlign w:val="center"/>
          </w:tcPr>
          <w:p w14:paraId="7EE82410">
            <w:pPr>
              <w:jc w:val="left"/>
              <w:rPr>
                <w:rFonts w:hint="eastAsia" w:ascii="宋体" w:hAnsi="宋体"/>
                <w:color w:val="auto"/>
                <w:szCs w:val="21"/>
                <w:highlight w:val="none"/>
              </w:rPr>
            </w:pPr>
            <w:r>
              <w:rPr>
                <w:rFonts w:hint="eastAsia" w:ascii="宋体" w:hAnsi="宋体"/>
                <w:color w:val="auto"/>
                <w:szCs w:val="21"/>
                <w:highlight w:val="none"/>
              </w:rPr>
              <w:t>…</w:t>
            </w:r>
          </w:p>
        </w:tc>
        <w:tc>
          <w:tcPr>
            <w:tcW w:w="1440" w:type="dxa"/>
            <w:noWrap/>
            <w:vAlign w:val="center"/>
          </w:tcPr>
          <w:p w14:paraId="2ABC8003">
            <w:pPr>
              <w:jc w:val="left"/>
              <w:rPr>
                <w:rFonts w:hint="eastAsia" w:ascii="宋体" w:hAnsi="宋体"/>
                <w:color w:val="auto"/>
                <w:szCs w:val="21"/>
                <w:highlight w:val="none"/>
              </w:rPr>
            </w:pPr>
          </w:p>
        </w:tc>
        <w:tc>
          <w:tcPr>
            <w:tcW w:w="1137" w:type="dxa"/>
            <w:noWrap/>
            <w:vAlign w:val="center"/>
          </w:tcPr>
          <w:p w14:paraId="1C87B2DB">
            <w:pPr>
              <w:jc w:val="left"/>
              <w:rPr>
                <w:rFonts w:hint="eastAsia" w:ascii="宋体" w:hAnsi="宋体"/>
                <w:color w:val="auto"/>
                <w:szCs w:val="21"/>
                <w:highlight w:val="none"/>
              </w:rPr>
            </w:pPr>
          </w:p>
        </w:tc>
        <w:tc>
          <w:tcPr>
            <w:tcW w:w="1138" w:type="dxa"/>
            <w:noWrap/>
            <w:vAlign w:val="center"/>
          </w:tcPr>
          <w:p w14:paraId="1CE54524">
            <w:pPr>
              <w:jc w:val="left"/>
              <w:rPr>
                <w:rFonts w:hint="eastAsia" w:ascii="宋体" w:hAnsi="宋体"/>
                <w:color w:val="auto"/>
                <w:szCs w:val="21"/>
                <w:highlight w:val="none"/>
              </w:rPr>
            </w:pPr>
          </w:p>
        </w:tc>
        <w:tc>
          <w:tcPr>
            <w:tcW w:w="1137" w:type="dxa"/>
            <w:noWrap/>
            <w:vAlign w:val="center"/>
          </w:tcPr>
          <w:p w14:paraId="229A37CB">
            <w:pPr>
              <w:jc w:val="left"/>
              <w:rPr>
                <w:rFonts w:hint="eastAsia" w:ascii="宋体" w:hAnsi="宋体"/>
                <w:color w:val="auto"/>
                <w:szCs w:val="21"/>
                <w:highlight w:val="none"/>
              </w:rPr>
            </w:pPr>
          </w:p>
        </w:tc>
        <w:tc>
          <w:tcPr>
            <w:tcW w:w="1138" w:type="dxa"/>
            <w:noWrap/>
            <w:vAlign w:val="center"/>
          </w:tcPr>
          <w:p w14:paraId="115B25B0">
            <w:pPr>
              <w:jc w:val="left"/>
              <w:rPr>
                <w:rFonts w:hint="eastAsia" w:ascii="宋体" w:hAnsi="宋体"/>
                <w:color w:val="auto"/>
                <w:szCs w:val="21"/>
                <w:highlight w:val="none"/>
              </w:rPr>
            </w:pPr>
          </w:p>
        </w:tc>
        <w:tc>
          <w:tcPr>
            <w:tcW w:w="1137" w:type="dxa"/>
            <w:noWrap/>
            <w:vAlign w:val="center"/>
          </w:tcPr>
          <w:p w14:paraId="70C19A97">
            <w:pPr>
              <w:jc w:val="left"/>
              <w:rPr>
                <w:rFonts w:hint="eastAsia" w:ascii="宋体" w:hAnsi="宋体"/>
                <w:color w:val="auto"/>
                <w:szCs w:val="21"/>
                <w:highlight w:val="none"/>
              </w:rPr>
            </w:pPr>
          </w:p>
        </w:tc>
        <w:tc>
          <w:tcPr>
            <w:tcW w:w="1138" w:type="dxa"/>
            <w:noWrap/>
            <w:vAlign w:val="center"/>
          </w:tcPr>
          <w:p w14:paraId="4E5481E6">
            <w:pPr>
              <w:jc w:val="left"/>
              <w:rPr>
                <w:rFonts w:hint="eastAsia" w:ascii="宋体" w:hAnsi="宋体"/>
                <w:color w:val="auto"/>
                <w:szCs w:val="21"/>
                <w:highlight w:val="none"/>
              </w:rPr>
            </w:pPr>
          </w:p>
        </w:tc>
      </w:tr>
    </w:tbl>
    <w:p w14:paraId="25081D6F">
      <w:pPr>
        <w:jc w:val="left"/>
        <w:rPr>
          <w:rFonts w:hint="eastAsia" w:ascii="宋体" w:hAnsi="宋体"/>
          <w:color w:val="auto"/>
          <w:szCs w:val="21"/>
          <w:highlight w:val="none"/>
        </w:rPr>
      </w:pPr>
      <w:r>
        <w:rPr>
          <w:rFonts w:hint="eastAsia" w:ascii="宋体" w:hAnsi="宋体"/>
          <w:color w:val="auto"/>
          <w:szCs w:val="21"/>
          <w:highlight w:val="none"/>
        </w:rPr>
        <w:t>注：本表后应附投入劳动力计划柱状图。</w:t>
      </w:r>
    </w:p>
    <w:p w14:paraId="435DE83E">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4A35FD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AA0F30F">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5B993727">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1FE5AF8F">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498CB300">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35BBEDB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4CAE1484">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sectPr>
          <w:footerReference r:id="rId12" w:type="default"/>
          <w:pgSz w:w="11907" w:h="16840"/>
          <w:pgMar w:top="1418" w:right="1418" w:bottom="1418" w:left="1418" w:header="851" w:footer="851" w:gutter="0"/>
          <w:cols w:space="720" w:num="1"/>
          <w:docGrid w:type="lines" w:linePitch="312" w:charSpace="0"/>
        </w:sectPr>
      </w:pPr>
    </w:p>
    <w:p w14:paraId="460EF5E0">
      <w:pPr>
        <w:widowControl/>
        <w:topLinePunct/>
        <w:adjustRightInd w:val="0"/>
        <w:snapToGrid w:val="0"/>
        <w:spacing w:line="360" w:lineRule="auto"/>
        <w:jc w:val="left"/>
        <w:rPr>
          <w:b/>
          <w:snapToGrid w:val="0"/>
          <w:color w:val="auto"/>
          <w:spacing w:val="4"/>
          <w:sz w:val="24"/>
          <w:szCs w:val="24"/>
          <w:highlight w:val="none"/>
        </w:rPr>
      </w:pPr>
      <w:bookmarkStart w:id="189" w:name="_Toc318924507"/>
      <w:bookmarkStart w:id="190" w:name="_Toc319444833"/>
      <w:bookmarkStart w:id="191" w:name="_Toc337720102"/>
      <w:bookmarkStart w:id="192" w:name="_Toc352623432"/>
      <w:bookmarkStart w:id="193" w:name="_Toc163337632"/>
      <w:bookmarkStart w:id="194" w:name="_Toc352240534"/>
      <w:bookmarkStart w:id="195" w:name="_Toc239216043"/>
      <w:bookmarkStart w:id="196" w:name="_Toc226209015"/>
      <w:bookmarkStart w:id="197" w:name="_Toc239311758"/>
      <w:bookmarkStart w:id="198" w:name="_Toc369536781"/>
      <w:bookmarkStart w:id="199" w:name="_Toc358370589"/>
      <w:bookmarkStart w:id="200" w:name="_Toc395261110"/>
      <w:r>
        <w:rPr>
          <w:rFonts w:hint="eastAsia" w:ascii="黑体" w:hAnsi="宋体" w:eastAsia="黑体"/>
          <w:b/>
          <w:bCs/>
          <w:snapToGrid w:val="0"/>
          <w:color w:val="auto"/>
          <w:spacing w:val="4"/>
          <w:sz w:val="24"/>
          <w:szCs w:val="24"/>
          <w:highlight w:val="none"/>
        </w:rPr>
        <w:t>附表3：投入主要施工机械设备表</w:t>
      </w:r>
    </w:p>
    <w:bookmarkEnd w:id="189"/>
    <w:bookmarkEnd w:id="190"/>
    <w:bookmarkEnd w:id="191"/>
    <w:bookmarkEnd w:id="192"/>
    <w:bookmarkEnd w:id="193"/>
    <w:bookmarkEnd w:id="194"/>
    <w:bookmarkEnd w:id="195"/>
    <w:bookmarkEnd w:id="196"/>
    <w:bookmarkEnd w:id="197"/>
    <w:bookmarkEnd w:id="198"/>
    <w:bookmarkEnd w:id="199"/>
    <w:bookmarkEnd w:id="200"/>
    <w:p w14:paraId="46FB7AAD">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投入主要施工机械设备表</w:t>
      </w:r>
    </w:p>
    <w:tbl>
      <w:tblPr>
        <w:tblStyle w:val="14"/>
        <w:tblW w:w="847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1661"/>
        <w:gridCol w:w="2169"/>
        <w:gridCol w:w="969"/>
        <w:gridCol w:w="808"/>
        <w:gridCol w:w="1016"/>
        <w:gridCol w:w="726"/>
        <w:gridCol w:w="693"/>
      </w:tblGrid>
      <w:tr w14:paraId="677EC7C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093" w:type="dxa"/>
            <w:gridSpan w:val="2"/>
            <w:vMerge w:val="restart"/>
            <w:noWrap/>
            <w:vAlign w:val="center"/>
          </w:tcPr>
          <w:p w14:paraId="389E12B1">
            <w:pPr>
              <w:jc w:val="center"/>
              <w:rPr>
                <w:rFonts w:hint="eastAsia" w:ascii="宋体" w:hAnsi="宋体"/>
                <w:color w:val="auto"/>
                <w:szCs w:val="21"/>
                <w:highlight w:val="none"/>
              </w:rPr>
            </w:pPr>
            <w:r>
              <w:rPr>
                <w:rFonts w:hint="eastAsia" w:ascii="宋体" w:hAnsi="宋体"/>
                <w:color w:val="auto"/>
                <w:szCs w:val="21"/>
                <w:highlight w:val="none"/>
              </w:rPr>
              <w:t>名称及型号</w:t>
            </w:r>
          </w:p>
        </w:tc>
        <w:tc>
          <w:tcPr>
            <w:tcW w:w="6381" w:type="dxa"/>
            <w:gridSpan w:val="6"/>
            <w:noWrap/>
            <w:vAlign w:val="center"/>
          </w:tcPr>
          <w:p w14:paraId="233FF3F5">
            <w:pPr>
              <w:jc w:val="center"/>
              <w:rPr>
                <w:rFonts w:hint="eastAsia" w:ascii="宋体" w:hAnsi="宋体"/>
                <w:color w:val="auto"/>
                <w:szCs w:val="21"/>
                <w:highlight w:val="none"/>
              </w:rPr>
            </w:pPr>
            <w:r>
              <w:rPr>
                <w:rFonts w:hint="eastAsia" w:ascii="宋体" w:hAnsi="宋体"/>
                <w:color w:val="auto"/>
                <w:szCs w:val="21"/>
                <w:highlight w:val="none"/>
              </w:rPr>
              <w:t>申请单位能达到的程度简述（由申请单位填写）</w:t>
            </w:r>
          </w:p>
        </w:tc>
      </w:tr>
      <w:tr w14:paraId="4446651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93" w:type="dxa"/>
            <w:gridSpan w:val="2"/>
            <w:vMerge w:val="continue"/>
            <w:noWrap/>
            <w:vAlign w:val="center"/>
          </w:tcPr>
          <w:p w14:paraId="05C426D2">
            <w:pPr>
              <w:jc w:val="center"/>
              <w:rPr>
                <w:rFonts w:hint="eastAsia" w:ascii="宋体" w:hAnsi="宋体"/>
                <w:color w:val="auto"/>
                <w:szCs w:val="21"/>
                <w:highlight w:val="none"/>
              </w:rPr>
            </w:pPr>
          </w:p>
        </w:tc>
        <w:tc>
          <w:tcPr>
            <w:tcW w:w="2169" w:type="dxa"/>
            <w:noWrap/>
            <w:vAlign w:val="center"/>
          </w:tcPr>
          <w:p w14:paraId="5111F8DD">
            <w:pPr>
              <w:jc w:val="center"/>
              <w:rPr>
                <w:rFonts w:hint="eastAsia" w:ascii="宋体" w:hAnsi="宋体"/>
                <w:color w:val="auto"/>
                <w:szCs w:val="21"/>
                <w:highlight w:val="none"/>
              </w:rPr>
            </w:pPr>
            <w:r>
              <w:rPr>
                <w:rFonts w:hint="eastAsia" w:ascii="宋体" w:hAnsi="宋体"/>
                <w:color w:val="auto"/>
                <w:szCs w:val="21"/>
                <w:highlight w:val="none"/>
              </w:rPr>
              <w:t>机械最少投入数量</w:t>
            </w:r>
          </w:p>
        </w:tc>
        <w:tc>
          <w:tcPr>
            <w:tcW w:w="4212" w:type="dxa"/>
            <w:gridSpan w:val="5"/>
            <w:noWrap/>
            <w:vAlign w:val="center"/>
          </w:tcPr>
          <w:p w14:paraId="3985276D">
            <w:pPr>
              <w:jc w:val="center"/>
              <w:rPr>
                <w:rFonts w:hint="eastAsia" w:ascii="宋体" w:hAnsi="宋体"/>
                <w:color w:val="auto"/>
                <w:szCs w:val="21"/>
                <w:highlight w:val="none"/>
              </w:rPr>
            </w:pPr>
            <w:r>
              <w:rPr>
                <w:rFonts w:hint="eastAsia" w:ascii="宋体" w:hAnsi="宋体"/>
                <w:color w:val="auto"/>
                <w:szCs w:val="21"/>
                <w:highlight w:val="none"/>
              </w:rPr>
              <w:t>投入本项目施工机械的情况（台套）</w:t>
            </w:r>
          </w:p>
        </w:tc>
      </w:tr>
      <w:tr w14:paraId="3F0F9C2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93" w:type="dxa"/>
            <w:gridSpan w:val="2"/>
            <w:noWrap/>
            <w:vAlign w:val="center"/>
          </w:tcPr>
          <w:p w14:paraId="5BA079FE">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2169" w:type="dxa"/>
            <w:noWrap/>
            <w:vAlign w:val="center"/>
          </w:tcPr>
          <w:p w14:paraId="3674FB49">
            <w:pPr>
              <w:jc w:val="center"/>
              <w:rPr>
                <w:rFonts w:hint="eastAsia" w:ascii="宋体" w:hAnsi="宋体"/>
                <w:color w:val="auto"/>
                <w:szCs w:val="21"/>
                <w:highlight w:val="none"/>
              </w:rPr>
            </w:pPr>
            <w:r>
              <w:rPr>
                <w:rFonts w:hint="eastAsia" w:ascii="宋体" w:hAnsi="宋体"/>
                <w:color w:val="auto"/>
                <w:szCs w:val="21"/>
                <w:highlight w:val="none"/>
              </w:rPr>
              <w:t>数量（台套）</w:t>
            </w:r>
          </w:p>
        </w:tc>
        <w:tc>
          <w:tcPr>
            <w:tcW w:w="969" w:type="dxa"/>
            <w:noWrap/>
            <w:vAlign w:val="center"/>
          </w:tcPr>
          <w:p w14:paraId="40D8FC95">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808" w:type="dxa"/>
            <w:noWrap/>
            <w:vAlign w:val="center"/>
          </w:tcPr>
          <w:p w14:paraId="5F5EAA88">
            <w:pPr>
              <w:jc w:val="center"/>
              <w:rPr>
                <w:rFonts w:hint="eastAsia" w:ascii="宋体" w:hAnsi="宋体"/>
                <w:color w:val="auto"/>
                <w:szCs w:val="21"/>
                <w:highlight w:val="none"/>
              </w:rPr>
            </w:pPr>
            <w:r>
              <w:rPr>
                <w:rFonts w:hint="eastAsia" w:ascii="宋体" w:hAnsi="宋体"/>
                <w:color w:val="auto"/>
                <w:szCs w:val="21"/>
                <w:highlight w:val="none"/>
              </w:rPr>
              <w:t>新购</w:t>
            </w:r>
          </w:p>
        </w:tc>
        <w:tc>
          <w:tcPr>
            <w:tcW w:w="1016" w:type="dxa"/>
            <w:noWrap/>
            <w:vAlign w:val="center"/>
          </w:tcPr>
          <w:p w14:paraId="4DC10B68">
            <w:pPr>
              <w:jc w:val="center"/>
              <w:rPr>
                <w:rFonts w:hint="eastAsia" w:ascii="宋体" w:hAnsi="宋体"/>
                <w:color w:val="auto"/>
                <w:szCs w:val="21"/>
                <w:highlight w:val="none"/>
              </w:rPr>
            </w:pPr>
            <w:r>
              <w:rPr>
                <w:rFonts w:hint="eastAsia" w:ascii="宋体" w:hAnsi="宋体"/>
                <w:color w:val="auto"/>
                <w:szCs w:val="21"/>
                <w:highlight w:val="none"/>
              </w:rPr>
              <w:t>自有</w:t>
            </w:r>
          </w:p>
        </w:tc>
        <w:tc>
          <w:tcPr>
            <w:tcW w:w="726" w:type="dxa"/>
            <w:noWrap/>
            <w:vAlign w:val="center"/>
          </w:tcPr>
          <w:p w14:paraId="01DF731F">
            <w:pPr>
              <w:jc w:val="center"/>
              <w:rPr>
                <w:rFonts w:hint="eastAsia" w:ascii="宋体" w:hAnsi="宋体"/>
                <w:color w:val="auto"/>
                <w:szCs w:val="21"/>
                <w:highlight w:val="none"/>
              </w:rPr>
            </w:pPr>
            <w:r>
              <w:rPr>
                <w:rFonts w:hint="eastAsia" w:ascii="宋体" w:hAnsi="宋体"/>
                <w:color w:val="auto"/>
                <w:szCs w:val="21"/>
                <w:highlight w:val="none"/>
              </w:rPr>
              <w:t>租赁</w:t>
            </w:r>
          </w:p>
        </w:tc>
        <w:tc>
          <w:tcPr>
            <w:tcW w:w="693" w:type="dxa"/>
            <w:noWrap/>
            <w:vAlign w:val="center"/>
          </w:tcPr>
          <w:p w14:paraId="745013AC">
            <w:pPr>
              <w:jc w:val="center"/>
              <w:rPr>
                <w:rFonts w:hint="eastAsia" w:ascii="宋体" w:hAnsi="宋体"/>
                <w:color w:val="auto"/>
                <w:szCs w:val="21"/>
                <w:highlight w:val="none"/>
              </w:rPr>
            </w:pPr>
            <w:r>
              <w:rPr>
                <w:rFonts w:hint="eastAsia" w:ascii="宋体" w:hAnsi="宋体"/>
                <w:color w:val="auto"/>
                <w:szCs w:val="21"/>
                <w:highlight w:val="none"/>
              </w:rPr>
              <w:t>型号</w:t>
            </w:r>
          </w:p>
        </w:tc>
      </w:tr>
      <w:tr w14:paraId="22F550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noWrap/>
            <w:vAlign w:val="center"/>
          </w:tcPr>
          <w:p w14:paraId="54E67FE0">
            <w:pPr>
              <w:jc w:val="left"/>
              <w:rPr>
                <w:rFonts w:hint="eastAsia" w:ascii="宋体" w:hAnsi="宋体"/>
                <w:color w:val="auto"/>
                <w:szCs w:val="21"/>
                <w:highlight w:val="none"/>
              </w:rPr>
            </w:pPr>
            <w:r>
              <w:rPr>
                <w:rFonts w:hint="eastAsia" w:ascii="宋体" w:hAnsi="宋体"/>
                <w:color w:val="auto"/>
                <w:szCs w:val="21"/>
                <w:highlight w:val="none"/>
              </w:rPr>
              <w:t>施工机械设备</w:t>
            </w:r>
          </w:p>
        </w:tc>
        <w:tc>
          <w:tcPr>
            <w:tcW w:w="1661" w:type="dxa"/>
            <w:noWrap/>
            <w:vAlign w:val="center"/>
          </w:tcPr>
          <w:p w14:paraId="29C489F2">
            <w:pPr>
              <w:jc w:val="left"/>
              <w:rPr>
                <w:rFonts w:hint="eastAsia" w:ascii="宋体" w:hAnsi="宋体"/>
                <w:color w:val="auto"/>
                <w:kern w:val="0"/>
                <w:sz w:val="24"/>
                <w:szCs w:val="21"/>
                <w:highlight w:val="none"/>
              </w:rPr>
            </w:pPr>
          </w:p>
        </w:tc>
        <w:tc>
          <w:tcPr>
            <w:tcW w:w="2169" w:type="dxa"/>
            <w:noWrap/>
            <w:vAlign w:val="center"/>
          </w:tcPr>
          <w:p w14:paraId="73ECCD05">
            <w:pPr>
              <w:jc w:val="left"/>
              <w:rPr>
                <w:rFonts w:hint="eastAsia" w:ascii="宋体" w:hAnsi="宋体"/>
                <w:color w:val="auto"/>
                <w:sz w:val="24"/>
                <w:szCs w:val="21"/>
                <w:highlight w:val="none"/>
              </w:rPr>
            </w:pPr>
          </w:p>
        </w:tc>
        <w:tc>
          <w:tcPr>
            <w:tcW w:w="969" w:type="dxa"/>
            <w:noWrap/>
            <w:vAlign w:val="center"/>
          </w:tcPr>
          <w:p w14:paraId="5E823D4A">
            <w:pPr>
              <w:jc w:val="left"/>
              <w:rPr>
                <w:rFonts w:hint="eastAsia" w:ascii="宋体" w:hAnsi="宋体"/>
                <w:color w:val="auto"/>
                <w:szCs w:val="21"/>
                <w:highlight w:val="none"/>
              </w:rPr>
            </w:pPr>
          </w:p>
        </w:tc>
        <w:tc>
          <w:tcPr>
            <w:tcW w:w="808" w:type="dxa"/>
            <w:noWrap/>
            <w:vAlign w:val="center"/>
          </w:tcPr>
          <w:p w14:paraId="45761F1E">
            <w:pPr>
              <w:jc w:val="left"/>
              <w:rPr>
                <w:rFonts w:hint="eastAsia" w:ascii="宋体" w:hAnsi="宋体"/>
                <w:color w:val="auto"/>
                <w:szCs w:val="21"/>
                <w:highlight w:val="none"/>
              </w:rPr>
            </w:pPr>
          </w:p>
        </w:tc>
        <w:tc>
          <w:tcPr>
            <w:tcW w:w="1016" w:type="dxa"/>
            <w:noWrap/>
            <w:vAlign w:val="center"/>
          </w:tcPr>
          <w:p w14:paraId="5F949691">
            <w:pPr>
              <w:jc w:val="left"/>
              <w:rPr>
                <w:rFonts w:hint="eastAsia" w:ascii="宋体" w:hAnsi="宋体"/>
                <w:color w:val="auto"/>
                <w:szCs w:val="21"/>
                <w:highlight w:val="none"/>
              </w:rPr>
            </w:pPr>
          </w:p>
        </w:tc>
        <w:tc>
          <w:tcPr>
            <w:tcW w:w="726" w:type="dxa"/>
            <w:noWrap/>
            <w:vAlign w:val="center"/>
          </w:tcPr>
          <w:p w14:paraId="62611C41">
            <w:pPr>
              <w:jc w:val="left"/>
              <w:rPr>
                <w:rFonts w:hint="eastAsia" w:ascii="宋体" w:hAnsi="宋体"/>
                <w:color w:val="auto"/>
                <w:szCs w:val="21"/>
                <w:highlight w:val="none"/>
              </w:rPr>
            </w:pPr>
          </w:p>
        </w:tc>
        <w:tc>
          <w:tcPr>
            <w:tcW w:w="693" w:type="dxa"/>
            <w:noWrap/>
            <w:vAlign w:val="center"/>
          </w:tcPr>
          <w:p w14:paraId="4285D2D0">
            <w:pPr>
              <w:jc w:val="left"/>
              <w:rPr>
                <w:rFonts w:hint="eastAsia" w:ascii="宋体" w:hAnsi="宋体"/>
                <w:color w:val="auto"/>
                <w:szCs w:val="21"/>
                <w:highlight w:val="none"/>
              </w:rPr>
            </w:pPr>
          </w:p>
        </w:tc>
      </w:tr>
      <w:tr w14:paraId="01A437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noWrap/>
            <w:vAlign w:val="center"/>
          </w:tcPr>
          <w:p w14:paraId="3816728A">
            <w:pPr>
              <w:jc w:val="left"/>
              <w:rPr>
                <w:rFonts w:hint="eastAsia" w:ascii="宋体" w:hAnsi="宋体"/>
                <w:color w:val="auto"/>
                <w:szCs w:val="21"/>
                <w:highlight w:val="none"/>
              </w:rPr>
            </w:pPr>
          </w:p>
        </w:tc>
        <w:tc>
          <w:tcPr>
            <w:tcW w:w="1661" w:type="dxa"/>
            <w:noWrap/>
            <w:vAlign w:val="center"/>
          </w:tcPr>
          <w:p w14:paraId="5034E66F">
            <w:pPr>
              <w:jc w:val="left"/>
              <w:rPr>
                <w:rFonts w:hint="eastAsia" w:ascii="宋体" w:hAnsi="宋体"/>
                <w:color w:val="auto"/>
                <w:kern w:val="0"/>
                <w:sz w:val="24"/>
                <w:szCs w:val="21"/>
                <w:highlight w:val="none"/>
              </w:rPr>
            </w:pPr>
          </w:p>
        </w:tc>
        <w:tc>
          <w:tcPr>
            <w:tcW w:w="2169" w:type="dxa"/>
            <w:noWrap/>
            <w:vAlign w:val="center"/>
          </w:tcPr>
          <w:p w14:paraId="1879030C">
            <w:pPr>
              <w:jc w:val="left"/>
              <w:rPr>
                <w:rFonts w:hint="eastAsia" w:ascii="宋体" w:hAnsi="宋体"/>
                <w:color w:val="auto"/>
                <w:sz w:val="24"/>
                <w:szCs w:val="21"/>
                <w:highlight w:val="none"/>
              </w:rPr>
            </w:pPr>
          </w:p>
        </w:tc>
        <w:tc>
          <w:tcPr>
            <w:tcW w:w="969" w:type="dxa"/>
            <w:noWrap/>
            <w:vAlign w:val="center"/>
          </w:tcPr>
          <w:p w14:paraId="7576AB36">
            <w:pPr>
              <w:jc w:val="left"/>
              <w:rPr>
                <w:rFonts w:hint="eastAsia" w:ascii="宋体" w:hAnsi="宋体"/>
                <w:color w:val="auto"/>
                <w:szCs w:val="21"/>
                <w:highlight w:val="none"/>
              </w:rPr>
            </w:pPr>
          </w:p>
        </w:tc>
        <w:tc>
          <w:tcPr>
            <w:tcW w:w="808" w:type="dxa"/>
            <w:noWrap/>
            <w:vAlign w:val="center"/>
          </w:tcPr>
          <w:p w14:paraId="64933E3C">
            <w:pPr>
              <w:jc w:val="left"/>
              <w:rPr>
                <w:rFonts w:hint="eastAsia" w:ascii="宋体" w:hAnsi="宋体"/>
                <w:color w:val="auto"/>
                <w:szCs w:val="21"/>
                <w:highlight w:val="none"/>
              </w:rPr>
            </w:pPr>
          </w:p>
        </w:tc>
        <w:tc>
          <w:tcPr>
            <w:tcW w:w="1016" w:type="dxa"/>
            <w:noWrap/>
            <w:vAlign w:val="center"/>
          </w:tcPr>
          <w:p w14:paraId="7FC77B4E">
            <w:pPr>
              <w:jc w:val="left"/>
              <w:rPr>
                <w:rFonts w:hint="eastAsia" w:ascii="宋体" w:hAnsi="宋体"/>
                <w:color w:val="auto"/>
                <w:szCs w:val="21"/>
                <w:highlight w:val="none"/>
              </w:rPr>
            </w:pPr>
          </w:p>
        </w:tc>
        <w:tc>
          <w:tcPr>
            <w:tcW w:w="726" w:type="dxa"/>
            <w:noWrap/>
            <w:vAlign w:val="center"/>
          </w:tcPr>
          <w:p w14:paraId="22D254AD">
            <w:pPr>
              <w:jc w:val="left"/>
              <w:rPr>
                <w:rFonts w:hint="eastAsia" w:ascii="宋体" w:hAnsi="宋体"/>
                <w:color w:val="auto"/>
                <w:szCs w:val="21"/>
                <w:highlight w:val="none"/>
              </w:rPr>
            </w:pPr>
          </w:p>
        </w:tc>
        <w:tc>
          <w:tcPr>
            <w:tcW w:w="693" w:type="dxa"/>
            <w:noWrap/>
            <w:vAlign w:val="center"/>
          </w:tcPr>
          <w:p w14:paraId="7A0735B4">
            <w:pPr>
              <w:jc w:val="left"/>
              <w:rPr>
                <w:rFonts w:hint="eastAsia" w:ascii="宋体" w:hAnsi="宋体"/>
                <w:color w:val="auto"/>
                <w:szCs w:val="21"/>
                <w:highlight w:val="none"/>
              </w:rPr>
            </w:pPr>
          </w:p>
        </w:tc>
      </w:tr>
      <w:tr w14:paraId="2224628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2" w:type="dxa"/>
            <w:vMerge w:val="continue"/>
            <w:noWrap/>
            <w:vAlign w:val="center"/>
          </w:tcPr>
          <w:p w14:paraId="13FE4FD4">
            <w:pPr>
              <w:jc w:val="left"/>
              <w:rPr>
                <w:rFonts w:hint="eastAsia" w:ascii="宋体" w:hAnsi="宋体"/>
                <w:color w:val="auto"/>
                <w:szCs w:val="21"/>
                <w:highlight w:val="none"/>
              </w:rPr>
            </w:pPr>
          </w:p>
        </w:tc>
        <w:tc>
          <w:tcPr>
            <w:tcW w:w="1661" w:type="dxa"/>
            <w:noWrap/>
            <w:vAlign w:val="center"/>
          </w:tcPr>
          <w:p w14:paraId="1E493802">
            <w:pPr>
              <w:jc w:val="left"/>
              <w:rPr>
                <w:rFonts w:hint="eastAsia" w:ascii="宋体" w:hAnsi="宋体"/>
                <w:color w:val="auto"/>
                <w:kern w:val="0"/>
                <w:sz w:val="24"/>
                <w:szCs w:val="21"/>
                <w:highlight w:val="none"/>
              </w:rPr>
            </w:pPr>
          </w:p>
        </w:tc>
        <w:tc>
          <w:tcPr>
            <w:tcW w:w="2169" w:type="dxa"/>
            <w:noWrap/>
            <w:vAlign w:val="center"/>
          </w:tcPr>
          <w:p w14:paraId="79F66859">
            <w:pPr>
              <w:jc w:val="left"/>
              <w:rPr>
                <w:rFonts w:hint="eastAsia" w:ascii="宋体" w:hAnsi="宋体"/>
                <w:color w:val="auto"/>
                <w:sz w:val="24"/>
                <w:szCs w:val="21"/>
                <w:highlight w:val="none"/>
              </w:rPr>
            </w:pPr>
          </w:p>
        </w:tc>
        <w:tc>
          <w:tcPr>
            <w:tcW w:w="969" w:type="dxa"/>
            <w:noWrap/>
            <w:vAlign w:val="center"/>
          </w:tcPr>
          <w:p w14:paraId="7D0E08B0">
            <w:pPr>
              <w:jc w:val="left"/>
              <w:rPr>
                <w:rFonts w:hint="eastAsia" w:ascii="宋体" w:hAnsi="宋体"/>
                <w:color w:val="auto"/>
                <w:szCs w:val="21"/>
                <w:highlight w:val="none"/>
              </w:rPr>
            </w:pPr>
          </w:p>
        </w:tc>
        <w:tc>
          <w:tcPr>
            <w:tcW w:w="808" w:type="dxa"/>
            <w:noWrap/>
            <w:vAlign w:val="center"/>
          </w:tcPr>
          <w:p w14:paraId="1E70552E">
            <w:pPr>
              <w:jc w:val="left"/>
              <w:rPr>
                <w:rFonts w:hint="eastAsia" w:ascii="宋体" w:hAnsi="宋体"/>
                <w:color w:val="auto"/>
                <w:szCs w:val="21"/>
                <w:highlight w:val="none"/>
              </w:rPr>
            </w:pPr>
          </w:p>
        </w:tc>
        <w:tc>
          <w:tcPr>
            <w:tcW w:w="1016" w:type="dxa"/>
            <w:noWrap/>
            <w:vAlign w:val="center"/>
          </w:tcPr>
          <w:p w14:paraId="56808852">
            <w:pPr>
              <w:jc w:val="left"/>
              <w:rPr>
                <w:rFonts w:hint="eastAsia" w:ascii="宋体" w:hAnsi="宋体"/>
                <w:color w:val="auto"/>
                <w:szCs w:val="21"/>
                <w:highlight w:val="none"/>
              </w:rPr>
            </w:pPr>
          </w:p>
        </w:tc>
        <w:tc>
          <w:tcPr>
            <w:tcW w:w="726" w:type="dxa"/>
            <w:noWrap/>
            <w:vAlign w:val="center"/>
          </w:tcPr>
          <w:p w14:paraId="1BFA9DFD">
            <w:pPr>
              <w:jc w:val="left"/>
              <w:rPr>
                <w:rFonts w:hint="eastAsia" w:ascii="宋体" w:hAnsi="宋体"/>
                <w:color w:val="auto"/>
                <w:szCs w:val="21"/>
                <w:highlight w:val="none"/>
              </w:rPr>
            </w:pPr>
          </w:p>
        </w:tc>
        <w:tc>
          <w:tcPr>
            <w:tcW w:w="693" w:type="dxa"/>
            <w:noWrap/>
            <w:vAlign w:val="center"/>
          </w:tcPr>
          <w:p w14:paraId="788BB179">
            <w:pPr>
              <w:jc w:val="left"/>
              <w:rPr>
                <w:rFonts w:hint="eastAsia" w:ascii="宋体" w:hAnsi="宋体"/>
                <w:color w:val="auto"/>
                <w:szCs w:val="21"/>
                <w:highlight w:val="none"/>
              </w:rPr>
            </w:pPr>
          </w:p>
        </w:tc>
      </w:tr>
      <w:tr w14:paraId="7DB86F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noWrap/>
            <w:vAlign w:val="center"/>
          </w:tcPr>
          <w:p w14:paraId="68E37F92">
            <w:pPr>
              <w:jc w:val="left"/>
              <w:rPr>
                <w:rFonts w:hint="eastAsia" w:ascii="宋体" w:hAnsi="宋体"/>
                <w:color w:val="auto"/>
                <w:szCs w:val="21"/>
                <w:highlight w:val="none"/>
              </w:rPr>
            </w:pPr>
          </w:p>
        </w:tc>
        <w:tc>
          <w:tcPr>
            <w:tcW w:w="1661" w:type="dxa"/>
            <w:noWrap/>
            <w:vAlign w:val="center"/>
          </w:tcPr>
          <w:p w14:paraId="7AA1F148">
            <w:pPr>
              <w:jc w:val="left"/>
              <w:rPr>
                <w:rFonts w:hint="eastAsia" w:ascii="宋体" w:hAnsi="宋体"/>
                <w:color w:val="auto"/>
                <w:kern w:val="0"/>
                <w:sz w:val="24"/>
                <w:szCs w:val="21"/>
                <w:highlight w:val="none"/>
              </w:rPr>
            </w:pPr>
          </w:p>
        </w:tc>
        <w:tc>
          <w:tcPr>
            <w:tcW w:w="2169" w:type="dxa"/>
            <w:noWrap/>
            <w:vAlign w:val="center"/>
          </w:tcPr>
          <w:p w14:paraId="31B250EA">
            <w:pPr>
              <w:jc w:val="left"/>
              <w:rPr>
                <w:rFonts w:hint="eastAsia" w:ascii="宋体" w:hAnsi="宋体"/>
                <w:color w:val="auto"/>
                <w:sz w:val="24"/>
                <w:szCs w:val="21"/>
                <w:highlight w:val="none"/>
              </w:rPr>
            </w:pPr>
          </w:p>
        </w:tc>
        <w:tc>
          <w:tcPr>
            <w:tcW w:w="969" w:type="dxa"/>
            <w:noWrap/>
            <w:vAlign w:val="center"/>
          </w:tcPr>
          <w:p w14:paraId="20D7014B">
            <w:pPr>
              <w:jc w:val="left"/>
              <w:rPr>
                <w:rFonts w:hint="eastAsia" w:ascii="宋体" w:hAnsi="宋体"/>
                <w:color w:val="auto"/>
                <w:szCs w:val="21"/>
                <w:highlight w:val="none"/>
              </w:rPr>
            </w:pPr>
          </w:p>
        </w:tc>
        <w:tc>
          <w:tcPr>
            <w:tcW w:w="808" w:type="dxa"/>
            <w:noWrap/>
            <w:vAlign w:val="center"/>
          </w:tcPr>
          <w:p w14:paraId="73595D61">
            <w:pPr>
              <w:jc w:val="left"/>
              <w:rPr>
                <w:rFonts w:hint="eastAsia" w:ascii="宋体" w:hAnsi="宋体"/>
                <w:color w:val="auto"/>
                <w:szCs w:val="21"/>
                <w:highlight w:val="none"/>
              </w:rPr>
            </w:pPr>
          </w:p>
        </w:tc>
        <w:tc>
          <w:tcPr>
            <w:tcW w:w="1016" w:type="dxa"/>
            <w:noWrap/>
            <w:vAlign w:val="center"/>
          </w:tcPr>
          <w:p w14:paraId="466048DA">
            <w:pPr>
              <w:jc w:val="left"/>
              <w:rPr>
                <w:rFonts w:hint="eastAsia" w:ascii="宋体" w:hAnsi="宋体"/>
                <w:color w:val="auto"/>
                <w:szCs w:val="21"/>
                <w:highlight w:val="none"/>
              </w:rPr>
            </w:pPr>
          </w:p>
        </w:tc>
        <w:tc>
          <w:tcPr>
            <w:tcW w:w="726" w:type="dxa"/>
            <w:noWrap/>
            <w:vAlign w:val="center"/>
          </w:tcPr>
          <w:p w14:paraId="76D79B59">
            <w:pPr>
              <w:jc w:val="left"/>
              <w:rPr>
                <w:rFonts w:hint="eastAsia" w:ascii="宋体" w:hAnsi="宋体"/>
                <w:color w:val="auto"/>
                <w:szCs w:val="21"/>
                <w:highlight w:val="none"/>
              </w:rPr>
            </w:pPr>
          </w:p>
        </w:tc>
        <w:tc>
          <w:tcPr>
            <w:tcW w:w="693" w:type="dxa"/>
            <w:noWrap/>
            <w:vAlign w:val="center"/>
          </w:tcPr>
          <w:p w14:paraId="486FA276">
            <w:pPr>
              <w:jc w:val="left"/>
              <w:rPr>
                <w:rFonts w:hint="eastAsia" w:ascii="宋体" w:hAnsi="宋体"/>
                <w:color w:val="auto"/>
                <w:szCs w:val="21"/>
                <w:highlight w:val="none"/>
              </w:rPr>
            </w:pPr>
          </w:p>
        </w:tc>
      </w:tr>
      <w:tr w14:paraId="65983C3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noWrap/>
            <w:vAlign w:val="center"/>
          </w:tcPr>
          <w:p w14:paraId="27A974AB">
            <w:pPr>
              <w:jc w:val="left"/>
              <w:rPr>
                <w:rFonts w:hint="eastAsia" w:ascii="宋体" w:hAnsi="宋体"/>
                <w:color w:val="auto"/>
                <w:szCs w:val="21"/>
                <w:highlight w:val="none"/>
              </w:rPr>
            </w:pPr>
          </w:p>
        </w:tc>
        <w:tc>
          <w:tcPr>
            <w:tcW w:w="1661" w:type="dxa"/>
            <w:noWrap/>
            <w:vAlign w:val="center"/>
          </w:tcPr>
          <w:p w14:paraId="2AED7AE5">
            <w:pPr>
              <w:jc w:val="left"/>
              <w:rPr>
                <w:rFonts w:hint="eastAsia" w:ascii="宋体" w:hAnsi="宋体"/>
                <w:color w:val="auto"/>
                <w:kern w:val="0"/>
                <w:sz w:val="24"/>
                <w:szCs w:val="21"/>
                <w:highlight w:val="none"/>
              </w:rPr>
            </w:pPr>
          </w:p>
        </w:tc>
        <w:tc>
          <w:tcPr>
            <w:tcW w:w="2169" w:type="dxa"/>
            <w:noWrap/>
            <w:vAlign w:val="center"/>
          </w:tcPr>
          <w:p w14:paraId="73907490">
            <w:pPr>
              <w:jc w:val="left"/>
              <w:rPr>
                <w:rFonts w:hint="eastAsia" w:ascii="宋体" w:hAnsi="宋体"/>
                <w:color w:val="auto"/>
                <w:sz w:val="24"/>
                <w:szCs w:val="21"/>
                <w:highlight w:val="none"/>
              </w:rPr>
            </w:pPr>
          </w:p>
        </w:tc>
        <w:tc>
          <w:tcPr>
            <w:tcW w:w="969" w:type="dxa"/>
            <w:noWrap/>
            <w:vAlign w:val="center"/>
          </w:tcPr>
          <w:p w14:paraId="07D49C32">
            <w:pPr>
              <w:jc w:val="left"/>
              <w:rPr>
                <w:rFonts w:hint="eastAsia" w:ascii="宋体" w:hAnsi="宋体"/>
                <w:color w:val="auto"/>
                <w:szCs w:val="21"/>
                <w:highlight w:val="none"/>
              </w:rPr>
            </w:pPr>
          </w:p>
        </w:tc>
        <w:tc>
          <w:tcPr>
            <w:tcW w:w="808" w:type="dxa"/>
            <w:noWrap/>
            <w:vAlign w:val="center"/>
          </w:tcPr>
          <w:p w14:paraId="0278E297">
            <w:pPr>
              <w:jc w:val="left"/>
              <w:rPr>
                <w:rFonts w:hint="eastAsia" w:ascii="宋体" w:hAnsi="宋体"/>
                <w:color w:val="auto"/>
                <w:szCs w:val="21"/>
                <w:highlight w:val="none"/>
              </w:rPr>
            </w:pPr>
          </w:p>
        </w:tc>
        <w:tc>
          <w:tcPr>
            <w:tcW w:w="1016" w:type="dxa"/>
            <w:noWrap/>
            <w:vAlign w:val="center"/>
          </w:tcPr>
          <w:p w14:paraId="729965B6">
            <w:pPr>
              <w:jc w:val="left"/>
              <w:rPr>
                <w:rFonts w:hint="eastAsia" w:ascii="宋体" w:hAnsi="宋体"/>
                <w:color w:val="auto"/>
                <w:szCs w:val="21"/>
                <w:highlight w:val="none"/>
              </w:rPr>
            </w:pPr>
          </w:p>
        </w:tc>
        <w:tc>
          <w:tcPr>
            <w:tcW w:w="726" w:type="dxa"/>
            <w:noWrap/>
            <w:vAlign w:val="center"/>
          </w:tcPr>
          <w:p w14:paraId="01DFF36E">
            <w:pPr>
              <w:jc w:val="left"/>
              <w:rPr>
                <w:rFonts w:hint="eastAsia" w:ascii="宋体" w:hAnsi="宋体"/>
                <w:color w:val="auto"/>
                <w:szCs w:val="21"/>
                <w:highlight w:val="none"/>
              </w:rPr>
            </w:pPr>
          </w:p>
        </w:tc>
        <w:tc>
          <w:tcPr>
            <w:tcW w:w="693" w:type="dxa"/>
            <w:noWrap/>
            <w:vAlign w:val="center"/>
          </w:tcPr>
          <w:p w14:paraId="078A7431">
            <w:pPr>
              <w:jc w:val="left"/>
              <w:rPr>
                <w:rFonts w:hint="eastAsia" w:ascii="宋体" w:hAnsi="宋体"/>
                <w:color w:val="auto"/>
                <w:szCs w:val="21"/>
                <w:highlight w:val="none"/>
              </w:rPr>
            </w:pPr>
          </w:p>
        </w:tc>
      </w:tr>
      <w:tr w14:paraId="5F78FE8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1C4BE916">
            <w:pPr>
              <w:jc w:val="left"/>
              <w:rPr>
                <w:rFonts w:hint="eastAsia" w:ascii="宋体" w:hAnsi="宋体"/>
                <w:color w:val="auto"/>
                <w:szCs w:val="21"/>
                <w:highlight w:val="none"/>
              </w:rPr>
            </w:pPr>
          </w:p>
        </w:tc>
        <w:tc>
          <w:tcPr>
            <w:tcW w:w="1661" w:type="dxa"/>
            <w:noWrap/>
            <w:vAlign w:val="center"/>
          </w:tcPr>
          <w:p w14:paraId="2739C1FE">
            <w:pPr>
              <w:jc w:val="left"/>
              <w:rPr>
                <w:rFonts w:hint="eastAsia" w:ascii="宋体" w:hAnsi="宋体"/>
                <w:color w:val="auto"/>
                <w:kern w:val="0"/>
                <w:sz w:val="24"/>
                <w:szCs w:val="21"/>
                <w:highlight w:val="none"/>
              </w:rPr>
            </w:pPr>
          </w:p>
        </w:tc>
        <w:tc>
          <w:tcPr>
            <w:tcW w:w="2169" w:type="dxa"/>
            <w:noWrap/>
            <w:vAlign w:val="center"/>
          </w:tcPr>
          <w:p w14:paraId="6DD3EE4F">
            <w:pPr>
              <w:jc w:val="left"/>
              <w:rPr>
                <w:rFonts w:hint="eastAsia" w:ascii="宋体" w:hAnsi="宋体"/>
                <w:color w:val="auto"/>
                <w:sz w:val="24"/>
                <w:szCs w:val="21"/>
                <w:highlight w:val="none"/>
              </w:rPr>
            </w:pPr>
          </w:p>
        </w:tc>
        <w:tc>
          <w:tcPr>
            <w:tcW w:w="969" w:type="dxa"/>
            <w:noWrap/>
            <w:vAlign w:val="center"/>
          </w:tcPr>
          <w:p w14:paraId="766A4003">
            <w:pPr>
              <w:jc w:val="left"/>
              <w:rPr>
                <w:rFonts w:hint="eastAsia" w:ascii="宋体" w:hAnsi="宋体"/>
                <w:color w:val="auto"/>
                <w:szCs w:val="21"/>
                <w:highlight w:val="none"/>
              </w:rPr>
            </w:pPr>
          </w:p>
        </w:tc>
        <w:tc>
          <w:tcPr>
            <w:tcW w:w="808" w:type="dxa"/>
            <w:noWrap/>
            <w:vAlign w:val="center"/>
          </w:tcPr>
          <w:p w14:paraId="6526A1E8">
            <w:pPr>
              <w:jc w:val="left"/>
              <w:rPr>
                <w:rFonts w:hint="eastAsia" w:ascii="宋体" w:hAnsi="宋体"/>
                <w:color w:val="auto"/>
                <w:szCs w:val="21"/>
                <w:highlight w:val="none"/>
              </w:rPr>
            </w:pPr>
          </w:p>
        </w:tc>
        <w:tc>
          <w:tcPr>
            <w:tcW w:w="1016" w:type="dxa"/>
            <w:noWrap/>
            <w:vAlign w:val="center"/>
          </w:tcPr>
          <w:p w14:paraId="161E3400">
            <w:pPr>
              <w:jc w:val="left"/>
              <w:rPr>
                <w:rFonts w:hint="eastAsia" w:ascii="宋体" w:hAnsi="宋体"/>
                <w:color w:val="auto"/>
                <w:szCs w:val="21"/>
                <w:highlight w:val="none"/>
              </w:rPr>
            </w:pPr>
          </w:p>
        </w:tc>
        <w:tc>
          <w:tcPr>
            <w:tcW w:w="726" w:type="dxa"/>
            <w:noWrap/>
            <w:vAlign w:val="center"/>
          </w:tcPr>
          <w:p w14:paraId="1FBD9B00">
            <w:pPr>
              <w:jc w:val="left"/>
              <w:rPr>
                <w:rFonts w:hint="eastAsia" w:ascii="宋体" w:hAnsi="宋体"/>
                <w:color w:val="auto"/>
                <w:szCs w:val="21"/>
                <w:highlight w:val="none"/>
              </w:rPr>
            </w:pPr>
          </w:p>
        </w:tc>
        <w:tc>
          <w:tcPr>
            <w:tcW w:w="693" w:type="dxa"/>
            <w:noWrap/>
            <w:vAlign w:val="center"/>
          </w:tcPr>
          <w:p w14:paraId="47F00EEA">
            <w:pPr>
              <w:jc w:val="left"/>
              <w:rPr>
                <w:rFonts w:hint="eastAsia" w:ascii="宋体" w:hAnsi="宋体"/>
                <w:color w:val="auto"/>
                <w:szCs w:val="21"/>
                <w:highlight w:val="none"/>
              </w:rPr>
            </w:pPr>
          </w:p>
        </w:tc>
      </w:tr>
      <w:tr w14:paraId="4A29D3E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3FC93A83">
            <w:pPr>
              <w:jc w:val="left"/>
              <w:rPr>
                <w:rFonts w:hint="eastAsia" w:ascii="宋体" w:hAnsi="宋体"/>
                <w:color w:val="auto"/>
                <w:szCs w:val="21"/>
                <w:highlight w:val="none"/>
              </w:rPr>
            </w:pPr>
          </w:p>
        </w:tc>
        <w:tc>
          <w:tcPr>
            <w:tcW w:w="1661" w:type="dxa"/>
            <w:noWrap/>
            <w:vAlign w:val="center"/>
          </w:tcPr>
          <w:p w14:paraId="25D699A5">
            <w:pPr>
              <w:jc w:val="left"/>
              <w:rPr>
                <w:rFonts w:hint="eastAsia" w:ascii="宋体" w:hAnsi="宋体"/>
                <w:color w:val="auto"/>
                <w:kern w:val="0"/>
                <w:sz w:val="24"/>
                <w:szCs w:val="21"/>
                <w:highlight w:val="none"/>
              </w:rPr>
            </w:pPr>
          </w:p>
        </w:tc>
        <w:tc>
          <w:tcPr>
            <w:tcW w:w="2169" w:type="dxa"/>
            <w:noWrap/>
            <w:vAlign w:val="center"/>
          </w:tcPr>
          <w:p w14:paraId="34D1118E">
            <w:pPr>
              <w:jc w:val="left"/>
              <w:rPr>
                <w:rFonts w:hint="eastAsia" w:ascii="宋体" w:hAnsi="宋体"/>
                <w:color w:val="auto"/>
                <w:sz w:val="24"/>
                <w:szCs w:val="21"/>
                <w:highlight w:val="none"/>
              </w:rPr>
            </w:pPr>
          </w:p>
        </w:tc>
        <w:tc>
          <w:tcPr>
            <w:tcW w:w="969" w:type="dxa"/>
            <w:noWrap/>
            <w:vAlign w:val="center"/>
          </w:tcPr>
          <w:p w14:paraId="539B3A6B">
            <w:pPr>
              <w:jc w:val="left"/>
              <w:rPr>
                <w:rFonts w:hint="eastAsia" w:ascii="宋体" w:hAnsi="宋体"/>
                <w:color w:val="auto"/>
                <w:szCs w:val="21"/>
                <w:highlight w:val="none"/>
              </w:rPr>
            </w:pPr>
          </w:p>
        </w:tc>
        <w:tc>
          <w:tcPr>
            <w:tcW w:w="808" w:type="dxa"/>
            <w:noWrap/>
            <w:vAlign w:val="center"/>
          </w:tcPr>
          <w:p w14:paraId="051CFFCE">
            <w:pPr>
              <w:jc w:val="left"/>
              <w:rPr>
                <w:rFonts w:hint="eastAsia" w:ascii="宋体" w:hAnsi="宋体"/>
                <w:color w:val="auto"/>
                <w:szCs w:val="21"/>
                <w:highlight w:val="none"/>
              </w:rPr>
            </w:pPr>
          </w:p>
        </w:tc>
        <w:tc>
          <w:tcPr>
            <w:tcW w:w="1016" w:type="dxa"/>
            <w:noWrap/>
            <w:vAlign w:val="center"/>
          </w:tcPr>
          <w:p w14:paraId="448E28A6">
            <w:pPr>
              <w:jc w:val="left"/>
              <w:rPr>
                <w:rFonts w:hint="eastAsia" w:ascii="宋体" w:hAnsi="宋体"/>
                <w:color w:val="auto"/>
                <w:szCs w:val="21"/>
                <w:highlight w:val="none"/>
              </w:rPr>
            </w:pPr>
          </w:p>
        </w:tc>
        <w:tc>
          <w:tcPr>
            <w:tcW w:w="726" w:type="dxa"/>
            <w:noWrap/>
            <w:vAlign w:val="center"/>
          </w:tcPr>
          <w:p w14:paraId="1CBA4598">
            <w:pPr>
              <w:jc w:val="left"/>
              <w:rPr>
                <w:rFonts w:hint="eastAsia" w:ascii="宋体" w:hAnsi="宋体"/>
                <w:color w:val="auto"/>
                <w:szCs w:val="21"/>
                <w:highlight w:val="none"/>
              </w:rPr>
            </w:pPr>
          </w:p>
        </w:tc>
        <w:tc>
          <w:tcPr>
            <w:tcW w:w="693" w:type="dxa"/>
            <w:noWrap/>
            <w:vAlign w:val="center"/>
          </w:tcPr>
          <w:p w14:paraId="310C912A">
            <w:pPr>
              <w:jc w:val="left"/>
              <w:rPr>
                <w:rFonts w:hint="eastAsia" w:ascii="宋体" w:hAnsi="宋体"/>
                <w:color w:val="auto"/>
                <w:szCs w:val="21"/>
                <w:highlight w:val="none"/>
              </w:rPr>
            </w:pPr>
          </w:p>
        </w:tc>
      </w:tr>
      <w:tr w14:paraId="40B6F9E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41B2D7A6">
            <w:pPr>
              <w:jc w:val="left"/>
              <w:rPr>
                <w:rFonts w:hint="eastAsia" w:ascii="宋体" w:hAnsi="宋体"/>
                <w:color w:val="auto"/>
                <w:szCs w:val="21"/>
                <w:highlight w:val="none"/>
              </w:rPr>
            </w:pPr>
          </w:p>
        </w:tc>
        <w:tc>
          <w:tcPr>
            <w:tcW w:w="1661" w:type="dxa"/>
            <w:noWrap/>
            <w:vAlign w:val="center"/>
          </w:tcPr>
          <w:p w14:paraId="0507E4E2">
            <w:pPr>
              <w:jc w:val="left"/>
              <w:rPr>
                <w:rFonts w:hint="eastAsia" w:ascii="宋体" w:hAnsi="宋体"/>
                <w:color w:val="auto"/>
                <w:kern w:val="0"/>
                <w:sz w:val="24"/>
                <w:szCs w:val="21"/>
                <w:highlight w:val="none"/>
              </w:rPr>
            </w:pPr>
          </w:p>
        </w:tc>
        <w:tc>
          <w:tcPr>
            <w:tcW w:w="2169" w:type="dxa"/>
            <w:noWrap/>
            <w:vAlign w:val="center"/>
          </w:tcPr>
          <w:p w14:paraId="1AE462F5">
            <w:pPr>
              <w:jc w:val="left"/>
              <w:rPr>
                <w:rFonts w:hint="eastAsia" w:ascii="宋体" w:hAnsi="宋体"/>
                <w:color w:val="auto"/>
                <w:sz w:val="24"/>
                <w:szCs w:val="21"/>
                <w:highlight w:val="none"/>
              </w:rPr>
            </w:pPr>
          </w:p>
        </w:tc>
        <w:tc>
          <w:tcPr>
            <w:tcW w:w="969" w:type="dxa"/>
            <w:noWrap/>
            <w:vAlign w:val="center"/>
          </w:tcPr>
          <w:p w14:paraId="46B514F7">
            <w:pPr>
              <w:jc w:val="left"/>
              <w:rPr>
                <w:rFonts w:hint="eastAsia" w:ascii="宋体" w:hAnsi="宋体"/>
                <w:color w:val="auto"/>
                <w:szCs w:val="21"/>
                <w:highlight w:val="none"/>
              </w:rPr>
            </w:pPr>
          </w:p>
        </w:tc>
        <w:tc>
          <w:tcPr>
            <w:tcW w:w="808" w:type="dxa"/>
            <w:noWrap/>
            <w:vAlign w:val="center"/>
          </w:tcPr>
          <w:p w14:paraId="2BF217E8">
            <w:pPr>
              <w:jc w:val="left"/>
              <w:rPr>
                <w:rFonts w:hint="eastAsia" w:ascii="宋体" w:hAnsi="宋体"/>
                <w:color w:val="auto"/>
                <w:szCs w:val="21"/>
                <w:highlight w:val="none"/>
              </w:rPr>
            </w:pPr>
          </w:p>
        </w:tc>
        <w:tc>
          <w:tcPr>
            <w:tcW w:w="1016" w:type="dxa"/>
            <w:noWrap/>
            <w:vAlign w:val="center"/>
          </w:tcPr>
          <w:p w14:paraId="018BE066">
            <w:pPr>
              <w:jc w:val="left"/>
              <w:rPr>
                <w:rFonts w:hint="eastAsia" w:ascii="宋体" w:hAnsi="宋体"/>
                <w:color w:val="auto"/>
                <w:szCs w:val="21"/>
                <w:highlight w:val="none"/>
              </w:rPr>
            </w:pPr>
          </w:p>
        </w:tc>
        <w:tc>
          <w:tcPr>
            <w:tcW w:w="726" w:type="dxa"/>
            <w:noWrap/>
            <w:vAlign w:val="center"/>
          </w:tcPr>
          <w:p w14:paraId="6E2C569C">
            <w:pPr>
              <w:jc w:val="left"/>
              <w:rPr>
                <w:rFonts w:hint="eastAsia" w:ascii="宋体" w:hAnsi="宋体"/>
                <w:color w:val="auto"/>
                <w:szCs w:val="21"/>
                <w:highlight w:val="none"/>
              </w:rPr>
            </w:pPr>
          </w:p>
        </w:tc>
        <w:tc>
          <w:tcPr>
            <w:tcW w:w="693" w:type="dxa"/>
            <w:noWrap/>
            <w:vAlign w:val="center"/>
          </w:tcPr>
          <w:p w14:paraId="3603894C">
            <w:pPr>
              <w:jc w:val="left"/>
              <w:rPr>
                <w:rFonts w:hint="eastAsia" w:ascii="宋体" w:hAnsi="宋体"/>
                <w:color w:val="auto"/>
                <w:szCs w:val="21"/>
                <w:highlight w:val="none"/>
              </w:rPr>
            </w:pPr>
          </w:p>
        </w:tc>
      </w:tr>
      <w:tr w14:paraId="053EC0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noWrap/>
            <w:vAlign w:val="center"/>
          </w:tcPr>
          <w:p w14:paraId="469E1631">
            <w:pPr>
              <w:jc w:val="left"/>
              <w:rPr>
                <w:rFonts w:hint="eastAsia" w:ascii="宋体" w:hAnsi="宋体"/>
                <w:color w:val="auto"/>
                <w:szCs w:val="21"/>
                <w:highlight w:val="none"/>
              </w:rPr>
            </w:pPr>
            <w:r>
              <w:rPr>
                <w:rFonts w:hint="eastAsia" w:ascii="宋体" w:hAnsi="宋体"/>
                <w:color w:val="auto"/>
                <w:szCs w:val="21"/>
                <w:highlight w:val="none"/>
              </w:rPr>
              <w:t>其他设备</w:t>
            </w:r>
          </w:p>
        </w:tc>
        <w:tc>
          <w:tcPr>
            <w:tcW w:w="1661" w:type="dxa"/>
            <w:noWrap/>
            <w:vAlign w:val="center"/>
          </w:tcPr>
          <w:p w14:paraId="39C638A2">
            <w:pPr>
              <w:jc w:val="left"/>
              <w:rPr>
                <w:rFonts w:hint="eastAsia" w:ascii="宋体" w:hAnsi="宋体"/>
                <w:color w:val="auto"/>
                <w:sz w:val="24"/>
                <w:szCs w:val="21"/>
                <w:highlight w:val="none"/>
              </w:rPr>
            </w:pPr>
          </w:p>
        </w:tc>
        <w:tc>
          <w:tcPr>
            <w:tcW w:w="2169" w:type="dxa"/>
            <w:noWrap/>
            <w:vAlign w:val="center"/>
          </w:tcPr>
          <w:p w14:paraId="047768BC">
            <w:pPr>
              <w:jc w:val="left"/>
              <w:rPr>
                <w:rFonts w:hint="eastAsia" w:ascii="宋体" w:hAnsi="宋体"/>
                <w:color w:val="auto"/>
                <w:sz w:val="24"/>
                <w:szCs w:val="21"/>
                <w:highlight w:val="none"/>
              </w:rPr>
            </w:pPr>
          </w:p>
        </w:tc>
        <w:tc>
          <w:tcPr>
            <w:tcW w:w="969" w:type="dxa"/>
            <w:noWrap/>
            <w:vAlign w:val="center"/>
          </w:tcPr>
          <w:p w14:paraId="73F9AB84">
            <w:pPr>
              <w:jc w:val="left"/>
              <w:rPr>
                <w:rFonts w:hint="eastAsia" w:ascii="宋体" w:hAnsi="宋体"/>
                <w:color w:val="auto"/>
                <w:szCs w:val="21"/>
                <w:highlight w:val="none"/>
              </w:rPr>
            </w:pPr>
          </w:p>
        </w:tc>
        <w:tc>
          <w:tcPr>
            <w:tcW w:w="808" w:type="dxa"/>
            <w:noWrap/>
            <w:vAlign w:val="center"/>
          </w:tcPr>
          <w:p w14:paraId="4C35E223">
            <w:pPr>
              <w:jc w:val="left"/>
              <w:rPr>
                <w:rFonts w:hint="eastAsia" w:ascii="宋体" w:hAnsi="宋体"/>
                <w:color w:val="auto"/>
                <w:szCs w:val="21"/>
                <w:highlight w:val="none"/>
              </w:rPr>
            </w:pPr>
          </w:p>
        </w:tc>
        <w:tc>
          <w:tcPr>
            <w:tcW w:w="1016" w:type="dxa"/>
            <w:noWrap/>
            <w:vAlign w:val="center"/>
          </w:tcPr>
          <w:p w14:paraId="4A3123DE">
            <w:pPr>
              <w:jc w:val="left"/>
              <w:rPr>
                <w:rFonts w:hint="eastAsia" w:ascii="宋体" w:hAnsi="宋体"/>
                <w:color w:val="auto"/>
                <w:szCs w:val="21"/>
                <w:highlight w:val="none"/>
              </w:rPr>
            </w:pPr>
          </w:p>
        </w:tc>
        <w:tc>
          <w:tcPr>
            <w:tcW w:w="726" w:type="dxa"/>
            <w:noWrap/>
            <w:vAlign w:val="center"/>
          </w:tcPr>
          <w:p w14:paraId="5A39DC9B">
            <w:pPr>
              <w:jc w:val="left"/>
              <w:rPr>
                <w:rFonts w:hint="eastAsia" w:ascii="宋体" w:hAnsi="宋体"/>
                <w:color w:val="auto"/>
                <w:szCs w:val="21"/>
                <w:highlight w:val="none"/>
              </w:rPr>
            </w:pPr>
          </w:p>
        </w:tc>
        <w:tc>
          <w:tcPr>
            <w:tcW w:w="693" w:type="dxa"/>
            <w:noWrap/>
            <w:vAlign w:val="center"/>
          </w:tcPr>
          <w:p w14:paraId="78D101CB">
            <w:pPr>
              <w:jc w:val="left"/>
              <w:rPr>
                <w:rFonts w:hint="eastAsia" w:ascii="宋体" w:hAnsi="宋体"/>
                <w:color w:val="auto"/>
                <w:szCs w:val="21"/>
                <w:highlight w:val="none"/>
              </w:rPr>
            </w:pPr>
          </w:p>
        </w:tc>
      </w:tr>
      <w:tr w14:paraId="6C7A128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5370D24E">
            <w:pPr>
              <w:jc w:val="left"/>
              <w:rPr>
                <w:rFonts w:hint="eastAsia" w:ascii="宋体" w:hAnsi="宋体"/>
                <w:color w:val="auto"/>
                <w:szCs w:val="21"/>
                <w:highlight w:val="none"/>
              </w:rPr>
            </w:pPr>
          </w:p>
        </w:tc>
        <w:tc>
          <w:tcPr>
            <w:tcW w:w="1661" w:type="dxa"/>
            <w:noWrap/>
            <w:vAlign w:val="center"/>
          </w:tcPr>
          <w:p w14:paraId="2A40D0CE">
            <w:pPr>
              <w:jc w:val="left"/>
              <w:rPr>
                <w:rFonts w:hint="eastAsia" w:ascii="宋体" w:hAnsi="宋体"/>
                <w:color w:val="auto"/>
                <w:sz w:val="24"/>
                <w:szCs w:val="21"/>
                <w:highlight w:val="none"/>
              </w:rPr>
            </w:pPr>
          </w:p>
        </w:tc>
        <w:tc>
          <w:tcPr>
            <w:tcW w:w="2169" w:type="dxa"/>
            <w:noWrap/>
            <w:vAlign w:val="center"/>
          </w:tcPr>
          <w:p w14:paraId="139739D8">
            <w:pPr>
              <w:jc w:val="left"/>
              <w:rPr>
                <w:rFonts w:hint="eastAsia" w:ascii="宋体" w:hAnsi="宋体"/>
                <w:color w:val="auto"/>
                <w:sz w:val="24"/>
                <w:szCs w:val="21"/>
                <w:highlight w:val="none"/>
              </w:rPr>
            </w:pPr>
          </w:p>
        </w:tc>
        <w:tc>
          <w:tcPr>
            <w:tcW w:w="969" w:type="dxa"/>
            <w:noWrap/>
            <w:vAlign w:val="center"/>
          </w:tcPr>
          <w:p w14:paraId="2B92C021">
            <w:pPr>
              <w:jc w:val="left"/>
              <w:rPr>
                <w:rFonts w:hint="eastAsia" w:ascii="宋体" w:hAnsi="宋体"/>
                <w:color w:val="auto"/>
                <w:szCs w:val="21"/>
                <w:highlight w:val="none"/>
              </w:rPr>
            </w:pPr>
          </w:p>
        </w:tc>
        <w:tc>
          <w:tcPr>
            <w:tcW w:w="808" w:type="dxa"/>
            <w:noWrap/>
            <w:vAlign w:val="center"/>
          </w:tcPr>
          <w:p w14:paraId="37E16F5B">
            <w:pPr>
              <w:jc w:val="left"/>
              <w:rPr>
                <w:rFonts w:hint="eastAsia" w:ascii="宋体" w:hAnsi="宋体"/>
                <w:color w:val="auto"/>
                <w:szCs w:val="21"/>
                <w:highlight w:val="none"/>
              </w:rPr>
            </w:pPr>
          </w:p>
        </w:tc>
        <w:tc>
          <w:tcPr>
            <w:tcW w:w="1016" w:type="dxa"/>
            <w:noWrap/>
            <w:vAlign w:val="center"/>
          </w:tcPr>
          <w:p w14:paraId="5E79C6D4">
            <w:pPr>
              <w:jc w:val="left"/>
              <w:rPr>
                <w:rFonts w:hint="eastAsia" w:ascii="宋体" w:hAnsi="宋体"/>
                <w:color w:val="auto"/>
                <w:szCs w:val="21"/>
                <w:highlight w:val="none"/>
              </w:rPr>
            </w:pPr>
          </w:p>
        </w:tc>
        <w:tc>
          <w:tcPr>
            <w:tcW w:w="726" w:type="dxa"/>
            <w:noWrap/>
            <w:vAlign w:val="center"/>
          </w:tcPr>
          <w:p w14:paraId="00CDABE1">
            <w:pPr>
              <w:jc w:val="left"/>
              <w:rPr>
                <w:rFonts w:hint="eastAsia" w:ascii="宋体" w:hAnsi="宋体"/>
                <w:color w:val="auto"/>
                <w:szCs w:val="21"/>
                <w:highlight w:val="none"/>
              </w:rPr>
            </w:pPr>
          </w:p>
        </w:tc>
        <w:tc>
          <w:tcPr>
            <w:tcW w:w="693" w:type="dxa"/>
            <w:noWrap/>
            <w:vAlign w:val="center"/>
          </w:tcPr>
          <w:p w14:paraId="6D4789B0">
            <w:pPr>
              <w:jc w:val="left"/>
              <w:rPr>
                <w:rFonts w:hint="eastAsia" w:ascii="宋体" w:hAnsi="宋体"/>
                <w:color w:val="auto"/>
                <w:szCs w:val="21"/>
                <w:highlight w:val="none"/>
              </w:rPr>
            </w:pPr>
          </w:p>
        </w:tc>
      </w:tr>
      <w:tr w14:paraId="7855315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2226D370">
            <w:pPr>
              <w:jc w:val="left"/>
              <w:rPr>
                <w:rFonts w:hint="eastAsia" w:ascii="宋体" w:hAnsi="宋体"/>
                <w:color w:val="auto"/>
                <w:szCs w:val="21"/>
                <w:highlight w:val="none"/>
              </w:rPr>
            </w:pPr>
          </w:p>
        </w:tc>
        <w:tc>
          <w:tcPr>
            <w:tcW w:w="1661" w:type="dxa"/>
            <w:noWrap/>
            <w:vAlign w:val="center"/>
          </w:tcPr>
          <w:p w14:paraId="468A4149">
            <w:pPr>
              <w:jc w:val="left"/>
              <w:rPr>
                <w:rFonts w:hint="eastAsia" w:ascii="宋体" w:hAnsi="宋体"/>
                <w:color w:val="auto"/>
                <w:sz w:val="24"/>
                <w:szCs w:val="21"/>
                <w:highlight w:val="none"/>
              </w:rPr>
            </w:pPr>
          </w:p>
        </w:tc>
        <w:tc>
          <w:tcPr>
            <w:tcW w:w="2169" w:type="dxa"/>
            <w:noWrap/>
            <w:vAlign w:val="center"/>
          </w:tcPr>
          <w:p w14:paraId="40F75FF1">
            <w:pPr>
              <w:jc w:val="left"/>
              <w:rPr>
                <w:rFonts w:hint="eastAsia" w:ascii="宋体" w:hAnsi="宋体"/>
                <w:color w:val="auto"/>
                <w:sz w:val="24"/>
                <w:szCs w:val="21"/>
                <w:highlight w:val="none"/>
              </w:rPr>
            </w:pPr>
          </w:p>
        </w:tc>
        <w:tc>
          <w:tcPr>
            <w:tcW w:w="969" w:type="dxa"/>
            <w:noWrap/>
            <w:vAlign w:val="center"/>
          </w:tcPr>
          <w:p w14:paraId="6D2872E5">
            <w:pPr>
              <w:jc w:val="left"/>
              <w:rPr>
                <w:rFonts w:hint="eastAsia" w:ascii="宋体" w:hAnsi="宋体"/>
                <w:color w:val="auto"/>
                <w:szCs w:val="21"/>
                <w:highlight w:val="none"/>
              </w:rPr>
            </w:pPr>
          </w:p>
        </w:tc>
        <w:tc>
          <w:tcPr>
            <w:tcW w:w="808" w:type="dxa"/>
            <w:noWrap/>
            <w:vAlign w:val="center"/>
          </w:tcPr>
          <w:p w14:paraId="43CCACEF">
            <w:pPr>
              <w:jc w:val="left"/>
              <w:rPr>
                <w:rFonts w:hint="eastAsia" w:ascii="宋体" w:hAnsi="宋体"/>
                <w:color w:val="auto"/>
                <w:szCs w:val="21"/>
                <w:highlight w:val="none"/>
              </w:rPr>
            </w:pPr>
          </w:p>
        </w:tc>
        <w:tc>
          <w:tcPr>
            <w:tcW w:w="1016" w:type="dxa"/>
            <w:noWrap/>
            <w:vAlign w:val="center"/>
          </w:tcPr>
          <w:p w14:paraId="1E131C7A">
            <w:pPr>
              <w:jc w:val="left"/>
              <w:rPr>
                <w:rFonts w:hint="eastAsia" w:ascii="宋体" w:hAnsi="宋体"/>
                <w:color w:val="auto"/>
                <w:szCs w:val="21"/>
                <w:highlight w:val="none"/>
              </w:rPr>
            </w:pPr>
          </w:p>
        </w:tc>
        <w:tc>
          <w:tcPr>
            <w:tcW w:w="726" w:type="dxa"/>
            <w:noWrap/>
            <w:vAlign w:val="center"/>
          </w:tcPr>
          <w:p w14:paraId="5E382B04">
            <w:pPr>
              <w:jc w:val="left"/>
              <w:rPr>
                <w:rFonts w:hint="eastAsia" w:ascii="宋体" w:hAnsi="宋体"/>
                <w:color w:val="auto"/>
                <w:szCs w:val="21"/>
                <w:highlight w:val="none"/>
              </w:rPr>
            </w:pPr>
          </w:p>
        </w:tc>
        <w:tc>
          <w:tcPr>
            <w:tcW w:w="693" w:type="dxa"/>
            <w:noWrap/>
            <w:vAlign w:val="center"/>
          </w:tcPr>
          <w:p w14:paraId="2BD72939">
            <w:pPr>
              <w:jc w:val="left"/>
              <w:rPr>
                <w:rFonts w:hint="eastAsia" w:ascii="宋体" w:hAnsi="宋体"/>
                <w:color w:val="auto"/>
                <w:szCs w:val="21"/>
                <w:highlight w:val="none"/>
              </w:rPr>
            </w:pPr>
          </w:p>
        </w:tc>
      </w:tr>
      <w:tr w14:paraId="1943CD8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7752DB4D">
            <w:pPr>
              <w:jc w:val="left"/>
              <w:rPr>
                <w:rFonts w:hint="eastAsia" w:ascii="宋体" w:hAnsi="宋体"/>
                <w:color w:val="auto"/>
                <w:szCs w:val="21"/>
                <w:highlight w:val="none"/>
              </w:rPr>
            </w:pPr>
          </w:p>
        </w:tc>
        <w:tc>
          <w:tcPr>
            <w:tcW w:w="1661" w:type="dxa"/>
            <w:noWrap/>
            <w:vAlign w:val="center"/>
          </w:tcPr>
          <w:p w14:paraId="40B40D30">
            <w:pPr>
              <w:jc w:val="left"/>
              <w:rPr>
                <w:rFonts w:hint="eastAsia" w:ascii="宋体" w:hAnsi="宋体"/>
                <w:color w:val="auto"/>
                <w:szCs w:val="21"/>
                <w:highlight w:val="none"/>
              </w:rPr>
            </w:pPr>
            <w:r>
              <w:rPr>
                <w:rFonts w:ascii="宋体" w:hAnsi="宋体"/>
                <w:color w:val="auto"/>
                <w:szCs w:val="21"/>
                <w:highlight w:val="none"/>
              </w:rPr>
              <w:t>…</w:t>
            </w:r>
          </w:p>
        </w:tc>
        <w:tc>
          <w:tcPr>
            <w:tcW w:w="2169" w:type="dxa"/>
            <w:noWrap/>
            <w:vAlign w:val="center"/>
          </w:tcPr>
          <w:p w14:paraId="566AB9C9">
            <w:pPr>
              <w:jc w:val="left"/>
              <w:rPr>
                <w:rFonts w:hint="eastAsia" w:ascii="宋体" w:hAnsi="宋体"/>
                <w:color w:val="auto"/>
                <w:szCs w:val="21"/>
                <w:highlight w:val="none"/>
              </w:rPr>
            </w:pPr>
          </w:p>
        </w:tc>
        <w:tc>
          <w:tcPr>
            <w:tcW w:w="969" w:type="dxa"/>
            <w:noWrap/>
            <w:vAlign w:val="center"/>
          </w:tcPr>
          <w:p w14:paraId="57663B92">
            <w:pPr>
              <w:jc w:val="left"/>
              <w:rPr>
                <w:rFonts w:hint="eastAsia" w:ascii="宋体" w:hAnsi="宋体"/>
                <w:color w:val="auto"/>
                <w:szCs w:val="21"/>
                <w:highlight w:val="none"/>
              </w:rPr>
            </w:pPr>
          </w:p>
        </w:tc>
        <w:tc>
          <w:tcPr>
            <w:tcW w:w="808" w:type="dxa"/>
            <w:noWrap/>
            <w:vAlign w:val="center"/>
          </w:tcPr>
          <w:p w14:paraId="08082AEE">
            <w:pPr>
              <w:jc w:val="left"/>
              <w:rPr>
                <w:rFonts w:hint="eastAsia" w:ascii="宋体" w:hAnsi="宋体"/>
                <w:color w:val="auto"/>
                <w:szCs w:val="21"/>
                <w:highlight w:val="none"/>
              </w:rPr>
            </w:pPr>
          </w:p>
        </w:tc>
        <w:tc>
          <w:tcPr>
            <w:tcW w:w="1016" w:type="dxa"/>
            <w:noWrap/>
            <w:vAlign w:val="center"/>
          </w:tcPr>
          <w:p w14:paraId="3C63AC9A">
            <w:pPr>
              <w:jc w:val="left"/>
              <w:rPr>
                <w:rFonts w:hint="eastAsia" w:ascii="宋体" w:hAnsi="宋体"/>
                <w:color w:val="auto"/>
                <w:szCs w:val="21"/>
                <w:highlight w:val="none"/>
              </w:rPr>
            </w:pPr>
          </w:p>
        </w:tc>
        <w:tc>
          <w:tcPr>
            <w:tcW w:w="726" w:type="dxa"/>
            <w:noWrap/>
            <w:vAlign w:val="center"/>
          </w:tcPr>
          <w:p w14:paraId="56E15601">
            <w:pPr>
              <w:jc w:val="left"/>
              <w:rPr>
                <w:rFonts w:hint="eastAsia" w:ascii="宋体" w:hAnsi="宋体"/>
                <w:color w:val="auto"/>
                <w:szCs w:val="21"/>
                <w:highlight w:val="none"/>
              </w:rPr>
            </w:pPr>
          </w:p>
        </w:tc>
        <w:tc>
          <w:tcPr>
            <w:tcW w:w="693" w:type="dxa"/>
            <w:noWrap/>
            <w:vAlign w:val="center"/>
          </w:tcPr>
          <w:p w14:paraId="1DAD37D6">
            <w:pPr>
              <w:jc w:val="left"/>
              <w:rPr>
                <w:rFonts w:hint="eastAsia" w:ascii="宋体" w:hAnsi="宋体"/>
                <w:color w:val="auto"/>
                <w:szCs w:val="21"/>
                <w:highlight w:val="none"/>
              </w:rPr>
            </w:pPr>
          </w:p>
        </w:tc>
      </w:tr>
    </w:tbl>
    <w:p w14:paraId="59319EFF">
      <w:pPr>
        <w:widowControl/>
        <w:topLinePunct/>
        <w:adjustRightInd w:val="0"/>
        <w:snapToGrid w:val="0"/>
        <w:ind w:firstLine="436" w:firstLineChars="200"/>
        <w:jc w:val="left"/>
        <w:rPr>
          <w:rFonts w:eastAsia="Times New Roman"/>
          <w:snapToGrid w:val="0"/>
          <w:color w:val="auto"/>
          <w:spacing w:val="4"/>
          <w:szCs w:val="21"/>
          <w:highlight w:val="none"/>
        </w:rPr>
      </w:pPr>
      <w:r>
        <w:rPr>
          <w:rFonts w:hint="eastAsia" w:ascii="宋体" w:hAnsi="宋体" w:cs="宋体"/>
          <w:snapToGrid w:val="0"/>
          <w:color w:val="auto"/>
          <w:spacing w:val="4"/>
          <w:szCs w:val="21"/>
          <w:highlight w:val="none"/>
        </w:rPr>
        <w:t>注：</w:t>
      </w:r>
      <w:r>
        <w:rPr>
          <w:rFonts w:hint="eastAsia" w:eastAsia="Times New Roman"/>
          <w:snapToGrid w:val="0"/>
          <w:color w:val="auto"/>
          <w:spacing w:val="4"/>
          <w:szCs w:val="21"/>
          <w:highlight w:val="none"/>
        </w:rPr>
        <w:t>1</w:t>
      </w:r>
      <w:r>
        <w:rPr>
          <w:rFonts w:hint="eastAsia" w:ascii="宋体" w:hAnsi="宋体" w:cs="宋体"/>
          <w:snapToGrid w:val="0"/>
          <w:color w:val="auto"/>
          <w:spacing w:val="4"/>
          <w:szCs w:val="21"/>
          <w:highlight w:val="none"/>
        </w:rPr>
        <w:t>、设备名称及要求数量视本工程具体情况结合招标人对本工程的具体要求自行配备；</w:t>
      </w:r>
    </w:p>
    <w:p w14:paraId="5FAD7161">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2、投入的设备如为自有，须附购货发票、报关单（如为进口）；如为租用，须附租赁合同及上述证明资料，并准备原件待查。</w:t>
      </w:r>
    </w:p>
    <w:p w14:paraId="1BE380C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1D0841A">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37688E3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4123E936">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19B68D51">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201" w:name="_Toc369536782"/>
      <w:bookmarkStart w:id="202" w:name="_Toc395261111"/>
      <w:bookmarkStart w:id="203" w:name="_Toc226209016"/>
      <w:bookmarkStart w:id="204" w:name="_Toc30914"/>
      <w:bookmarkStart w:id="205" w:name="_Toc6889"/>
      <w:bookmarkStart w:id="206" w:name="_Toc318924508"/>
      <w:bookmarkStart w:id="207" w:name="_Toc26069"/>
      <w:bookmarkStart w:id="208" w:name="_Toc30181"/>
      <w:bookmarkStart w:id="209" w:name="_Toc239311759"/>
      <w:bookmarkStart w:id="210" w:name="_Toc239216044"/>
      <w:bookmarkStart w:id="211" w:name="_Toc337720103"/>
      <w:bookmarkStart w:id="212" w:name="_Toc29293"/>
      <w:bookmarkStart w:id="213" w:name="_Toc352240535"/>
      <w:bookmarkStart w:id="214" w:name="_Toc358370590"/>
      <w:bookmarkStart w:id="215" w:name="_Toc163337633"/>
      <w:bookmarkStart w:id="216" w:name="_Toc4395"/>
      <w:bookmarkStart w:id="217" w:name="_Toc319444834"/>
      <w:bookmarkStart w:id="218" w:name="_Toc11798"/>
      <w:bookmarkStart w:id="219" w:name="_Toc478044850"/>
      <w:bookmarkStart w:id="220" w:name="_Toc11202"/>
      <w:bookmarkStart w:id="221" w:name="_Toc352623433"/>
      <w:r>
        <w:rPr>
          <w:rFonts w:hint="eastAsia" w:ascii="黑体" w:hAnsi="宋体" w:eastAsia="黑体"/>
          <w:b/>
          <w:bCs/>
          <w:snapToGrid w:val="0"/>
          <w:color w:val="auto"/>
          <w:spacing w:val="4"/>
          <w:sz w:val="24"/>
          <w:szCs w:val="24"/>
          <w:highlight w:val="none"/>
        </w:rPr>
        <w:t>附表4：资金使用计划表</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0B5827F5">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资金使用计划表</w:t>
      </w:r>
    </w:p>
    <w:tbl>
      <w:tblPr>
        <w:tblStyle w:val="14"/>
        <w:tblW w:w="7925" w:type="dxa"/>
        <w:tblInd w:w="0" w:type="dxa"/>
        <w:tblLayout w:type="fixed"/>
        <w:tblCellMar>
          <w:top w:w="0" w:type="dxa"/>
          <w:left w:w="108" w:type="dxa"/>
          <w:bottom w:w="0" w:type="dxa"/>
          <w:right w:w="108" w:type="dxa"/>
        </w:tblCellMar>
      </w:tblPr>
      <w:tblGrid>
        <w:gridCol w:w="2285"/>
        <w:gridCol w:w="2277"/>
        <w:gridCol w:w="2277"/>
        <w:gridCol w:w="1086"/>
      </w:tblGrid>
      <w:tr w14:paraId="39AD48BC">
        <w:tblPrEx>
          <w:tblCellMar>
            <w:top w:w="0" w:type="dxa"/>
            <w:left w:w="108" w:type="dxa"/>
            <w:bottom w:w="0" w:type="dxa"/>
            <w:right w:w="108" w:type="dxa"/>
          </w:tblCellMar>
        </w:tblPrEx>
        <w:tc>
          <w:tcPr>
            <w:tcW w:w="2285" w:type="dxa"/>
            <w:vMerge w:val="restart"/>
            <w:tcBorders>
              <w:top w:val="single" w:color="auto" w:sz="4" w:space="0"/>
              <w:left w:val="single" w:color="auto" w:sz="4" w:space="0"/>
              <w:bottom w:val="single" w:color="auto" w:sz="6" w:space="0"/>
              <w:right w:val="single" w:color="auto" w:sz="6" w:space="0"/>
            </w:tcBorders>
            <w:noWrap/>
            <w:vAlign w:val="center"/>
          </w:tcPr>
          <w:p w14:paraId="5001991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从开工月算起的时间（月）</w:t>
            </w:r>
          </w:p>
        </w:tc>
        <w:tc>
          <w:tcPr>
            <w:tcW w:w="4554" w:type="dxa"/>
            <w:gridSpan w:val="2"/>
            <w:tcBorders>
              <w:top w:val="single" w:color="auto" w:sz="4" w:space="0"/>
              <w:left w:val="single" w:color="auto" w:sz="6" w:space="0"/>
              <w:bottom w:val="single" w:color="auto" w:sz="6" w:space="0"/>
              <w:right w:val="single" w:color="auto" w:sz="6" w:space="0"/>
            </w:tcBorders>
            <w:noWrap/>
            <w:vAlign w:val="center"/>
          </w:tcPr>
          <w:p w14:paraId="685A5B25">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资金使用计划</w:t>
            </w:r>
          </w:p>
        </w:tc>
        <w:tc>
          <w:tcPr>
            <w:tcW w:w="1086" w:type="dxa"/>
            <w:vMerge w:val="restart"/>
            <w:tcBorders>
              <w:top w:val="single" w:color="auto" w:sz="4" w:space="0"/>
              <w:left w:val="single" w:color="auto" w:sz="6" w:space="0"/>
              <w:bottom w:val="single" w:color="auto" w:sz="6" w:space="0"/>
              <w:right w:val="single" w:color="auto" w:sz="4" w:space="0"/>
            </w:tcBorders>
            <w:noWrap/>
            <w:vAlign w:val="center"/>
          </w:tcPr>
          <w:p w14:paraId="6D67943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备注</w:t>
            </w:r>
          </w:p>
        </w:tc>
      </w:tr>
      <w:tr w14:paraId="0357B374">
        <w:tblPrEx>
          <w:tblCellMar>
            <w:top w:w="0" w:type="dxa"/>
            <w:left w:w="108" w:type="dxa"/>
            <w:bottom w:w="0" w:type="dxa"/>
            <w:right w:w="108" w:type="dxa"/>
          </w:tblCellMar>
        </w:tblPrEx>
        <w:tc>
          <w:tcPr>
            <w:tcW w:w="2285" w:type="dxa"/>
            <w:vMerge w:val="continue"/>
            <w:tcBorders>
              <w:top w:val="single" w:color="auto" w:sz="6" w:space="0"/>
              <w:left w:val="single" w:color="auto" w:sz="4" w:space="0"/>
              <w:bottom w:val="single" w:color="auto" w:sz="6" w:space="0"/>
              <w:right w:val="single" w:color="auto" w:sz="6" w:space="0"/>
            </w:tcBorders>
            <w:noWrap/>
            <w:vAlign w:val="center"/>
          </w:tcPr>
          <w:p w14:paraId="47CC36D4">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vAlign w:val="center"/>
          </w:tcPr>
          <w:p w14:paraId="00603764">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分期（</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noWrap/>
            <w:vAlign w:val="center"/>
          </w:tcPr>
          <w:p w14:paraId="063998AD">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累计（</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1086" w:type="dxa"/>
            <w:vMerge w:val="continue"/>
            <w:tcBorders>
              <w:top w:val="single" w:color="auto" w:sz="6" w:space="0"/>
              <w:left w:val="single" w:color="auto" w:sz="6" w:space="0"/>
              <w:bottom w:val="single" w:color="auto" w:sz="6" w:space="0"/>
              <w:right w:val="single" w:color="auto" w:sz="4" w:space="0"/>
            </w:tcBorders>
            <w:noWrap/>
            <w:vAlign w:val="center"/>
          </w:tcPr>
          <w:p w14:paraId="6AA2D1C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A94AAA1">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68C0DC8">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预付款</w:t>
            </w:r>
          </w:p>
        </w:tc>
        <w:tc>
          <w:tcPr>
            <w:tcW w:w="2277" w:type="dxa"/>
            <w:tcBorders>
              <w:top w:val="single" w:color="auto" w:sz="6" w:space="0"/>
              <w:left w:val="single" w:color="auto" w:sz="6" w:space="0"/>
              <w:bottom w:val="single" w:color="auto" w:sz="6" w:space="0"/>
              <w:right w:val="single" w:color="auto" w:sz="6" w:space="0"/>
            </w:tcBorders>
            <w:noWrap/>
          </w:tcPr>
          <w:p w14:paraId="55F984A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063C49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6E793289">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4B70CF10">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7462BBE0">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0ACE74F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2D69F37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4AEA80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59B5ED7">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1C46D55">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27A32B8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9C97EC2">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210B27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B18F0B8">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4922F41">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372BB69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2308A0D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D10083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17042C7">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6D76D2D">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2184493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AFA869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80A627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12A6DE88">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ABE941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eastAsia="Times New Roman"/>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noWrap/>
          </w:tcPr>
          <w:p w14:paraId="3C437731">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034067E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8DF896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FC66AFD">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26B3D509">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C0074A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18877E2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0FFC8C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0B566E4">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A032694">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5EBDE3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4B8FE1B">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77F94412">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750F815">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A391883">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B6E31B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0D75B79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7811A0C1">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3441E9F">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84A3417">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1BD36D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42EE945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5BD1E6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CA771A4">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7757A55B">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86F8DF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AA62AF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3CA8D9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414390C5">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0EBF5D80">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E729E7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E36001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8AE496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787D939">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815BBEB">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4D704DB">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7E2214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9233A7F">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8016E0E">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1A55DAA">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007034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181556F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5B626F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02E70FA">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29E7DBE4">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保修期</w:t>
            </w:r>
          </w:p>
        </w:tc>
        <w:tc>
          <w:tcPr>
            <w:tcW w:w="2277" w:type="dxa"/>
            <w:tcBorders>
              <w:top w:val="single" w:color="auto" w:sz="6" w:space="0"/>
              <w:left w:val="single" w:color="auto" w:sz="6" w:space="0"/>
              <w:bottom w:val="single" w:color="auto" w:sz="6" w:space="0"/>
              <w:right w:val="single" w:color="auto" w:sz="6" w:space="0"/>
            </w:tcBorders>
            <w:noWrap/>
          </w:tcPr>
          <w:p w14:paraId="3EEB744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9D86EF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F266CF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031CDAD">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0B12AB2">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合计</w:t>
            </w:r>
          </w:p>
        </w:tc>
        <w:tc>
          <w:tcPr>
            <w:tcW w:w="2277" w:type="dxa"/>
            <w:tcBorders>
              <w:top w:val="single" w:color="auto" w:sz="6" w:space="0"/>
              <w:left w:val="single" w:color="auto" w:sz="6" w:space="0"/>
              <w:bottom w:val="single" w:color="auto" w:sz="6" w:space="0"/>
              <w:right w:val="single" w:color="auto" w:sz="6" w:space="0"/>
            </w:tcBorders>
            <w:noWrap/>
          </w:tcPr>
          <w:p w14:paraId="67BFBC8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41AFE33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3AD08A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2A863401">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4" w:space="0"/>
              <w:right w:val="single" w:color="auto" w:sz="6" w:space="0"/>
            </w:tcBorders>
            <w:noWrap/>
          </w:tcPr>
          <w:p w14:paraId="41AC4BFA">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说明</w:t>
            </w:r>
          </w:p>
        </w:tc>
        <w:tc>
          <w:tcPr>
            <w:tcW w:w="5640" w:type="dxa"/>
            <w:gridSpan w:val="3"/>
            <w:tcBorders>
              <w:top w:val="single" w:color="auto" w:sz="6" w:space="0"/>
              <w:left w:val="single" w:color="auto" w:sz="6" w:space="0"/>
              <w:bottom w:val="single" w:color="auto" w:sz="4" w:space="0"/>
              <w:right w:val="single" w:color="auto" w:sz="4" w:space="0"/>
            </w:tcBorders>
            <w:noWrap/>
          </w:tcPr>
          <w:p w14:paraId="09EB7F7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bl>
    <w:p w14:paraId="7985C52E">
      <w:pPr>
        <w:widowControl/>
        <w:topLinePunct/>
        <w:adjustRightInd w:val="0"/>
        <w:snapToGrid w:val="0"/>
        <w:spacing w:line="360" w:lineRule="auto"/>
        <w:jc w:val="left"/>
        <w:rPr>
          <w:rFonts w:ascii="黑体" w:eastAsia="黑体"/>
          <w:snapToGrid w:val="0"/>
          <w:color w:val="auto"/>
          <w:spacing w:val="4"/>
          <w:sz w:val="24"/>
          <w:szCs w:val="24"/>
          <w:highlight w:val="none"/>
        </w:rPr>
      </w:pPr>
      <w:r>
        <w:rPr>
          <w:rFonts w:hint="eastAsia" w:ascii="黑体" w:eastAsia="黑体"/>
          <w:snapToGrid w:val="0"/>
          <w:color w:val="auto"/>
          <w:spacing w:val="4"/>
          <w:sz w:val="24"/>
          <w:szCs w:val="24"/>
          <w:highlight w:val="none"/>
        </w:rPr>
        <w:t>注：本表不得出现具体金额，仅以百分比表示。</w:t>
      </w:r>
    </w:p>
    <w:p w14:paraId="1BEA661B">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14:paraId="0A5BDEF9">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14:paraId="01859CAD">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7DD83E6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6BDE35E1">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46C5DCEB">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eastAsia="黑体"/>
          <w:color w:val="auto"/>
          <w:spacing w:val="4"/>
          <w:kern w:val="0"/>
          <w:sz w:val="24"/>
          <w:szCs w:val="24"/>
          <w:highlight w:val="none"/>
        </w:rPr>
        <w:br w:type="page"/>
      </w:r>
      <w:bookmarkStart w:id="222" w:name="_Toc29476920"/>
      <w:bookmarkStart w:id="223" w:name="_Toc62056042"/>
      <w:r>
        <w:rPr>
          <w:rFonts w:hint="eastAsia" w:ascii="宋体" w:hAnsi="宋体"/>
          <w:color w:val="auto"/>
          <w:spacing w:val="4"/>
          <w:kern w:val="0"/>
          <w:sz w:val="24"/>
          <w:szCs w:val="24"/>
          <w:highlight w:val="none"/>
        </w:rPr>
        <w:t>格式十：类似工程业绩表</w:t>
      </w:r>
      <w:bookmarkEnd w:id="154"/>
      <w:bookmarkEnd w:id="222"/>
      <w:bookmarkEnd w:id="223"/>
    </w:p>
    <w:bookmarkEnd w:id="155"/>
    <w:bookmarkEnd w:id="156"/>
    <w:bookmarkEnd w:id="157"/>
    <w:bookmarkEnd w:id="158"/>
    <w:bookmarkEnd w:id="159"/>
    <w:bookmarkEnd w:id="160"/>
    <w:bookmarkEnd w:id="161"/>
    <w:p w14:paraId="2FB8F7AB">
      <w:pPr>
        <w:topLinePunct/>
        <w:adjustRightInd w:val="0"/>
        <w:snapToGrid w:val="0"/>
        <w:spacing w:line="360" w:lineRule="auto"/>
        <w:jc w:val="center"/>
        <w:rPr>
          <w:rFonts w:eastAsia="黑体"/>
          <w:snapToGrid w:val="0"/>
          <w:color w:val="auto"/>
          <w:spacing w:val="4"/>
          <w:kern w:val="0"/>
          <w:sz w:val="36"/>
          <w:szCs w:val="36"/>
          <w:highlight w:val="none"/>
        </w:rPr>
      </w:pPr>
      <w:bookmarkStart w:id="224" w:name="_Toc449308428"/>
      <w:bookmarkStart w:id="225" w:name="_Toc239311755"/>
      <w:bookmarkStart w:id="226" w:name="_Toc318924504"/>
      <w:bookmarkStart w:id="227" w:name="_Toc239216040"/>
      <w:bookmarkStart w:id="228" w:name="_Toc358370587"/>
      <w:bookmarkStart w:id="229" w:name="_Toc163337629"/>
      <w:bookmarkStart w:id="230" w:name="_Toc395261108"/>
      <w:bookmarkStart w:id="231" w:name="_Toc352240532"/>
      <w:bookmarkStart w:id="232" w:name="_Toc352623430"/>
      <w:bookmarkStart w:id="233" w:name="_Toc337720100"/>
      <w:bookmarkStart w:id="234" w:name="_Toc369536779"/>
      <w:bookmarkStart w:id="235" w:name="_Toc464131231"/>
      <w:bookmarkStart w:id="236" w:name="_Toc226209012"/>
      <w:r>
        <w:rPr>
          <w:rFonts w:hint="eastAsia" w:eastAsia="黑体"/>
          <w:snapToGrid w:val="0"/>
          <w:color w:val="auto"/>
          <w:spacing w:val="4"/>
          <w:kern w:val="0"/>
          <w:sz w:val="36"/>
          <w:szCs w:val="36"/>
          <w:highlight w:val="none"/>
        </w:rPr>
        <w:t>一、已竣工验收的类似工程业绩表</w:t>
      </w:r>
    </w:p>
    <w:tbl>
      <w:tblPr>
        <w:tblStyle w:val="14"/>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45"/>
        <w:gridCol w:w="1160"/>
        <w:gridCol w:w="2135"/>
        <w:gridCol w:w="1915"/>
        <w:gridCol w:w="1785"/>
      </w:tblGrid>
      <w:tr w14:paraId="120F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restart"/>
            <w:noWrap/>
            <w:vAlign w:val="center"/>
          </w:tcPr>
          <w:p w14:paraId="66021BDB">
            <w:pPr>
              <w:jc w:val="left"/>
              <w:rPr>
                <w:rFonts w:hint="eastAsia" w:ascii="宋体" w:hAnsi="宋体"/>
                <w:color w:val="auto"/>
                <w:szCs w:val="21"/>
                <w:highlight w:val="none"/>
              </w:rPr>
            </w:pPr>
            <w:r>
              <w:rPr>
                <w:rFonts w:hint="eastAsia" w:ascii="宋体" w:hAnsi="宋体"/>
                <w:color w:val="auto"/>
                <w:szCs w:val="21"/>
                <w:highlight w:val="none"/>
              </w:rPr>
              <w:t>项目</w:t>
            </w:r>
          </w:p>
        </w:tc>
        <w:tc>
          <w:tcPr>
            <w:tcW w:w="5835" w:type="dxa"/>
            <w:gridSpan w:val="3"/>
            <w:noWrap/>
          </w:tcPr>
          <w:p w14:paraId="79F39E5C">
            <w:pPr>
              <w:jc w:val="left"/>
              <w:rPr>
                <w:rFonts w:hint="eastAsia" w:ascii="宋体" w:hAnsi="宋体"/>
                <w:color w:val="auto"/>
                <w:szCs w:val="21"/>
                <w:highlight w:val="none"/>
              </w:rPr>
            </w:pPr>
          </w:p>
        </w:tc>
      </w:tr>
      <w:tr w14:paraId="77C1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continue"/>
            <w:noWrap/>
          </w:tcPr>
          <w:p w14:paraId="6B7D80A0">
            <w:pPr>
              <w:jc w:val="left"/>
              <w:rPr>
                <w:rFonts w:hint="eastAsia" w:ascii="宋体" w:hAnsi="宋体"/>
                <w:color w:val="auto"/>
                <w:szCs w:val="21"/>
                <w:highlight w:val="none"/>
              </w:rPr>
            </w:pPr>
          </w:p>
        </w:tc>
        <w:tc>
          <w:tcPr>
            <w:tcW w:w="2135" w:type="dxa"/>
            <w:noWrap/>
          </w:tcPr>
          <w:p w14:paraId="48BC70A9">
            <w:pPr>
              <w:jc w:val="left"/>
              <w:rPr>
                <w:rFonts w:hint="eastAsia" w:ascii="宋体" w:hAnsi="宋体"/>
                <w:color w:val="auto"/>
                <w:szCs w:val="21"/>
                <w:highlight w:val="none"/>
              </w:rPr>
            </w:pPr>
            <w:r>
              <w:rPr>
                <w:rFonts w:hint="eastAsia" w:ascii="宋体" w:hAnsi="宋体"/>
                <w:color w:val="auto"/>
                <w:szCs w:val="21"/>
                <w:highlight w:val="none"/>
              </w:rPr>
              <w:t>1</w:t>
            </w:r>
          </w:p>
        </w:tc>
        <w:tc>
          <w:tcPr>
            <w:tcW w:w="1915" w:type="dxa"/>
            <w:noWrap/>
          </w:tcPr>
          <w:p w14:paraId="003AEB06">
            <w:pPr>
              <w:jc w:val="left"/>
              <w:rPr>
                <w:rFonts w:hint="eastAsia" w:ascii="宋体" w:hAnsi="宋体"/>
                <w:color w:val="auto"/>
                <w:szCs w:val="21"/>
                <w:highlight w:val="none"/>
              </w:rPr>
            </w:pPr>
            <w:r>
              <w:rPr>
                <w:rFonts w:hint="eastAsia" w:ascii="宋体" w:hAnsi="宋体"/>
                <w:color w:val="auto"/>
                <w:szCs w:val="21"/>
                <w:highlight w:val="none"/>
              </w:rPr>
              <w:t>2</w:t>
            </w:r>
          </w:p>
        </w:tc>
        <w:tc>
          <w:tcPr>
            <w:tcW w:w="1785" w:type="dxa"/>
            <w:noWrap/>
          </w:tcPr>
          <w:p w14:paraId="6F5700AC">
            <w:pPr>
              <w:jc w:val="left"/>
              <w:rPr>
                <w:rFonts w:hint="eastAsia" w:ascii="宋体" w:hAnsi="宋体"/>
                <w:color w:val="auto"/>
                <w:szCs w:val="21"/>
                <w:highlight w:val="none"/>
              </w:rPr>
            </w:pPr>
            <w:r>
              <w:rPr>
                <w:rFonts w:ascii="宋体" w:hAnsi="宋体"/>
                <w:color w:val="auto"/>
                <w:szCs w:val="21"/>
                <w:highlight w:val="none"/>
              </w:rPr>
              <w:t>……</w:t>
            </w:r>
          </w:p>
        </w:tc>
      </w:tr>
      <w:tr w14:paraId="38DC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B78218A">
            <w:pPr>
              <w:jc w:val="left"/>
              <w:rPr>
                <w:rFonts w:hint="eastAsia" w:ascii="宋体" w:hAnsi="宋体"/>
                <w:color w:val="auto"/>
                <w:szCs w:val="21"/>
                <w:highlight w:val="none"/>
              </w:rPr>
            </w:pPr>
            <w:r>
              <w:rPr>
                <w:rFonts w:hint="eastAsia" w:ascii="宋体" w:hAnsi="宋体"/>
                <w:color w:val="auto"/>
                <w:szCs w:val="21"/>
                <w:highlight w:val="none"/>
              </w:rPr>
              <w:t>工程名称</w:t>
            </w:r>
          </w:p>
        </w:tc>
        <w:tc>
          <w:tcPr>
            <w:tcW w:w="2135" w:type="dxa"/>
            <w:noWrap/>
          </w:tcPr>
          <w:p w14:paraId="2AABA3B2">
            <w:pPr>
              <w:jc w:val="left"/>
              <w:rPr>
                <w:rFonts w:hint="eastAsia" w:ascii="宋体" w:hAnsi="宋体"/>
                <w:color w:val="auto"/>
                <w:szCs w:val="21"/>
                <w:highlight w:val="none"/>
              </w:rPr>
            </w:pPr>
          </w:p>
        </w:tc>
        <w:tc>
          <w:tcPr>
            <w:tcW w:w="1915" w:type="dxa"/>
            <w:noWrap/>
          </w:tcPr>
          <w:p w14:paraId="15B3A11C">
            <w:pPr>
              <w:jc w:val="left"/>
              <w:rPr>
                <w:rFonts w:hint="eastAsia" w:ascii="宋体" w:hAnsi="宋体"/>
                <w:color w:val="auto"/>
                <w:szCs w:val="21"/>
                <w:highlight w:val="none"/>
              </w:rPr>
            </w:pPr>
          </w:p>
        </w:tc>
        <w:tc>
          <w:tcPr>
            <w:tcW w:w="1785" w:type="dxa"/>
            <w:noWrap/>
          </w:tcPr>
          <w:p w14:paraId="2738608D">
            <w:pPr>
              <w:jc w:val="left"/>
              <w:rPr>
                <w:rFonts w:hint="eastAsia" w:ascii="宋体" w:hAnsi="宋体"/>
                <w:color w:val="auto"/>
                <w:szCs w:val="21"/>
                <w:highlight w:val="none"/>
              </w:rPr>
            </w:pPr>
          </w:p>
        </w:tc>
      </w:tr>
      <w:tr w14:paraId="6274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0A14FA46">
            <w:pPr>
              <w:jc w:val="left"/>
              <w:rPr>
                <w:rFonts w:hint="eastAsia" w:ascii="宋体" w:hAnsi="宋体"/>
                <w:color w:val="auto"/>
                <w:szCs w:val="21"/>
                <w:highlight w:val="none"/>
              </w:rPr>
            </w:pPr>
            <w:r>
              <w:rPr>
                <w:rFonts w:hint="eastAsia" w:ascii="宋体" w:hAnsi="宋体"/>
                <w:color w:val="auto"/>
                <w:szCs w:val="21"/>
                <w:highlight w:val="none"/>
              </w:rPr>
              <w:t>工程对应的企业资质</w:t>
            </w:r>
          </w:p>
        </w:tc>
        <w:tc>
          <w:tcPr>
            <w:tcW w:w="2135" w:type="dxa"/>
            <w:noWrap/>
          </w:tcPr>
          <w:p w14:paraId="61D2132A">
            <w:pPr>
              <w:jc w:val="left"/>
              <w:rPr>
                <w:rFonts w:hint="eastAsia" w:ascii="宋体" w:hAnsi="宋体"/>
                <w:color w:val="auto"/>
                <w:szCs w:val="21"/>
                <w:highlight w:val="none"/>
              </w:rPr>
            </w:pPr>
          </w:p>
        </w:tc>
        <w:tc>
          <w:tcPr>
            <w:tcW w:w="1915" w:type="dxa"/>
            <w:noWrap/>
          </w:tcPr>
          <w:p w14:paraId="533613E3">
            <w:pPr>
              <w:jc w:val="left"/>
              <w:rPr>
                <w:rFonts w:hint="eastAsia" w:ascii="宋体" w:hAnsi="宋体"/>
                <w:color w:val="auto"/>
                <w:szCs w:val="21"/>
                <w:highlight w:val="none"/>
              </w:rPr>
            </w:pPr>
          </w:p>
        </w:tc>
        <w:tc>
          <w:tcPr>
            <w:tcW w:w="1785" w:type="dxa"/>
            <w:noWrap/>
          </w:tcPr>
          <w:p w14:paraId="5CA5DF4D">
            <w:pPr>
              <w:jc w:val="left"/>
              <w:rPr>
                <w:rFonts w:hint="eastAsia" w:ascii="宋体" w:hAnsi="宋体"/>
                <w:color w:val="auto"/>
                <w:szCs w:val="21"/>
                <w:highlight w:val="none"/>
              </w:rPr>
            </w:pPr>
          </w:p>
        </w:tc>
      </w:tr>
      <w:tr w14:paraId="66F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2B4A952D">
            <w:pPr>
              <w:jc w:val="left"/>
              <w:rPr>
                <w:rFonts w:hint="eastAsia" w:ascii="宋体" w:hAnsi="宋体"/>
                <w:color w:val="auto"/>
                <w:szCs w:val="21"/>
                <w:highlight w:val="none"/>
              </w:rPr>
            </w:pPr>
            <w:r>
              <w:rPr>
                <w:rFonts w:hint="eastAsia" w:ascii="宋体" w:hAnsi="宋体"/>
                <w:color w:val="auto"/>
                <w:szCs w:val="21"/>
                <w:highlight w:val="none"/>
              </w:rPr>
              <w:t>项目地点</w:t>
            </w:r>
          </w:p>
        </w:tc>
        <w:tc>
          <w:tcPr>
            <w:tcW w:w="2135" w:type="dxa"/>
            <w:noWrap/>
          </w:tcPr>
          <w:p w14:paraId="6749BC7B">
            <w:pPr>
              <w:jc w:val="left"/>
              <w:rPr>
                <w:rFonts w:hint="eastAsia" w:ascii="宋体" w:hAnsi="宋体"/>
                <w:color w:val="auto"/>
                <w:szCs w:val="21"/>
                <w:highlight w:val="none"/>
              </w:rPr>
            </w:pPr>
          </w:p>
        </w:tc>
        <w:tc>
          <w:tcPr>
            <w:tcW w:w="1915" w:type="dxa"/>
            <w:noWrap/>
          </w:tcPr>
          <w:p w14:paraId="12D0B26C">
            <w:pPr>
              <w:jc w:val="left"/>
              <w:rPr>
                <w:rFonts w:hint="eastAsia" w:ascii="宋体" w:hAnsi="宋体"/>
                <w:color w:val="auto"/>
                <w:szCs w:val="21"/>
                <w:highlight w:val="none"/>
              </w:rPr>
            </w:pPr>
          </w:p>
        </w:tc>
        <w:tc>
          <w:tcPr>
            <w:tcW w:w="1785" w:type="dxa"/>
            <w:noWrap/>
          </w:tcPr>
          <w:p w14:paraId="6B5996C0">
            <w:pPr>
              <w:jc w:val="left"/>
              <w:rPr>
                <w:rFonts w:hint="eastAsia" w:ascii="宋体" w:hAnsi="宋体"/>
                <w:color w:val="auto"/>
                <w:szCs w:val="21"/>
                <w:highlight w:val="none"/>
              </w:rPr>
            </w:pPr>
          </w:p>
        </w:tc>
      </w:tr>
      <w:tr w14:paraId="55DD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7EABD31E">
            <w:pPr>
              <w:jc w:val="left"/>
              <w:rPr>
                <w:rFonts w:hint="eastAsia" w:ascii="宋体" w:hAnsi="宋体"/>
                <w:color w:val="auto"/>
                <w:szCs w:val="21"/>
                <w:highlight w:val="none"/>
              </w:rPr>
            </w:pPr>
            <w:r>
              <w:rPr>
                <w:rFonts w:hint="eastAsia" w:ascii="宋体" w:hAnsi="宋体"/>
                <w:color w:val="auto"/>
                <w:szCs w:val="21"/>
                <w:highlight w:val="none"/>
              </w:rPr>
              <w:t>所包含的子项内容</w:t>
            </w:r>
          </w:p>
        </w:tc>
        <w:tc>
          <w:tcPr>
            <w:tcW w:w="2135" w:type="dxa"/>
            <w:noWrap/>
          </w:tcPr>
          <w:p w14:paraId="20CF2654">
            <w:pPr>
              <w:jc w:val="left"/>
              <w:rPr>
                <w:rFonts w:hint="eastAsia" w:ascii="宋体" w:hAnsi="宋体"/>
                <w:color w:val="auto"/>
                <w:szCs w:val="21"/>
                <w:highlight w:val="none"/>
              </w:rPr>
            </w:pPr>
          </w:p>
        </w:tc>
        <w:tc>
          <w:tcPr>
            <w:tcW w:w="1915" w:type="dxa"/>
            <w:noWrap/>
          </w:tcPr>
          <w:p w14:paraId="45FE24E1">
            <w:pPr>
              <w:jc w:val="left"/>
              <w:rPr>
                <w:rFonts w:hint="eastAsia" w:ascii="宋体" w:hAnsi="宋体"/>
                <w:color w:val="auto"/>
                <w:szCs w:val="21"/>
                <w:highlight w:val="none"/>
              </w:rPr>
            </w:pPr>
          </w:p>
        </w:tc>
        <w:tc>
          <w:tcPr>
            <w:tcW w:w="1785" w:type="dxa"/>
            <w:noWrap/>
          </w:tcPr>
          <w:p w14:paraId="41D9A6B4">
            <w:pPr>
              <w:jc w:val="left"/>
              <w:rPr>
                <w:rFonts w:hint="eastAsia" w:ascii="宋体" w:hAnsi="宋体"/>
                <w:color w:val="auto"/>
                <w:szCs w:val="21"/>
                <w:highlight w:val="none"/>
              </w:rPr>
            </w:pPr>
          </w:p>
        </w:tc>
      </w:tr>
      <w:tr w14:paraId="4ECE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42" w:type="dxa"/>
            <w:vMerge w:val="restart"/>
            <w:noWrap/>
          </w:tcPr>
          <w:p w14:paraId="1C820670">
            <w:pPr>
              <w:jc w:val="left"/>
              <w:rPr>
                <w:rFonts w:hint="eastAsia" w:ascii="宋体" w:hAnsi="宋体"/>
                <w:color w:val="auto"/>
                <w:szCs w:val="21"/>
                <w:highlight w:val="none"/>
              </w:rPr>
            </w:pPr>
            <w:r>
              <w:rPr>
                <w:rFonts w:hint="eastAsia" w:ascii="宋体" w:hAnsi="宋体"/>
                <w:color w:val="auto"/>
                <w:szCs w:val="21"/>
                <w:highlight w:val="none"/>
              </w:rPr>
              <w:t>总价(人民币：万元)</w:t>
            </w:r>
          </w:p>
        </w:tc>
        <w:tc>
          <w:tcPr>
            <w:tcW w:w="1205" w:type="dxa"/>
            <w:gridSpan w:val="2"/>
            <w:noWrap/>
          </w:tcPr>
          <w:p w14:paraId="433DCA88">
            <w:pPr>
              <w:jc w:val="left"/>
              <w:rPr>
                <w:rFonts w:hint="eastAsia" w:ascii="宋体" w:hAnsi="宋体"/>
                <w:color w:val="auto"/>
                <w:szCs w:val="21"/>
                <w:highlight w:val="none"/>
              </w:rPr>
            </w:pPr>
            <w:r>
              <w:rPr>
                <w:rFonts w:hint="eastAsia" w:ascii="宋体" w:hAnsi="宋体"/>
                <w:color w:val="auto"/>
                <w:szCs w:val="21"/>
                <w:highlight w:val="none"/>
              </w:rPr>
              <w:t>合同造价</w:t>
            </w:r>
          </w:p>
        </w:tc>
        <w:tc>
          <w:tcPr>
            <w:tcW w:w="2135" w:type="dxa"/>
            <w:noWrap/>
          </w:tcPr>
          <w:p w14:paraId="348FA710">
            <w:pPr>
              <w:jc w:val="left"/>
              <w:rPr>
                <w:rFonts w:hint="eastAsia" w:ascii="宋体" w:hAnsi="宋体"/>
                <w:color w:val="auto"/>
                <w:szCs w:val="21"/>
                <w:highlight w:val="none"/>
              </w:rPr>
            </w:pPr>
          </w:p>
        </w:tc>
        <w:tc>
          <w:tcPr>
            <w:tcW w:w="1915" w:type="dxa"/>
            <w:noWrap/>
          </w:tcPr>
          <w:p w14:paraId="0608DA9F">
            <w:pPr>
              <w:jc w:val="left"/>
              <w:rPr>
                <w:rFonts w:hint="eastAsia" w:ascii="宋体" w:hAnsi="宋体"/>
                <w:color w:val="auto"/>
                <w:szCs w:val="21"/>
                <w:highlight w:val="none"/>
              </w:rPr>
            </w:pPr>
          </w:p>
        </w:tc>
        <w:tc>
          <w:tcPr>
            <w:tcW w:w="1785" w:type="dxa"/>
            <w:noWrap/>
          </w:tcPr>
          <w:p w14:paraId="1CB7B605">
            <w:pPr>
              <w:jc w:val="left"/>
              <w:rPr>
                <w:rFonts w:hint="eastAsia" w:ascii="宋体" w:hAnsi="宋体"/>
                <w:color w:val="auto"/>
                <w:szCs w:val="21"/>
                <w:highlight w:val="none"/>
              </w:rPr>
            </w:pPr>
          </w:p>
        </w:tc>
      </w:tr>
      <w:tr w14:paraId="2F0A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Merge w:val="continue"/>
            <w:noWrap/>
          </w:tcPr>
          <w:p w14:paraId="65863D78">
            <w:pPr>
              <w:jc w:val="left"/>
              <w:rPr>
                <w:rFonts w:hint="eastAsia" w:ascii="宋体" w:hAnsi="宋体"/>
                <w:color w:val="auto"/>
                <w:szCs w:val="21"/>
                <w:highlight w:val="none"/>
              </w:rPr>
            </w:pPr>
          </w:p>
        </w:tc>
        <w:tc>
          <w:tcPr>
            <w:tcW w:w="1205" w:type="dxa"/>
            <w:gridSpan w:val="2"/>
            <w:noWrap/>
          </w:tcPr>
          <w:p w14:paraId="69F10912">
            <w:pPr>
              <w:jc w:val="left"/>
              <w:rPr>
                <w:rFonts w:hint="eastAsia" w:ascii="宋体" w:hAnsi="宋体"/>
                <w:color w:val="auto"/>
                <w:szCs w:val="21"/>
                <w:highlight w:val="none"/>
              </w:rPr>
            </w:pPr>
            <w:r>
              <w:rPr>
                <w:rFonts w:hint="eastAsia" w:ascii="宋体" w:hAnsi="宋体"/>
                <w:color w:val="auto"/>
                <w:szCs w:val="21"/>
                <w:highlight w:val="none"/>
              </w:rPr>
              <w:t>结算造价</w:t>
            </w:r>
          </w:p>
        </w:tc>
        <w:tc>
          <w:tcPr>
            <w:tcW w:w="2135" w:type="dxa"/>
            <w:noWrap/>
          </w:tcPr>
          <w:p w14:paraId="5EF5E7A1">
            <w:pPr>
              <w:jc w:val="left"/>
              <w:rPr>
                <w:rFonts w:hint="eastAsia" w:ascii="宋体" w:hAnsi="宋体"/>
                <w:color w:val="auto"/>
                <w:szCs w:val="21"/>
                <w:highlight w:val="none"/>
              </w:rPr>
            </w:pPr>
          </w:p>
        </w:tc>
        <w:tc>
          <w:tcPr>
            <w:tcW w:w="1915" w:type="dxa"/>
            <w:noWrap/>
          </w:tcPr>
          <w:p w14:paraId="1AC40181">
            <w:pPr>
              <w:jc w:val="left"/>
              <w:rPr>
                <w:rFonts w:hint="eastAsia" w:ascii="宋体" w:hAnsi="宋体"/>
                <w:color w:val="auto"/>
                <w:szCs w:val="21"/>
                <w:highlight w:val="none"/>
              </w:rPr>
            </w:pPr>
          </w:p>
        </w:tc>
        <w:tc>
          <w:tcPr>
            <w:tcW w:w="1785" w:type="dxa"/>
            <w:noWrap/>
          </w:tcPr>
          <w:p w14:paraId="6C7A688F">
            <w:pPr>
              <w:jc w:val="left"/>
              <w:rPr>
                <w:rFonts w:hint="eastAsia" w:ascii="宋体" w:hAnsi="宋体"/>
                <w:color w:val="auto"/>
                <w:szCs w:val="21"/>
                <w:highlight w:val="none"/>
              </w:rPr>
            </w:pPr>
          </w:p>
        </w:tc>
      </w:tr>
      <w:tr w14:paraId="636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337C228F">
            <w:pPr>
              <w:jc w:val="left"/>
              <w:rPr>
                <w:rFonts w:hint="eastAsia" w:ascii="宋体" w:hAnsi="宋体"/>
                <w:color w:val="auto"/>
                <w:szCs w:val="21"/>
                <w:highlight w:val="none"/>
              </w:rPr>
            </w:pPr>
            <w:r>
              <w:rPr>
                <w:rFonts w:hint="eastAsia" w:ascii="宋体" w:hAnsi="宋体"/>
                <w:color w:val="auto"/>
                <w:szCs w:val="21"/>
                <w:highlight w:val="none"/>
              </w:rPr>
              <w:t>竣工日期</w:t>
            </w:r>
          </w:p>
        </w:tc>
        <w:tc>
          <w:tcPr>
            <w:tcW w:w="2135" w:type="dxa"/>
            <w:noWrap/>
          </w:tcPr>
          <w:p w14:paraId="3C4686E4">
            <w:pPr>
              <w:jc w:val="left"/>
              <w:rPr>
                <w:rFonts w:hint="eastAsia" w:ascii="宋体" w:hAnsi="宋体"/>
                <w:color w:val="auto"/>
                <w:szCs w:val="21"/>
                <w:highlight w:val="none"/>
              </w:rPr>
            </w:pPr>
          </w:p>
        </w:tc>
        <w:tc>
          <w:tcPr>
            <w:tcW w:w="1915" w:type="dxa"/>
            <w:noWrap/>
          </w:tcPr>
          <w:p w14:paraId="78B1A27B">
            <w:pPr>
              <w:jc w:val="left"/>
              <w:rPr>
                <w:rFonts w:hint="eastAsia" w:ascii="宋体" w:hAnsi="宋体"/>
                <w:color w:val="auto"/>
                <w:szCs w:val="21"/>
                <w:highlight w:val="none"/>
              </w:rPr>
            </w:pPr>
          </w:p>
        </w:tc>
        <w:tc>
          <w:tcPr>
            <w:tcW w:w="1785" w:type="dxa"/>
            <w:noWrap/>
          </w:tcPr>
          <w:p w14:paraId="51B337BA">
            <w:pPr>
              <w:jc w:val="left"/>
              <w:rPr>
                <w:rFonts w:hint="eastAsia" w:ascii="宋体" w:hAnsi="宋体"/>
                <w:color w:val="auto"/>
                <w:szCs w:val="21"/>
                <w:highlight w:val="none"/>
              </w:rPr>
            </w:pPr>
          </w:p>
        </w:tc>
      </w:tr>
      <w:tr w14:paraId="7EC7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87" w:type="dxa"/>
            <w:gridSpan w:val="2"/>
            <w:vMerge w:val="restart"/>
            <w:noWrap/>
            <w:vAlign w:val="center"/>
          </w:tcPr>
          <w:p w14:paraId="03CE64E3">
            <w:pPr>
              <w:jc w:val="left"/>
              <w:rPr>
                <w:rFonts w:hint="eastAsia" w:ascii="宋体" w:hAnsi="宋体"/>
                <w:color w:val="auto"/>
                <w:szCs w:val="21"/>
                <w:highlight w:val="none"/>
              </w:rPr>
            </w:pPr>
            <w:r>
              <w:rPr>
                <w:rFonts w:hint="eastAsia" w:ascii="宋体" w:hAnsi="宋体"/>
                <w:color w:val="auto"/>
                <w:szCs w:val="21"/>
                <w:highlight w:val="none"/>
              </w:rPr>
              <w:t>工期(月)</w:t>
            </w:r>
          </w:p>
        </w:tc>
        <w:tc>
          <w:tcPr>
            <w:tcW w:w="1160" w:type="dxa"/>
            <w:noWrap/>
          </w:tcPr>
          <w:p w14:paraId="20011562">
            <w:pPr>
              <w:jc w:val="left"/>
              <w:rPr>
                <w:rFonts w:hint="eastAsia" w:ascii="宋体" w:hAnsi="宋体"/>
                <w:color w:val="auto"/>
                <w:szCs w:val="21"/>
                <w:highlight w:val="none"/>
              </w:rPr>
            </w:pPr>
            <w:r>
              <w:rPr>
                <w:rFonts w:hint="eastAsia" w:ascii="宋体" w:hAnsi="宋体"/>
                <w:color w:val="auto"/>
                <w:szCs w:val="21"/>
                <w:highlight w:val="none"/>
              </w:rPr>
              <w:t>合同</w:t>
            </w:r>
          </w:p>
        </w:tc>
        <w:tc>
          <w:tcPr>
            <w:tcW w:w="2135" w:type="dxa"/>
            <w:noWrap/>
          </w:tcPr>
          <w:p w14:paraId="649E1DED">
            <w:pPr>
              <w:jc w:val="left"/>
              <w:rPr>
                <w:rFonts w:hint="eastAsia" w:ascii="宋体" w:hAnsi="宋体"/>
                <w:color w:val="auto"/>
                <w:szCs w:val="21"/>
                <w:highlight w:val="none"/>
              </w:rPr>
            </w:pPr>
          </w:p>
        </w:tc>
        <w:tc>
          <w:tcPr>
            <w:tcW w:w="1915" w:type="dxa"/>
            <w:noWrap/>
          </w:tcPr>
          <w:p w14:paraId="20EEF852">
            <w:pPr>
              <w:jc w:val="left"/>
              <w:rPr>
                <w:rFonts w:hint="eastAsia" w:ascii="宋体" w:hAnsi="宋体"/>
                <w:color w:val="auto"/>
                <w:szCs w:val="21"/>
                <w:highlight w:val="none"/>
              </w:rPr>
            </w:pPr>
          </w:p>
        </w:tc>
        <w:tc>
          <w:tcPr>
            <w:tcW w:w="1785" w:type="dxa"/>
            <w:noWrap/>
          </w:tcPr>
          <w:p w14:paraId="0AB938DC">
            <w:pPr>
              <w:jc w:val="left"/>
              <w:rPr>
                <w:rFonts w:hint="eastAsia" w:ascii="宋体" w:hAnsi="宋体"/>
                <w:color w:val="auto"/>
                <w:szCs w:val="21"/>
                <w:highlight w:val="none"/>
              </w:rPr>
            </w:pPr>
          </w:p>
        </w:tc>
      </w:tr>
      <w:tr w14:paraId="0151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7" w:type="dxa"/>
            <w:gridSpan w:val="2"/>
            <w:vMerge w:val="continue"/>
            <w:noWrap/>
          </w:tcPr>
          <w:p w14:paraId="343BED55">
            <w:pPr>
              <w:jc w:val="left"/>
              <w:rPr>
                <w:rFonts w:hint="eastAsia" w:ascii="宋体" w:hAnsi="宋体"/>
                <w:color w:val="auto"/>
                <w:szCs w:val="21"/>
                <w:highlight w:val="none"/>
              </w:rPr>
            </w:pPr>
          </w:p>
        </w:tc>
        <w:tc>
          <w:tcPr>
            <w:tcW w:w="1160" w:type="dxa"/>
            <w:noWrap/>
          </w:tcPr>
          <w:p w14:paraId="7A0C963D">
            <w:pPr>
              <w:jc w:val="left"/>
              <w:rPr>
                <w:rFonts w:hint="eastAsia" w:ascii="宋体" w:hAnsi="宋体"/>
                <w:color w:val="auto"/>
                <w:szCs w:val="21"/>
                <w:highlight w:val="none"/>
              </w:rPr>
            </w:pPr>
            <w:r>
              <w:rPr>
                <w:rFonts w:hint="eastAsia" w:ascii="宋体" w:hAnsi="宋体"/>
                <w:color w:val="auto"/>
                <w:szCs w:val="21"/>
                <w:highlight w:val="none"/>
              </w:rPr>
              <w:t>实际</w:t>
            </w:r>
          </w:p>
        </w:tc>
        <w:tc>
          <w:tcPr>
            <w:tcW w:w="2135" w:type="dxa"/>
            <w:noWrap/>
          </w:tcPr>
          <w:p w14:paraId="4FECA37C">
            <w:pPr>
              <w:jc w:val="left"/>
              <w:rPr>
                <w:rFonts w:hint="eastAsia" w:ascii="宋体" w:hAnsi="宋体"/>
                <w:color w:val="auto"/>
                <w:szCs w:val="21"/>
                <w:highlight w:val="none"/>
              </w:rPr>
            </w:pPr>
          </w:p>
        </w:tc>
        <w:tc>
          <w:tcPr>
            <w:tcW w:w="1915" w:type="dxa"/>
            <w:noWrap/>
          </w:tcPr>
          <w:p w14:paraId="4448B9AB">
            <w:pPr>
              <w:jc w:val="left"/>
              <w:rPr>
                <w:rFonts w:hint="eastAsia" w:ascii="宋体" w:hAnsi="宋体"/>
                <w:color w:val="auto"/>
                <w:szCs w:val="21"/>
                <w:highlight w:val="none"/>
              </w:rPr>
            </w:pPr>
          </w:p>
        </w:tc>
        <w:tc>
          <w:tcPr>
            <w:tcW w:w="1785" w:type="dxa"/>
            <w:noWrap/>
          </w:tcPr>
          <w:p w14:paraId="3507A4FF">
            <w:pPr>
              <w:jc w:val="left"/>
              <w:rPr>
                <w:rFonts w:hint="eastAsia" w:ascii="宋体" w:hAnsi="宋体"/>
                <w:color w:val="auto"/>
                <w:szCs w:val="21"/>
                <w:highlight w:val="none"/>
              </w:rPr>
            </w:pPr>
          </w:p>
        </w:tc>
      </w:tr>
      <w:tr w14:paraId="32F8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7" w:type="dxa"/>
            <w:gridSpan w:val="3"/>
            <w:noWrap/>
          </w:tcPr>
          <w:p w14:paraId="31FD8691">
            <w:pPr>
              <w:jc w:val="left"/>
              <w:rPr>
                <w:rFonts w:hint="eastAsia" w:ascii="宋体" w:hAnsi="宋体"/>
                <w:color w:val="auto"/>
                <w:szCs w:val="21"/>
                <w:highlight w:val="none"/>
              </w:rPr>
            </w:pPr>
            <w:r>
              <w:rPr>
                <w:rFonts w:hint="eastAsia" w:ascii="宋体" w:hAnsi="宋体"/>
                <w:color w:val="auto"/>
                <w:szCs w:val="21"/>
                <w:highlight w:val="none"/>
              </w:rPr>
              <w:t>贵公司所占比例</w:t>
            </w:r>
          </w:p>
        </w:tc>
        <w:tc>
          <w:tcPr>
            <w:tcW w:w="2135" w:type="dxa"/>
            <w:noWrap/>
          </w:tcPr>
          <w:p w14:paraId="66202B70">
            <w:pPr>
              <w:jc w:val="left"/>
              <w:rPr>
                <w:rFonts w:hint="eastAsia" w:ascii="宋体" w:hAnsi="宋体"/>
                <w:color w:val="auto"/>
                <w:szCs w:val="21"/>
                <w:highlight w:val="none"/>
              </w:rPr>
            </w:pPr>
          </w:p>
        </w:tc>
        <w:tc>
          <w:tcPr>
            <w:tcW w:w="1915" w:type="dxa"/>
            <w:noWrap/>
          </w:tcPr>
          <w:p w14:paraId="7B2F46F5">
            <w:pPr>
              <w:jc w:val="left"/>
              <w:rPr>
                <w:rFonts w:hint="eastAsia" w:ascii="宋体" w:hAnsi="宋体"/>
                <w:color w:val="auto"/>
                <w:szCs w:val="21"/>
                <w:highlight w:val="none"/>
              </w:rPr>
            </w:pPr>
          </w:p>
        </w:tc>
        <w:tc>
          <w:tcPr>
            <w:tcW w:w="1785" w:type="dxa"/>
            <w:noWrap/>
          </w:tcPr>
          <w:p w14:paraId="5FC2104D">
            <w:pPr>
              <w:jc w:val="left"/>
              <w:rPr>
                <w:rFonts w:hint="eastAsia" w:ascii="宋体" w:hAnsi="宋体"/>
                <w:color w:val="auto"/>
                <w:szCs w:val="21"/>
                <w:highlight w:val="none"/>
              </w:rPr>
            </w:pPr>
          </w:p>
        </w:tc>
      </w:tr>
      <w:tr w14:paraId="1F38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77897CFD">
            <w:pPr>
              <w:jc w:val="left"/>
              <w:rPr>
                <w:rFonts w:hint="eastAsia" w:ascii="宋体" w:hAnsi="宋体"/>
                <w:color w:val="auto"/>
                <w:szCs w:val="21"/>
                <w:highlight w:val="none"/>
              </w:rPr>
            </w:pPr>
            <w:r>
              <w:rPr>
                <w:rFonts w:hint="eastAsia" w:ascii="宋体" w:hAnsi="宋体"/>
                <w:color w:val="auto"/>
                <w:szCs w:val="21"/>
                <w:highlight w:val="none"/>
              </w:rPr>
              <w:t>项目经理姓名</w:t>
            </w:r>
          </w:p>
        </w:tc>
        <w:tc>
          <w:tcPr>
            <w:tcW w:w="2135" w:type="dxa"/>
            <w:noWrap/>
          </w:tcPr>
          <w:p w14:paraId="708CF510">
            <w:pPr>
              <w:jc w:val="left"/>
              <w:rPr>
                <w:rFonts w:hint="eastAsia" w:ascii="宋体" w:hAnsi="宋体"/>
                <w:color w:val="auto"/>
                <w:szCs w:val="21"/>
                <w:highlight w:val="none"/>
              </w:rPr>
            </w:pPr>
          </w:p>
        </w:tc>
        <w:tc>
          <w:tcPr>
            <w:tcW w:w="1915" w:type="dxa"/>
            <w:noWrap/>
          </w:tcPr>
          <w:p w14:paraId="6AA24A17">
            <w:pPr>
              <w:jc w:val="left"/>
              <w:rPr>
                <w:rFonts w:hint="eastAsia" w:ascii="宋体" w:hAnsi="宋体"/>
                <w:color w:val="auto"/>
                <w:szCs w:val="21"/>
                <w:highlight w:val="none"/>
              </w:rPr>
            </w:pPr>
          </w:p>
        </w:tc>
        <w:tc>
          <w:tcPr>
            <w:tcW w:w="1785" w:type="dxa"/>
            <w:noWrap/>
          </w:tcPr>
          <w:p w14:paraId="6F01481E">
            <w:pPr>
              <w:jc w:val="left"/>
              <w:rPr>
                <w:rFonts w:hint="eastAsia" w:ascii="宋体" w:hAnsi="宋体"/>
                <w:color w:val="auto"/>
                <w:szCs w:val="21"/>
                <w:highlight w:val="none"/>
              </w:rPr>
            </w:pPr>
          </w:p>
        </w:tc>
      </w:tr>
      <w:tr w14:paraId="2A7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955DA4D">
            <w:pPr>
              <w:jc w:val="left"/>
              <w:rPr>
                <w:rFonts w:hint="eastAsia" w:ascii="宋体" w:hAnsi="宋体"/>
                <w:color w:val="auto"/>
                <w:szCs w:val="21"/>
                <w:highlight w:val="none"/>
              </w:rPr>
            </w:pPr>
            <w:r>
              <w:rPr>
                <w:rFonts w:hint="eastAsia" w:ascii="宋体" w:hAnsi="宋体"/>
                <w:color w:val="auto"/>
                <w:szCs w:val="21"/>
                <w:highlight w:val="none"/>
              </w:rPr>
              <w:t>项目业主名称</w:t>
            </w:r>
          </w:p>
        </w:tc>
        <w:tc>
          <w:tcPr>
            <w:tcW w:w="2135" w:type="dxa"/>
            <w:noWrap/>
          </w:tcPr>
          <w:p w14:paraId="4DA498BC">
            <w:pPr>
              <w:jc w:val="left"/>
              <w:rPr>
                <w:rFonts w:hint="eastAsia" w:ascii="宋体" w:hAnsi="宋体"/>
                <w:color w:val="auto"/>
                <w:szCs w:val="21"/>
                <w:highlight w:val="none"/>
              </w:rPr>
            </w:pPr>
          </w:p>
        </w:tc>
        <w:tc>
          <w:tcPr>
            <w:tcW w:w="1915" w:type="dxa"/>
            <w:noWrap/>
          </w:tcPr>
          <w:p w14:paraId="3E843931">
            <w:pPr>
              <w:jc w:val="left"/>
              <w:rPr>
                <w:rFonts w:hint="eastAsia" w:ascii="宋体" w:hAnsi="宋体"/>
                <w:color w:val="auto"/>
                <w:szCs w:val="21"/>
                <w:highlight w:val="none"/>
              </w:rPr>
            </w:pPr>
          </w:p>
        </w:tc>
        <w:tc>
          <w:tcPr>
            <w:tcW w:w="1785" w:type="dxa"/>
            <w:noWrap/>
          </w:tcPr>
          <w:p w14:paraId="7192DEEB">
            <w:pPr>
              <w:jc w:val="left"/>
              <w:rPr>
                <w:rFonts w:hint="eastAsia" w:ascii="宋体" w:hAnsi="宋体"/>
                <w:color w:val="auto"/>
                <w:szCs w:val="21"/>
                <w:highlight w:val="none"/>
              </w:rPr>
            </w:pPr>
          </w:p>
        </w:tc>
      </w:tr>
      <w:tr w14:paraId="230C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607A1CF9">
            <w:pPr>
              <w:jc w:val="left"/>
              <w:rPr>
                <w:rFonts w:hint="eastAsia" w:ascii="宋体" w:hAnsi="宋体"/>
                <w:color w:val="auto"/>
                <w:szCs w:val="21"/>
                <w:highlight w:val="none"/>
              </w:rPr>
            </w:pPr>
            <w:r>
              <w:rPr>
                <w:rFonts w:hint="eastAsia" w:ascii="宋体" w:hAnsi="宋体"/>
                <w:color w:val="auto"/>
                <w:szCs w:val="21"/>
                <w:highlight w:val="none"/>
              </w:rPr>
              <w:t>项目监理名称</w:t>
            </w:r>
          </w:p>
        </w:tc>
        <w:tc>
          <w:tcPr>
            <w:tcW w:w="2135" w:type="dxa"/>
            <w:noWrap/>
          </w:tcPr>
          <w:p w14:paraId="47B677CA">
            <w:pPr>
              <w:jc w:val="left"/>
              <w:rPr>
                <w:rFonts w:hint="eastAsia" w:ascii="宋体" w:hAnsi="宋体"/>
                <w:color w:val="auto"/>
                <w:szCs w:val="21"/>
                <w:highlight w:val="none"/>
              </w:rPr>
            </w:pPr>
          </w:p>
        </w:tc>
        <w:tc>
          <w:tcPr>
            <w:tcW w:w="1915" w:type="dxa"/>
            <w:noWrap/>
          </w:tcPr>
          <w:p w14:paraId="3E1E5979">
            <w:pPr>
              <w:jc w:val="left"/>
              <w:rPr>
                <w:rFonts w:hint="eastAsia" w:ascii="宋体" w:hAnsi="宋体"/>
                <w:color w:val="auto"/>
                <w:szCs w:val="21"/>
                <w:highlight w:val="none"/>
              </w:rPr>
            </w:pPr>
          </w:p>
        </w:tc>
        <w:tc>
          <w:tcPr>
            <w:tcW w:w="1785" w:type="dxa"/>
            <w:noWrap/>
          </w:tcPr>
          <w:p w14:paraId="2D5B4FAC">
            <w:pPr>
              <w:jc w:val="left"/>
              <w:rPr>
                <w:rFonts w:hint="eastAsia" w:ascii="宋体" w:hAnsi="宋体"/>
                <w:color w:val="auto"/>
                <w:szCs w:val="21"/>
                <w:highlight w:val="none"/>
              </w:rPr>
            </w:pPr>
          </w:p>
        </w:tc>
      </w:tr>
      <w:tr w14:paraId="1F28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2B4164B0">
            <w:pPr>
              <w:jc w:val="left"/>
              <w:rPr>
                <w:rFonts w:hint="eastAsia" w:ascii="宋体" w:hAnsi="宋体"/>
                <w:color w:val="auto"/>
                <w:szCs w:val="21"/>
                <w:highlight w:val="none"/>
              </w:rPr>
            </w:pPr>
            <w:r>
              <w:rPr>
                <w:rFonts w:hint="eastAsia" w:ascii="宋体" w:hAnsi="宋体"/>
                <w:color w:val="auto"/>
                <w:szCs w:val="21"/>
                <w:highlight w:val="none"/>
              </w:rPr>
              <w:t>竣工质量评定等级</w:t>
            </w:r>
          </w:p>
        </w:tc>
        <w:tc>
          <w:tcPr>
            <w:tcW w:w="2135" w:type="dxa"/>
            <w:noWrap/>
          </w:tcPr>
          <w:p w14:paraId="06C07C8C">
            <w:pPr>
              <w:jc w:val="left"/>
              <w:rPr>
                <w:rFonts w:hint="eastAsia" w:ascii="宋体" w:hAnsi="宋体"/>
                <w:color w:val="auto"/>
                <w:szCs w:val="21"/>
                <w:highlight w:val="none"/>
              </w:rPr>
            </w:pPr>
          </w:p>
        </w:tc>
        <w:tc>
          <w:tcPr>
            <w:tcW w:w="1915" w:type="dxa"/>
            <w:noWrap/>
          </w:tcPr>
          <w:p w14:paraId="2176BAB6">
            <w:pPr>
              <w:jc w:val="left"/>
              <w:rPr>
                <w:rFonts w:hint="eastAsia" w:ascii="宋体" w:hAnsi="宋体"/>
                <w:color w:val="auto"/>
                <w:szCs w:val="21"/>
                <w:highlight w:val="none"/>
              </w:rPr>
            </w:pPr>
          </w:p>
        </w:tc>
        <w:tc>
          <w:tcPr>
            <w:tcW w:w="1785" w:type="dxa"/>
            <w:noWrap/>
          </w:tcPr>
          <w:p w14:paraId="62E5A644">
            <w:pPr>
              <w:jc w:val="left"/>
              <w:rPr>
                <w:rFonts w:hint="eastAsia" w:ascii="宋体" w:hAnsi="宋体"/>
                <w:color w:val="auto"/>
                <w:szCs w:val="21"/>
                <w:highlight w:val="none"/>
              </w:rPr>
            </w:pPr>
          </w:p>
        </w:tc>
      </w:tr>
      <w:tr w14:paraId="247C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6C71A04B">
            <w:pPr>
              <w:jc w:val="left"/>
              <w:rPr>
                <w:rFonts w:hint="eastAsia" w:ascii="宋体" w:hAnsi="宋体"/>
                <w:color w:val="auto"/>
                <w:szCs w:val="21"/>
                <w:highlight w:val="none"/>
              </w:rPr>
            </w:pPr>
            <w:r>
              <w:rPr>
                <w:rFonts w:hint="eastAsia" w:ascii="宋体" w:hAnsi="宋体"/>
                <w:color w:val="auto"/>
                <w:szCs w:val="21"/>
                <w:highlight w:val="none"/>
              </w:rPr>
              <w:t>工程获奖情况</w:t>
            </w:r>
          </w:p>
        </w:tc>
        <w:tc>
          <w:tcPr>
            <w:tcW w:w="2135" w:type="dxa"/>
            <w:noWrap/>
          </w:tcPr>
          <w:p w14:paraId="5E1F3DC1">
            <w:pPr>
              <w:jc w:val="left"/>
              <w:rPr>
                <w:rFonts w:hint="eastAsia" w:ascii="宋体" w:hAnsi="宋体"/>
                <w:color w:val="auto"/>
                <w:szCs w:val="21"/>
                <w:highlight w:val="none"/>
              </w:rPr>
            </w:pPr>
          </w:p>
        </w:tc>
        <w:tc>
          <w:tcPr>
            <w:tcW w:w="1915" w:type="dxa"/>
            <w:noWrap/>
          </w:tcPr>
          <w:p w14:paraId="6F90ED27">
            <w:pPr>
              <w:jc w:val="left"/>
              <w:rPr>
                <w:rFonts w:hint="eastAsia" w:ascii="宋体" w:hAnsi="宋体"/>
                <w:color w:val="auto"/>
                <w:szCs w:val="21"/>
                <w:highlight w:val="none"/>
              </w:rPr>
            </w:pPr>
          </w:p>
        </w:tc>
        <w:tc>
          <w:tcPr>
            <w:tcW w:w="1785" w:type="dxa"/>
            <w:noWrap/>
          </w:tcPr>
          <w:p w14:paraId="25E6DB6B">
            <w:pPr>
              <w:jc w:val="left"/>
              <w:rPr>
                <w:rFonts w:hint="eastAsia" w:ascii="宋体" w:hAnsi="宋体"/>
                <w:color w:val="auto"/>
                <w:szCs w:val="21"/>
                <w:highlight w:val="none"/>
              </w:rPr>
            </w:pPr>
          </w:p>
        </w:tc>
      </w:tr>
      <w:tr w14:paraId="4FE5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52AAC13D">
            <w:pPr>
              <w:jc w:val="left"/>
              <w:rPr>
                <w:rFonts w:hint="eastAsia" w:ascii="宋体" w:hAnsi="宋体"/>
                <w:color w:val="auto"/>
                <w:szCs w:val="21"/>
                <w:highlight w:val="none"/>
              </w:rPr>
            </w:pPr>
            <w:r>
              <w:rPr>
                <w:rFonts w:hint="eastAsia" w:ascii="宋体" w:hAnsi="宋体"/>
                <w:color w:val="auto"/>
                <w:szCs w:val="21"/>
                <w:highlight w:val="none"/>
              </w:rPr>
              <w:t>项目业主联系地址</w:t>
            </w:r>
          </w:p>
        </w:tc>
        <w:tc>
          <w:tcPr>
            <w:tcW w:w="2135" w:type="dxa"/>
            <w:noWrap/>
          </w:tcPr>
          <w:p w14:paraId="7BC432D3">
            <w:pPr>
              <w:jc w:val="left"/>
              <w:rPr>
                <w:rFonts w:hint="eastAsia" w:ascii="宋体" w:hAnsi="宋体"/>
                <w:color w:val="auto"/>
                <w:szCs w:val="21"/>
                <w:highlight w:val="none"/>
              </w:rPr>
            </w:pPr>
          </w:p>
        </w:tc>
        <w:tc>
          <w:tcPr>
            <w:tcW w:w="1915" w:type="dxa"/>
            <w:noWrap/>
          </w:tcPr>
          <w:p w14:paraId="30DEB78C">
            <w:pPr>
              <w:jc w:val="left"/>
              <w:rPr>
                <w:rFonts w:hint="eastAsia" w:ascii="宋体" w:hAnsi="宋体"/>
                <w:color w:val="auto"/>
                <w:szCs w:val="21"/>
                <w:highlight w:val="none"/>
              </w:rPr>
            </w:pPr>
          </w:p>
        </w:tc>
        <w:tc>
          <w:tcPr>
            <w:tcW w:w="1785" w:type="dxa"/>
            <w:noWrap/>
          </w:tcPr>
          <w:p w14:paraId="6B34491A">
            <w:pPr>
              <w:jc w:val="left"/>
              <w:rPr>
                <w:rFonts w:hint="eastAsia" w:ascii="宋体" w:hAnsi="宋体"/>
                <w:color w:val="auto"/>
                <w:szCs w:val="21"/>
                <w:highlight w:val="none"/>
              </w:rPr>
            </w:pPr>
          </w:p>
        </w:tc>
      </w:tr>
      <w:tr w14:paraId="6ECE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7" w:type="dxa"/>
            <w:gridSpan w:val="3"/>
            <w:noWrap/>
          </w:tcPr>
          <w:p w14:paraId="2E16E131">
            <w:pPr>
              <w:jc w:val="left"/>
              <w:rPr>
                <w:rFonts w:hint="eastAsia" w:ascii="宋体" w:hAnsi="宋体"/>
                <w:color w:val="auto"/>
                <w:szCs w:val="21"/>
                <w:highlight w:val="none"/>
              </w:rPr>
            </w:pPr>
            <w:r>
              <w:rPr>
                <w:rFonts w:hint="eastAsia" w:ascii="宋体" w:hAnsi="宋体"/>
                <w:color w:val="auto"/>
                <w:szCs w:val="21"/>
                <w:highlight w:val="none"/>
              </w:rPr>
              <w:t>项目业主联系人姓名</w:t>
            </w:r>
          </w:p>
        </w:tc>
        <w:tc>
          <w:tcPr>
            <w:tcW w:w="2135" w:type="dxa"/>
            <w:noWrap/>
          </w:tcPr>
          <w:p w14:paraId="3EC9CFFF">
            <w:pPr>
              <w:jc w:val="left"/>
              <w:rPr>
                <w:rFonts w:hint="eastAsia" w:ascii="宋体" w:hAnsi="宋体"/>
                <w:color w:val="auto"/>
                <w:szCs w:val="21"/>
                <w:highlight w:val="none"/>
              </w:rPr>
            </w:pPr>
          </w:p>
        </w:tc>
        <w:tc>
          <w:tcPr>
            <w:tcW w:w="1915" w:type="dxa"/>
            <w:noWrap/>
          </w:tcPr>
          <w:p w14:paraId="5F3D3025">
            <w:pPr>
              <w:jc w:val="left"/>
              <w:rPr>
                <w:rFonts w:hint="eastAsia" w:ascii="宋体" w:hAnsi="宋体"/>
                <w:color w:val="auto"/>
                <w:szCs w:val="21"/>
                <w:highlight w:val="none"/>
              </w:rPr>
            </w:pPr>
          </w:p>
        </w:tc>
        <w:tc>
          <w:tcPr>
            <w:tcW w:w="1785" w:type="dxa"/>
            <w:noWrap/>
          </w:tcPr>
          <w:p w14:paraId="496CD25C">
            <w:pPr>
              <w:jc w:val="left"/>
              <w:rPr>
                <w:rFonts w:hint="eastAsia" w:ascii="宋体" w:hAnsi="宋体"/>
                <w:color w:val="auto"/>
                <w:szCs w:val="21"/>
                <w:highlight w:val="none"/>
              </w:rPr>
            </w:pPr>
          </w:p>
        </w:tc>
      </w:tr>
      <w:tr w14:paraId="399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11BC08AC">
            <w:pPr>
              <w:jc w:val="left"/>
              <w:rPr>
                <w:rFonts w:hint="eastAsia" w:ascii="宋体" w:hAnsi="宋体"/>
                <w:color w:val="auto"/>
                <w:szCs w:val="21"/>
                <w:highlight w:val="none"/>
              </w:rPr>
            </w:pPr>
            <w:r>
              <w:rPr>
                <w:rFonts w:hint="eastAsia" w:ascii="宋体" w:hAnsi="宋体"/>
                <w:color w:val="auto"/>
                <w:szCs w:val="21"/>
                <w:highlight w:val="none"/>
              </w:rPr>
              <w:t>项目业主联系电话</w:t>
            </w:r>
          </w:p>
        </w:tc>
        <w:tc>
          <w:tcPr>
            <w:tcW w:w="2135" w:type="dxa"/>
            <w:noWrap/>
          </w:tcPr>
          <w:p w14:paraId="75A56E3F">
            <w:pPr>
              <w:jc w:val="left"/>
              <w:rPr>
                <w:rFonts w:hint="eastAsia" w:ascii="宋体" w:hAnsi="宋体"/>
                <w:color w:val="auto"/>
                <w:szCs w:val="21"/>
                <w:highlight w:val="none"/>
              </w:rPr>
            </w:pPr>
          </w:p>
        </w:tc>
        <w:tc>
          <w:tcPr>
            <w:tcW w:w="1915" w:type="dxa"/>
            <w:noWrap/>
          </w:tcPr>
          <w:p w14:paraId="668356D4">
            <w:pPr>
              <w:jc w:val="left"/>
              <w:rPr>
                <w:rFonts w:hint="eastAsia" w:ascii="宋体" w:hAnsi="宋体"/>
                <w:color w:val="auto"/>
                <w:szCs w:val="21"/>
                <w:highlight w:val="none"/>
              </w:rPr>
            </w:pPr>
          </w:p>
        </w:tc>
        <w:tc>
          <w:tcPr>
            <w:tcW w:w="1785" w:type="dxa"/>
            <w:noWrap/>
          </w:tcPr>
          <w:p w14:paraId="57A6EB3D">
            <w:pPr>
              <w:jc w:val="left"/>
              <w:rPr>
                <w:rFonts w:hint="eastAsia" w:ascii="宋体" w:hAnsi="宋体"/>
                <w:color w:val="auto"/>
                <w:szCs w:val="21"/>
                <w:highlight w:val="none"/>
              </w:rPr>
            </w:pPr>
          </w:p>
        </w:tc>
      </w:tr>
      <w:tr w14:paraId="5FE7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7" w:type="dxa"/>
            <w:gridSpan w:val="3"/>
            <w:noWrap/>
          </w:tcPr>
          <w:p w14:paraId="1C1A0ED5">
            <w:pPr>
              <w:jc w:val="left"/>
              <w:rPr>
                <w:rFonts w:hint="eastAsia" w:ascii="宋体" w:hAnsi="宋体"/>
                <w:color w:val="auto"/>
                <w:szCs w:val="21"/>
                <w:highlight w:val="none"/>
              </w:rPr>
            </w:pPr>
            <w:r>
              <w:rPr>
                <w:rFonts w:hint="eastAsia" w:ascii="宋体" w:hAnsi="宋体"/>
                <w:color w:val="auto"/>
                <w:szCs w:val="21"/>
                <w:highlight w:val="none"/>
              </w:rPr>
              <w:t>项目业主传真电话</w:t>
            </w:r>
          </w:p>
        </w:tc>
        <w:tc>
          <w:tcPr>
            <w:tcW w:w="2135" w:type="dxa"/>
            <w:noWrap/>
          </w:tcPr>
          <w:p w14:paraId="2EB7CACF">
            <w:pPr>
              <w:jc w:val="left"/>
              <w:rPr>
                <w:rFonts w:hint="eastAsia" w:ascii="宋体" w:hAnsi="宋体"/>
                <w:color w:val="auto"/>
                <w:szCs w:val="21"/>
                <w:highlight w:val="none"/>
              </w:rPr>
            </w:pPr>
          </w:p>
        </w:tc>
        <w:tc>
          <w:tcPr>
            <w:tcW w:w="1915" w:type="dxa"/>
            <w:noWrap/>
          </w:tcPr>
          <w:p w14:paraId="5BEC4156">
            <w:pPr>
              <w:jc w:val="left"/>
              <w:rPr>
                <w:rFonts w:hint="eastAsia" w:ascii="宋体" w:hAnsi="宋体"/>
                <w:color w:val="auto"/>
                <w:szCs w:val="21"/>
                <w:highlight w:val="none"/>
              </w:rPr>
            </w:pPr>
          </w:p>
        </w:tc>
        <w:tc>
          <w:tcPr>
            <w:tcW w:w="1785" w:type="dxa"/>
            <w:noWrap/>
          </w:tcPr>
          <w:p w14:paraId="11936DCA">
            <w:pPr>
              <w:jc w:val="left"/>
              <w:rPr>
                <w:rFonts w:hint="eastAsia" w:ascii="宋体" w:hAnsi="宋体"/>
                <w:color w:val="auto"/>
                <w:szCs w:val="21"/>
                <w:highlight w:val="none"/>
              </w:rPr>
            </w:pPr>
          </w:p>
        </w:tc>
      </w:tr>
      <w:tr w14:paraId="17A8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509919B">
            <w:pPr>
              <w:jc w:val="left"/>
              <w:rPr>
                <w:rFonts w:hint="eastAsia" w:ascii="宋体" w:hAnsi="宋体"/>
                <w:color w:val="auto"/>
                <w:szCs w:val="21"/>
                <w:highlight w:val="none"/>
              </w:rPr>
            </w:pPr>
            <w:r>
              <w:rPr>
                <w:rFonts w:hint="eastAsia" w:ascii="宋体" w:hAnsi="宋体"/>
                <w:color w:val="auto"/>
                <w:szCs w:val="21"/>
                <w:highlight w:val="none"/>
              </w:rPr>
              <w:t>项目业主邮政编码</w:t>
            </w:r>
          </w:p>
        </w:tc>
        <w:tc>
          <w:tcPr>
            <w:tcW w:w="2135" w:type="dxa"/>
            <w:noWrap/>
          </w:tcPr>
          <w:p w14:paraId="6B23CB56">
            <w:pPr>
              <w:jc w:val="left"/>
              <w:rPr>
                <w:rFonts w:hint="eastAsia" w:ascii="宋体" w:hAnsi="宋体"/>
                <w:color w:val="auto"/>
                <w:szCs w:val="21"/>
                <w:highlight w:val="none"/>
              </w:rPr>
            </w:pPr>
          </w:p>
        </w:tc>
        <w:tc>
          <w:tcPr>
            <w:tcW w:w="1915" w:type="dxa"/>
            <w:noWrap/>
          </w:tcPr>
          <w:p w14:paraId="573C8EE3">
            <w:pPr>
              <w:jc w:val="left"/>
              <w:rPr>
                <w:rFonts w:hint="eastAsia" w:ascii="宋体" w:hAnsi="宋体"/>
                <w:color w:val="auto"/>
                <w:szCs w:val="21"/>
                <w:highlight w:val="none"/>
              </w:rPr>
            </w:pPr>
          </w:p>
        </w:tc>
        <w:tc>
          <w:tcPr>
            <w:tcW w:w="1785" w:type="dxa"/>
            <w:noWrap/>
          </w:tcPr>
          <w:p w14:paraId="494282FD">
            <w:pPr>
              <w:jc w:val="left"/>
              <w:rPr>
                <w:rFonts w:hint="eastAsia" w:ascii="宋体" w:hAnsi="宋体"/>
                <w:color w:val="auto"/>
                <w:szCs w:val="21"/>
                <w:highlight w:val="none"/>
              </w:rPr>
            </w:pPr>
          </w:p>
        </w:tc>
      </w:tr>
    </w:tbl>
    <w:p w14:paraId="24FA86B0">
      <w:pPr>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A0DD8DE">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1、指20</w:t>
      </w:r>
      <w:r>
        <w:rPr>
          <w:rFonts w:hint="eastAsia" w:ascii="宋体" w:hAnsi="宋体"/>
          <w:color w:val="auto"/>
          <w:szCs w:val="21"/>
          <w:highlight w:val="none"/>
        </w:rPr>
        <w:t>19年1月1日至投标截止时间止，完成的质量合格且电压等级为10kV（或以下）的单项合同金额600万元（或以上）电力施工工程业绩。</w:t>
      </w:r>
    </w:p>
    <w:p w14:paraId="404588B3">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注：单独发包的电力工程业绩，需同时提供中标通知书或免招标的相关证明、施工合同、竣工验收报告或竣工验收证明（至少具有建设单位、设计、施工和监理单位盖章）扫描件。由总承包单位依法分包的专业工程业</w:t>
      </w:r>
      <w:r>
        <w:rPr>
          <w:rFonts w:hint="eastAsia" w:ascii="宋体" w:hAnsi="宋体"/>
          <w:color w:val="auto"/>
          <w:szCs w:val="21"/>
          <w:highlight w:val="none"/>
        </w:rPr>
        <w:t>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14:paraId="469A22E1">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单独发包的电力工程的业绩金额以中标通知书为准，中标通知书上没有金额或免招标的，以施工合同（不含补充合同）为准。如中标通知书未能体现对应的电力工程金额，则以施工合同（不含补充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不含补充合同）中约定的合同金额为准。</w:t>
      </w:r>
    </w:p>
    <w:p w14:paraId="2238E223">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投标单位提供的施工合同（分包合同）扫描件证明材料，可提供合同关键页，但应至少包括合同封面、合同指标金额规模页、合同盖章页。</w:t>
      </w:r>
    </w:p>
    <w:p w14:paraId="7B482EBB">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2、如无已竣工验收的同类工程业绩的，在项目栏中填写“无”，并需签名和盖公章提交。</w:t>
      </w:r>
    </w:p>
    <w:p w14:paraId="1B35A9DB">
      <w:pPr>
        <w:rPr>
          <w:rFonts w:hint="eastAsia" w:ascii="宋体" w:hAnsi="宋体"/>
          <w:color w:val="auto"/>
          <w:szCs w:val="21"/>
          <w:highlight w:val="none"/>
        </w:rPr>
      </w:pPr>
    </w:p>
    <w:p w14:paraId="74C1FC04">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投标人：　　（盖章）</w:t>
      </w:r>
    </w:p>
    <w:p w14:paraId="50EE0DE7">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法定代表人或授权代理人(签名或盖章)：</w:t>
      </w:r>
    </w:p>
    <w:p w14:paraId="579838D9">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日期：年月日</w:t>
      </w:r>
    </w:p>
    <w:p w14:paraId="05C9C62F">
      <w:pPr>
        <w:widowControl/>
        <w:jc w:val="left"/>
        <w:rPr>
          <w:color w:val="auto"/>
          <w:highlight w:val="none"/>
        </w:rPr>
      </w:pPr>
    </w:p>
    <w:p w14:paraId="28C4BB63">
      <w:pPr>
        <w:rPr>
          <w:color w:val="auto"/>
          <w:highlight w:val="none"/>
        </w:rPr>
      </w:pPr>
    </w:p>
    <w:p w14:paraId="1E55954A">
      <w:pPr>
        <w:spacing w:line="360" w:lineRule="auto"/>
        <w:jc w:val="center"/>
        <w:rPr>
          <w:rFonts w:eastAsia="黑体"/>
          <w:snapToGrid w:val="0"/>
          <w:color w:val="auto"/>
          <w:spacing w:val="4"/>
          <w:kern w:val="0"/>
          <w:sz w:val="36"/>
          <w:szCs w:val="36"/>
          <w:highlight w:val="none"/>
        </w:rPr>
      </w:pPr>
      <w:r>
        <w:rPr>
          <w:rFonts w:ascii="黑体" w:hAnsi="宋体" w:eastAsia="黑体"/>
          <w:snapToGrid w:val="0"/>
          <w:color w:val="auto"/>
          <w:spacing w:val="4"/>
          <w:kern w:val="0"/>
          <w:sz w:val="24"/>
          <w:szCs w:val="24"/>
          <w:highlight w:val="none"/>
        </w:rPr>
        <w:br w:type="page"/>
      </w:r>
      <w:r>
        <w:rPr>
          <w:rFonts w:hint="eastAsia" w:eastAsia="黑体"/>
          <w:snapToGrid w:val="0"/>
          <w:color w:val="auto"/>
          <w:spacing w:val="4"/>
          <w:kern w:val="0"/>
          <w:sz w:val="36"/>
          <w:szCs w:val="36"/>
          <w:highlight w:val="none"/>
        </w:rPr>
        <w:t>二、在建类似工程业绩表</w:t>
      </w:r>
    </w:p>
    <w:tbl>
      <w:tblPr>
        <w:tblStyle w:val="1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235"/>
        <w:gridCol w:w="2358"/>
        <w:gridCol w:w="2157"/>
      </w:tblGrid>
      <w:tr w14:paraId="2688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544D06EE">
            <w:pPr>
              <w:jc w:val="left"/>
              <w:rPr>
                <w:color w:val="auto"/>
                <w:szCs w:val="21"/>
                <w:highlight w:val="none"/>
              </w:rPr>
            </w:pPr>
            <w:r>
              <w:rPr>
                <w:rFonts w:hint="eastAsia"/>
                <w:color w:val="auto"/>
                <w:szCs w:val="21"/>
                <w:highlight w:val="none"/>
              </w:rPr>
              <w:t>项目</w:t>
            </w:r>
          </w:p>
        </w:tc>
        <w:tc>
          <w:tcPr>
            <w:tcW w:w="2235" w:type="dxa"/>
            <w:noWrap/>
            <w:vAlign w:val="center"/>
          </w:tcPr>
          <w:p w14:paraId="2A0FCA81">
            <w:pPr>
              <w:jc w:val="left"/>
              <w:rPr>
                <w:strike/>
                <w:color w:val="auto"/>
                <w:szCs w:val="20"/>
                <w:highlight w:val="none"/>
              </w:rPr>
            </w:pPr>
          </w:p>
        </w:tc>
        <w:tc>
          <w:tcPr>
            <w:tcW w:w="2358" w:type="dxa"/>
            <w:noWrap/>
            <w:vAlign w:val="center"/>
          </w:tcPr>
          <w:p w14:paraId="3AD87BDF">
            <w:pPr>
              <w:jc w:val="left"/>
              <w:rPr>
                <w:strike/>
                <w:color w:val="auto"/>
                <w:szCs w:val="20"/>
                <w:highlight w:val="none"/>
              </w:rPr>
            </w:pPr>
          </w:p>
        </w:tc>
        <w:tc>
          <w:tcPr>
            <w:tcW w:w="2157" w:type="dxa"/>
            <w:noWrap/>
            <w:vAlign w:val="center"/>
          </w:tcPr>
          <w:p w14:paraId="1E14FF04">
            <w:pPr>
              <w:jc w:val="left"/>
              <w:rPr>
                <w:strike/>
                <w:color w:val="auto"/>
                <w:szCs w:val="20"/>
                <w:highlight w:val="none"/>
              </w:rPr>
            </w:pPr>
          </w:p>
        </w:tc>
      </w:tr>
      <w:tr w14:paraId="2D55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4CF196BF">
            <w:pPr>
              <w:jc w:val="left"/>
              <w:rPr>
                <w:color w:val="auto"/>
                <w:szCs w:val="21"/>
                <w:highlight w:val="none"/>
              </w:rPr>
            </w:pPr>
            <w:r>
              <w:rPr>
                <w:rFonts w:hint="eastAsia"/>
                <w:color w:val="auto"/>
                <w:szCs w:val="21"/>
                <w:highlight w:val="none"/>
              </w:rPr>
              <w:t>工程名称</w:t>
            </w:r>
          </w:p>
        </w:tc>
        <w:tc>
          <w:tcPr>
            <w:tcW w:w="2235" w:type="dxa"/>
            <w:noWrap/>
            <w:vAlign w:val="center"/>
          </w:tcPr>
          <w:p w14:paraId="6B30FD11">
            <w:pPr>
              <w:jc w:val="left"/>
              <w:rPr>
                <w:strike/>
                <w:color w:val="auto"/>
                <w:szCs w:val="20"/>
                <w:highlight w:val="none"/>
              </w:rPr>
            </w:pPr>
          </w:p>
        </w:tc>
        <w:tc>
          <w:tcPr>
            <w:tcW w:w="2358" w:type="dxa"/>
            <w:noWrap/>
            <w:vAlign w:val="center"/>
          </w:tcPr>
          <w:p w14:paraId="516973A7">
            <w:pPr>
              <w:jc w:val="left"/>
              <w:rPr>
                <w:strike/>
                <w:color w:val="auto"/>
                <w:szCs w:val="20"/>
                <w:highlight w:val="none"/>
              </w:rPr>
            </w:pPr>
          </w:p>
        </w:tc>
        <w:tc>
          <w:tcPr>
            <w:tcW w:w="2157" w:type="dxa"/>
            <w:noWrap/>
            <w:vAlign w:val="center"/>
          </w:tcPr>
          <w:p w14:paraId="5586BEE2">
            <w:pPr>
              <w:jc w:val="left"/>
              <w:rPr>
                <w:strike/>
                <w:color w:val="auto"/>
                <w:szCs w:val="20"/>
                <w:highlight w:val="none"/>
              </w:rPr>
            </w:pPr>
          </w:p>
        </w:tc>
      </w:tr>
      <w:tr w14:paraId="6A1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500819D5">
            <w:pPr>
              <w:jc w:val="left"/>
              <w:rPr>
                <w:color w:val="auto"/>
                <w:szCs w:val="21"/>
                <w:highlight w:val="none"/>
              </w:rPr>
            </w:pPr>
          </w:p>
          <w:p w14:paraId="61D3D067">
            <w:pPr>
              <w:jc w:val="left"/>
              <w:rPr>
                <w:color w:val="auto"/>
                <w:szCs w:val="21"/>
                <w:highlight w:val="none"/>
              </w:rPr>
            </w:pPr>
          </w:p>
          <w:p w14:paraId="15EED8F6">
            <w:pPr>
              <w:jc w:val="left"/>
              <w:rPr>
                <w:color w:val="auto"/>
                <w:szCs w:val="21"/>
                <w:highlight w:val="none"/>
              </w:rPr>
            </w:pPr>
          </w:p>
          <w:p w14:paraId="07060B2B">
            <w:pPr>
              <w:jc w:val="left"/>
              <w:rPr>
                <w:color w:val="auto"/>
                <w:szCs w:val="21"/>
                <w:highlight w:val="none"/>
              </w:rPr>
            </w:pPr>
            <w:r>
              <w:rPr>
                <w:rFonts w:hint="eastAsia"/>
                <w:color w:val="auto"/>
                <w:szCs w:val="21"/>
                <w:highlight w:val="none"/>
              </w:rPr>
              <w:t>工程概述</w:t>
            </w:r>
          </w:p>
          <w:p w14:paraId="0DE73423">
            <w:pPr>
              <w:jc w:val="left"/>
              <w:rPr>
                <w:color w:val="auto"/>
                <w:szCs w:val="21"/>
                <w:highlight w:val="none"/>
              </w:rPr>
            </w:pPr>
          </w:p>
          <w:p w14:paraId="79C7C913">
            <w:pPr>
              <w:jc w:val="left"/>
              <w:rPr>
                <w:color w:val="auto"/>
                <w:szCs w:val="21"/>
                <w:highlight w:val="none"/>
              </w:rPr>
            </w:pPr>
          </w:p>
          <w:p w14:paraId="0079DE1C">
            <w:pPr>
              <w:jc w:val="left"/>
              <w:rPr>
                <w:color w:val="auto"/>
                <w:szCs w:val="21"/>
                <w:highlight w:val="none"/>
              </w:rPr>
            </w:pPr>
          </w:p>
        </w:tc>
        <w:tc>
          <w:tcPr>
            <w:tcW w:w="2235" w:type="dxa"/>
            <w:noWrap/>
          </w:tcPr>
          <w:p w14:paraId="5E4A838E">
            <w:pPr>
              <w:jc w:val="left"/>
              <w:rPr>
                <w:strike/>
                <w:color w:val="auto"/>
                <w:szCs w:val="20"/>
                <w:highlight w:val="none"/>
              </w:rPr>
            </w:pPr>
          </w:p>
        </w:tc>
        <w:tc>
          <w:tcPr>
            <w:tcW w:w="2358" w:type="dxa"/>
            <w:noWrap/>
          </w:tcPr>
          <w:p w14:paraId="6BA5BEF1">
            <w:pPr>
              <w:jc w:val="left"/>
              <w:rPr>
                <w:strike/>
                <w:color w:val="auto"/>
                <w:szCs w:val="20"/>
                <w:highlight w:val="none"/>
              </w:rPr>
            </w:pPr>
          </w:p>
        </w:tc>
        <w:tc>
          <w:tcPr>
            <w:tcW w:w="2157" w:type="dxa"/>
            <w:noWrap/>
          </w:tcPr>
          <w:p w14:paraId="509B1F7B">
            <w:pPr>
              <w:jc w:val="left"/>
              <w:rPr>
                <w:strike/>
                <w:color w:val="auto"/>
                <w:szCs w:val="20"/>
                <w:highlight w:val="none"/>
              </w:rPr>
            </w:pPr>
          </w:p>
        </w:tc>
      </w:tr>
      <w:tr w14:paraId="207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D604863">
            <w:pPr>
              <w:jc w:val="left"/>
              <w:rPr>
                <w:color w:val="auto"/>
                <w:szCs w:val="21"/>
                <w:highlight w:val="none"/>
              </w:rPr>
            </w:pPr>
            <w:r>
              <w:rPr>
                <w:rFonts w:hint="eastAsia"/>
                <w:color w:val="auto"/>
                <w:szCs w:val="21"/>
                <w:highlight w:val="none"/>
              </w:rPr>
              <w:t>贵公司所占比例</w:t>
            </w:r>
          </w:p>
        </w:tc>
        <w:tc>
          <w:tcPr>
            <w:tcW w:w="2235" w:type="dxa"/>
            <w:noWrap/>
          </w:tcPr>
          <w:p w14:paraId="41C5AE98">
            <w:pPr>
              <w:jc w:val="left"/>
              <w:rPr>
                <w:strike/>
                <w:color w:val="auto"/>
                <w:szCs w:val="20"/>
                <w:highlight w:val="none"/>
              </w:rPr>
            </w:pPr>
          </w:p>
        </w:tc>
        <w:tc>
          <w:tcPr>
            <w:tcW w:w="2358" w:type="dxa"/>
            <w:noWrap/>
          </w:tcPr>
          <w:p w14:paraId="57C7D2A3">
            <w:pPr>
              <w:jc w:val="left"/>
              <w:rPr>
                <w:strike/>
                <w:color w:val="auto"/>
                <w:szCs w:val="20"/>
                <w:highlight w:val="none"/>
              </w:rPr>
            </w:pPr>
          </w:p>
        </w:tc>
        <w:tc>
          <w:tcPr>
            <w:tcW w:w="2157" w:type="dxa"/>
            <w:noWrap/>
          </w:tcPr>
          <w:p w14:paraId="27E893C1">
            <w:pPr>
              <w:jc w:val="left"/>
              <w:rPr>
                <w:strike/>
                <w:color w:val="auto"/>
                <w:szCs w:val="20"/>
                <w:highlight w:val="none"/>
              </w:rPr>
            </w:pPr>
          </w:p>
        </w:tc>
      </w:tr>
      <w:tr w14:paraId="5A98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5FDEAAEE">
            <w:pPr>
              <w:jc w:val="left"/>
              <w:rPr>
                <w:color w:val="auto"/>
                <w:szCs w:val="21"/>
                <w:highlight w:val="none"/>
              </w:rPr>
            </w:pPr>
            <w:r>
              <w:rPr>
                <w:rFonts w:hint="eastAsia"/>
                <w:color w:val="auto"/>
                <w:szCs w:val="21"/>
                <w:highlight w:val="none"/>
              </w:rPr>
              <w:t>合同要求的工期</w:t>
            </w:r>
          </w:p>
        </w:tc>
        <w:tc>
          <w:tcPr>
            <w:tcW w:w="2235" w:type="dxa"/>
            <w:noWrap/>
          </w:tcPr>
          <w:p w14:paraId="7C50482B">
            <w:pPr>
              <w:jc w:val="left"/>
              <w:rPr>
                <w:strike/>
                <w:color w:val="auto"/>
                <w:szCs w:val="20"/>
                <w:highlight w:val="none"/>
              </w:rPr>
            </w:pPr>
          </w:p>
        </w:tc>
        <w:tc>
          <w:tcPr>
            <w:tcW w:w="2358" w:type="dxa"/>
            <w:noWrap/>
          </w:tcPr>
          <w:p w14:paraId="2EEDA66A">
            <w:pPr>
              <w:jc w:val="left"/>
              <w:rPr>
                <w:strike/>
                <w:color w:val="auto"/>
                <w:szCs w:val="20"/>
                <w:highlight w:val="none"/>
              </w:rPr>
            </w:pPr>
          </w:p>
        </w:tc>
        <w:tc>
          <w:tcPr>
            <w:tcW w:w="2157" w:type="dxa"/>
            <w:noWrap/>
          </w:tcPr>
          <w:p w14:paraId="6E15EFAB">
            <w:pPr>
              <w:jc w:val="left"/>
              <w:rPr>
                <w:strike/>
                <w:color w:val="auto"/>
                <w:szCs w:val="20"/>
                <w:highlight w:val="none"/>
              </w:rPr>
            </w:pPr>
          </w:p>
        </w:tc>
      </w:tr>
      <w:tr w14:paraId="050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264220D4">
            <w:pPr>
              <w:jc w:val="left"/>
              <w:rPr>
                <w:color w:val="auto"/>
                <w:szCs w:val="21"/>
                <w:highlight w:val="none"/>
              </w:rPr>
            </w:pPr>
            <w:r>
              <w:rPr>
                <w:rFonts w:hint="eastAsia"/>
                <w:color w:val="auto"/>
                <w:szCs w:val="21"/>
                <w:highlight w:val="none"/>
              </w:rPr>
              <w:t>签约日期</w:t>
            </w:r>
          </w:p>
        </w:tc>
        <w:tc>
          <w:tcPr>
            <w:tcW w:w="2235" w:type="dxa"/>
            <w:noWrap/>
          </w:tcPr>
          <w:p w14:paraId="51F22EE5">
            <w:pPr>
              <w:jc w:val="left"/>
              <w:rPr>
                <w:strike/>
                <w:color w:val="auto"/>
                <w:szCs w:val="20"/>
                <w:highlight w:val="none"/>
              </w:rPr>
            </w:pPr>
          </w:p>
        </w:tc>
        <w:tc>
          <w:tcPr>
            <w:tcW w:w="2358" w:type="dxa"/>
            <w:noWrap/>
          </w:tcPr>
          <w:p w14:paraId="52FDE4C7">
            <w:pPr>
              <w:jc w:val="left"/>
              <w:rPr>
                <w:strike/>
                <w:color w:val="auto"/>
                <w:szCs w:val="20"/>
                <w:highlight w:val="none"/>
              </w:rPr>
            </w:pPr>
          </w:p>
        </w:tc>
        <w:tc>
          <w:tcPr>
            <w:tcW w:w="2157" w:type="dxa"/>
            <w:noWrap/>
          </w:tcPr>
          <w:p w14:paraId="713E7B1C">
            <w:pPr>
              <w:jc w:val="left"/>
              <w:rPr>
                <w:strike/>
                <w:color w:val="auto"/>
                <w:szCs w:val="20"/>
                <w:highlight w:val="none"/>
              </w:rPr>
            </w:pPr>
          </w:p>
        </w:tc>
      </w:tr>
      <w:tr w14:paraId="7CE5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4B708AF8">
            <w:pPr>
              <w:jc w:val="left"/>
              <w:rPr>
                <w:color w:val="auto"/>
                <w:szCs w:val="21"/>
                <w:highlight w:val="none"/>
              </w:rPr>
            </w:pPr>
            <w:r>
              <w:rPr>
                <w:rFonts w:hint="eastAsia"/>
                <w:color w:val="auto"/>
                <w:szCs w:val="21"/>
                <w:highlight w:val="none"/>
              </w:rPr>
              <w:t>合同总价（人民币：万元）</w:t>
            </w:r>
          </w:p>
        </w:tc>
        <w:tc>
          <w:tcPr>
            <w:tcW w:w="2235" w:type="dxa"/>
            <w:noWrap/>
          </w:tcPr>
          <w:p w14:paraId="37902E8D">
            <w:pPr>
              <w:jc w:val="left"/>
              <w:rPr>
                <w:strike/>
                <w:color w:val="auto"/>
                <w:szCs w:val="20"/>
                <w:highlight w:val="none"/>
              </w:rPr>
            </w:pPr>
          </w:p>
        </w:tc>
        <w:tc>
          <w:tcPr>
            <w:tcW w:w="2358" w:type="dxa"/>
            <w:noWrap/>
          </w:tcPr>
          <w:p w14:paraId="3156A4A0">
            <w:pPr>
              <w:jc w:val="left"/>
              <w:rPr>
                <w:strike/>
                <w:color w:val="auto"/>
                <w:szCs w:val="20"/>
                <w:highlight w:val="none"/>
              </w:rPr>
            </w:pPr>
          </w:p>
        </w:tc>
        <w:tc>
          <w:tcPr>
            <w:tcW w:w="2157" w:type="dxa"/>
            <w:noWrap/>
          </w:tcPr>
          <w:p w14:paraId="63F659F3">
            <w:pPr>
              <w:jc w:val="left"/>
              <w:rPr>
                <w:strike/>
                <w:color w:val="auto"/>
                <w:szCs w:val="20"/>
                <w:highlight w:val="none"/>
              </w:rPr>
            </w:pPr>
          </w:p>
        </w:tc>
      </w:tr>
      <w:tr w14:paraId="5A8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13E72F42">
            <w:pPr>
              <w:jc w:val="left"/>
              <w:rPr>
                <w:color w:val="auto"/>
                <w:szCs w:val="21"/>
                <w:highlight w:val="none"/>
              </w:rPr>
            </w:pPr>
            <w:r>
              <w:rPr>
                <w:rFonts w:hint="eastAsia"/>
                <w:color w:val="auto"/>
                <w:szCs w:val="21"/>
                <w:highlight w:val="none"/>
              </w:rPr>
              <w:t>已完工作量</w:t>
            </w:r>
          </w:p>
          <w:p w14:paraId="270CA5A9">
            <w:pPr>
              <w:jc w:val="left"/>
              <w:rPr>
                <w:color w:val="auto"/>
                <w:szCs w:val="21"/>
                <w:highlight w:val="none"/>
              </w:rPr>
            </w:pPr>
            <w:r>
              <w:rPr>
                <w:rFonts w:hint="eastAsia"/>
                <w:color w:val="auto"/>
                <w:szCs w:val="21"/>
                <w:highlight w:val="none"/>
              </w:rPr>
              <w:t>（人民币：万元）</w:t>
            </w:r>
          </w:p>
        </w:tc>
        <w:tc>
          <w:tcPr>
            <w:tcW w:w="2235" w:type="dxa"/>
            <w:noWrap/>
          </w:tcPr>
          <w:p w14:paraId="2B3BFE17">
            <w:pPr>
              <w:jc w:val="left"/>
              <w:rPr>
                <w:strike/>
                <w:color w:val="auto"/>
                <w:szCs w:val="20"/>
                <w:highlight w:val="none"/>
              </w:rPr>
            </w:pPr>
          </w:p>
        </w:tc>
        <w:tc>
          <w:tcPr>
            <w:tcW w:w="2358" w:type="dxa"/>
            <w:noWrap/>
          </w:tcPr>
          <w:p w14:paraId="378F8CF3">
            <w:pPr>
              <w:jc w:val="left"/>
              <w:rPr>
                <w:strike/>
                <w:color w:val="auto"/>
                <w:szCs w:val="20"/>
                <w:highlight w:val="none"/>
              </w:rPr>
            </w:pPr>
          </w:p>
        </w:tc>
        <w:tc>
          <w:tcPr>
            <w:tcW w:w="2157" w:type="dxa"/>
            <w:noWrap/>
          </w:tcPr>
          <w:p w14:paraId="191F22E4">
            <w:pPr>
              <w:jc w:val="left"/>
              <w:rPr>
                <w:strike/>
                <w:color w:val="auto"/>
                <w:szCs w:val="20"/>
                <w:highlight w:val="none"/>
              </w:rPr>
            </w:pPr>
          </w:p>
        </w:tc>
      </w:tr>
      <w:tr w14:paraId="4B8B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68A3863">
            <w:pPr>
              <w:jc w:val="left"/>
              <w:rPr>
                <w:color w:val="auto"/>
                <w:szCs w:val="21"/>
                <w:highlight w:val="none"/>
              </w:rPr>
            </w:pPr>
            <w:r>
              <w:rPr>
                <w:rFonts w:hint="eastAsia"/>
                <w:color w:val="auto"/>
                <w:szCs w:val="21"/>
                <w:highlight w:val="none"/>
              </w:rPr>
              <w:t>项目经理姓名</w:t>
            </w:r>
          </w:p>
        </w:tc>
        <w:tc>
          <w:tcPr>
            <w:tcW w:w="2235" w:type="dxa"/>
            <w:noWrap/>
          </w:tcPr>
          <w:p w14:paraId="7FA1E3AF">
            <w:pPr>
              <w:jc w:val="left"/>
              <w:rPr>
                <w:strike/>
                <w:color w:val="auto"/>
                <w:szCs w:val="20"/>
                <w:highlight w:val="none"/>
              </w:rPr>
            </w:pPr>
          </w:p>
        </w:tc>
        <w:tc>
          <w:tcPr>
            <w:tcW w:w="2358" w:type="dxa"/>
            <w:noWrap/>
          </w:tcPr>
          <w:p w14:paraId="00A8B9D9">
            <w:pPr>
              <w:jc w:val="left"/>
              <w:rPr>
                <w:strike/>
                <w:color w:val="auto"/>
                <w:szCs w:val="20"/>
                <w:highlight w:val="none"/>
              </w:rPr>
            </w:pPr>
          </w:p>
        </w:tc>
        <w:tc>
          <w:tcPr>
            <w:tcW w:w="2157" w:type="dxa"/>
            <w:noWrap/>
          </w:tcPr>
          <w:p w14:paraId="63EE6451">
            <w:pPr>
              <w:jc w:val="left"/>
              <w:rPr>
                <w:strike/>
                <w:color w:val="auto"/>
                <w:szCs w:val="20"/>
                <w:highlight w:val="none"/>
              </w:rPr>
            </w:pPr>
          </w:p>
        </w:tc>
      </w:tr>
      <w:tr w14:paraId="295D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3AAB1B7C">
            <w:pPr>
              <w:jc w:val="left"/>
              <w:rPr>
                <w:color w:val="auto"/>
                <w:szCs w:val="21"/>
                <w:highlight w:val="none"/>
              </w:rPr>
            </w:pPr>
            <w:r>
              <w:rPr>
                <w:rFonts w:hint="eastAsia"/>
                <w:color w:val="auto"/>
                <w:szCs w:val="21"/>
                <w:highlight w:val="none"/>
              </w:rPr>
              <w:t>业主、监理名称</w:t>
            </w:r>
          </w:p>
        </w:tc>
        <w:tc>
          <w:tcPr>
            <w:tcW w:w="2235" w:type="dxa"/>
            <w:noWrap/>
          </w:tcPr>
          <w:p w14:paraId="514A4A06">
            <w:pPr>
              <w:jc w:val="left"/>
              <w:rPr>
                <w:strike/>
                <w:color w:val="auto"/>
                <w:szCs w:val="20"/>
                <w:highlight w:val="none"/>
              </w:rPr>
            </w:pPr>
          </w:p>
        </w:tc>
        <w:tc>
          <w:tcPr>
            <w:tcW w:w="2358" w:type="dxa"/>
            <w:noWrap/>
          </w:tcPr>
          <w:p w14:paraId="2A06AA30">
            <w:pPr>
              <w:jc w:val="left"/>
              <w:rPr>
                <w:strike/>
                <w:color w:val="auto"/>
                <w:szCs w:val="20"/>
                <w:highlight w:val="none"/>
              </w:rPr>
            </w:pPr>
          </w:p>
        </w:tc>
        <w:tc>
          <w:tcPr>
            <w:tcW w:w="2157" w:type="dxa"/>
            <w:noWrap/>
          </w:tcPr>
          <w:p w14:paraId="5CBBBD64">
            <w:pPr>
              <w:jc w:val="left"/>
              <w:rPr>
                <w:strike/>
                <w:color w:val="auto"/>
                <w:szCs w:val="20"/>
                <w:highlight w:val="none"/>
              </w:rPr>
            </w:pPr>
          </w:p>
        </w:tc>
      </w:tr>
      <w:tr w14:paraId="1DA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47F73CE">
            <w:pPr>
              <w:jc w:val="left"/>
              <w:rPr>
                <w:color w:val="auto"/>
                <w:szCs w:val="21"/>
                <w:highlight w:val="none"/>
              </w:rPr>
            </w:pPr>
            <w:r>
              <w:rPr>
                <w:rFonts w:hint="eastAsia"/>
                <w:color w:val="auto"/>
                <w:szCs w:val="21"/>
                <w:highlight w:val="none"/>
              </w:rPr>
              <w:t>项目业主联系地址</w:t>
            </w:r>
          </w:p>
        </w:tc>
        <w:tc>
          <w:tcPr>
            <w:tcW w:w="2235" w:type="dxa"/>
            <w:noWrap/>
          </w:tcPr>
          <w:p w14:paraId="288A4B01">
            <w:pPr>
              <w:jc w:val="left"/>
              <w:rPr>
                <w:strike/>
                <w:color w:val="auto"/>
                <w:szCs w:val="20"/>
                <w:highlight w:val="none"/>
              </w:rPr>
            </w:pPr>
          </w:p>
        </w:tc>
        <w:tc>
          <w:tcPr>
            <w:tcW w:w="2358" w:type="dxa"/>
            <w:noWrap/>
          </w:tcPr>
          <w:p w14:paraId="5C6C1C6F">
            <w:pPr>
              <w:jc w:val="left"/>
              <w:rPr>
                <w:strike/>
                <w:color w:val="auto"/>
                <w:szCs w:val="20"/>
                <w:highlight w:val="none"/>
              </w:rPr>
            </w:pPr>
          </w:p>
        </w:tc>
        <w:tc>
          <w:tcPr>
            <w:tcW w:w="2157" w:type="dxa"/>
            <w:noWrap/>
          </w:tcPr>
          <w:p w14:paraId="3A8BBB92">
            <w:pPr>
              <w:jc w:val="left"/>
              <w:rPr>
                <w:strike/>
                <w:color w:val="auto"/>
                <w:szCs w:val="20"/>
                <w:highlight w:val="none"/>
              </w:rPr>
            </w:pPr>
          </w:p>
        </w:tc>
      </w:tr>
      <w:tr w14:paraId="37EE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4335B988">
            <w:pPr>
              <w:jc w:val="left"/>
              <w:rPr>
                <w:color w:val="auto"/>
                <w:szCs w:val="21"/>
                <w:highlight w:val="none"/>
              </w:rPr>
            </w:pPr>
            <w:r>
              <w:rPr>
                <w:rFonts w:hint="eastAsia"/>
                <w:color w:val="auto"/>
                <w:szCs w:val="21"/>
                <w:highlight w:val="none"/>
              </w:rPr>
              <w:t>项目业主联系人姓名</w:t>
            </w:r>
          </w:p>
        </w:tc>
        <w:tc>
          <w:tcPr>
            <w:tcW w:w="2235" w:type="dxa"/>
            <w:noWrap/>
          </w:tcPr>
          <w:p w14:paraId="7F1B78EF">
            <w:pPr>
              <w:jc w:val="left"/>
              <w:rPr>
                <w:strike/>
                <w:color w:val="auto"/>
                <w:szCs w:val="20"/>
                <w:highlight w:val="none"/>
              </w:rPr>
            </w:pPr>
          </w:p>
        </w:tc>
        <w:tc>
          <w:tcPr>
            <w:tcW w:w="2358" w:type="dxa"/>
            <w:noWrap/>
          </w:tcPr>
          <w:p w14:paraId="5BFB638E">
            <w:pPr>
              <w:jc w:val="left"/>
              <w:rPr>
                <w:strike/>
                <w:color w:val="auto"/>
                <w:szCs w:val="20"/>
                <w:highlight w:val="none"/>
              </w:rPr>
            </w:pPr>
          </w:p>
        </w:tc>
        <w:tc>
          <w:tcPr>
            <w:tcW w:w="2157" w:type="dxa"/>
            <w:noWrap/>
          </w:tcPr>
          <w:p w14:paraId="56272CCE">
            <w:pPr>
              <w:jc w:val="left"/>
              <w:rPr>
                <w:strike/>
                <w:color w:val="auto"/>
                <w:szCs w:val="20"/>
                <w:highlight w:val="none"/>
              </w:rPr>
            </w:pPr>
          </w:p>
        </w:tc>
      </w:tr>
      <w:tr w14:paraId="2C2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5CB2B5B7">
            <w:pPr>
              <w:jc w:val="left"/>
              <w:rPr>
                <w:color w:val="auto"/>
                <w:szCs w:val="21"/>
                <w:highlight w:val="none"/>
              </w:rPr>
            </w:pPr>
            <w:r>
              <w:rPr>
                <w:rFonts w:hint="eastAsia"/>
                <w:color w:val="auto"/>
                <w:szCs w:val="21"/>
                <w:highlight w:val="none"/>
              </w:rPr>
              <w:t>项目业主联系电话</w:t>
            </w:r>
          </w:p>
        </w:tc>
        <w:tc>
          <w:tcPr>
            <w:tcW w:w="2235" w:type="dxa"/>
            <w:noWrap/>
          </w:tcPr>
          <w:p w14:paraId="4EF214E2">
            <w:pPr>
              <w:jc w:val="left"/>
              <w:rPr>
                <w:strike/>
                <w:color w:val="auto"/>
                <w:szCs w:val="20"/>
                <w:highlight w:val="none"/>
              </w:rPr>
            </w:pPr>
          </w:p>
        </w:tc>
        <w:tc>
          <w:tcPr>
            <w:tcW w:w="2358" w:type="dxa"/>
            <w:noWrap/>
          </w:tcPr>
          <w:p w14:paraId="3817EF0E">
            <w:pPr>
              <w:jc w:val="left"/>
              <w:rPr>
                <w:strike/>
                <w:color w:val="auto"/>
                <w:szCs w:val="20"/>
                <w:highlight w:val="none"/>
              </w:rPr>
            </w:pPr>
          </w:p>
        </w:tc>
        <w:tc>
          <w:tcPr>
            <w:tcW w:w="2157" w:type="dxa"/>
            <w:noWrap/>
          </w:tcPr>
          <w:p w14:paraId="093AB478">
            <w:pPr>
              <w:jc w:val="left"/>
              <w:rPr>
                <w:strike/>
                <w:color w:val="auto"/>
                <w:szCs w:val="20"/>
                <w:highlight w:val="none"/>
              </w:rPr>
            </w:pPr>
          </w:p>
        </w:tc>
      </w:tr>
      <w:tr w14:paraId="7D9F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67D68C6E">
            <w:pPr>
              <w:jc w:val="left"/>
              <w:rPr>
                <w:color w:val="auto"/>
                <w:szCs w:val="21"/>
                <w:highlight w:val="none"/>
              </w:rPr>
            </w:pPr>
            <w:r>
              <w:rPr>
                <w:rFonts w:hint="eastAsia"/>
                <w:color w:val="auto"/>
                <w:szCs w:val="21"/>
                <w:highlight w:val="none"/>
              </w:rPr>
              <w:t>项目业主传真电话</w:t>
            </w:r>
          </w:p>
        </w:tc>
        <w:tc>
          <w:tcPr>
            <w:tcW w:w="2235" w:type="dxa"/>
            <w:noWrap/>
          </w:tcPr>
          <w:p w14:paraId="2CD641FC">
            <w:pPr>
              <w:jc w:val="left"/>
              <w:rPr>
                <w:strike/>
                <w:color w:val="auto"/>
                <w:szCs w:val="20"/>
                <w:highlight w:val="none"/>
              </w:rPr>
            </w:pPr>
          </w:p>
        </w:tc>
        <w:tc>
          <w:tcPr>
            <w:tcW w:w="2358" w:type="dxa"/>
            <w:noWrap/>
          </w:tcPr>
          <w:p w14:paraId="32AE3B36">
            <w:pPr>
              <w:jc w:val="left"/>
              <w:rPr>
                <w:strike/>
                <w:color w:val="auto"/>
                <w:szCs w:val="20"/>
                <w:highlight w:val="none"/>
              </w:rPr>
            </w:pPr>
          </w:p>
        </w:tc>
        <w:tc>
          <w:tcPr>
            <w:tcW w:w="2157" w:type="dxa"/>
            <w:noWrap/>
          </w:tcPr>
          <w:p w14:paraId="61225836">
            <w:pPr>
              <w:jc w:val="left"/>
              <w:rPr>
                <w:strike/>
                <w:color w:val="auto"/>
                <w:szCs w:val="20"/>
                <w:highlight w:val="none"/>
              </w:rPr>
            </w:pPr>
          </w:p>
        </w:tc>
      </w:tr>
      <w:tr w14:paraId="0FB8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591229C3">
            <w:pPr>
              <w:jc w:val="left"/>
              <w:rPr>
                <w:color w:val="auto"/>
                <w:szCs w:val="21"/>
                <w:highlight w:val="none"/>
              </w:rPr>
            </w:pPr>
            <w:r>
              <w:rPr>
                <w:rFonts w:hint="eastAsia"/>
                <w:color w:val="auto"/>
                <w:szCs w:val="21"/>
                <w:highlight w:val="none"/>
              </w:rPr>
              <w:t>项目业主邮政编码</w:t>
            </w:r>
          </w:p>
        </w:tc>
        <w:tc>
          <w:tcPr>
            <w:tcW w:w="2235" w:type="dxa"/>
            <w:noWrap/>
          </w:tcPr>
          <w:p w14:paraId="28D90FA8">
            <w:pPr>
              <w:jc w:val="left"/>
              <w:rPr>
                <w:strike/>
                <w:color w:val="auto"/>
                <w:szCs w:val="20"/>
                <w:highlight w:val="none"/>
              </w:rPr>
            </w:pPr>
          </w:p>
        </w:tc>
        <w:tc>
          <w:tcPr>
            <w:tcW w:w="2358" w:type="dxa"/>
            <w:noWrap/>
          </w:tcPr>
          <w:p w14:paraId="2A3A7680">
            <w:pPr>
              <w:jc w:val="left"/>
              <w:rPr>
                <w:strike/>
                <w:color w:val="auto"/>
                <w:szCs w:val="20"/>
                <w:highlight w:val="none"/>
              </w:rPr>
            </w:pPr>
          </w:p>
        </w:tc>
        <w:tc>
          <w:tcPr>
            <w:tcW w:w="2157" w:type="dxa"/>
            <w:noWrap/>
          </w:tcPr>
          <w:p w14:paraId="1FE0D781">
            <w:pPr>
              <w:jc w:val="left"/>
              <w:rPr>
                <w:strike/>
                <w:color w:val="auto"/>
                <w:szCs w:val="20"/>
                <w:highlight w:val="none"/>
              </w:rPr>
            </w:pPr>
          </w:p>
        </w:tc>
      </w:tr>
    </w:tbl>
    <w:p w14:paraId="2AEABBD5">
      <w:pPr>
        <w:jc w:val="left"/>
        <w:rPr>
          <w:color w:val="auto"/>
          <w:szCs w:val="21"/>
          <w:highlight w:val="none"/>
        </w:rPr>
      </w:pPr>
      <w:r>
        <w:rPr>
          <w:rFonts w:hint="eastAsia"/>
          <w:color w:val="auto"/>
          <w:szCs w:val="21"/>
          <w:highlight w:val="none"/>
        </w:rPr>
        <w:t>注：</w:t>
      </w:r>
    </w:p>
    <w:p w14:paraId="0A34AB28">
      <w:pPr>
        <w:jc w:val="left"/>
        <w:rPr>
          <w:color w:val="auto"/>
          <w:szCs w:val="21"/>
          <w:highlight w:val="none"/>
        </w:rPr>
      </w:pPr>
      <w:r>
        <w:rPr>
          <w:rFonts w:hint="eastAsia"/>
          <w:color w:val="auto"/>
          <w:szCs w:val="21"/>
          <w:highlight w:val="none"/>
        </w:rPr>
        <w:t>1、应附相关的证明材料（指施工合同相关页、中标通知书等）。</w:t>
      </w:r>
    </w:p>
    <w:p w14:paraId="2196C9AB">
      <w:pPr>
        <w:jc w:val="left"/>
        <w:rPr>
          <w:color w:val="auto"/>
          <w:szCs w:val="21"/>
          <w:highlight w:val="none"/>
        </w:rPr>
      </w:pPr>
      <w:r>
        <w:rPr>
          <w:rFonts w:hint="eastAsia"/>
          <w:color w:val="auto"/>
          <w:szCs w:val="21"/>
          <w:highlight w:val="none"/>
        </w:rPr>
        <w:t>2、如无在建同类工程业绩的，在项目栏中填写“无”。</w:t>
      </w:r>
    </w:p>
    <w:p w14:paraId="30C35813">
      <w:pPr>
        <w:widowControl/>
        <w:topLinePunct/>
        <w:adjustRightInd w:val="0"/>
        <w:snapToGrid w:val="0"/>
        <w:spacing w:line="360" w:lineRule="auto"/>
        <w:jc w:val="left"/>
        <w:rPr>
          <w:color w:val="auto"/>
          <w:szCs w:val="21"/>
          <w:highlight w:val="none"/>
        </w:rPr>
      </w:pPr>
      <w:r>
        <w:rPr>
          <w:rFonts w:hint="eastAsia"/>
          <w:color w:val="auto"/>
          <w:szCs w:val="21"/>
          <w:highlight w:val="none"/>
        </w:rPr>
        <w:t>3、在建类似工程业绩是否提供不影响评审。</w:t>
      </w:r>
    </w:p>
    <w:p w14:paraId="51169829">
      <w:pPr>
        <w:widowControl/>
        <w:topLinePunct/>
        <w:adjustRightInd w:val="0"/>
        <w:snapToGrid w:val="0"/>
        <w:spacing w:line="360" w:lineRule="auto"/>
        <w:ind w:firstLine="420" w:firstLineChars="200"/>
        <w:jc w:val="left"/>
        <w:rPr>
          <w:color w:val="auto"/>
          <w:szCs w:val="21"/>
          <w:highlight w:val="none"/>
        </w:rPr>
      </w:pPr>
    </w:p>
    <w:p w14:paraId="6AD82CC4">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投标人：　　（盖章）</w:t>
      </w:r>
    </w:p>
    <w:p w14:paraId="023A4D2C">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法定代表人或授权代理人(签名或盖章)：</w:t>
      </w:r>
    </w:p>
    <w:p w14:paraId="11AF4F1A">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日期：年月日</w:t>
      </w:r>
    </w:p>
    <w:p w14:paraId="0D7A622E">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p>
    <w:p w14:paraId="2B153F00">
      <w:pPr>
        <w:widowControl/>
        <w:topLinePunct/>
        <w:adjustRightInd w:val="0"/>
        <w:snapToGrid w:val="0"/>
        <w:spacing w:after="200"/>
        <w:jc w:val="left"/>
        <w:outlineLvl w:val="2"/>
        <w:rPr>
          <w:rFonts w:ascii="宋体"/>
          <w:color w:val="auto"/>
          <w:sz w:val="24"/>
          <w:szCs w:val="24"/>
          <w:highlight w:val="none"/>
        </w:rPr>
      </w:pPr>
      <w:r>
        <w:rPr>
          <w:rFonts w:ascii="宋体" w:hAnsi="宋体"/>
          <w:color w:val="auto"/>
          <w:spacing w:val="4"/>
          <w:kern w:val="0"/>
          <w:sz w:val="24"/>
          <w:szCs w:val="24"/>
          <w:highlight w:val="none"/>
        </w:rPr>
        <w:br w:type="page"/>
      </w:r>
      <w:bookmarkStart w:id="237" w:name="_Toc62056043"/>
      <w:bookmarkStart w:id="238" w:name="_Toc29476921"/>
      <w:bookmarkStart w:id="239" w:name="_Toc504722516"/>
      <w:r>
        <w:rPr>
          <w:rFonts w:hint="eastAsia" w:ascii="宋体"/>
          <w:color w:val="auto"/>
          <w:sz w:val="24"/>
          <w:szCs w:val="24"/>
          <w:highlight w:val="none"/>
        </w:rPr>
        <w:t>格式十一：承诺书</w:t>
      </w:r>
      <w:bookmarkEnd w:id="237"/>
      <w:bookmarkEnd w:id="238"/>
      <w:bookmarkEnd w:id="239"/>
    </w:p>
    <w:p w14:paraId="691EB6FE">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承  诺  书</w:t>
      </w:r>
    </w:p>
    <w:p w14:paraId="5A5F1FDD">
      <w:pPr>
        <w:widowControl/>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致：广州医科大学附属第三医院：</w:t>
      </w:r>
    </w:p>
    <w:p w14:paraId="0E564937">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1F4373FC">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79C55C7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3784959">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58A29D3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7175540A">
      <w:pPr>
        <w:widowControl/>
        <w:topLinePunct/>
        <w:adjustRightInd w:val="0"/>
        <w:snapToGrid w:val="0"/>
        <w:spacing w:line="360" w:lineRule="auto"/>
        <w:ind w:firstLine="496" w:firstLineChars="200"/>
        <w:jc w:val="left"/>
        <w:rPr>
          <w:rFonts w:hint="eastAsia" w:ascii="宋体" w:hAnsi="宋体"/>
          <w:snapToGrid w:val="0"/>
          <w:color w:val="auto"/>
          <w:spacing w:val="2"/>
          <w:kern w:val="0"/>
          <w:position w:val="2"/>
          <w:sz w:val="24"/>
          <w:szCs w:val="24"/>
          <w:highlight w:val="none"/>
        </w:rPr>
      </w:pPr>
      <w:r>
        <w:rPr>
          <w:rFonts w:hint="eastAsia" w:ascii="宋体" w:hAnsi="宋体"/>
          <w:snapToGrid w:val="0"/>
          <w:color w:val="auto"/>
          <w:spacing w:val="4"/>
          <w:kern w:val="0"/>
          <w:sz w:val="24"/>
          <w:szCs w:val="24"/>
          <w:highlight w:val="none"/>
        </w:rPr>
        <w:t>五、</w:t>
      </w:r>
      <w:r>
        <w:rPr>
          <w:rFonts w:hint="eastAsia" w:ascii="宋体" w:hAnsi="宋体"/>
          <w:snapToGrid w:val="0"/>
          <w:color w:val="auto"/>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14:paraId="3D25EB69">
      <w:pPr>
        <w:widowControl/>
        <w:topLinePunct/>
        <w:adjustRightInd w:val="0"/>
        <w:snapToGrid w:val="0"/>
        <w:spacing w:line="360" w:lineRule="auto"/>
        <w:ind w:firstLine="488"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2"/>
          <w:kern w:val="0"/>
          <w:position w:val="2"/>
          <w:sz w:val="24"/>
          <w:szCs w:val="24"/>
          <w:highlight w:val="none"/>
        </w:rPr>
        <w:t>六、</w:t>
      </w:r>
      <w:r>
        <w:rPr>
          <w:rFonts w:hint="eastAsia" w:ascii="宋体" w:hAnsi="宋体"/>
          <w:snapToGrid w:val="0"/>
          <w:color w:val="auto"/>
          <w:spacing w:val="4"/>
          <w:kern w:val="0"/>
          <w:sz w:val="24"/>
          <w:szCs w:val="24"/>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72C4E4A5">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七、我司已充分阅读并理解招标文件第三章合同格式的所有内容，且对合同条款相关疑问已在投标阶段时提出。如果我司的投标被接受，将保证按招标文件规定的时间及合同条款与贵办签订合同，且在办理合同签订手续时积极主动配合招标人，不提出任何违反招标文件合同条款精神的任何书面要求和疑问。</w:t>
      </w:r>
    </w:p>
    <w:p w14:paraId="0684956A">
      <w:pPr>
        <w:widowControl/>
        <w:topLinePunct/>
        <w:adjustRightInd w:val="0"/>
        <w:snapToGrid w:val="0"/>
        <w:spacing w:line="360" w:lineRule="auto"/>
        <w:ind w:firstLine="496" w:firstLineChars="200"/>
        <w:jc w:val="left"/>
        <w:rPr>
          <w:rFonts w:hint="eastAsia"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八、我司保证本工程文明施工和职业健康安全管理方案完全满足国家、省、市政府、主管部门颁布的安全生产规程与规定，完全满足《建筑施工安全检查标准》（</w:t>
      </w:r>
      <w:r>
        <w:rPr>
          <w:rFonts w:ascii="宋体" w:hAnsi="宋体"/>
          <w:snapToGrid w:val="0"/>
          <w:color w:val="auto"/>
          <w:spacing w:val="4"/>
          <w:kern w:val="0"/>
          <w:sz w:val="24"/>
          <w:szCs w:val="24"/>
          <w:highlight w:val="none"/>
        </w:rPr>
        <w:t>JGJ59-2011</w:t>
      </w:r>
      <w:r>
        <w:rPr>
          <w:rFonts w:hint="eastAsia" w:ascii="宋体" w:hAnsi="宋体"/>
          <w:snapToGrid w:val="0"/>
          <w:color w:val="auto"/>
          <w:spacing w:val="4"/>
          <w:kern w:val="0"/>
          <w:sz w:val="24"/>
          <w:szCs w:val="24"/>
          <w:highlight w:val="none"/>
        </w:rPr>
        <w:t>）、《广州市建设工程现场文明施工管理办法》（穗建质</w:t>
      </w:r>
      <w:r>
        <w:rPr>
          <w:rFonts w:ascii="宋体" w:hAnsi="宋体"/>
          <w:snapToGrid w:val="0"/>
          <w:color w:val="auto"/>
          <w:spacing w:val="4"/>
          <w:kern w:val="0"/>
          <w:sz w:val="24"/>
          <w:szCs w:val="24"/>
          <w:highlight w:val="none"/>
        </w:rPr>
        <w:t>[2008]937</w:t>
      </w:r>
      <w:r>
        <w:rPr>
          <w:rFonts w:hint="eastAsia" w:ascii="宋体" w:hAnsi="宋体"/>
          <w:snapToGrid w:val="0"/>
          <w:color w:val="auto"/>
          <w:spacing w:val="4"/>
          <w:kern w:val="0"/>
          <w:sz w:val="24"/>
          <w:szCs w:val="24"/>
          <w:highlight w:val="none"/>
        </w:rPr>
        <w:t>号）、《广州市城乡建设委员会关于印发广州市加强建筑工地环保管理工作方案的通知》</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穗建质〔</w:t>
      </w:r>
      <w:r>
        <w:rPr>
          <w:rFonts w:ascii="宋体" w:hAnsi="宋体"/>
          <w:snapToGrid w:val="0"/>
          <w:color w:val="auto"/>
          <w:spacing w:val="4"/>
          <w:kern w:val="0"/>
          <w:sz w:val="24"/>
          <w:szCs w:val="24"/>
          <w:highlight w:val="none"/>
        </w:rPr>
        <w:t>2014</w:t>
      </w:r>
      <w:r>
        <w:rPr>
          <w:rFonts w:hint="eastAsia" w:ascii="宋体" w:hAnsi="宋体"/>
          <w:snapToGrid w:val="0"/>
          <w:color w:val="auto"/>
          <w:spacing w:val="4"/>
          <w:kern w:val="0"/>
          <w:sz w:val="24"/>
          <w:szCs w:val="24"/>
          <w:highlight w:val="none"/>
        </w:rPr>
        <w:t>〕</w:t>
      </w:r>
      <w:r>
        <w:rPr>
          <w:rFonts w:ascii="宋体" w:hAnsi="宋体"/>
          <w:snapToGrid w:val="0"/>
          <w:color w:val="auto"/>
          <w:spacing w:val="4"/>
          <w:kern w:val="0"/>
          <w:sz w:val="24"/>
          <w:szCs w:val="24"/>
          <w:highlight w:val="none"/>
        </w:rPr>
        <w:t>754</w:t>
      </w:r>
      <w:r>
        <w:rPr>
          <w:rFonts w:hint="eastAsia" w:ascii="宋体" w:hAnsi="宋体"/>
          <w:snapToGrid w:val="0"/>
          <w:color w:val="auto"/>
          <w:spacing w:val="4"/>
          <w:kern w:val="0"/>
          <w:sz w:val="24"/>
          <w:szCs w:val="24"/>
          <w:highlight w:val="none"/>
        </w:rPr>
        <w:t>号</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w:t>
      </w:r>
      <w:r>
        <w:rPr>
          <w:rFonts w:hint="eastAsia" w:ascii="宋体" w:hAnsi="宋体"/>
          <w:bCs/>
          <w:snapToGrid w:val="0"/>
          <w:color w:val="auto"/>
          <w:spacing w:val="4"/>
          <w:kern w:val="0"/>
          <w:sz w:val="24"/>
          <w:szCs w:val="24"/>
          <w:highlight w:val="none"/>
        </w:rPr>
        <w:t>《广州市提升建设工程安全文明施工管理水平的工作指引》（穗建质[2017]815号）</w:t>
      </w:r>
      <w:r>
        <w:rPr>
          <w:rFonts w:hint="eastAsia" w:ascii="宋体" w:hAnsi="宋体"/>
          <w:snapToGrid w:val="0"/>
          <w:color w:val="auto"/>
          <w:spacing w:val="4"/>
          <w:kern w:val="0"/>
          <w:sz w:val="24"/>
          <w:szCs w:val="24"/>
          <w:highlight w:val="none"/>
        </w:rPr>
        <w:t>和《广州市建筑工程安全生产措施费管理办法》（穗建筑</w:t>
      </w:r>
      <w:r>
        <w:rPr>
          <w:rFonts w:ascii="宋体" w:hAnsi="宋体"/>
          <w:snapToGrid w:val="0"/>
          <w:color w:val="auto"/>
          <w:spacing w:val="4"/>
          <w:kern w:val="0"/>
          <w:sz w:val="24"/>
          <w:szCs w:val="24"/>
          <w:highlight w:val="none"/>
        </w:rPr>
        <w:t>[2003]106</w:t>
      </w:r>
      <w:r>
        <w:rPr>
          <w:rFonts w:hint="eastAsia" w:ascii="宋体" w:hAnsi="宋体"/>
          <w:snapToGrid w:val="0"/>
          <w:color w:val="auto"/>
          <w:spacing w:val="4"/>
          <w:kern w:val="0"/>
          <w:sz w:val="24"/>
          <w:szCs w:val="24"/>
          <w:highlight w:val="none"/>
        </w:rPr>
        <w:t>号）各项规定和招标文件要求。否则，愿意无条件接受招标人的任何处罚，直至被清退出场，并为此承担相应的法律责任。</w:t>
      </w:r>
    </w:p>
    <w:p w14:paraId="2764C692">
      <w:pPr>
        <w:widowControl/>
        <w:topLinePunct/>
        <w:adjustRightInd w:val="0"/>
        <w:snapToGrid w:val="0"/>
        <w:spacing w:line="360" w:lineRule="auto"/>
        <w:ind w:firstLine="472" w:firstLineChars="200"/>
        <w:jc w:val="left"/>
        <w:rPr>
          <w:rFonts w:hint="eastAsia" w:ascii="宋体" w:hAnsi="宋体"/>
          <w:bCs/>
          <w:snapToGrid w:val="0"/>
          <w:color w:val="auto"/>
          <w:spacing w:val="-2"/>
          <w:kern w:val="0"/>
          <w:sz w:val="24"/>
          <w:szCs w:val="24"/>
          <w:highlight w:val="none"/>
        </w:rPr>
      </w:pPr>
      <w:r>
        <w:rPr>
          <w:rFonts w:hint="eastAsia" w:ascii="宋体" w:hAnsi="宋体"/>
          <w:bCs/>
          <w:snapToGrid w:val="0"/>
          <w:color w:val="auto"/>
          <w:spacing w:val="-2"/>
          <w:kern w:val="0"/>
          <w:sz w:val="24"/>
          <w:szCs w:val="24"/>
          <w:highlight w:val="none"/>
        </w:rPr>
        <w:t>九、</w:t>
      </w:r>
      <w:r>
        <w:rPr>
          <w:rFonts w:hint="eastAsia" w:ascii="宋体" w:hAnsi="宋体"/>
          <w:snapToGrid w:val="0"/>
          <w:color w:val="auto"/>
          <w:spacing w:val="-2"/>
          <w:kern w:val="0"/>
          <w:sz w:val="24"/>
          <w:szCs w:val="24"/>
          <w:highlight w:val="none"/>
        </w:rPr>
        <w:t>我司保证本工程竣工验收、竣工资料和竣工备案管理完全符合国家、省、市政府、主管部门颁布的竣工验收和档案管理各项规定及招标文件中提出的各项管理要求。</w:t>
      </w:r>
    </w:p>
    <w:p w14:paraId="6022985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十、我司保证在本项目投标中不存在围标、串标等违法、违规行为，如经招标监管部门查实存在上述行为，我司同意</w:t>
      </w:r>
      <w:r>
        <w:rPr>
          <w:rFonts w:ascii="宋体" w:hAnsi="宋体"/>
          <w:b/>
          <w:bCs/>
          <w:snapToGrid w:val="0"/>
          <w:color w:val="auto"/>
          <w:spacing w:val="4"/>
          <w:kern w:val="0"/>
          <w:sz w:val="24"/>
          <w:szCs w:val="24"/>
          <w:highlight w:val="none"/>
          <w:u w:val="single"/>
        </w:rPr>
        <w:t>对由此造成的损失作出赔偿</w:t>
      </w:r>
      <w:r>
        <w:rPr>
          <w:rFonts w:hint="eastAsia" w:ascii="宋体" w:hAnsi="宋体"/>
          <w:snapToGrid w:val="0"/>
          <w:color w:val="auto"/>
          <w:spacing w:val="4"/>
          <w:kern w:val="0"/>
          <w:sz w:val="24"/>
          <w:szCs w:val="24"/>
          <w:highlight w:val="none"/>
        </w:rPr>
        <w:t>，并对由此造成的后果承担相应的法律责任。</w:t>
      </w:r>
    </w:p>
    <w:p w14:paraId="2A3A4DFE">
      <w:pPr>
        <w:widowControl/>
        <w:topLinePunct/>
        <w:adjustRightInd w:val="0"/>
        <w:snapToGrid w:val="0"/>
        <w:spacing w:line="360" w:lineRule="auto"/>
        <w:ind w:firstLine="496" w:firstLineChars="200"/>
        <w:jc w:val="left"/>
        <w:rPr>
          <w:rFonts w:hint="eastAsia"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一、如果我司中标，我司保证实际投入本项目的人员、材料、机械、设备与我司递交的投标文件一致，且不低于本项目招标文件的要求，并保证按招标文件第五章中“项目经理部组成人员配备要求表”中的人员（包括但不限于项目负责人（项目经理））在进场前准时参加招标人组织的面试考核。若不满足招标文件要求或考核不通过，我司承诺无条件按招标人的要求进行更换，直至招标人满意为止。</w:t>
      </w:r>
      <w:r>
        <w:rPr>
          <w:rFonts w:hint="eastAsia" w:ascii="宋体" w:hAnsi="宋体"/>
          <w:bCs/>
          <w:snapToGrid w:val="0"/>
          <w:color w:val="auto"/>
          <w:spacing w:val="4"/>
          <w:kern w:val="0"/>
          <w:sz w:val="24"/>
          <w:szCs w:val="24"/>
          <w:highlight w:val="none"/>
        </w:rPr>
        <w:t>经招标人和总监理工程师考核，我司未按投标文件投入主要人员或经过更换后的人员不能满足本项目要求的，</w:t>
      </w:r>
      <w:r>
        <w:rPr>
          <w:rFonts w:hint="eastAsia" w:ascii="宋体" w:hAnsi="宋体"/>
          <w:snapToGrid w:val="0"/>
          <w:color w:val="auto"/>
          <w:spacing w:val="4"/>
          <w:kern w:val="0"/>
          <w:sz w:val="24"/>
          <w:szCs w:val="24"/>
          <w:highlight w:val="none"/>
        </w:rPr>
        <w:t>我司承诺</w:t>
      </w:r>
      <w:r>
        <w:rPr>
          <w:rFonts w:hint="eastAsia" w:ascii="宋体" w:hAnsi="宋体"/>
          <w:bCs/>
          <w:snapToGrid w:val="0"/>
          <w:color w:val="auto"/>
          <w:spacing w:val="4"/>
          <w:kern w:val="0"/>
          <w:sz w:val="24"/>
          <w:szCs w:val="24"/>
          <w:highlight w:val="none"/>
        </w:rPr>
        <w:t>除无条件按招标人的要求更换外，还应按合同约定的金额向招标人支付违约金。</w:t>
      </w:r>
    </w:p>
    <w:p w14:paraId="19CED8B3">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14:paraId="2F5C132F">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十三、如果我司中标，我司承诺无条件配合施工总承包单位完成竣工验收工作，如不配合，我司愿意无条件接受发包人的处罚，并承担法律相关责任。</w:t>
      </w:r>
    </w:p>
    <w:p w14:paraId="7A58C8D7">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3B1DC6FC">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十五、我司已充分阅读本项目招标文件并充分了解本项目对质量保证及售后服务的严格要求。如果我司的投标被接受，我司保证按以下服务计划和服务内容进行本项目的质量保证期内服务：</w:t>
      </w:r>
    </w:p>
    <w:p w14:paraId="0067742A">
      <w:pPr>
        <w:autoSpaceDE w:val="0"/>
        <w:autoSpaceDN w:val="0"/>
        <w:adjustRightInd w:val="0"/>
        <w:spacing w:line="360" w:lineRule="auto"/>
        <w:ind w:left="376" w:leftChars="179" w:firstLine="187" w:firstLineChars="78"/>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1．我司承诺本项目</w:t>
      </w:r>
      <w:r>
        <w:rPr>
          <w:rFonts w:hint="eastAsia" w:ascii="宋体" w:hAnsi="宋体"/>
          <w:color w:val="auto"/>
          <w:sz w:val="24"/>
          <w:szCs w:val="24"/>
          <w:highlight w:val="none"/>
        </w:rPr>
        <w:t>质量保证期（不少于2年）</w:t>
      </w:r>
      <w:r>
        <w:rPr>
          <w:rFonts w:hint="eastAsia" w:ascii="宋体" w:hAnsi="宋体" w:cs="宋体"/>
          <w:color w:val="auto"/>
          <w:sz w:val="24"/>
          <w:szCs w:val="24"/>
          <w:highlight w:val="none"/>
          <w:lang w:val="zh-CN"/>
        </w:rPr>
        <w:t>，保修期自竣工验收合格之日起计。</w:t>
      </w:r>
    </w:p>
    <w:p w14:paraId="1BE00EBB">
      <w:pPr>
        <w:autoSpaceDE w:val="0"/>
        <w:autoSpaceDN w:val="0"/>
        <w:adjustRightInd w:val="0"/>
        <w:spacing w:line="360" w:lineRule="auto"/>
        <w:ind w:left="376" w:leftChars="179" w:firstLine="187" w:firstLineChars="78"/>
        <w:rPr>
          <w:rFonts w:hint="eastAsia" w:ascii="宋体" w:hAnsi="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olor w:val="auto"/>
          <w:sz w:val="24"/>
          <w:szCs w:val="24"/>
          <w:highlight w:val="none"/>
        </w:rPr>
        <w:t>.竣工验收合格后三个月内，针对项目特点及实际情况编制使用手册、培训手册以及培训计划。</w:t>
      </w:r>
    </w:p>
    <w:p w14:paraId="7DA1DA7F">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3.质保期内免费提供设备的维修及保养服务，定期派工程师到现场巡查。</w:t>
      </w:r>
    </w:p>
    <w:p w14:paraId="45483C10">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4.质保期内设备本身质量出现问题或由于设备本身质量原因造成的任何损伤或损坏，我司承诺及时给予免费维修或免费更换，由此引起的施工费、人工费、材料费等其他一切费用由我司负责。新更换的零部件的质保期则从更换之日起计。</w:t>
      </w:r>
    </w:p>
    <w:p w14:paraId="7F350A73">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5.我司承诺,在接到发包人通知的1小时内予以答复；在发包人要求时，我司的技术人员须在收到业主通知后4小时之内到现场进行修理，相关的维修必须连续进行，直至故障完全修复为止。若在24小时内不能排除故障，我司立即采取切实有效的补救措施（包括免费提供应急设备），全力防止损失的扩大。</w:t>
      </w:r>
    </w:p>
    <w:p w14:paraId="30DED969">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6.从工程竣工验收合格正式运行之日起的质量保证期（含潜在缺陷质量保证期）内，由于设备材料因素造成的损坏，均由我司免费维修、更换，由于人为（非我司人员）和自然灾害造成的损坏，收取成本费用。</w:t>
      </w:r>
    </w:p>
    <w:p w14:paraId="70475FE4">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7.在质量保证期结束前，我司承诺与发包人代表对合同项下设备进行全面的检查，对任何缺陷由我司负责修理。在修理之后，将缺陷原因、修理的内容、完成修理及恢复正常的时间和日期等情况报告给发包人。</w:t>
      </w:r>
    </w:p>
    <w:p w14:paraId="7D36AA5B">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8.在质量保证期内,我司承诺在有足够的备品备件供应，并随时优惠提供易损件，优惠提供产品更新、改造服务。</w:t>
      </w:r>
    </w:p>
    <w:p w14:paraId="35326111">
      <w:pPr>
        <w:widowControl/>
        <w:topLinePunct/>
        <w:adjustRightInd w:val="0"/>
        <w:snapToGrid w:val="0"/>
        <w:spacing w:line="360" w:lineRule="auto"/>
        <w:ind w:firstLine="597" w:firstLineChars="241"/>
        <w:jc w:val="left"/>
        <w:rPr>
          <w:rFonts w:hint="eastAsia" w:ascii="宋体" w:hAnsi="宋体"/>
          <w:snapToGrid w:val="0"/>
          <w:color w:val="auto"/>
          <w:spacing w:val="4"/>
          <w:kern w:val="0"/>
          <w:szCs w:val="21"/>
          <w:highlight w:val="none"/>
        </w:rPr>
      </w:pPr>
      <w:r>
        <w:rPr>
          <w:rFonts w:hint="eastAsia" w:ascii="宋体" w:hAnsi="宋体"/>
          <w:snapToGrid w:val="0"/>
          <w:color w:val="auto"/>
          <w:spacing w:val="4"/>
          <w:kern w:val="0"/>
          <w:sz w:val="24"/>
          <w:szCs w:val="24"/>
          <w:highlight w:val="none"/>
        </w:rPr>
        <w:t>9.如我司未按承诺完成保修责任，发包人可另行聘请其他专业单位进行维修，其费用从质量保证金中扣取（不足部分由我司另行支付）。</w:t>
      </w:r>
    </w:p>
    <w:p w14:paraId="68C29454">
      <w:pPr>
        <w:widowControl/>
        <w:topLinePunct/>
        <w:adjustRightInd w:val="0"/>
        <w:snapToGrid w:val="0"/>
        <w:spacing w:line="360" w:lineRule="auto"/>
        <w:ind w:firstLine="496" w:firstLineChars="200"/>
        <w:jc w:val="left"/>
        <w:rPr>
          <w:rFonts w:hint="eastAsia" w:ascii="宋体" w:hAnsi="宋体" w:cs="EuroRoman"/>
          <w:snapToGrid w:val="0"/>
          <w:color w:val="auto"/>
          <w:spacing w:val="-4"/>
          <w:kern w:val="0"/>
          <w:sz w:val="24"/>
          <w:szCs w:val="21"/>
          <w:highlight w:val="none"/>
          <w:u w:val="single"/>
        </w:rPr>
      </w:pPr>
      <w:r>
        <w:rPr>
          <w:rFonts w:hint="eastAsia" w:ascii="宋体" w:hAnsi="宋体"/>
          <w:snapToGrid w:val="0"/>
          <w:color w:val="auto"/>
          <w:spacing w:val="4"/>
          <w:kern w:val="0"/>
          <w:sz w:val="24"/>
          <w:szCs w:val="24"/>
          <w:highlight w:val="none"/>
          <w:u w:val="single"/>
        </w:rPr>
        <w:t>十六、</w:t>
      </w:r>
      <w:r>
        <w:rPr>
          <w:rFonts w:hint="eastAsia" w:ascii="宋体" w:hAnsi="宋体" w:cs="EuroRoman"/>
          <w:snapToGrid w:val="0"/>
          <w:color w:val="auto"/>
          <w:spacing w:val="-4"/>
          <w:kern w:val="0"/>
          <w:sz w:val="24"/>
          <w:szCs w:val="21"/>
          <w:highlight w:val="none"/>
          <w:u w:val="single"/>
        </w:rPr>
        <w:t>如我司中标，我司承诺按贵中心材料设备看样定板的规定执行，选用的材料设备的品牌、档次、技术参数需满足或优于招标文件要求，且不以任何理由调整中标的材料、设备价格。</w:t>
      </w:r>
    </w:p>
    <w:p w14:paraId="0BC13B7A">
      <w:pPr>
        <w:widowControl/>
        <w:topLinePunct/>
        <w:adjustRightInd w:val="0"/>
        <w:snapToGrid w:val="0"/>
        <w:spacing w:line="360" w:lineRule="auto"/>
        <w:ind w:firstLine="464" w:firstLineChars="200"/>
        <w:jc w:val="left"/>
        <w:rPr>
          <w:rFonts w:hint="eastAsia" w:ascii="宋体" w:hAnsi="宋体" w:cs="EuroRoman"/>
          <w:snapToGrid w:val="0"/>
          <w:color w:val="auto"/>
          <w:spacing w:val="-4"/>
          <w:kern w:val="0"/>
          <w:sz w:val="24"/>
          <w:szCs w:val="21"/>
          <w:highlight w:val="none"/>
          <w:u w:val="single"/>
        </w:rPr>
      </w:pPr>
      <w:r>
        <w:rPr>
          <w:rFonts w:hint="eastAsia" w:ascii="宋体" w:hAnsi="宋体" w:cs="EuroRoman"/>
          <w:snapToGrid w:val="0"/>
          <w:color w:val="auto"/>
          <w:spacing w:val="-4"/>
          <w:kern w:val="0"/>
          <w:sz w:val="24"/>
          <w:szCs w:val="21"/>
          <w:highlight w:val="none"/>
          <w:u w:val="single"/>
        </w:rPr>
        <w:t>十七、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14:paraId="0F136C73">
      <w:pPr>
        <w:widowControl/>
        <w:topLinePunct/>
        <w:adjustRightInd w:val="0"/>
        <w:snapToGrid w:val="0"/>
        <w:spacing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773422EF">
      <w:pPr>
        <w:widowControl/>
        <w:topLinePunct/>
        <w:adjustRightInd w:val="0"/>
        <w:snapToGrid w:val="0"/>
        <w:spacing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14:paraId="262D1CA4">
      <w:pPr>
        <w:widowControl/>
        <w:topLinePunct/>
        <w:adjustRightInd w:val="0"/>
        <w:snapToGrid w:val="0"/>
        <w:spacing w:line="360" w:lineRule="auto"/>
        <w:ind w:firstLine="3472" w:firstLineChars="1400"/>
        <w:jc w:val="left"/>
        <w:rPr>
          <w:rFonts w:hint="eastAsia"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2BB0961F">
      <w:pPr>
        <w:widowControl/>
        <w:topLinePunct/>
        <w:adjustRightInd w:val="0"/>
        <w:snapToGrid w:val="0"/>
        <w:spacing w:after="200"/>
        <w:jc w:val="left"/>
        <w:outlineLvl w:val="2"/>
        <w:rPr>
          <w:rFonts w:ascii="宋体"/>
          <w:color w:val="auto"/>
          <w:sz w:val="24"/>
          <w:szCs w:val="24"/>
          <w:highlight w:val="none"/>
        </w:rPr>
      </w:pPr>
      <w:r>
        <w:rPr>
          <w:rFonts w:ascii="宋体" w:hAnsi="宋体"/>
          <w:snapToGrid w:val="0"/>
          <w:color w:val="auto"/>
          <w:spacing w:val="4"/>
          <w:sz w:val="24"/>
          <w:szCs w:val="24"/>
          <w:highlight w:val="none"/>
        </w:rPr>
        <w:br w:type="page"/>
      </w:r>
      <w:bookmarkEnd w:id="224"/>
      <w:bookmarkEnd w:id="225"/>
      <w:bookmarkEnd w:id="226"/>
      <w:bookmarkEnd w:id="227"/>
      <w:bookmarkEnd w:id="228"/>
      <w:bookmarkEnd w:id="229"/>
      <w:bookmarkEnd w:id="230"/>
      <w:bookmarkEnd w:id="231"/>
      <w:bookmarkEnd w:id="232"/>
      <w:bookmarkEnd w:id="233"/>
      <w:bookmarkEnd w:id="234"/>
      <w:bookmarkEnd w:id="235"/>
      <w:bookmarkEnd w:id="236"/>
      <w:bookmarkStart w:id="240" w:name="_Toc62056044"/>
      <w:r>
        <w:rPr>
          <w:rFonts w:hint="eastAsia" w:ascii="宋体" w:hAnsi="宋体"/>
          <w:color w:val="auto"/>
          <w:spacing w:val="4"/>
          <w:kern w:val="0"/>
          <w:sz w:val="24"/>
          <w:szCs w:val="24"/>
          <w:highlight w:val="none"/>
        </w:rPr>
        <w:t>格式十二：产品质保和维护维修承诺书</w:t>
      </w:r>
      <w:bookmarkEnd w:id="240"/>
    </w:p>
    <w:p w14:paraId="307BF53C">
      <w:pPr>
        <w:widowControl/>
        <w:topLinePunct/>
        <w:adjustRightInd w:val="0"/>
        <w:snapToGrid w:val="0"/>
        <w:spacing w:before="156" w:beforeLines="50"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产品质保和维护维修承诺书</w:t>
      </w:r>
    </w:p>
    <w:p w14:paraId="1E7BCDB3">
      <w:pPr>
        <w:widowControl/>
        <w:topLinePunct/>
        <w:adjustRightInd w:val="0"/>
        <w:snapToGrid w:val="0"/>
        <w:spacing w:after="200" w:line="360" w:lineRule="auto"/>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致：广州医科大学附属第三医院：</w:t>
      </w:r>
    </w:p>
    <w:p w14:paraId="0E8F09C6">
      <w:pPr>
        <w:widowControl/>
        <w:topLinePunct/>
        <w:adjustRightInd w:val="0"/>
        <w:snapToGrid w:val="0"/>
        <w:spacing w:after="200"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w:t>
      </w:r>
      <w:r>
        <w:rPr>
          <w:rFonts w:hint="eastAsia" w:ascii="宋体" w:hAnsi="宋体"/>
          <w:snapToGrid w:val="0"/>
          <w:color w:val="auto"/>
          <w:spacing w:val="4"/>
          <w:kern w:val="0"/>
          <w:sz w:val="24"/>
          <w:szCs w:val="24"/>
          <w:highlight w:val="none"/>
          <w:u w:val="single"/>
        </w:rPr>
        <w:t>（工程项目名称）</w:t>
      </w:r>
      <w:r>
        <w:rPr>
          <w:rFonts w:hint="eastAsia" w:ascii="宋体" w:hAnsi="宋体"/>
          <w:snapToGrid w:val="0"/>
          <w:color w:val="auto"/>
          <w:spacing w:val="4"/>
          <w:kern w:val="0"/>
          <w:sz w:val="24"/>
          <w:szCs w:val="24"/>
          <w:highlight w:val="none"/>
        </w:rPr>
        <w:t>招标文件，我司已理解招标人对本招标项目工程管理的高标准及严格要求，在此，我司郑重作出以下承诺：</w:t>
      </w:r>
    </w:p>
    <w:p w14:paraId="207697D2">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一</w:t>
      </w:r>
      <w:r>
        <w:rPr>
          <w:rFonts w:hint="eastAsia" w:ascii="宋体" w:hAnsi="宋体"/>
          <w:color w:val="auto"/>
          <w:sz w:val="24"/>
          <w:szCs w:val="24"/>
          <w:highlight w:val="none"/>
        </w:rPr>
        <w:t>、质保及</w:t>
      </w:r>
      <w:r>
        <w:rPr>
          <w:rFonts w:ascii="宋体" w:hAnsi="宋体"/>
          <w:color w:val="auto"/>
          <w:sz w:val="24"/>
          <w:szCs w:val="24"/>
          <w:highlight w:val="none"/>
        </w:rPr>
        <w:t>维护维修</w:t>
      </w:r>
      <w:r>
        <w:rPr>
          <w:rFonts w:hint="eastAsia" w:ascii="宋体" w:hAnsi="宋体"/>
          <w:color w:val="auto"/>
          <w:sz w:val="24"/>
          <w:szCs w:val="24"/>
          <w:highlight w:val="none"/>
        </w:rPr>
        <w:t>均由我司派专业技术人员负责。</w:t>
      </w:r>
    </w:p>
    <w:p w14:paraId="00AB112F">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二、我司承诺完全按照招标文件要求做好配合安装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调试督导、验收，保证全程派专业技术人员参与安装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w:t>
      </w:r>
    </w:p>
    <w:p w14:paraId="3DBEECE6">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三、我司保证所选用厂家设有固定的售后服务机构，保证在收到业主维修通知后及时安排技术人员到现场进行维修，相关的维修必须连续进行，直至故障完全修复为止。若不能及时排除故障，我司立即采取切实有效的补救措施（包括免费提供应急设备），全力防止损失的扩大。</w:t>
      </w:r>
    </w:p>
    <w:p w14:paraId="60930F91">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p>
    <w:p w14:paraId="04C91515">
      <w:pPr>
        <w:ind w:firstLine="470" w:firstLineChars="196"/>
        <w:rPr>
          <w:rFonts w:hint="eastAsia" w:ascii="宋体" w:hAnsi="宋体"/>
          <w:color w:val="auto"/>
          <w:sz w:val="24"/>
          <w:szCs w:val="24"/>
          <w:highlight w:val="none"/>
        </w:rPr>
      </w:pPr>
    </w:p>
    <w:p w14:paraId="313A6D38">
      <w:pPr>
        <w:ind w:firstLine="470" w:firstLineChars="196"/>
        <w:rPr>
          <w:rFonts w:hint="eastAsia" w:ascii="宋体" w:hAnsi="宋体"/>
          <w:color w:val="auto"/>
          <w:sz w:val="24"/>
          <w:szCs w:val="24"/>
          <w:highlight w:val="none"/>
          <w:u w:val="single"/>
        </w:rPr>
      </w:pPr>
      <w:r>
        <w:rPr>
          <w:rFonts w:hint="eastAsia" w:ascii="宋体" w:hAnsi="宋体"/>
          <w:color w:val="auto"/>
          <w:sz w:val="24"/>
          <w:szCs w:val="24"/>
          <w:highlight w:val="none"/>
          <w:u w:val="single"/>
        </w:rPr>
        <w:t>(其它服务承诺由投标人自行填写)</w:t>
      </w:r>
    </w:p>
    <w:p w14:paraId="297CC5BA">
      <w:pPr>
        <w:ind w:firstLine="470" w:firstLineChars="196"/>
        <w:rPr>
          <w:rFonts w:hint="eastAsia" w:ascii="宋体" w:hAnsi="宋体"/>
          <w:color w:val="auto"/>
          <w:sz w:val="24"/>
          <w:szCs w:val="24"/>
          <w:highlight w:val="none"/>
          <w:u w:val="single"/>
        </w:rPr>
      </w:pPr>
    </w:p>
    <w:p w14:paraId="32BA35E1">
      <w:pPr>
        <w:ind w:firstLine="470" w:firstLineChars="196"/>
        <w:rPr>
          <w:rFonts w:hint="eastAsia" w:ascii="宋体" w:hAnsi="宋体"/>
          <w:color w:val="auto"/>
          <w:sz w:val="24"/>
          <w:szCs w:val="24"/>
          <w:highlight w:val="none"/>
          <w:u w:val="single"/>
        </w:rPr>
      </w:pPr>
    </w:p>
    <w:p w14:paraId="2CB1D341">
      <w:pPr>
        <w:ind w:firstLine="470" w:firstLineChars="196"/>
        <w:rPr>
          <w:rFonts w:hint="eastAsia" w:ascii="宋体" w:hAnsi="宋体"/>
          <w:color w:val="auto"/>
          <w:sz w:val="24"/>
          <w:szCs w:val="24"/>
          <w:highlight w:val="none"/>
          <w:u w:val="single"/>
        </w:rPr>
      </w:pPr>
    </w:p>
    <w:p w14:paraId="3D022846">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p>
    <w:p w14:paraId="16CFE019">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3FD4CA51">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法定代表人或授权代理人（签名或盖章）：</w:t>
      </w:r>
    </w:p>
    <w:p w14:paraId="616257D8">
      <w:pPr>
        <w:widowControl/>
        <w:topLinePunct/>
        <w:adjustRightInd w:val="0"/>
        <w:snapToGrid w:val="0"/>
        <w:spacing w:after="200" w:line="360" w:lineRule="auto"/>
        <w:ind w:firstLine="3472" w:firstLineChars="1400"/>
        <w:jc w:val="left"/>
        <w:rPr>
          <w:rFonts w:hint="eastAsia"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14D0F22E">
      <w:pPr>
        <w:widowControl/>
        <w:topLinePunct/>
        <w:adjustRightInd w:val="0"/>
        <w:snapToGrid w:val="0"/>
        <w:spacing w:after="200"/>
        <w:jc w:val="left"/>
        <w:outlineLvl w:val="2"/>
        <w:rPr>
          <w:rFonts w:ascii="宋体"/>
          <w:color w:val="auto"/>
          <w:sz w:val="24"/>
          <w:szCs w:val="24"/>
          <w:highlight w:val="none"/>
        </w:rPr>
      </w:pPr>
      <w:r>
        <w:rPr>
          <w:color w:val="auto"/>
          <w:szCs w:val="21"/>
          <w:highlight w:val="none"/>
        </w:rPr>
        <w:br w:type="page"/>
      </w:r>
      <w:bookmarkStart w:id="241" w:name="_Toc62056045"/>
      <w:r>
        <w:rPr>
          <w:rFonts w:hint="eastAsia" w:ascii="宋体" w:hAnsi="宋体"/>
          <w:color w:val="auto"/>
          <w:spacing w:val="4"/>
          <w:kern w:val="0"/>
          <w:sz w:val="24"/>
          <w:szCs w:val="24"/>
          <w:highlight w:val="none"/>
        </w:rPr>
        <w:t>格式十三：参与编制技术标投标文件人员名单</w:t>
      </w:r>
      <w:bookmarkEnd w:id="241"/>
    </w:p>
    <w:p w14:paraId="2EE79A17">
      <w:pPr>
        <w:autoSpaceDE w:val="0"/>
        <w:autoSpaceDN w:val="0"/>
        <w:adjustRightInd w:val="0"/>
        <w:rPr>
          <w:color w:val="auto"/>
          <w:szCs w:val="21"/>
          <w:highlight w:val="none"/>
        </w:rPr>
      </w:pPr>
    </w:p>
    <w:p w14:paraId="060F33DC">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481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noWrap/>
            <w:vAlign w:val="center"/>
          </w:tcPr>
          <w:p w14:paraId="104527B0">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2569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3123469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ign w:val="center"/>
          </w:tcPr>
          <w:p w14:paraId="31581A9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ign w:val="center"/>
          </w:tcPr>
          <w:p w14:paraId="1C01303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noWrap/>
            <w:vAlign w:val="center"/>
          </w:tcPr>
          <w:p w14:paraId="74A325C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ign w:val="center"/>
          </w:tcPr>
          <w:p w14:paraId="31EE7E1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650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4FACE939">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77C1C47">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2F55B133">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57BD077">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9F91E06">
            <w:pPr>
              <w:tabs>
                <w:tab w:val="left" w:pos="720"/>
              </w:tabs>
              <w:snapToGrid w:val="0"/>
              <w:spacing w:line="360" w:lineRule="auto"/>
              <w:jc w:val="center"/>
              <w:rPr>
                <w:rFonts w:hint="eastAsia" w:ascii="宋体" w:hAnsi="宋体"/>
                <w:color w:val="auto"/>
                <w:szCs w:val="21"/>
                <w:highlight w:val="none"/>
              </w:rPr>
            </w:pPr>
          </w:p>
        </w:tc>
      </w:tr>
      <w:tr w14:paraId="2B3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0F38F24D">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6B43D68">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BA4728F">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ECB9F22">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34A4A442">
            <w:pPr>
              <w:tabs>
                <w:tab w:val="left" w:pos="720"/>
              </w:tabs>
              <w:snapToGrid w:val="0"/>
              <w:spacing w:line="360" w:lineRule="auto"/>
              <w:jc w:val="center"/>
              <w:rPr>
                <w:rFonts w:hint="eastAsia" w:ascii="宋体" w:hAnsi="宋体"/>
                <w:color w:val="auto"/>
                <w:szCs w:val="21"/>
                <w:highlight w:val="none"/>
              </w:rPr>
            </w:pPr>
          </w:p>
        </w:tc>
      </w:tr>
      <w:tr w14:paraId="2D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0F51820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44F73FBB">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C54D14F">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3CEE9E83">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943E720">
            <w:pPr>
              <w:tabs>
                <w:tab w:val="left" w:pos="720"/>
              </w:tabs>
              <w:snapToGrid w:val="0"/>
              <w:spacing w:line="360" w:lineRule="auto"/>
              <w:jc w:val="center"/>
              <w:rPr>
                <w:rFonts w:hint="eastAsia" w:ascii="宋体" w:hAnsi="宋体"/>
                <w:color w:val="auto"/>
                <w:szCs w:val="21"/>
                <w:highlight w:val="none"/>
              </w:rPr>
            </w:pPr>
          </w:p>
        </w:tc>
      </w:tr>
      <w:tr w14:paraId="4CB9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6D8831EE">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CF06229">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CF28B8C">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FE04CBC">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AEC77BA">
            <w:pPr>
              <w:tabs>
                <w:tab w:val="left" w:pos="720"/>
              </w:tabs>
              <w:snapToGrid w:val="0"/>
              <w:spacing w:line="360" w:lineRule="auto"/>
              <w:jc w:val="center"/>
              <w:rPr>
                <w:rFonts w:hint="eastAsia" w:ascii="宋体" w:hAnsi="宋体"/>
                <w:color w:val="auto"/>
                <w:szCs w:val="21"/>
                <w:highlight w:val="none"/>
              </w:rPr>
            </w:pPr>
          </w:p>
        </w:tc>
      </w:tr>
      <w:tr w14:paraId="1D39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14C2933E">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07976B86">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704976B">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631D65C">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0F9763E">
            <w:pPr>
              <w:tabs>
                <w:tab w:val="left" w:pos="720"/>
              </w:tabs>
              <w:snapToGrid w:val="0"/>
              <w:spacing w:line="360" w:lineRule="auto"/>
              <w:jc w:val="center"/>
              <w:rPr>
                <w:rFonts w:hint="eastAsia" w:ascii="宋体" w:hAnsi="宋体"/>
                <w:color w:val="auto"/>
                <w:szCs w:val="21"/>
                <w:highlight w:val="none"/>
              </w:rPr>
            </w:pPr>
          </w:p>
        </w:tc>
      </w:tr>
      <w:tr w14:paraId="790D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537132DD">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8B932AF">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33DA3AB8">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560B61D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DB5230A">
            <w:pPr>
              <w:tabs>
                <w:tab w:val="left" w:pos="720"/>
              </w:tabs>
              <w:snapToGrid w:val="0"/>
              <w:spacing w:line="360" w:lineRule="auto"/>
              <w:jc w:val="center"/>
              <w:rPr>
                <w:rFonts w:hint="eastAsia" w:ascii="宋体" w:hAnsi="宋体"/>
                <w:color w:val="auto"/>
                <w:szCs w:val="21"/>
                <w:highlight w:val="none"/>
              </w:rPr>
            </w:pPr>
          </w:p>
        </w:tc>
      </w:tr>
      <w:tr w14:paraId="5CE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27D7CEF4">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D2B3F95">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F3301E9">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2DD05C4">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432D391">
            <w:pPr>
              <w:tabs>
                <w:tab w:val="left" w:pos="720"/>
              </w:tabs>
              <w:snapToGrid w:val="0"/>
              <w:spacing w:line="360" w:lineRule="auto"/>
              <w:jc w:val="center"/>
              <w:rPr>
                <w:rFonts w:hint="eastAsia" w:ascii="宋体" w:hAnsi="宋体"/>
                <w:color w:val="auto"/>
                <w:szCs w:val="21"/>
                <w:highlight w:val="none"/>
              </w:rPr>
            </w:pPr>
          </w:p>
        </w:tc>
      </w:tr>
      <w:tr w14:paraId="021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4B8FEF00">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6BD0BAB3">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1974DDA">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4928287">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63A6692E">
            <w:pPr>
              <w:tabs>
                <w:tab w:val="left" w:pos="720"/>
              </w:tabs>
              <w:snapToGrid w:val="0"/>
              <w:spacing w:line="360" w:lineRule="auto"/>
              <w:jc w:val="center"/>
              <w:rPr>
                <w:rFonts w:hint="eastAsia" w:ascii="宋体" w:hAnsi="宋体"/>
                <w:color w:val="auto"/>
                <w:szCs w:val="21"/>
                <w:highlight w:val="none"/>
              </w:rPr>
            </w:pPr>
          </w:p>
        </w:tc>
      </w:tr>
    </w:tbl>
    <w:p w14:paraId="52CE85F1">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14:paraId="57F54D30">
      <w:pPr>
        <w:rPr>
          <w:color w:val="auto"/>
          <w:highlight w:val="none"/>
        </w:rPr>
      </w:pPr>
      <w:bookmarkStart w:id="242" w:name="_Toc62056046"/>
      <w:bookmarkEnd w:id="242"/>
    </w:p>
    <w:p w14:paraId="789F04B9">
      <w:pPr>
        <w:ind w:firstLine="420"/>
        <w:rPr>
          <w:color w:val="auto"/>
          <w:kern w:val="0"/>
          <w:sz w:val="20"/>
          <w:szCs w:val="20"/>
          <w:highlight w:val="none"/>
        </w:rPr>
      </w:pPr>
      <w:r>
        <w:rPr>
          <w:color w:val="auto"/>
          <w:kern w:val="0"/>
          <w:sz w:val="20"/>
          <w:szCs w:val="20"/>
          <w:highlight w:val="none"/>
        </w:rPr>
        <w:br w:type="page"/>
      </w:r>
    </w:p>
    <w:p w14:paraId="078528B1">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格式十四：危险性较大的分部分项工程清单及超过一定规模的危险性较大的分部分项工程清单</w:t>
      </w:r>
    </w:p>
    <w:p w14:paraId="1A76CEF7">
      <w:pPr>
        <w:widowControl/>
        <w:topLinePunct/>
        <w:adjustRightInd w:val="0"/>
        <w:snapToGrid w:val="0"/>
        <w:spacing w:before="156" w:beforeLines="50" w:after="156"/>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14:paraId="5AEEAA34">
      <w:pPr>
        <w:widowControl/>
        <w:topLinePunct/>
        <w:adjustRightInd w:val="0"/>
        <w:snapToGrid w:val="0"/>
        <w:spacing w:before="156" w:beforeLines="50" w:after="156"/>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14:paraId="110469E1">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14:paraId="715EA02C">
      <w:pPr>
        <w:numPr>
          <w:ilvl w:val="0"/>
          <w:numId w:val="2"/>
        </w:numPr>
        <w:autoSpaceDE w:val="0"/>
        <w:autoSpaceDN w:val="0"/>
        <w:adjustRightInd w:val="0"/>
        <w:spacing w:line="276" w:lineRule="auto"/>
        <w:jc w:val="left"/>
        <w:rPr>
          <w:rFonts w:hint="eastAsia"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14:paraId="5633A41B">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14:paraId="162B7DD9">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D879FBD">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14"/>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1329"/>
        <w:gridCol w:w="1216"/>
        <w:gridCol w:w="1010"/>
      </w:tblGrid>
      <w:tr w14:paraId="10B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vAlign w:val="center"/>
          </w:tcPr>
          <w:p w14:paraId="7707C815">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329" w:type="dxa"/>
            <w:noWrap/>
            <w:vAlign w:val="center"/>
          </w:tcPr>
          <w:p w14:paraId="0093D734">
            <w:pPr>
              <w:spacing w:line="276" w:lineRule="auto"/>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216" w:type="dxa"/>
            <w:noWrap/>
            <w:vAlign w:val="center"/>
          </w:tcPr>
          <w:p w14:paraId="42B385E3">
            <w:pPr>
              <w:spacing w:line="276" w:lineRule="auto"/>
              <w:jc w:val="center"/>
              <w:rPr>
                <w:rFonts w:hint="eastAsia" w:ascii="宋体" w:hAnsi="宋体"/>
                <w:color w:val="auto"/>
                <w:szCs w:val="21"/>
                <w:highlight w:val="none"/>
              </w:rPr>
            </w:pPr>
            <w:r>
              <w:rPr>
                <w:rFonts w:hint="eastAsia" w:ascii="宋体" w:hAnsi="宋体"/>
                <w:color w:val="auto"/>
                <w:szCs w:val="21"/>
                <w:highlight w:val="none"/>
              </w:rPr>
              <w:t>投标单位</w:t>
            </w:r>
          </w:p>
        </w:tc>
        <w:tc>
          <w:tcPr>
            <w:tcW w:w="1010" w:type="dxa"/>
            <w:noWrap/>
            <w:vAlign w:val="center"/>
          </w:tcPr>
          <w:p w14:paraId="7C241E71">
            <w:pPr>
              <w:spacing w:line="276"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6F00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C310214">
            <w:pPr>
              <w:spacing w:line="276" w:lineRule="auto"/>
              <w:jc w:val="left"/>
              <w:rPr>
                <w:rFonts w:hint="eastAsia" w:ascii="宋体" w:hAnsi="宋体"/>
                <w:color w:val="auto"/>
                <w:szCs w:val="21"/>
                <w:highlight w:val="none"/>
              </w:rPr>
            </w:pPr>
            <w:r>
              <w:rPr>
                <w:rFonts w:hint="eastAsia" w:ascii="宋体" w:hAnsi="宋体"/>
                <w:color w:val="auto"/>
                <w:szCs w:val="21"/>
                <w:highlight w:val="none"/>
              </w:rPr>
              <w:t>一、基坑支护</w:t>
            </w:r>
          </w:p>
        </w:tc>
        <w:tc>
          <w:tcPr>
            <w:tcW w:w="1329" w:type="dxa"/>
            <w:noWrap/>
            <w:vAlign w:val="center"/>
          </w:tcPr>
          <w:p w14:paraId="2F29A384">
            <w:pPr>
              <w:spacing w:line="276" w:lineRule="auto"/>
              <w:jc w:val="center"/>
              <w:rPr>
                <w:rFonts w:hint="eastAsia" w:ascii="宋体" w:hAnsi="宋体"/>
                <w:color w:val="auto"/>
                <w:szCs w:val="21"/>
                <w:highlight w:val="none"/>
              </w:rPr>
            </w:pPr>
          </w:p>
        </w:tc>
        <w:tc>
          <w:tcPr>
            <w:tcW w:w="1216" w:type="dxa"/>
            <w:noWrap/>
            <w:vAlign w:val="center"/>
          </w:tcPr>
          <w:p w14:paraId="6B72C84E">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D7B51DF">
            <w:pPr>
              <w:spacing w:line="276" w:lineRule="auto"/>
              <w:jc w:val="center"/>
              <w:rPr>
                <w:rFonts w:hint="eastAsia" w:ascii="宋体" w:hAnsi="宋体"/>
                <w:color w:val="auto"/>
                <w:szCs w:val="21"/>
                <w:highlight w:val="none"/>
              </w:rPr>
            </w:pPr>
          </w:p>
        </w:tc>
      </w:tr>
      <w:tr w14:paraId="19AF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68BE2B4">
            <w:pPr>
              <w:spacing w:line="276" w:lineRule="auto"/>
              <w:jc w:val="left"/>
              <w:rPr>
                <w:rFonts w:hint="eastAsia"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329" w:type="dxa"/>
            <w:noWrap/>
            <w:vAlign w:val="center"/>
          </w:tcPr>
          <w:p w14:paraId="3F84B82E">
            <w:pPr>
              <w:spacing w:line="276" w:lineRule="auto"/>
              <w:jc w:val="center"/>
              <w:rPr>
                <w:rFonts w:hint="eastAsia" w:ascii="宋体" w:hAnsi="宋体"/>
                <w:color w:val="auto"/>
                <w:szCs w:val="21"/>
                <w:highlight w:val="none"/>
              </w:rPr>
            </w:pPr>
          </w:p>
        </w:tc>
        <w:tc>
          <w:tcPr>
            <w:tcW w:w="1216" w:type="dxa"/>
            <w:noWrap/>
            <w:vAlign w:val="center"/>
          </w:tcPr>
          <w:p w14:paraId="619A9DA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39F849D">
            <w:pPr>
              <w:spacing w:line="276" w:lineRule="auto"/>
              <w:jc w:val="center"/>
              <w:rPr>
                <w:rFonts w:hint="eastAsia" w:ascii="宋体" w:hAnsi="宋体"/>
                <w:color w:val="auto"/>
                <w:szCs w:val="21"/>
                <w:highlight w:val="none"/>
              </w:rPr>
            </w:pPr>
          </w:p>
        </w:tc>
      </w:tr>
      <w:tr w14:paraId="22F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F59179D">
            <w:pPr>
              <w:spacing w:line="276" w:lineRule="auto"/>
              <w:jc w:val="left"/>
              <w:rPr>
                <w:rFonts w:hint="eastAsia"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329" w:type="dxa"/>
            <w:noWrap/>
            <w:vAlign w:val="center"/>
          </w:tcPr>
          <w:p w14:paraId="47EBDEDE">
            <w:pPr>
              <w:spacing w:line="276" w:lineRule="auto"/>
              <w:jc w:val="center"/>
              <w:rPr>
                <w:rFonts w:hint="eastAsia" w:ascii="宋体" w:hAnsi="宋体"/>
                <w:color w:val="auto"/>
                <w:szCs w:val="21"/>
                <w:highlight w:val="none"/>
              </w:rPr>
            </w:pPr>
          </w:p>
        </w:tc>
        <w:tc>
          <w:tcPr>
            <w:tcW w:w="1216" w:type="dxa"/>
            <w:noWrap/>
            <w:vAlign w:val="center"/>
          </w:tcPr>
          <w:p w14:paraId="3ED1B5C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E385A6F">
            <w:pPr>
              <w:spacing w:line="276" w:lineRule="auto"/>
              <w:jc w:val="center"/>
              <w:rPr>
                <w:rFonts w:hint="eastAsia" w:ascii="宋体" w:hAnsi="宋体"/>
                <w:color w:val="auto"/>
                <w:szCs w:val="21"/>
                <w:highlight w:val="none"/>
              </w:rPr>
            </w:pPr>
          </w:p>
        </w:tc>
      </w:tr>
      <w:tr w14:paraId="084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61524D">
            <w:pPr>
              <w:spacing w:line="276" w:lineRule="auto"/>
              <w:jc w:val="left"/>
              <w:rPr>
                <w:rFonts w:hint="eastAsia" w:ascii="宋体" w:hAnsi="宋体"/>
                <w:color w:val="auto"/>
                <w:szCs w:val="21"/>
                <w:highlight w:val="none"/>
              </w:rPr>
            </w:pPr>
            <w:r>
              <w:rPr>
                <w:rFonts w:hint="eastAsia" w:ascii="宋体" w:hAnsi="宋体"/>
                <w:color w:val="auto"/>
                <w:szCs w:val="21"/>
                <w:highlight w:val="none"/>
              </w:rPr>
              <w:t>二、模板工程及支撑体系</w:t>
            </w:r>
          </w:p>
        </w:tc>
        <w:tc>
          <w:tcPr>
            <w:tcW w:w="1329" w:type="dxa"/>
            <w:noWrap/>
            <w:vAlign w:val="center"/>
          </w:tcPr>
          <w:p w14:paraId="429F1F6D">
            <w:pPr>
              <w:spacing w:line="276" w:lineRule="auto"/>
              <w:jc w:val="center"/>
              <w:rPr>
                <w:rFonts w:hint="eastAsia" w:ascii="宋体" w:hAnsi="宋体"/>
                <w:color w:val="auto"/>
                <w:szCs w:val="21"/>
                <w:highlight w:val="none"/>
              </w:rPr>
            </w:pPr>
          </w:p>
        </w:tc>
        <w:tc>
          <w:tcPr>
            <w:tcW w:w="1216" w:type="dxa"/>
            <w:noWrap/>
            <w:vAlign w:val="center"/>
          </w:tcPr>
          <w:p w14:paraId="6D856F1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302AA2E">
            <w:pPr>
              <w:spacing w:line="276" w:lineRule="auto"/>
              <w:jc w:val="center"/>
              <w:rPr>
                <w:rFonts w:hint="eastAsia" w:ascii="宋体" w:hAnsi="宋体"/>
                <w:color w:val="auto"/>
                <w:szCs w:val="21"/>
                <w:highlight w:val="none"/>
              </w:rPr>
            </w:pPr>
          </w:p>
        </w:tc>
      </w:tr>
      <w:tr w14:paraId="42D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918BE89">
            <w:pPr>
              <w:spacing w:line="276" w:lineRule="auto"/>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29" w:type="dxa"/>
            <w:noWrap/>
            <w:vAlign w:val="center"/>
          </w:tcPr>
          <w:p w14:paraId="05525A6D">
            <w:pPr>
              <w:spacing w:line="276" w:lineRule="auto"/>
              <w:jc w:val="center"/>
              <w:rPr>
                <w:rFonts w:hint="eastAsia" w:ascii="宋体" w:hAnsi="宋体"/>
                <w:color w:val="auto"/>
                <w:szCs w:val="21"/>
                <w:highlight w:val="none"/>
              </w:rPr>
            </w:pPr>
          </w:p>
        </w:tc>
        <w:tc>
          <w:tcPr>
            <w:tcW w:w="1216" w:type="dxa"/>
            <w:noWrap/>
            <w:vAlign w:val="center"/>
          </w:tcPr>
          <w:p w14:paraId="4363B41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301459A">
            <w:pPr>
              <w:spacing w:line="276" w:lineRule="auto"/>
              <w:jc w:val="center"/>
              <w:rPr>
                <w:rFonts w:hint="eastAsia" w:ascii="宋体" w:hAnsi="宋体"/>
                <w:color w:val="auto"/>
                <w:szCs w:val="21"/>
                <w:highlight w:val="none"/>
              </w:rPr>
            </w:pPr>
          </w:p>
        </w:tc>
      </w:tr>
      <w:tr w14:paraId="543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336981C">
            <w:pPr>
              <w:spacing w:line="276" w:lineRule="auto"/>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29" w:type="dxa"/>
            <w:noWrap/>
            <w:vAlign w:val="center"/>
          </w:tcPr>
          <w:p w14:paraId="107670E5">
            <w:pPr>
              <w:spacing w:line="276" w:lineRule="auto"/>
              <w:jc w:val="center"/>
              <w:rPr>
                <w:rFonts w:hint="eastAsia" w:ascii="宋体" w:hAnsi="宋体"/>
                <w:color w:val="auto"/>
                <w:szCs w:val="21"/>
                <w:highlight w:val="none"/>
              </w:rPr>
            </w:pPr>
          </w:p>
        </w:tc>
        <w:tc>
          <w:tcPr>
            <w:tcW w:w="1216" w:type="dxa"/>
            <w:noWrap/>
            <w:vAlign w:val="center"/>
          </w:tcPr>
          <w:p w14:paraId="2AD5CB7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6EAAE7A">
            <w:pPr>
              <w:spacing w:line="276" w:lineRule="auto"/>
              <w:jc w:val="center"/>
              <w:rPr>
                <w:rFonts w:hint="eastAsia" w:ascii="宋体" w:hAnsi="宋体"/>
                <w:color w:val="auto"/>
                <w:szCs w:val="21"/>
                <w:highlight w:val="none"/>
              </w:rPr>
            </w:pPr>
          </w:p>
        </w:tc>
      </w:tr>
      <w:tr w14:paraId="199C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90F9894">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29" w:type="dxa"/>
            <w:noWrap/>
            <w:vAlign w:val="center"/>
          </w:tcPr>
          <w:p w14:paraId="665D5B7A">
            <w:pPr>
              <w:spacing w:line="276" w:lineRule="auto"/>
              <w:jc w:val="center"/>
              <w:rPr>
                <w:rFonts w:hint="eastAsia" w:ascii="宋体" w:hAnsi="宋体"/>
                <w:color w:val="auto"/>
                <w:szCs w:val="21"/>
                <w:highlight w:val="none"/>
              </w:rPr>
            </w:pPr>
          </w:p>
        </w:tc>
        <w:tc>
          <w:tcPr>
            <w:tcW w:w="1216" w:type="dxa"/>
            <w:noWrap/>
            <w:vAlign w:val="center"/>
          </w:tcPr>
          <w:p w14:paraId="268B3EF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6FAABC5">
            <w:pPr>
              <w:spacing w:line="276" w:lineRule="auto"/>
              <w:jc w:val="center"/>
              <w:rPr>
                <w:rFonts w:hint="eastAsia" w:ascii="宋体" w:hAnsi="宋体"/>
                <w:color w:val="auto"/>
                <w:szCs w:val="21"/>
                <w:highlight w:val="none"/>
              </w:rPr>
            </w:pPr>
          </w:p>
        </w:tc>
      </w:tr>
      <w:tr w14:paraId="1050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4F1DEB6">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29" w:type="dxa"/>
            <w:noWrap/>
            <w:vAlign w:val="center"/>
          </w:tcPr>
          <w:p w14:paraId="6DF9BC10">
            <w:pPr>
              <w:spacing w:line="276" w:lineRule="auto"/>
              <w:jc w:val="center"/>
              <w:rPr>
                <w:rFonts w:hint="eastAsia" w:ascii="宋体" w:hAnsi="宋体"/>
                <w:color w:val="auto"/>
                <w:szCs w:val="21"/>
                <w:highlight w:val="none"/>
              </w:rPr>
            </w:pPr>
          </w:p>
        </w:tc>
        <w:tc>
          <w:tcPr>
            <w:tcW w:w="1216" w:type="dxa"/>
            <w:noWrap/>
            <w:vAlign w:val="center"/>
          </w:tcPr>
          <w:p w14:paraId="20B0AAC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49341D2">
            <w:pPr>
              <w:spacing w:line="276" w:lineRule="auto"/>
              <w:jc w:val="center"/>
              <w:rPr>
                <w:rFonts w:hint="eastAsia" w:ascii="宋体" w:hAnsi="宋体"/>
                <w:color w:val="auto"/>
                <w:szCs w:val="21"/>
                <w:highlight w:val="none"/>
              </w:rPr>
            </w:pPr>
          </w:p>
        </w:tc>
      </w:tr>
      <w:tr w14:paraId="3A96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4" w:type="dxa"/>
            <w:noWrap/>
          </w:tcPr>
          <w:p w14:paraId="0AA245CB">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29" w:type="dxa"/>
            <w:noWrap/>
            <w:vAlign w:val="center"/>
          </w:tcPr>
          <w:p w14:paraId="0E5C4594">
            <w:pPr>
              <w:spacing w:line="276" w:lineRule="auto"/>
              <w:jc w:val="center"/>
              <w:rPr>
                <w:rFonts w:hint="eastAsia" w:ascii="宋体" w:hAnsi="宋体"/>
                <w:color w:val="auto"/>
                <w:szCs w:val="21"/>
                <w:highlight w:val="none"/>
              </w:rPr>
            </w:pPr>
          </w:p>
        </w:tc>
        <w:tc>
          <w:tcPr>
            <w:tcW w:w="1216" w:type="dxa"/>
            <w:noWrap/>
            <w:vAlign w:val="center"/>
          </w:tcPr>
          <w:p w14:paraId="04E6078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7BB6178">
            <w:pPr>
              <w:spacing w:line="276" w:lineRule="auto"/>
              <w:jc w:val="center"/>
              <w:rPr>
                <w:rFonts w:hint="eastAsia" w:ascii="宋体" w:hAnsi="宋体"/>
                <w:color w:val="auto"/>
                <w:szCs w:val="21"/>
                <w:highlight w:val="none"/>
              </w:rPr>
            </w:pPr>
          </w:p>
        </w:tc>
      </w:tr>
      <w:tr w14:paraId="08F2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DAE6065">
            <w:pPr>
              <w:spacing w:line="276" w:lineRule="auto"/>
              <w:jc w:val="left"/>
              <w:rPr>
                <w:rFonts w:hint="eastAsia"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329" w:type="dxa"/>
            <w:noWrap/>
            <w:vAlign w:val="center"/>
          </w:tcPr>
          <w:p w14:paraId="35B4F21C">
            <w:pPr>
              <w:spacing w:line="276" w:lineRule="auto"/>
              <w:jc w:val="center"/>
              <w:rPr>
                <w:rFonts w:hint="eastAsia" w:ascii="宋体" w:hAnsi="宋体"/>
                <w:color w:val="auto"/>
                <w:szCs w:val="21"/>
                <w:highlight w:val="none"/>
              </w:rPr>
            </w:pPr>
          </w:p>
        </w:tc>
        <w:tc>
          <w:tcPr>
            <w:tcW w:w="1216" w:type="dxa"/>
            <w:noWrap/>
            <w:vAlign w:val="center"/>
          </w:tcPr>
          <w:p w14:paraId="79B8F9D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8553C2A">
            <w:pPr>
              <w:spacing w:line="276" w:lineRule="auto"/>
              <w:jc w:val="center"/>
              <w:rPr>
                <w:rFonts w:hint="eastAsia" w:ascii="宋体" w:hAnsi="宋体"/>
                <w:color w:val="auto"/>
                <w:szCs w:val="21"/>
                <w:highlight w:val="none"/>
              </w:rPr>
            </w:pPr>
          </w:p>
        </w:tc>
      </w:tr>
      <w:tr w14:paraId="230C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7AC3BDF">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29" w:type="dxa"/>
            <w:noWrap/>
            <w:vAlign w:val="center"/>
          </w:tcPr>
          <w:p w14:paraId="3581ADDC">
            <w:pPr>
              <w:spacing w:line="276" w:lineRule="auto"/>
              <w:jc w:val="center"/>
              <w:rPr>
                <w:rFonts w:hint="eastAsia" w:ascii="宋体" w:hAnsi="宋体"/>
                <w:color w:val="auto"/>
                <w:szCs w:val="21"/>
                <w:highlight w:val="none"/>
              </w:rPr>
            </w:pPr>
          </w:p>
        </w:tc>
        <w:tc>
          <w:tcPr>
            <w:tcW w:w="1216" w:type="dxa"/>
            <w:noWrap/>
            <w:vAlign w:val="center"/>
          </w:tcPr>
          <w:p w14:paraId="4AF78E3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6179DCA">
            <w:pPr>
              <w:spacing w:line="276" w:lineRule="auto"/>
              <w:jc w:val="center"/>
              <w:rPr>
                <w:rFonts w:hint="eastAsia" w:ascii="宋体" w:hAnsi="宋体"/>
                <w:color w:val="auto"/>
                <w:szCs w:val="21"/>
                <w:highlight w:val="none"/>
              </w:rPr>
            </w:pPr>
          </w:p>
        </w:tc>
      </w:tr>
      <w:tr w14:paraId="541F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4918C28">
            <w:pPr>
              <w:spacing w:line="276" w:lineRule="auto"/>
              <w:jc w:val="left"/>
              <w:rPr>
                <w:rFonts w:hint="eastAsia" w:ascii="宋体" w:hAnsi="宋体"/>
                <w:color w:val="auto"/>
                <w:szCs w:val="21"/>
                <w:highlight w:val="none"/>
              </w:rPr>
            </w:pPr>
            <w:r>
              <w:rPr>
                <w:rFonts w:hint="eastAsia" w:ascii="宋体" w:hAnsi="宋体"/>
                <w:color w:val="auto"/>
                <w:szCs w:val="21"/>
                <w:highlight w:val="none"/>
              </w:rPr>
              <w:t>四、脚手架工程</w:t>
            </w:r>
          </w:p>
        </w:tc>
        <w:tc>
          <w:tcPr>
            <w:tcW w:w="1329" w:type="dxa"/>
            <w:noWrap/>
            <w:vAlign w:val="center"/>
          </w:tcPr>
          <w:p w14:paraId="1EBAA550">
            <w:pPr>
              <w:spacing w:line="276" w:lineRule="auto"/>
              <w:jc w:val="center"/>
              <w:rPr>
                <w:rFonts w:hint="eastAsia" w:ascii="宋体" w:hAnsi="宋体"/>
                <w:color w:val="auto"/>
                <w:szCs w:val="21"/>
                <w:highlight w:val="none"/>
              </w:rPr>
            </w:pPr>
          </w:p>
        </w:tc>
        <w:tc>
          <w:tcPr>
            <w:tcW w:w="1216" w:type="dxa"/>
            <w:noWrap/>
            <w:vAlign w:val="center"/>
          </w:tcPr>
          <w:p w14:paraId="7964AC2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62E2A71">
            <w:pPr>
              <w:spacing w:line="276" w:lineRule="auto"/>
              <w:jc w:val="center"/>
              <w:rPr>
                <w:rFonts w:hint="eastAsia" w:ascii="宋体" w:hAnsi="宋体"/>
                <w:color w:val="auto"/>
                <w:szCs w:val="21"/>
                <w:highlight w:val="none"/>
              </w:rPr>
            </w:pPr>
          </w:p>
        </w:tc>
      </w:tr>
      <w:tr w14:paraId="5EBC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46AB017">
            <w:pPr>
              <w:spacing w:line="276" w:lineRule="auto"/>
              <w:jc w:val="left"/>
              <w:rPr>
                <w:rFonts w:hint="eastAsia"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329" w:type="dxa"/>
            <w:noWrap/>
            <w:vAlign w:val="center"/>
          </w:tcPr>
          <w:p w14:paraId="4BF22CC2">
            <w:pPr>
              <w:spacing w:line="276" w:lineRule="auto"/>
              <w:jc w:val="center"/>
              <w:rPr>
                <w:rFonts w:hint="eastAsia" w:ascii="宋体" w:hAnsi="宋体"/>
                <w:color w:val="auto"/>
                <w:szCs w:val="21"/>
                <w:highlight w:val="none"/>
              </w:rPr>
            </w:pPr>
          </w:p>
        </w:tc>
        <w:tc>
          <w:tcPr>
            <w:tcW w:w="1216" w:type="dxa"/>
            <w:noWrap/>
            <w:vAlign w:val="center"/>
          </w:tcPr>
          <w:p w14:paraId="24ABF67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41B84A7">
            <w:pPr>
              <w:spacing w:line="276" w:lineRule="auto"/>
              <w:jc w:val="center"/>
              <w:rPr>
                <w:rFonts w:hint="eastAsia" w:ascii="宋体" w:hAnsi="宋体"/>
                <w:color w:val="auto"/>
                <w:szCs w:val="21"/>
                <w:highlight w:val="none"/>
              </w:rPr>
            </w:pPr>
          </w:p>
        </w:tc>
      </w:tr>
      <w:tr w14:paraId="020F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12243A8">
            <w:pPr>
              <w:spacing w:line="276" w:lineRule="auto"/>
              <w:jc w:val="left"/>
              <w:rPr>
                <w:rFonts w:hint="eastAsia" w:ascii="宋体" w:hAnsi="宋体"/>
                <w:color w:val="auto"/>
                <w:szCs w:val="21"/>
                <w:highlight w:val="none"/>
              </w:rPr>
            </w:pPr>
            <w:r>
              <w:rPr>
                <w:rFonts w:hint="eastAsia" w:ascii="宋体" w:hAnsi="宋体"/>
                <w:color w:val="auto"/>
                <w:szCs w:val="21"/>
                <w:highlight w:val="none"/>
              </w:rPr>
              <w:t>（二）附着式升降脚手架工程。</w:t>
            </w:r>
          </w:p>
        </w:tc>
        <w:tc>
          <w:tcPr>
            <w:tcW w:w="1329" w:type="dxa"/>
            <w:noWrap/>
            <w:vAlign w:val="center"/>
          </w:tcPr>
          <w:p w14:paraId="6A8A504E">
            <w:pPr>
              <w:spacing w:line="276" w:lineRule="auto"/>
              <w:jc w:val="center"/>
              <w:rPr>
                <w:rFonts w:hint="eastAsia" w:ascii="宋体" w:hAnsi="宋体"/>
                <w:color w:val="auto"/>
                <w:szCs w:val="21"/>
                <w:highlight w:val="none"/>
              </w:rPr>
            </w:pPr>
          </w:p>
        </w:tc>
        <w:tc>
          <w:tcPr>
            <w:tcW w:w="1216" w:type="dxa"/>
            <w:noWrap/>
            <w:vAlign w:val="center"/>
          </w:tcPr>
          <w:p w14:paraId="5737BD1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05E05C2">
            <w:pPr>
              <w:spacing w:line="276" w:lineRule="auto"/>
              <w:jc w:val="center"/>
              <w:rPr>
                <w:rFonts w:hint="eastAsia" w:ascii="宋体" w:hAnsi="宋体"/>
                <w:color w:val="auto"/>
                <w:szCs w:val="21"/>
                <w:highlight w:val="none"/>
              </w:rPr>
            </w:pPr>
          </w:p>
        </w:tc>
      </w:tr>
      <w:tr w14:paraId="568D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AB764F8">
            <w:pPr>
              <w:spacing w:line="276" w:lineRule="auto"/>
              <w:jc w:val="left"/>
              <w:rPr>
                <w:rFonts w:hint="eastAsia" w:ascii="宋体" w:hAnsi="宋体"/>
                <w:color w:val="auto"/>
                <w:szCs w:val="21"/>
                <w:highlight w:val="none"/>
              </w:rPr>
            </w:pPr>
            <w:r>
              <w:rPr>
                <w:rFonts w:hint="eastAsia" w:ascii="宋体" w:hAnsi="宋体"/>
                <w:color w:val="auto"/>
                <w:szCs w:val="21"/>
                <w:highlight w:val="none"/>
              </w:rPr>
              <w:t>（三）悬挑式脚手架工程。</w:t>
            </w:r>
          </w:p>
        </w:tc>
        <w:tc>
          <w:tcPr>
            <w:tcW w:w="1329" w:type="dxa"/>
            <w:noWrap/>
            <w:vAlign w:val="center"/>
          </w:tcPr>
          <w:p w14:paraId="58A95264">
            <w:pPr>
              <w:spacing w:line="276" w:lineRule="auto"/>
              <w:jc w:val="center"/>
              <w:rPr>
                <w:rFonts w:hint="eastAsia" w:ascii="宋体" w:hAnsi="宋体"/>
                <w:color w:val="auto"/>
                <w:szCs w:val="21"/>
                <w:highlight w:val="none"/>
              </w:rPr>
            </w:pPr>
          </w:p>
        </w:tc>
        <w:tc>
          <w:tcPr>
            <w:tcW w:w="1216" w:type="dxa"/>
            <w:noWrap/>
            <w:vAlign w:val="center"/>
          </w:tcPr>
          <w:p w14:paraId="72CA9E1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21EE6EA">
            <w:pPr>
              <w:spacing w:line="276" w:lineRule="auto"/>
              <w:jc w:val="center"/>
              <w:rPr>
                <w:rFonts w:hint="eastAsia" w:ascii="宋体" w:hAnsi="宋体"/>
                <w:color w:val="auto"/>
                <w:szCs w:val="21"/>
                <w:highlight w:val="none"/>
              </w:rPr>
            </w:pPr>
          </w:p>
        </w:tc>
      </w:tr>
      <w:tr w14:paraId="1F92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C61EE82">
            <w:pPr>
              <w:spacing w:line="276" w:lineRule="auto"/>
              <w:jc w:val="left"/>
              <w:rPr>
                <w:rFonts w:hint="eastAsia" w:ascii="宋体" w:hAnsi="宋体"/>
                <w:color w:val="auto"/>
                <w:szCs w:val="21"/>
                <w:highlight w:val="none"/>
              </w:rPr>
            </w:pPr>
            <w:r>
              <w:rPr>
                <w:rFonts w:hint="eastAsia" w:ascii="宋体" w:hAnsi="宋体"/>
                <w:color w:val="auto"/>
                <w:szCs w:val="21"/>
                <w:highlight w:val="none"/>
              </w:rPr>
              <w:t>（四）高处作业吊篮。</w:t>
            </w:r>
          </w:p>
        </w:tc>
        <w:tc>
          <w:tcPr>
            <w:tcW w:w="1329" w:type="dxa"/>
            <w:noWrap/>
            <w:vAlign w:val="center"/>
          </w:tcPr>
          <w:p w14:paraId="2407A441">
            <w:pPr>
              <w:spacing w:line="276" w:lineRule="auto"/>
              <w:jc w:val="center"/>
              <w:rPr>
                <w:rFonts w:hint="eastAsia" w:ascii="宋体" w:hAnsi="宋体"/>
                <w:color w:val="auto"/>
                <w:szCs w:val="21"/>
                <w:highlight w:val="none"/>
              </w:rPr>
            </w:pPr>
          </w:p>
        </w:tc>
        <w:tc>
          <w:tcPr>
            <w:tcW w:w="1216" w:type="dxa"/>
            <w:noWrap/>
            <w:vAlign w:val="center"/>
          </w:tcPr>
          <w:p w14:paraId="54351FD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51346DC">
            <w:pPr>
              <w:spacing w:line="276" w:lineRule="auto"/>
              <w:jc w:val="center"/>
              <w:rPr>
                <w:rFonts w:hint="eastAsia" w:ascii="宋体" w:hAnsi="宋体"/>
                <w:color w:val="auto"/>
                <w:szCs w:val="21"/>
                <w:highlight w:val="none"/>
              </w:rPr>
            </w:pPr>
          </w:p>
        </w:tc>
      </w:tr>
      <w:tr w14:paraId="063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6912570">
            <w:pPr>
              <w:spacing w:line="276" w:lineRule="auto"/>
              <w:jc w:val="left"/>
              <w:rPr>
                <w:rFonts w:hint="eastAsia" w:ascii="宋体" w:hAnsi="宋体"/>
                <w:color w:val="auto"/>
                <w:szCs w:val="21"/>
                <w:highlight w:val="none"/>
              </w:rPr>
            </w:pPr>
            <w:r>
              <w:rPr>
                <w:rFonts w:hint="eastAsia" w:ascii="宋体" w:hAnsi="宋体"/>
                <w:color w:val="auto"/>
                <w:szCs w:val="21"/>
                <w:highlight w:val="none"/>
              </w:rPr>
              <w:t>（五）卸料平台、操作平台工程。</w:t>
            </w:r>
          </w:p>
        </w:tc>
        <w:tc>
          <w:tcPr>
            <w:tcW w:w="1329" w:type="dxa"/>
            <w:noWrap/>
            <w:vAlign w:val="center"/>
          </w:tcPr>
          <w:p w14:paraId="49560E35">
            <w:pPr>
              <w:spacing w:line="276" w:lineRule="auto"/>
              <w:jc w:val="center"/>
              <w:rPr>
                <w:rFonts w:hint="eastAsia" w:ascii="宋体" w:hAnsi="宋体"/>
                <w:color w:val="auto"/>
                <w:szCs w:val="21"/>
                <w:highlight w:val="none"/>
              </w:rPr>
            </w:pPr>
          </w:p>
        </w:tc>
        <w:tc>
          <w:tcPr>
            <w:tcW w:w="1216" w:type="dxa"/>
            <w:noWrap/>
            <w:vAlign w:val="center"/>
          </w:tcPr>
          <w:p w14:paraId="056BDCE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6062EA3">
            <w:pPr>
              <w:spacing w:line="276" w:lineRule="auto"/>
              <w:jc w:val="center"/>
              <w:rPr>
                <w:rFonts w:hint="eastAsia" w:ascii="宋体" w:hAnsi="宋体"/>
                <w:color w:val="auto"/>
                <w:szCs w:val="21"/>
                <w:highlight w:val="none"/>
              </w:rPr>
            </w:pPr>
          </w:p>
        </w:tc>
      </w:tr>
      <w:tr w14:paraId="0ED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739D5B7">
            <w:pPr>
              <w:spacing w:line="276" w:lineRule="auto"/>
              <w:jc w:val="left"/>
              <w:rPr>
                <w:rFonts w:hint="eastAsia" w:ascii="宋体" w:hAnsi="宋体"/>
                <w:color w:val="auto"/>
                <w:szCs w:val="21"/>
                <w:highlight w:val="none"/>
              </w:rPr>
            </w:pPr>
            <w:r>
              <w:rPr>
                <w:rFonts w:hint="eastAsia" w:ascii="宋体" w:hAnsi="宋体"/>
                <w:color w:val="auto"/>
                <w:szCs w:val="21"/>
                <w:highlight w:val="none"/>
              </w:rPr>
              <w:t>（六）异型脚手架工程。</w:t>
            </w:r>
          </w:p>
        </w:tc>
        <w:tc>
          <w:tcPr>
            <w:tcW w:w="1329" w:type="dxa"/>
            <w:noWrap/>
            <w:vAlign w:val="center"/>
          </w:tcPr>
          <w:p w14:paraId="70C89EA0">
            <w:pPr>
              <w:spacing w:line="276" w:lineRule="auto"/>
              <w:jc w:val="center"/>
              <w:rPr>
                <w:rFonts w:hint="eastAsia" w:ascii="宋体" w:hAnsi="宋体"/>
                <w:color w:val="auto"/>
                <w:szCs w:val="21"/>
                <w:highlight w:val="none"/>
              </w:rPr>
            </w:pPr>
          </w:p>
        </w:tc>
        <w:tc>
          <w:tcPr>
            <w:tcW w:w="1216" w:type="dxa"/>
            <w:noWrap/>
            <w:vAlign w:val="center"/>
          </w:tcPr>
          <w:p w14:paraId="5B7A557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F2D7B16">
            <w:pPr>
              <w:spacing w:line="276" w:lineRule="auto"/>
              <w:jc w:val="center"/>
              <w:rPr>
                <w:rFonts w:hint="eastAsia" w:ascii="宋体" w:hAnsi="宋体"/>
                <w:color w:val="auto"/>
                <w:szCs w:val="21"/>
                <w:highlight w:val="none"/>
              </w:rPr>
            </w:pPr>
          </w:p>
        </w:tc>
      </w:tr>
      <w:tr w14:paraId="3C3E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E6223C6">
            <w:pPr>
              <w:spacing w:line="276" w:lineRule="auto"/>
              <w:jc w:val="left"/>
              <w:rPr>
                <w:rFonts w:hint="eastAsia" w:ascii="宋体" w:hAnsi="宋体"/>
                <w:color w:val="auto"/>
                <w:szCs w:val="21"/>
                <w:highlight w:val="none"/>
              </w:rPr>
            </w:pPr>
            <w:r>
              <w:rPr>
                <w:rFonts w:hint="eastAsia" w:ascii="宋体" w:hAnsi="宋体"/>
                <w:color w:val="auto"/>
                <w:szCs w:val="21"/>
                <w:highlight w:val="none"/>
              </w:rPr>
              <w:t>五、拆除工程</w:t>
            </w:r>
          </w:p>
        </w:tc>
        <w:tc>
          <w:tcPr>
            <w:tcW w:w="1329" w:type="dxa"/>
            <w:noWrap/>
            <w:vAlign w:val="center"/>
          </w:tcPr>
          <w:p w14:paraId="660322EB">
            <w:pPr>
              <w:spacing w:line="276" w:lineRule="auto"/>
              <w:jc w:val="center"/>
              <w:rPr>
                <w:rFonts w:hint="eastAsia" w:ascii="宋体" w:hAnsi="宋体"/>
                <w:color w:val="auto"/>
                <w:szCs w:val="21"/>
                <w:highlight w:val="none"/>
              </w:rPr>
            </w:pPr>
          </w:p>
        </w:tc>
        <w:tc>
          <w:tcPr>
            <w:tcW w:w="1216" w:type="dxa"/>
            <w:noWrap/>
            <w:vAlign w:val="center"/>
          </w:tcPr>
          <w:p w14:paraId="215F6FD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5530045">
            <w:pPr>
              <w:spacing w:line="276" w:lineRule="auto"/>
              <w:jc w:val="center"/>
              <w:rPr>
                <w:rFonts w:hint="eastAsia" w:ascii="宋体" w:hAnsi="宋体"/>
                <w:color w:val="auto"/>
                <w:szCs w:val="21"/>
                <w:highlight w:val="none"/>
              </w:rPr>
            </w:pPr>
          </w:p>
        </w:tc>
      </w:tr>
      <w:tr w14:paraId="77A5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C9F03A">
            <w:pPr>
              <w:spacing w:line="276" w:lineRule="auto"/>
              <w:jc w:val="left"/>
              <w:rPr>
                <w:rFonts w:hint="eastAsia"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329" w:type="dxa"/>
            <w:noWrap/>
            <w:vAlign w:val="center"/>
          </w:tcPr>
          <w:p w14:paraId="7011B8A9">
            <w:pPr>
              <w:spacing w:line="276" w:lineRule="auto"/>
              <w:jc w:val="center"/>
              <w:rPr>
                <w:rFonts w:hint="eastAsia" w:ascii="宋体" w:hAnsi="宋体"/>
                <w:color w:val="auto"/>
                <w:szCs w:val="21"/>
                <w:highlight w:val="none"/>
              </w:rPr>
            </w:pPr>
          </w:p>
        </w:tc>
        <w:tc>
          <w:tcPr>
            <w:tcW w:w="1216" w:type="dxa"/>
            <w:noWrap/>
            <w:vAlign w:val="center"/>
          </w:tcPr>
          <w:p w14:paraId="72E6123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F54EA18">
            <w:pPr>
              <w:spacing w:line="276" w:lineRule="auto"/>
              <w:jc w:val="center"/>
              <w:rPr>
                <w:rFonts w:hint="eastAsia" w:ascii="宋体" w:hAnsi="宋体"/>
                <w:color w:val="auto"/>
                <w:szCs w:val="21"/>
                <w:highlight w:val="none"/>
              </w:rPr>
            </w:pPr>
          </w:p>
        </w:tc>
      </w:tr>
      <w:tr w14:paraId="0857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3CB48CC">
            <w:pPr>
              <w:spacing w:line="276" w:lineRule="auto"/>
              <w:jc w:val="left"/>
              <w:rPr>
                <w:rFonts w:hint="eastAsia" w:ascii="宋体" w:hAnsi="宋体"/>
                <w:color w:val="auto"/>
                <w:szCs w:val="21"/>
                <w:highlight w:val="none"/>
              </w:rPr>
            </w:pPr>
            <w:r>
              <w:rPr>
                <w:rFonts w:hint="eastAsia" w:ascii="宋体" w:hAnsi="宋体"/>
                <w:color w:val="auto"/>
                <w:szCs w:val="21"/>
                <w:highlight w:val="none"/>
              </w:rPr>
              <w:t>　六、暗挖工程</w:t>
            </w:r>
          </w:p>
        </w:tc>
        <w:tc>
          <w:tcPr>
            <w:tcW w:w="1329" w:type="dxa"/>
            <w:noWrap/>
            <w:vAlign w:val="center"/>
          </w:tcPr>
          <w:p w14:paraId="48B48D5B">
            <w:pPr>
              <w:spacing w:line="276" w:lineRule="auto"/>
              <w:jc w:val="center"/>
              <w:rPr>
                <w:rFonts w:hint="eastAsia" w:ascii="宋体" w:hAnsi="宋体"/>
                <w:color w:val="auto"/>
                <w:szCs w:val="21"/>
                <w:highlight w:val="none"/>
              </w:rPr>
            </w:pPr>
          </w:p>
        </w:tc>
        <w:tc>
          <w:tcPr>
            <w:tcW w:w="1216" w:type="dxa"/>
            <w:noWrap/>
            <w:vAlign w:val="center"/>
          </w:tcPr>
          <w:p w14:paraId="519FAE5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5EFB749">
            <w:pPr>
              <w:spacing w:line="276" w:lineRule="auto"/>
              <w:jc w:val="center"/>
              <w:rPr>
                <w:rFonts w:hint="eastAsia" w:ascii="宋体" w:hAnsi="宋体"/>
                <w:color w:val="auto"/>
                <w:szCs w:val="21"/>
                <w:highlight w:val="none"/>
              </w:rPr>
            </w:pPr>
          </w:p>
        </w:tc>
      </w:tr>
      <w:tr w14:paraId="00F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BDDD49E">
            <w:pPr>
              <w:spacing w:line="276" w:lineRule="auto"/>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29" w:type="dxa"/>
            <w:noWrap/>
            <w:vAlign w:val="center"/>
          </w:tcPr>
          <w:p w14:paraId="28326134">
            <w:pPr>
              <w:spacing w:line="276" w:lineRule="auto"/>
              <w:jc w:val="center"/>
              <w:rPr>
                <w:rFonts w:hint="eastAsia" w:ascii="宋体" w:hAnsi="宋体"/>
                <w:color w:val="auto"/>
                <w:szCs w:val="21"/>
                <w:highlight w:val="none"/>
              </w:rPr>
            </w:pPr>
          </w:p>
        </w:tc>
        <w:tc>
          <w:tcPr>
            <w:tcW w:w="1216" w:type="dxa"/>
            <w:noWrap/>
            <w:vAlign w:val="center"/>
          </w:tcPr>
          <w:p w14:paraId="2FC7DD6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184DC1C">
            <w:pPr>
              <w:spacing w:line="276" w:lineRule="auto"/>
              <w:jc w:val="center"/>
              <w:rPr>
                <w:rFonts w:hint="eastAsia" w:ascii="宋体" w:hAnsi="宋体"/>
                <w:color w:val="auto"/>
                <w:szCs w:val="21"/>
                <w:highlight w:val="none"/>
              </w:rPr>
            </w:pPr>
          </w:p>
        </w:tc>
      </w:tr>
      <w:tr w14:paraId="0793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F45907D">
            <w:pPr>
              <w:spacing w:line="276" w:lineRule="auto"/>
              <w:jc w:val="left"/>
              <w:rPr>
                <w:rFonts w:hint="eastAsia" w:ascii="宋体" w:hAnsi="宋体"/>
                <w:color w:val="auto"/>
                <w:szCs w:val="21"/>
                <w:highlight w:val="none"/>
              </w:rPr>
            </w:pPr>
            <w:r>
              <w:rPr>
                <w:rFonts w:hint="eastAsia" w:ascii="宋体" w:hAnsi="宋体"/>
                <w:color w:val="auto"/>
                <w:szCs w:val="21"/>
                <w:highlight w:val="none"/>
              </w:rPr>
              <w:t>七、其它</w:t>
            </w:r>
          </w:p>
        </w:tc>
        <w:tc>
          <w:tcPr>
            <w:tcW w:w="1329" w:type="dxa"/>
            <w:noWrap/>
            <w:vAlign w:val="center"/>
          </w:tcPr>
          <w:p w14:paraId="2AC509F8">
            <w:pPr>
              <w:spacing w:line="276" w:lineRule="auto"/>
              <w:jc w:val="center"/>
              <w:rPr>
                <w:rFonts w:hint="eastAsia" w:ascii="宋体" w:hAnsi="宋体"/>
                <w:color w:val="auto"/>
                <w:szCs w:val="21"/>
                <w:highlight w:val="none"/>
              </w:rPr>
            </w:pPr>
          </w:p>
        </w:tc>
        <w:tc>
          <w:tcPr>
            <w:tcW w:w="1216" w:type="dxa"/>
            <w:noWrap/>
            <w:vAlign w:val="center"/>
          </w:tcPr>
          <w:p w14:paraId="641C262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6F10681">
            <w:pPr>
              <w:spacing w:line="276" w:lineRule="auto"/>
              <w:jc w:val="center"/>
              <w:rPr>
                <w:rFonts w:hint="eastAsia" w:ascii="宋体" w:hAnsi="宋体"/>
                <w:color w:val="auto"/>
                <w:szCs w:val="21"/>
                <w:highlight w:val="none"/>
              </w:rPr>
            </w:pPr>
          </w:p>
        </w:tc>
      </w:tr>
      <w:tr w14:paraId="7CDA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61022F">
            <w:pPr>
              <w:spacing w:line="276" w:lineRule="auto"/>
              <w:jc w:val="left"/>
              <w:rPr>
                <w:rFonts w:hint="eastAsia" w:ascii="宋体" w:hAnsi="宋体"/>
                <w:color w:val="auto"/>
                <w:szCs w:val="21"/>
                <w:highlight w:val="none"/>
              </w:rPr>
            </w:pPr>
            <w:r>
              <w:rPr>
                <w:rFonts w:hint="eastAsia" w:ascii="宋体" w:hAnsi="宋体"/>
                <w:color w:val="auto"/>
                <w:szCs w:val="21"/>
                <w:highlight w:val="none"/>
              </w:rPr>
              <w:t>（一）建筑幕墙安装工程。</w:t>
            </w:r>
          </w:p>
        </w:tc>
        <w:tc>
          <w:tcPr>
            <w:tcW w:w="1329" w:type="dxa"/>
            <w:noWrap/>
            <w:vAlign w:val="center"/>
          </w:tcPr>
          <w:p w14:paraId="369DA79B">
            <w:pPr>
              <w:spacing w:line="276" w:lineRule="auto"/>
              <w:jc w:val="center"/>
              <w:rPr>
                <w:rFonts w:hint="eastAsia" w:ascii="宋体" w:hAnsi="宋体"/>
                <w:color w:val="auto"/>
                <w:szCs w:val="21"/>
                <w:highlight w:val="none"/>
              </w:rPr>
            </w:pPr>
          </w:p>
        </w:tc>
        <w:tc>
          <w:tcPr>
            <w:tcW w:w="1216" w:type="dxa"/>
            <w:noWrap/>
            <w:vAlign w:val="center"/>
          </w:tcPr>
          <w:p w14:paraId="5933B9A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0670FEB">
            <w:pPr>
              <w:spacing w:line="276" w:lineRule="auto"/>
              <w:jc w:val="center"/>
              <w:rPr>
                <w:rFonts w:hint="eastAsia" w:ascii="宋体" w:hAnsi="宋体"/>
                <w:color w:val="auto"/>
                <w:szCs w:val="21"/>
                <w:highlight w:val="none"/>
              </w:rPr>
            </w:pPr>
          </w:p>
        </w:tc>
      </w:tr>
      <w:tr w14:paraId="67FF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514C88A">
            <w:pPr>
              <w:spacing w:line="276" w:lineRule="auto"/>
              <w:jc w:val="left"/>
              <w:rPr>
                <w:rFonts w:hint="eastAsia" w:ascii="宋体" w:hAnsi="宋体"/>
                <w:color w:val="auto"/>
                <w:szCs w:val="21"/>
                <w:highlight w:val="none"/>
              </w:rPr>
            </w:pPr>
            <w:r>
              <w:rPr>
                <w:rFonts w:hint="eastAsia" w:ascii="宋体" w:hAnsi="宋体"/>
                <w:color w:val="auto"/>
                <w:szCs w:val="21"/>
                <w:highlight w:val="none"/>
              </w:rPr>
              <w:t>（二）钢结构、网架和索膜结构安装工程。</w:t>
            </w:r>
          </w:p>
        </w:tc>
        <w:tc>
          <w:tcPr>
            <w:tcW w:w="1329" w:type="dxa"/>
            <w:noWrap/>
            <w:vAlign w:val="center"/>
          </w:tcPr>
          <w:p w14:paraId="695E3CDB">
            <w:pPr>
              <w:spacing w:line="276" w:lineRule="auto"/>
              <w:jc w:val="center"/>
              <w:rPr>
                <w:rFonts w:hint="eastAsia" w:ascii="宋体" w:hAnsi="宋体"/>
                <w:color w:val="auto"/>
                <w:szCs w:val="21"/>
                <w:highlight w:val="none"/>
              </w:rPr>
            </w:pPr>
          </w:p>
        </w:tc>
        <w:tc>
          <w:tcPr>
            <w:tcW w:w="1216" w:type="dxa"/>
            <w:noWrap/>
            <w:vAlign w:val="center"/>
          </w:tcPr>
          <w:p w14:paraId="5F519EE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9493192">
            <w:pPr>
              <w:spacing w:line="276" w:lineRule="auto"/>
              <w:jc w:val="center"/>
              <w:rPr>
                <w:rFonts w:hint="eastAsia" w:ascii="宋体" w:hAnsi="宋体"/>
                <w:color w:val="auto"/>
                <w:szCs w:val="21"/>
                <w:highlight w:val="none"/>
              </w:rPr>
            </w:pPr>
          </w:p>
        </w:tc>
      </w:tr>
      <w:tr w14:paraId="5DBC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3375B73">
            <w:pPr>
              <w:spacing w:line="276" w:lineRule="auto"/>
              <w:jc w:val="left"/>
              <w:rPr>
                <w:rFonts w:hint="eastAsia" w:ascii="宋体" w:hAnsi="宋体"/>
                <w:color w:val="auto"/>
                <w:szCs w:val="21"/>
                <w:highlight w:val="none"/>
              </w:rPr>
            </w:pPr>
            <w:r>
              <w:rPr>
                <w:rFonts w:hint="eastAsia" w:ascii="宋体" w:hAnsi="宋体"/>
                <w:color w:val="auto"/>
                <w:szCs w:val="21"/>
                <w:highlight w:val="none"/>
              </w:rPr>
              <w:t>（三）人工挖孔桩工程。</w:t>
            </w:r>
          </w:p>
        </w:tc>
        <w:tc>
          <w:tcPr>
            <w:tcW w:w="1329" w:type="dxa"/>
            <w:noWrap/>
            <w:vAlign w:val="center"/>
          </w:tcPr>
          <w:p w14:paraId="0DBC2E6F">
            <w:pPr>
              <w:spacing w:line="276" w:lineRule="auto"/>
              <w:jc w:val="center"/>
              <w:rPr>
                <w:rFonts w:hint="eastAsia" w:ascii="宋体" w:hAnsi="宋体"/>
                <w:color w:val="auto"/>
                <w:szCs w:val="21"/>
                <w:highlight w:val="none"/>
              </w:rPr>
            </w:pPr>
          </w:p>
        </w:tc>
        <w:tc>
          <w:tcPr>
            <w:tcW w:w="1216" w:type="dxa"/>
            <w:noWrap/>
            <w:vAlign w:val="center"/>
          </w:tcPr>
          <w:p w14:paraId="074E222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B80229B">
            <w:pPr>
              <w:spacing w:line="276" w:lineRule="auto"/>
              <w:jc w:val="center"/>
              <w:rPr>
                <w:rFonts w:hint="eastAsia" w:ascii="宋体" w:hAnsi="宋体"/>
                <w:color w:val="auto"/>
                <w:szCs w:val="21"/>
                <w:highlight w:val="none"/>
              </w:rPr>
            </w:pPr>
          </w:p>
        </w:tc>
      </w:tr>
      <w:tr w14:paraId="24B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0B7FB08">
            <w:pPr>
              <w:spacing w:line="276" w:lineRule="auto"/>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29" w:type="dxa"/>
            <w:noWrap/>
            <w:vAlign w:val="center"/>
          </w:tcPr>
          <w:p w14:paraId="4D262005">
            <w:pPr>
              <w:spacing w:line="276" w:lineRule="auto"/>
              <w:jc w:val="center"/>
              <w:rPr>
                <w:rFonts w:hint="eastAsia" w:ascii="宋体" w:hAnsi="宋体"/>
                <w:color w:val="auto"/>
                <w:szCs w:val="21"/>
                <w:highlight w:val="none"/>
              </w:rPr>
            </w:pPr>
          </w:p>
        </w:tc>
        <w:tc>
          <w:tcPr>
            <w:tcW w:w="1216" w:type="dxa"/>
            <w:noWrap/>
            <w:vAlign w:val="center"/>
          </w:tcPr>
          <w:p w14:paraId="4AA74FE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FB16D4C">
            <w:pPr>
              <w:spacing w:line="276" w:lineRule="auto"/>
              <w:jc w:val="center"/>
              <w:rPr>
                <w:rFonts w:hint="eastAsia" w:ascii="宋体" w:hAnsi="宋体"/>
                <w:color w:val="auto"/>
                <w:szCs w:val="21"/>
                <w:highlight w:val="none"/>
              </w:rPr>
            </w:pPr>
          </w:p>
        </w:tc>
      </w:tr>
      <w:tr w14:paraId="65A2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97DA81B">
            <w:pPr>
              <w:spacing w:line="276" w:lineRule="auto"/>
              <w:jc w:val="left"/>
              <w:rPr>
                <w:rFonts w:hint="eastAsia"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329" w:type="dxa"/>
            <w:noWrap/>
            <w:vAlign w:val="center"/>
          </w:tcPr>
          <w:p w14:paraId="54A6D572">
            <w:pPr>
              <w:spacing w:line="276" w:lineRule="auto"/>
              <w:jc w:val="center"/>
              <w:rPr>
                <w:rFonts w:hint="eastAsia" w:ascii="宋体" w:hAnsi="宋体"/>
                <w:color w:val="auto"/>
                <w:szCs w:val="21"/>
                <w:highlight w:val="none"/>
              </w:rPr>
            </w:pPr>
          </w:p>
        </w:tc>
        <w:tc>
          <w:tcPr>
            <w:tcW w:w="1216" w:type="dxa"/>
            <w:noWrap/>
            <w:vAlign w:val="center"/>
          </w:tcPr>
          <w:p w14:paraId="1F5754C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45B1786">
            <w:pPr>
              <w:spacing w:line="276" w:lineRule="auto"/>
              <w:jc w:val="center"/>
              <w:rPr>
                <w:rFonts w:hint="eastAsia" w:ascii="宋体" w:hAnsi="宋体"/>
                <w:color w:val="auto"/>
                <w:szCs w:val="21"/>
                <w:highlight w:val="none"/>
              </w:rPr>
            </w:pPr>
          </w:p>
        </w:tc>
      </w:tr>
      <w:tr w14:paraId="05AB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10A611D">
            <w:pPr>
              <w:spacing w:line="276" w:lineRule="auto"/>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29" w:type="dxa"/>
            <w:noWrap/>
            <w:vAlign w:val="center"/>
          </w:tcPr>
          <w:p w14:paraId="263C54C7">
            <w:pPr>
              <w:spacing w:line="276" w:lineRule="auto"/>
              <w:jc w:val="center"/>
              <w:rPr>
                <w:rFonts w:hint="eastAsia" w:ascii="宋体" w:hAnsi="宋体"/>
                <w:color w:val="auto"/>
                <w:szCs w:val="21"/>
                <w:highlight w:val="none"/>
              </w:rPr>
            </w:pPr>
          </w:p>
        </w:tc>
        <w:tc>
          <w:tcPr>
            <w:tcW w:w="1216" w:type="dxa"/>
            <w:noWrap/>
            <w:vAlign w:val="center"/>
          </w:tcPr>
          <w:p w14:paraId="738D157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67D0811">
            <w:pPr>
              <w:spacing w:line="276" w:lineRule="auto"/>
              <w:jc w:val="center"/>
              <w:rPr>
                <w:rFonts w:hint="eastAsia" w:ascii="宋体" w:hAnsi="宋体"/>
                <w:color w:val="auto"/>
                <w:szCs w:val="21"/>
                <w:highlight w:val="none"/>
              </w:rPr>
            </w:pPr>
          </w:p>
        </w:tc>
      </w:tr>
      <w:tr w14:paraId="185F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vAlign w:val="center"/>
          </w:tcPr>
          <w:p w14:paraId="1375F3D3">
            <w:pPr>
              <w:widowControl/>
              <w:spacing w:line="276" w:lineRule="auto"/>
              <w:rPr>
                <w:rFonts w:hint="eastAsia"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29" w:type="dxa"/>
            <w:noWrap/>
            <w:vAlign w:val="center"/>
          </w:tcPr>
          <w:p w14:paraId="2F179CE0">
            <w:pPr>
              <w:spacing w:line="276" w:lineRule="auto"/>
              <w:jc w:val="center"/>
              <w:rPr>
                <w:rFonts w:hint="eastAsia" w:ascii="宋体" w:hAnsi="宋体"/>
                <w:color w:val="auto"/>
                <w:szCs w:val="21"/>
                <w:highlight w:val="none"/>
              </w:rPr>
            </w:pPr>
          </w:p>
        </w:tc>
        <w:tc>
          <w:tcPr>
            <w:tcW w:w="1216" w:type="dxa"/>
            <w:noWrap/>
            <w:vAlign w:val="center"/>
          </w:tcPr>
          <w:p w14:paraId="37EA123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9C8D352">
            <w:pPr>
              <w:spacing w:line="276" w:lineRule="auto"/>
              <w:jc w:val="center"/>
              <w:rPr>
                <w:rFonts w:hint="eastAsia" w:ascii="宋体" w:hAnsi="宋体"/>
                <w:color w:val="auto"/>
                <w:szCs w:val="21"/>
                <w:highlight w:val="none"/>
              </w:rPr>
            </w:pPr>
          </w:p>
        </w:tc>
      </w:tr>
      <w:tr w14:paraId="72B3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93EAA17">
            <w:pPr>
              <w:spacing w:line="276" w:lineRule="auto"/>
              <w:jc w:val="left"/>
              <w:rPr>
                <w:rFonts w:hint="eastAsia" w:ascii="宋体" w:hAnsi="宋体"/>
                <w:color w:val="auto"/>
                <w:szCs w:val="21"/>
                <w:highlight w:val="none"/>
              </w:rPr>
            </w:pPr>
            <w:r>
              <w:rPr>
                <w:rFonts w:hint="eastAsia" w:ascii="宋体" w:hAnsi="宋体"/>
                <w:color w:val="auto"/>
                <w:szCs w:val="21"/>
                <w:highlight w:val="none"/>
              </w:rPr>
              <w:t>一、深基坑工程</w:t>
            </w:r>
          </w:p>
        </w:tc>
        <w:tc>
          <w:tcPr>
            <w:tcW w:w="1329" w:type="dxa"/>
            <w:noWrap/>
            <w:vAlign w:val="center"/>
          </w:tcPr>
          <w:p w14:paraId="641005E0">
            <w:pPr>
              <w:spacing w:line="276" w:lineRule="auto"/>
              <w:jc w:val="center"/>
              <w:rPr>
                <w:rFonts w:hint="eastAsia" w:ascii="宋体" w:hAnsi="宋体"/>
                <w:color w:val="auto"/>
                <w:szCs w:val="21"/>
                <w:highlight w:val="none"/>
              </w:rPr>
            </w:pPr>
          </w:p>
        </w:tc>
        <w:tc>
          <w:tcPr>
            <w:tcW w:w="1216" w:type="dxa"/>
            <w:noWrap/>
            <w:vAlign w:val="center"/>
          </w:tcPr>
          <w:p w14:paraId="55BE543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1B0B246">
            <w:pPr>
              <w:spacing w:line="276" w:lineRule="auto"/>
              <w:jc w:val="center"/>
              <w:rPr>
                <w:rFonts w:hint="eastAsia" w:ascii="宋体" w:hAnsi="宋体"/>
                <w:color w:val="auto"/>
                <w:szCs w:val="21"/>
                <w:highlight w:val="none"/>
              </w:rPr>
            </w:pPr>
          </w:p>
        </w:tc>
      </w:tr>
      <w:tr w14:paraId="3B4F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6A8A18F">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329" w:type="dxa"/>
            <w:noWrap/>
            <w:vAlign w:val="center"/>
          </w:tcPr>
          <w:p w14:paraId="3E4AE5C2">
            <w:pPr>
              <w:spacing w:line="276" w:lineRule="auto"/>
              <w:jc w:val="center"/>
              <w:rPr>
                <w:rFonts w:hint="eastAsia" w:ascii="宋体" w:hAnsi="宋体"/>
                <w:color w:val="auto"/>
                <w:szCs w:val="21"/>
                <w:highlight w:val="none"/>
              </w:rPr>
            </w:pPr>
          </w:p>
        </w:tc>
        <w:tc>
          <w:tcPr>
            <w:tcW w:w="1216" w:type="dxa"/>
            <w:noWrap/>
            <w:vAlign w:val="center"/>
          </w:tcPr>
          <w:p w14:paraId="5A5D123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F91113D">
            <w:pPr>
              <w:spacing w:line="276" w:lineRule="auto"/>
              <w:ind w:firstLine="480"/>
              <w:jc w:val="center"/>
              <w:rPr>
                <w:rFonts w:hint="eastAsia" w:ascii="宋体" w:hAnsi="宋体"/>
                <w:color w:val="auto"/>
                <w:szCs w:val="21"/>
                <w:highlight w:val="none"/>
              </w:rPr>
            </w:pPr>
          </w:p>
        </w:tc>
      </w:tr>
      <w:tr w14:paraId="3C15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68AB82C">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二、模板工程及支撑体系</w:t>
            </w:r>
          </w:p>
        </w:tc>
        <w:tc>
          <w:tcPr>
            <w:tcW w:w="1329" w:type="dxa"/>
            <w:noWrap/>
            <w:vAlign w:val="center"/>
          </w:tcPr>
          <w:p w14:paraId="72C85236">
            <w:pPr>
              <w:spacing w:line="276" w:lineRule="auto"/>
              <w:jc w:val="center"/>
              <w:rPr>
                <w:rFonts w:hint="eastAsia" w:ascii="宋体" w:hAnsi="宋体"/>
                <w:color w:val="auto"/>
                <w:szCs w:val="21"/>
                <w:highlight w:val="none"/>
              </w:rPr>
            </w:pPr>
          </w:p>
        </w:tc>
        <w:tc>
          <w:tcPr>
            <w:tcW w:w="1216" w:type="dxa"/>
            <w:noWrap/>
            <w:vAlign w:val="center"/>
          </w:tcPr>
          <w:p w14:paraId="0A06E6D8">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5D29E72">
            <w:pPr>
              <w:spacing w:line="276" w:lineRule="auto"/>
              <w:ind w:firstLine="480"/>
              <w:jc w:val="center"/>
              <w:rPr>
                <w:rFonts w:hint="eastAsia" w:ascii="宋体" w:hAnsi="宋体"/>
                <w:color w:val="auto"/>
                <w:szCs w:val="21"/>
                <w:highlight w:val="none"/>
              </w:rPr>
            </w:pPr>
          </w:p>
        </w:tc>
      </w:tr>
      <w:tr w14:paraId="727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A578612">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29" w:type="dxa"/>
            <w:noWrap/>
            <w:vAlign w:val="center"/>
          </w:tcPr>
          <w:p w14:paraId="2ABF2746">
            <w:pPr>
              <w:spacing w:line="276" w:lineRule="auto"/>
              <w:jc w:val="center"/>
              <w:rPr>
                <w:rFonts w:hint="eastAsia" w:ascii="宋体" w:hAnsi="宋体"/>
                <w:color w:val="auto"/>
                <w:szCs w:val="21"/>
                <w:highlight w:val="none"/>
              </w:rPr>
            </w:pPr>
          </w:p>
        </w:tc>
        <w:tc>
          <w:tcPr>
            <w:tcW w:w="1216" w:type="dxa"/>
            <w:noWrap/>
            <w:vAlign w:val="center"/>
          </w:tcPr>
          <w:p w14:paraId="02526DE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F4E85EB">
            <w:pPr>
              <w:spacing w:line="276" w:lineRule="auto"/>
              <w:ind w:firstLine="480"/>
              <w:jc w:val="center"/>
              <w:rPr>
                <w:rFonts w:hint="eastAsia" w:ascii="宋体" w:hAnsi="宋体"/>
                <w:color w:val="auto"/>
                <w:szCs w:val="21"/>
                <w:highlight w:val="none"/>
              </w:rPr>
            </w:pPr>
          </w:p>
        </w:tc>
      </w:tr>
      <w:tr w14:paraId="5435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1598ECC">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329" w:type="dxa"/>
            <w:noWrap/>
            <w:vAlign w:val="center"/>
          </w:tcPr>
          <w:p w14:paraId="13C8100A">
            <w:pPr>
              <w:spacing w:line="276" w:lineRule="auto"/>
              <w:jc w:val="center"/>
              <w:rPr>
                <w:rFonts w:hint="eastAsia" w:ascii="宋体" w:hAnsi="宋体"/>
                <w:color w:val="auto"/>
                <w:szCs w:val="21"/>
                <w:highlight w:val="none"/>
              </w:rPr>
            </w:pPr>
          </w:p>
        </w:tc>
        <w:tc>
          <w:tcPr>
            <w:tcW w:w="1216" w:type="dxa"/>
            <w:noWrap/>
            <w:vAlign w:val="center"/>
          </w:tcPr>
          <w:p w14:paraId="7D1C00B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6541EFC">
            <w:pPr>
              <w:spacing w:line="276" w:lineRule="auto"/>
              <w:jc w:val="center"/>
              <w:rPr>
                <w:rFonts w:hint="eastAsia" w:ascii="宋体" w:hAnsi="宋体"/>
                <w:color w:val="auto"/>
                <w:szCs w:val="21"/>
                <w:highlight w:val="none"/>
              </w:rPr>
            </w:pPr>
          </w:p>
        </w:tc>
      </w:tr>
      <w:tr w14:paraId="7B0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0B6E467">
            <w:pPr>
              <w:spacing w:line="276" w:lineRule="auto"/>
              <w:jc w:val="left"/>
              <w:rPr>
                <w:rFonts w:hint="eastAsia"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329" w:type="dxa"/>
            <w:noWrap/>
            <w:vAlign w:val="center"/>
          </w:tcPr>
          <w:p w14:paraId="23650488">
            <w:pPr>
              <w:spacing w:line="276" w:lineRule="auto"/>
              <w:jc w:val="center"/>
              <w:rPr>
                <w:rFonts w:hint="eastAsia" w:ascii="宋体" w:hAnsi="宋体"/>
                <w:color w:val="auto"/>
                <w:szCs w:val="21"/>
                <w:highlight w:val="none"/>
              </w:rPr>
            </w:pPr>
          </w:p>
        </w:tc>
        <w:tc>
          <w:tcPr>
            <w:tcW w:w="1216" w:type="dxa"/>
            <w:noWrap/>
            <w:vAlign w:val="center"/>
          </w:tcPr>
          <w:p w14:paraId="756BA95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E4BBFC7">
            <w:pPr>
              <w:spacing w:line="276" w:lineRule="auto"/>
              <w:jc w:val="center"/>
              <w:rPr>
                <w:rFonts w:hint="eastAsia" w:ascii="宋体" w:hAnsi="宋体"/>
                <w:color w:val="auto"/>
                <w:szCs w:val="21"/>
                <w:highlight w:val="none"/>
              </w:rPr>
            </w:pPr>
          </w:p>
        </w:tc>
      </w:tr>
      <w:tr w14:paraId="1282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293FFAF">
            <w:pPr>
              <w:spacing w:line="276" w:lineRule="auto"/>
              <w:jc w:val="left"/>
              <w:rPr>
                <w:rFonts w:hint="eastAsia" w:ascii="宋体" w:hAnsi="宋体"/>
                <w:color w:val="auto"/>
                <w:szCs w:val="21"/>
                <w:highlight w:val="none"/>
              </w:rPr>
            </w:pPr>
            <w:r>
              <w:rPr>
                <w:rFonts w:hint="eastAsia" w:ascii="宋体" w:hAnsi="宋体"/>
                <w:color w:val="auto"/>
                <w:szCs w:val="21"/>
                <w:highlight w:val="none"/>
              </w:rPr>
              <w:t>　三、起重吊装及起重机械安装拆卸工程</w:t>
            </w:r>
          </w:p>
        </w:tc>
        <w:tc>
          <w:tcPr>
            <w:tcW w:w="1329" w:type="dxa"/>
            <w:noWrap/>
            <w:vAlign w:val="center"/>
          </w:tcPr>
          <w:p w14:paraId="22C4AE06">
            <w:pPr>
              <w:spacing w:line="276" w:lineRule="auto"/>
              <w:jc w:val="center"/>
              <w:rPr>
                <w:rFonts w:hint="eastAsia" w:ascii="宋体" w:hAnsi="宋体"/>
                <w:color w:val="auto"/>
                <w:szCs w:val="21"/>
                <w:highlight w:val="none"/>
              </w:rPr>
            </w:pPr>
          </w:p>
        </w:tc>
        <w:tc>
          <w:tcPr>
            <w:tcW w:w="1216" w:type="dxa"/>
            <w:noWrap/>
            <w:vAlign w:val="center"/>
          </w:tcPr>
          <w:p w14:paraId="6E54E0A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93BB459">
            <w:pPr>
              <w:spacing w:line="276" w:lineRule="auto"/>
              <w:jc w:val="center"/>
              <w:rPr>
                <w:rFonts w:hint="eastAsia" w:ascii="宋体" w:hAnsi="宋体"/>
                <w:color w:val="auto"/>
                <w:szCs w:val="21"/>
                <w:highlight w:val="none"/>
              </w:rPr>
            </w:pPr>
          </w:p>
        </w:tc>
      </w:tr>
      <w:tr w14:paraId="2646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43687C8">
            <w:pPr>
              <w:spacing w:line="276" w:lineRule="auto"/>
              <w:jc w:val="left"/>
              <w:rPr>
                <w:rFonts w:hint="eastAsia"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329" w:type="dxa"/>
            <w:noWrap/>
            <w:vAlign w:val="center"/>
          </w:tcPr>
          <w:p w14:paraId="2B03D182">
            <w:pPr>
              <w:spacing w:line="276" w:lineRule="auto"/>
              <w:jc w:val="center"/>
              <w:rPr>
                <w:rFonts w:hint="eastAsia" w:ascii="宋体" w:hAnsi="宋体"/>
                <w:color w:val="auto"/>
                <w:szCs w:val="21"/>
                <w:highlight w:val="none"/>
              </w:rPr>
            </w:pPr>
          </w:p>
        </w:tc>
        <w:tc>
          <w:tcPr>
            <w:tcW w:w="1216" w:type="dxa"/>
            <w:noWrap/>
            <w:vAlign w:val="center"/>
          </w:tcPr>
          <w:p w14:paraId="4C89378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7230A15">
            <w:pPr>
              <w:spacing w:line="276" w:lineRule="auto"/>
              <w:jc w:val="center"/>
              <w:rPr>
                <w:rFonts w:hint="eastAsia" w:ascii="宋体" w:hAnsi="宋体"/>
                <w:color w:val="auto"/>
                <w:szCs w:val="21"/>
                <w:highlight w:val="none"/>
              </w:rPr>
            </w:pPr>
          </w:p>
        </w:tc>
      </w:tr>
      <w:tr w14:paraId="430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F73A157">
            <w:pPr>
              <w:spacing w:line="276" w:lineRule="auto"/>
              <w:jc w:val="left"/>
              <w:rPr>
                <w:rFonts w:hint="eastAsia"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329" w:type="dxa"/>
            <w:noWrap/>
            <w:vAlign w:val="center"/>
          </w:tcPr>
          <w:p w14:paraId="1201768D">
            <w:pPr>
              <w:spacing w:line="276" w:lineRule="auto"/>
              <w:jc w:val="center"/>
              <w:rPr>
                <w:rFonts w:hint="eastAsia" w:ascii="宋体" w:hAnsi="宋体"/>
                <w:color w:val="auto"/>
                <w:szCs w:val="21"/>
                <w:highlight w:val="none"/>
              </w:rPr>
            </w:pPr>
          </w:p>
        </w:tc>
        <w:tc>
          <w:tcPr>
            <w:tcW w:w="1216" w:type="dxa"/>
            <w:noWrap/>
            <w:vAlign w:val="center"/>
          </w:tcPr>
          <w:p w14:paraId="5D2DC11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F5535DE">
            <w:pPr>
              <w:spacing w:line="276" w:lineRule="auto"/>
              <w:jc w:val="center"/>
              <w:rPr>
                <w:rFonts w:hint="eastAsia" w:ascii="宋体" w:hAnsi="宋体"/>
                <w:color w:val="auto"/>
                <w:szCs w:val="21"/>
                <w:highlight w:val="none"/>
              </w:rPr>
            </w:pPr>
          </w:p>
        </w:tc>
      </w:tr>
      <w:tr w14:paraId="6C8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272B808">
            <w:pPr>
              <w:spacing w:line="276" w:lineRule="auto"/>
              <w:jc w:val="left"/>
              <w:rPr>
                <w:rFonts w:hint="eastAsia" w:ascii="宋体" w:hAnsi="宋体"/>
                <w:color w:val="auto"/>
                <w:szCs w:val="21"/>
                <w:highlight w:val="none"/>
              </w:rPr>
            </w:pPr>
            <w:r>
              <w:rPr>
                <w:rFonts w:hint="eastAsia" w:ascii="宋体" w:hAnsi="宋体"/>
                <w:color w:val="auto"/>
                <w:szCs w:val="21"/>
                <w:highlight w:val="none"/>
              </w:rPr>
              <w:t>四、脚手架工程</w:t>
            </w:r>
          </w:p>
        </w:tc>
        <w:tc>
          <w:tcPr>
            <w:tcW w:w="1329" w:type="dxa"/>
            <w:noWrap/>
            <w:vAlign w:val="center"/>
          </w:tcPr>
          <w:p w14:paraId="060ABEB0">
            <w:pPr>
              <w:spacing w:line="276" w:lineRule="auto"/>
              <w:jc w:val="center"/>
              <w:rPr>
                <w:rFonts w:hint="eastAsia" w:ascii="宋体" w:hAnsi="宋体"/>
                <w:color w:val="auto"/>
                <w:szCs w:val="21"/>
                <w:highlight w:val="none"/>
              </w:rPr>
            </w:pPr>
          </w:p>
        </w:tc>
        <w:tc>
          <w:tcPr>
            <w:tcW w:w="1216" w:type="dxa"/>
            <w:noWrap/>
            <w:vAlign w:val="center"/>
          </w:tcPr>
          <w:p w14:paraId="654206C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10A2060">
            <w:pPr>
              <w:spacing w:line="276" w:lineRule="auto"/>
              <w:jc w:val="center"/>
              <w:rPr>
                <w:rFonts w:hint="eastAsia" w:ascii="宋体" w:hAnsi="宋体"/>
                <w:color w:val="auto"/>
                <w:szCs w:val="21"/>
                <w:highlight w:val="none"/>
              </w:rPr>
            </w:pPr>
          </w:p>
        </w:tc>
      </w:tr>
      <w:tr w14:paraId="10E6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4" w:type="dxa"/>
            <w:noWrap/>
          </w:tcPr>
          <w:p w14:paraId="5A1DA36D">
            <w:pPr>
              <w:spacing w:line="276" w:lineRule="auto"/>
              <w:jc w:val="left"/>
              <w:rPr>
                <w:rFonts w:hint="eastAsia"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329" w:type="dxa"/>
            <w:noWrap/>
            <w:vAlign w:val="center"/>
          </w:tcPr>
          <w:p w14:paraId="3E137606">
            <w:pPr>
              <w:spacing w:line="276" w:lineRule="auto"/>
              <w:jc w:val="center"/>
              <w:rPr>
                <w:rFonts w:hint="eastAsia" w:ascii="宋体" w:hAnsi="宋体"/>
                <w:color w:val="auto"/>
                <w:szCs w:val="21"/>
                <w:highlight w:val="none"/>
              </w:rPr>
            </w:pPr>
          </w:p>
        </w:tc>
        <w:tc>
          <w:tcPr>
            <w:tcW w:w="1216" w:type="dxa"/>
            <w:noWrap/>
            <w:vAlign w:val="center"/>
          </w:tcPr>
          <w:p w14:paraId="0BA38D7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C76B412">
            <w:pPr>
              <w:spacing w:line="276" w:lineRule="auto"/>
              <w:jc w:val="center"/>
              <w:rPr>
                <w:rFonts w:hint="eastAsia" w:ascii="宋体" w:hAnsi="宋体"/>
                <w:color w:val="auto"/>
                <w:szCs w:val="21"/>
                <w:highlight w:val="none"/>
              </w:rPr>
            </w:pPr>
          </w:p>
        </w:tc>
      </w:tr>
      <w:tr w14:paraId="4F1A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510FCE4">
            <w:pPr>
              <w:spacing w:line="276" w:lineRule="auto"/>
              <w:jc w:val="left"/>
              <w:rPr>
                <w:rFonts w:hint="eastAsia"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329" w:type="dxa"/>
            <w:noWrap/>
            <w:vAlign w:val="center"/>
          </w:tcPr>
          <w:p w14:paraId="77C2673B">
            <w:pPr>
              <w:spacing w:line="276" w:lineRule="auto"/>
              <w:jc w:val="center"/>
              <w:rPr>
                <w:rFonts w:hint="eastAsia" w:ascii="宋体" w:hAnsi="宋体"/>
                <w:color w:val="auto"/>
                <w:szCs w:val="21"/>
                <w:highlight w:val="none"/>
              </w:rPr>
            </w:pPr>
          </w:p>
        </w:tc>
        <w:tc>
          <w:tcPr>
            <w:tcW w:w="1216" w:type="dxa"/>
            <w:noWrap/>
            <w:vAlign w:val="center"/>
          </w:tcPr>
          <w:p w14:paraId="77FF294F">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2E0A4AD">
            <w:pPr>
              <w:spacing w:line="276" w:lineRule="auto"/>
              <w:jc w:val="center"/>
              <w:rPr>
                <w:rFonts w:hint="eastAsia" w:ascii="宋体" w:hAnsi="宋体"/>
                <w:color w:val="auto"/>
                <w:szCs w:val="21"/>
                <w:highlight w:val="none"/>
              </w:rPr>
            </w:pPr>
          </w:p>
        </w:tc>
      </w:tr>
      <w:tr w14:paraId="0CB9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E194603">
            <w:pPr>
              <w:spacing w:line="276" w:lineRule="auto"/>
              <w:jc w:val="left"/>
              <w:rPr>
                <w:rFonts w:hint="eastAsia"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329" w:type="dxa"/>
            <w:noWrap/>
            <w:vAlign w:val="center"/>
          </w:tcPr>
          <w:p w14:paraId="6A9FAA25">
            <w:pPr>
              <w:spacing w:line="276" w:lineRule="auto"/>
              <w:jc w:val="center"/>
              <w:rPr>
                <w:rFonts w:hint="eastAsia" w:ascii="宋体" w:hAnsi="宋体"/>
                <w:color w:val="auto"/>
                <w:szCs w:val="21"/>
                <w:highlight w:val="none"/>
              </w:rPr>
            </w:pPr>
          </w:p>
        </w:tc>
        <w:tc>
          <w:tcPr>
            <w:tcW w:w="1216" w:type="dxa"/>
            <w:noWrap/>
            <w:vAlign w:val="center"/>
          </w:tcPr>
          <w:p w14:paraId="0A4F2B1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A35603C">
            <w:pPr>
              <w:spacing w:line="276" w:lineRule="auto"/>
              <w:jc w:val="center"/>
              <w:rPr>
                <w:rFonts w:hint="eastAsia" w:ascii="宋体" w:hAnsi="宋体"/>
                <w:color w:val="auto"/>
                <w:szCs w:val="21"/>
                <w:highlight w:val="none"/>
              </w:rPr>
            </w:pPr>
          </w:p>
        </w:tc>
      </w:tr>
      <w:tr w14:paraId="3FAD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8F53A59">
            <w:pPr>
              <w:spacing w:line="276" w:lineRule="auto"/>
              <w:jc w:val="left"/>
              <w:rPr>
                <w:rFonts w:hint="eastAsia" w:ascii="宋体" w:hAnsi="宋体"/>
                <w:color w:val="auto"/>
                <w:szCs w:val="21"/>
                <w:highlight w:val="none"/>
              </w:rPr>
            </w:pPr>
            <w:r>
              <w:rPr>
                <w:rFonts w:hint="eastAsia" w:ascii="宋体" w:hAnsi="宋体"/>
                <w:color w:val="auto"/>
                <w:szCs w:val="21"/>
                <w:highlight w:val="none"/>
              </w:rPr>
              <w:t>五、拆除工程</w:t>
            </w:r>
          </w:p>
        </w:tc>
        <w:tc>
          <w:tcPr>
            <w:tcW w:w="1329" w:type="dxa"/>
            <w:noWrap/>
            <w:vAlign w:val="center"/>
          </w:tcPr>
          <w:p w14:paraId="02CC404D">
            <w:pPr>
              <w:spacing w:line="276" w:lineRule="auto"/>
              <w:jc w:val="center"/>
              <w:rPr>
                <w:rFonts w:hint="eastAsia" w:ascii="宋体" w:hAnsi="宋体"/>
                <w:color w:val="auto"/>
                <w:szCs w:val="21"/>
                <w:highlight w:val="none"/>
              </w:rPr>
            </w:pPr>
          </w:p>
        </w:tc>
        <w:tc>
          <w:tcPr>
            <w:tcW w:w="1216" w:type="dxa"/>
            <w:noWrap/>
            <w:vAlign w:val="center"/>
          </w:tcPr>
          <w:p w14:paraId="70CB86E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B02A628">
            <w:pPr>
              <w:spacing w:line="276" w:lineRule="auto"/>
              <w:jc w:val="center"/>
              <w:rPr>
                <w:rFonts w:hint="eastAsia" w:ascii="宋体" w:hAnsi="宋体"/>
                <w:color w:val="auto"/>
                <w:szCs w:val="21"/>
                <w:highlight w:val="none"/>
              </w:rPr>
            </w:pPr>
          </w:p>
        </w:tc>
      </w:tr>
      <w:tr w14:paraId="05D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0F6588F">
            <w:pPr>
              <w:spacing w:line="276" w:lineRule="auto"/>
              <w:jc w:val="left"/>
              <w:rPr>
                <w:rFonts w:hint="eastAsia"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329" w:type="dxa"/>
            <w:noWrap/>
            <w:vAlign w:val="center"/>
          </w:tcPr>
          <w:p w14:paraId="35B06567">
            <w:pPr>
              <w:spacing w:line="276" w:lineRule="auto"/>
              <w:jc w:val="center"/>
              <w:rPr>
                <w:rFonts w:hint="eastAsia" w:ascii="宋体" w:hAnsi="宋体"/>
                <w:color w:val="auto"/>
                <w:szCs w:val="21"/>
                <w:highlight w:val="none"/>
              </w:rPr>
            </w:pPr>
          </w:p>
        </w:tc>
        <w:tc>
          <w:tcPr>
            <w:tcW w:w="1216" w:type="dxa"/>
            <w:noWrap/>
            <w:vAlign w:val="center"/>
          </w:tcPr>
          <w:p w14:paraId="4B2EF93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41B4975">
            <w:pPr>
              <w:spacing w:line="276" w:lineRule="auto"/>
              <w:jc w:val="center"/>
              <w:rPr>
                <w:rFonts w:hint="eastAsia" w:ascii="宋体" w:hAnsi="宋体"/>
                <w:color w:val="auto"/>
                <w:szCs w:val="21"/>
                <w:highlight w:val="none"/>
              </w:rPr>
            </w:pPr>
          </w:p>
        </w:tc>
      </w:tr>
      <w:tr w14:paraId="1C29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FD54C0D">
            <w:pPr>
              <w:spacing w:line="276" w:lineRule="auto"/>
              <w:jc w:val="left"/>
              <w:rPr>
                <w:rFonts w:hint="eastAsia"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329" w:type="dxa"/>
            <w:noWrap/>
            <w:vAlign w:val="center"/>
          </w:tcPr>
          <w:p w14:paraId="24D3656B">
            <w:pPr>
              <w:spacing w:line="276" w:lineRule="auto"/>
              <w:jc w:val="center"/>
              <w:rPr>
                <w:rFonts w:hint="eastAsia" w:ascii="宋体" w:hAnsi="宋体"/>
                <w:color w:val="auto"/>
                <w:szCs w:val="21"/>
                <w:highlight w:val="none"/>
              </w:rPr>
            </w:pPr>
          </w:p>
        </w:tc>
        <w:tc>
          <w:tcPr>
            <w:tcW w:w="1216" w:type="dxa"/>
            <w:noWrap/>
            <w:vAlign w:val="center"/>
          </w:tcPr>
          <w:p w14:paraId="5CE6736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FE69688">
            <w:pPr>
              <w:spacing w:line="276" w:lineRule="auto"/>
              <w:jc w:val="center"/>
              <w:rPr>
                <w:rFonts w:hint="eastAsia" w:ascii="宋体" w:hAnsi="宋体"/>
                <w:color w:val="auto"/>
                <w:szCs w:val="21"/>
                <w:highlight w:val="none"/>
              </w:rPr>
            </w:pPr>
          </w:p>
        </w:tc>
      </w:tr>
      <w:tr w14:paraId="420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39B46C4">
            <w:pPr>
              <w:spacing w:line="276" w:lineRule="auto"/>
              <w:jc w:val="left"/>
              <w:rPr>
                <w:rFonts w:hint="eastAsia" w:ascii="宋体" w:hAnsi="宋体"/>
                <w:color w:val="auto"/>
                <w:szCs w:val="21"/>
                <w:highlight w:val="none"/>
              </w:rPr>
            </w:pPr>
            <w:r>
              <w:rPr>
                <w:rFonts w:hint="eastAsia" w:ascii="宋体" w:hAnsi="宋体"/>
                <w:color w:val="auto"/>
                <w:szCs w:val="21"/>
                <w:highlight w:val="none"/>
              </w:rPr>
              <w:t>六、暗挖工程</w:t>
            </w:r>
          </w:p>
        </w:tc>
        <w:tc>
          <w:tcPr>
            <w:tcW w:w="1329" w:type="dxa"/>
            <w:noWrap/>
            <w:vAlign w:val="center"/>
          </w:tcPr>
          <w:p w14:paraId="76F6883E">
            <w:pPr>
              <w:spacing w:line="276" w:lineRule="auto"/>
              <w:jc w:val="center"/>
              <w:rPr>
                <w:rFonts w:hint="eastAsia" w:ascii="宋体" w:hAnsi="宋体"/>
                <w:color w:val="auto"/>
                <w:szCs w:val="21"/>
                <w:highlight w:val="none"/>
              </w:rPr>
            </w:pPr>
          </w:p>
        </w:tc>
        <w:tc>
          <w:tcPr>
            <w:tcW w:w="1216" w:type="dxa"/>
            <w:noWrap/>
            <w:vAlign w:val="center"/>
          </w:tcPr>
          <w:p w14:paraId="6AD5B7D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3F9D286">
            <w:pPr>
              <w:spacing w:line="276" w:lineRule="auto"/>
              <w:jc w:val="center"/>
              <w:rPr>
                <w:rFonts w:hint="eastAsia" w:ascii="宋体" w:hAnsi="宋体"/>
                <w:color w:val="auto"/>
                <w:szCs w:val="21"/>
                <w:highlight w:val="none"/>
              </w:rPr>
            </w:pPr>
          </w:p>
        </w:tc>
      </w:tr>
      <w:tr w14:paraId="6A44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5D7A0C9">
            <w:pPr>
              <w:spacing w:line="276" w:lineRule="auto"/>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29" w:type="dxa"/>
            <w:noWrap/>
            <w:vAlign w:val="center"/>
          </w:tcPr>
          <w:p w14:paraId="2C3FFDBC">
            <w:pPr>
              <w:spacing w:line="276" w:lineRule="auto"/>
              <w:jc w:val="center"/>
              <w:rPr>
                <w:rFonts w:hint="eastAsia" w:ascii="宋体" w:hAnsi="宋体"/>
                <w:color w:val="auto"/>
                <w:szCs w:val="21"/>
                <w:highlight w:val="none"/>
              </w:rPr>
            </w:pPr>
          </w:p>
        </w:tc>
        <w:tc>
          <w:tcPr>
            <w:tcW w:w="1216" w:type="dxa"/>
            <w:noWrap/>
            <w:vAlign w:val="center"/>
          </w:tcPr>
          <w:p w14:paraId="2DF5F06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F14C130">
            <w:pPr>
              <w:spacing w:line="276" w:lineRule="auto"/>
              <w:jc w:val="center"/>
              <w:rPr>
                <w:rFonts w:hint="eastAsia" w:ascii="宋体" w:hAnsi="宋体"/>
                <w:color w:val="auto"/>
                <w:szCs w:val="21"/>
                <w:highlight w:val="none"/>
              </w:rPr>
            </w:pPr>
          </w:p>
        </w:tc>
      </w:tr>
      <w:tr w14:paraId="2C7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4B892BB">
            <w:pPr>
              <w:spacing w:line="276" w:lineRule="auto"/>
              <w:jc w:val="left"/>
              <w:rPr>
                <w:rFonts w:hint="eastAsia" w:ascii="宋体" w:hAnsi="宋体"/>
                <w:color w:val="auto"/>
                <w:szCs w:val="21"/>
                <w:highlight w:val="none"/>
              </w:rPr>
            </w:pPr>
            <w:r>
              <w:rPr>
                <w:rFonts w:hint="eastAsia" w:ascii="宋体" w:hAnsi="宋体"/>
                <w:color w:val="auto"/>
                <w:szCs w:val="21"/>
                <w:highlight w:val="none"/>
              </w:rPr>
              <w:t>七、其它</w:t>
            </w:r>
          </w:p>
        </w:tc>
        <w:tc>
          <w:tcPr>
            <w:tcW w:w="1329" w:type="dxa"/>
            <w:noWrap/>
            <w:vAlign w:val="center"/>
          </w:tcPr>
          <w:p w14:paraId="47E1EC8B">
            <w:pPr>
              <w:spacing w:line="276" w:lineRule="auto"/>
              <w:jc w:val="center"/>
              <w:rPr>
                <w:rFonts w:hint="eastAsia" w:ascii="宋体" w:hAnsi="宋体"/>
                <w:color w:val="auto"/>
                <w:szCs w:val="21"/>
                <w:highlight w:val="none"/>
              </w:rPr>
            </w:pPr>
          </w:p>
        </w:tc>
        <w:tc>
          <w:tcPr>
            <w:tcW w:w="1216" w:type="dxa"/>
            <w:noWrap/>
            <w:vAlign w:val="center"/>
          </w:tcPr>
          <w:p w14:paraId="413C7DD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8B3954A">
            <w:pPr>
              <w:spacing w:line="276" w:lineRule="auto"/>
              <w:jc w:val="center"/>
              <w:rPr>
                <w:rFonts w:hint="eastAsia" w:ascii="宋体" w:hAnsi="宋体"/>
                <w:color w:val="auto"/>
                <w:szCs w:val="21"/>
                <w:highlight w:val="none"/>
              </w:rPr>
            </w:pPr>
          </w:p>
        </w:tc>
      </w:tr>
      <w:tr w14:paraId="05A6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5D1F400">
            <w:pPr>
              <w:spacing w:line="276" w:lineRule="auto"/>
              <w:jc w:val="left"/>
              <w:rPr>
                <w:rFonts w:hint="eastAsia"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329" w:type="dxa"/>
            <w:noWrap/>
            <w:vAlign w:val="center"/>
          </w:tcPr>
          <w:p w14:paraId="728A74D8">
            <w:pPr>
              <w:spacing w:line="276" w:lineRule="auto"/>
              <w:jc w:val="center"/>
              <w:rPr>
                <w:rFonts w:hint="eastAsia" w:ascii="宋体" w:hAnsi="宋体"/>
                <w:color w:val="auto"/>
                <w:szCs w:val="21"/>
                <w:highlight w:val="none"/>
              </w:rPr>
            </w:pPr>
          </w:p>
        </w:tc>
        <w:tc>
          <w:tcPr>
            <w:tcW w:w="1216" w:type="dxa"/>
            <w:noWrap/>
            <w:vAlign w:val="center"/>
          </w:tcPr>
          <w:p w14:paraId="44B1824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8E072F3">
            <w:pPr>
              <w:spacing w:line="276" w:lineRule="auto"/>
              <w:jc w:val="center"/>
              <w:rPr>
                <w:rFonts w:hint="eastAsia" w:ascii="宋体" w:hAnsi="宋体"/>
                <w:color w:val="auto"/>
                <w:szCs w:val="21"/>
                <w:highlight w:val="none"/>
              </w:rPr>
            </w:pPr>
          </w:p>
        </w:tc>
      </w:tr>
      <w:tr w14:paraId="24AE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B8E6BBA">
            <w:pPr>
              <w:spacing w:line="276" w:lineRule="auto"/>
              <w:jc w:val="left"/>
              <w:rPr>
                <w:rFonts w:hint="eastAsia"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329" w:type="dxa"/>
            <w:noWrap/>
            <w:vAlign w:val="center"/>
          </w:tcPr>
          <w:p w14:paraId="51C79CAE">
            <w:pPr>
              <w:spacing w:line="276" w:lineRule="auto"/>
              <w:jc w:val="center"/>
              <w:rPr>
                <w:rFonts w:hint="eastAsia" w:ascii="宋体" w:hAnsi="宋体"/>
                <w:color w:val="auto"/>
                <w:szCs w:val="21"/>
                <w:highlight w:val="none"/>
              </w:rPr>
            </w:pPr>
          </w:p>
        </w:tc>
        <w:tc>
          <w:tcPr>
            <w:tcW w:w="1216" w:type="dxa"/>
            <w:noWrap/>
            <w:vAlign w:val="center"/>
          </w:tcPr>
          <w:p w14:paraId="71D29E7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8155015">
            <w:pPr>
              <w:spacing w:line="276" w:lineRule="auto"/>
              <w:jc w:val="center"/>
              <w:rPr>
                <w:rFonts w:hint="eastAsia" w:ascii="宋体" w:hAnsi="宋体"/>
                <w:color w:val="auto"/>
                <w:szCs w:val="21"/>
                <w:highlight w:val="none"/>
              </w:rPr>
            </w:pPr>
          </w:p>
        </w:tc>
      </w:tr>
      <w:tr w14:paraId="762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60FAF32">
            <w:pPr>
              <w:spacing w:line="276" w:lineRule="auto"/>
              <w:jc w:val="left"/>
              <w:rPr>
                <w:rFonts w:hint="eastAsia"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329" w:type="dxa"/>
            <w:noWrap/>
            <w:vAlign w:val="center"/>
          </w:tcPr>
          <w:p w14:paraId="62C0E3A9">
            <w:pPr>
              <w:spacing w:line="276" w:lineRule="auto"/>
              <w:jc w:val="center"/>
              <w:rPr>
                <w:rFonts w:hint="eastAsia" w:ascii="宋体" w:hAnsi="宋体"/>
                <w:color w:val="auto"/>
                <w:szCs w:val="21"/>
                <w:highlight w:val="none"/>
              </w:rPr>
            </w:pPr>
          </w:p>
        </w:tc>
        <w:tc>
          <w:tcPr>
            <w:tcW w:w="1216" w:type="dxa"/>
            <w:noWrap/>
            <w:vAlign w:val="center"/>
          </w:tcPr>
          <w:p w14:paraId="1CEAA3B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097445F">
            <w:pPr>
              <w:spacing w:line="276" w:lineRule="auto"/>
              <w:jc w:val="center"/>
              <w:rPr>
                <w:rFonts w:hint="eastAsia" w:ascii="宋体" w:hAnsi="宋体"/>
                <w:color w:val="auto"/>
                <w:szCs w:val="21"/>
                <w:highlight w:val="none"/>
              </w:rPr>
            </w:pPr>
          </w:p>
        </w:tc>
      </w:tr>
      <w:tr w14:paraId="5EFE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D6F1F81">
            <w:pPr>
              <w:spacing w:line="276" w:lineRule="auto"/>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29" w:type="dxa"/>
            <w:noWrap/>
            <w:vAlign w:val="center"/>
          </w:tcPr>
          <w:p w14:paraId="3B1863EB">
            <w:pPr>
              <w:spacing w:line="276" w:lineRule="auto"/>
              <w:jc w:val="center"/>
              <w:rPr>
                <w:rFonts w:hint="eastAsia" w:ascii="宋体" w:hAnsi="宋体"/>
                <w:color w:val="auto"/>
                <w:szCs w:val="21"/>
                <w:highlight w:val="none"/>
              </w:rPr>
            </w:pPr>
          </w:p>
        </w:tc>
        <w:tc>
          <w:tcPr>
            <w:tcW w:w="1216" w:type="dxa"/>
            <w:noWrap/>
            <w:vAlign w:val="center"/>
          </w:tcPr>
          <w:p w14:paraId="31BDEFD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EA79B52">
            <w:pPr>
              <w:spacing w:line="276" w:lineRule="auto"/>
              <w:jc w:val="center"/>
              <w:rPr>
                <w:rFonts w:hint="eastAsia" w:ascii="宋体" w:hAnsi="宋体"/>
                <w:color w:val="auto"/>
                <w:szCs w:val="21"/>
                <w:highlight w:val="none"/>
              </w:rPr>
            </w:pPr>
          </w:p>
        </w:tc>
      </w:tr>
      <w:tr w14:paraId="092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1EDC2C1">
            <w:pPr>
              <w:spacing w:line="276" w:lineRule="auto"/>
              <w:jc w:val="left"/>
              <w:rPr>
                <w:rFonts w:hint="eastAsia"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329" w:type="dxa"/>
            <w:noWrap/>
            <w:vAlign w:val="center"/>
          </w:tcPr>
          <w:p w14:paraId="795551DB">
            <w:pPr>
              <w:spacing w:line="276" w:lineRule="auto"/>
              <w:jc w:val="center"/>
              <w:rPr>
                <w:rFonts w:hint="eastAsia" w:ascii="宋体" w:hAnsi="宋体"/>
                <w:color w:val="auto"/>
                <w:szCs w:val="21"/>
                <w:highlight w:val="none"/>
              </w:rPr>
            </w:pPr>
          </w:p>
        </w:tc>
        <w:tc>
          <w:tcPr>
            <w:tcW w:w="1216" w:type="dxa"/>
            <w:noWrap/>
            <w:vAlign w:val="center"/>
          </w:tcPr>
          <w:p w14:paraId="5932466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8C3C364">
            <w:pPr>
              <w:spacing w:line="276" w:lineRule="auto"/>
              <w:jc w:val="center"/>
              <w:rPr>
                <w:rFonts w:hint="eastAsia" w:ascii="宋体" w:hAnsi="宋体"/>
                <w:color w:val="auto"/>
                <w:szCs w:val="21"/>
                <w:highlight w:val="none"/>
              </w:rPr>
            </w:pPr>
          </w:p>
        </w:tc>
      </w:tr>
      <w:tr w14:paraId="08CD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2982BFB">
            <w:pPr>
              <w:spacing w:line="276" w:lineRule="auto"/>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29" w:type="dxa"/>
            <w:noWrap/>
            <w:vAlign w:val="center"/>
          </w:tcPr>
          <w:p w14:paraId="52DC20BD">
            <w:pPr>
              <w:spacing w:line="276" w:lineRule="auto"/>
              <w:jc w:val="center"/>
              <w:rPr>
                <w:rFonts w:hint="eastAsia" w:ascii="宋体" w:hAnsi="宋体"/>
                <w:color w:val="auto"/>
                <w:szCs w:val="21"/>
                <w:highlight w:val="none"/>
              </w:rPr>
            </w:pPr>
          </w:p>
        </w:tc>
        <w:tc>
          <w:tcPr>
            <w:tcW w:w="1216" w:type="dxa"/>
            <w:noWrap/>
            <w:vAlign w:val="center"/>
          </w:tcPr>
          <w:p w14:paraId="61E0C38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6B92BB2">
            <w:pPr>
              <w:spacing w:line="276" w:lineRule="auto"/>
              <w:jc w:val="center"/>
              <w:rPr>
                <w:rFonts w:hint="eastAsia" w:ascii="宋体" w:hAnsi="宋体"/>
                <w:color w:val="auto"/>
                <w:szCs w:val="21"/>
                <w:highlight w:val="none"/>
              </w:rPr>
            </w:pPr>
          </w:p>
        </w:tc>
      </w:tr>
    </w:tbl>
    <w:p w14:paraId="610FA1C4">
      <w:pPr>
        <w:spacing w:line="360" w:lineRule="auto"/>
        <w:ind w:firstLine="3000" w:firstLineChars="1250"/>
        <w:rPr>
          <w:rFonts w:hint="eastAsia" w:ascii="宋体" w:hAnsi="宋体" w:cs="宋体"/>
          <w:color w:val="auto"/>
          <w:sz w:val="24"/>
          <w:szCs w:val="20"/>
          <w:highlight w:val="none"/>
        </w:rPr>
      </w:pPr>
    </w:p>
    <w:p w14:paraId="2FBDCEEB">
      <w:pPr>
        <w:spacing w:line="360" w:lineRule="auto"/>
        <w:jc w:val="center"/>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                        投标人名称（盖法人公章）：</w:t>
      </w:r>
    </w:p>
    <w:p w14:paraId="1FB7EABC">
      <w:pPr>
        <w:spacing w:line="360" w:lineRule="auto"/>
        <w:jc w:val="center"/>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                                  法定代表人或被授权人（签字或盖章）：</w:t>
      </w:r>
    </w:p>
    <w:p w14:paraId="6DB4EE35">
      <w:pPr>
        <w:spacing w:line="360" w:lineRule="auto"/>
        <w:jc w:val="center"/>
        <w:rPr>
          <w:color w:val="auto"/>
          <w:highlight w:val="none"/>
        </w:rPr>
      </w:pPr>
      <w:r>
        <w:rPr>
          <w:rFonts w:hint="eastAsia" w:ascii="宋体" w:hAnsi="宋体" w:cs="宋体"/>
          <w:color w:val="auto"/>
          <w:sz w:val="24"/>
          <w:szCs w:val="20"/>
          <w:highlight w:val="none"/>
        </w:rPr>
        <w:t xml:space="preserve">                       日  期：   年   月   日</w:t>
      </w:r>
    </w:p>
    <w:p w14:paraId="51236522">
      <w:pPr>
        <w:spacing w:line="360" w:lineRule="auto"/>
        <w:jc w:val="center"/>
        <w:rPr>
          <w:b/>
          <w:color w:val="auto"/>
          <w:highlight w:val="none"/>
        </w:rPr>
      </w:pPr>
    </w:p>
    <w:p w14:paraId="55EBA92F">
      <w:pPr>
        <w:ind w:firstLine="420"/>
        <w:rPr>
          <w:color w:val="auto"/>
          <w:kern w:val="0"/>
          <w:sz w:val="20"/>
          <w:szCs w:val="20"/>
          <w:highlight w:val="none"/>
        </w:rPr>
      </w:pPr>
      <w:r>
        <w:rPr>
          <w:color w:val="auto"/>
          <w:kern w:val="0"/>
          <w:sz w:val="20"/>
          <w:szCs w:val="20"/>
          <w:highlight w:val="none"/>
        </w:rPr>
        <w:br w:type="page"/>
      </w:r>
    </w:p>
    <w:p w14:paraId="4CC65620">
      <w:pPr>
        <w:widowControl/>
        <w:topLinePunct/>
        <w:adjustRightInd w:val="0"/>
        <w:snapToGrid w:val="0"/>
        <w:spacing w:after="200"/>
        <w:jc w:val="left"/>
        <w:outlineLvl w:val="1"/>
        <w:rPr>
          <w:rFonts w:hint="eastAsia" w:ascii="宋体" w:hAnsi="宋体"/>
          <w:b/>
          <w:color w:val="auto"/>
          <w:sz w:val="28"/>
          <w:highlight w:val="none"/>
        </w:rPr>
      </w:pPr>
      <w:bookmarkStart w:id="243" w:name="_Toc62056047"/>
      <w:bookmarkStart w:id="244" w:name="_Toc1507"/>
      <w:bookmarkStart w:id="245" w:name="_Toc504722518"/>
      <w:r>
        <w:rPr>
          <w:rFonts w:hint="eastAsia" w:ascii="宋体" w:hAnsi="宋体"/>
          <w:b/>
          <w:color w:val="auto"/>
          <w:sz w:val="28"/>
          <w:highlight w:val="none"/>
        </w:rPr>
        <w:t>二、经济标投标文件格式</w:t>
      </w:r>
      <w:bookmarkEnd w:id="243"/>
      <w:bookmarkEnd w:id="244"/>
      <w:bookmarkEnd w:id="245"/>
    </w:p>
    <w:p w14:paraId="6FE2F299">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246" w:name="_Toc4489953"/>
      <w:bookmarkStart w:id="247" w:name="_Toc62056048"/>
      <w:bookmarkStart w:id="248" w:name="_Toc22912"/>
      <w:bookmarkStart w:id="249" w:name="_Toc29476922"/>
      <w:bookmarkStart w:id="250" w:name="_Toc504722519"/>
      <w:r>
        <w:rPr>
          <w:rFonts w:hint="eastAsia" w:ascii="宋体" w:hAnsi="宋体"/>
          <w:color w:val="auto"/>
          <w:spacing w:val="4"/>
          <w:kern w:val="0"/>
          <w:sz w:val="24"/>
          <w:szCs w:val="24"/>
          <w:highlight w:val="none"/>
        </w:rPr>
        <w:t>格式一：经济标封面</w:t>
      </w:r>
      <w:bookmarkEnd w:id="246"/>
      <w:bookmarkEnd w:id="247"/>
      <w:bookmarkEnd w:id="248"/>
      <w:bookmarkEnd w:id="249"/>
      <w:bookmarkEnd w:id="250"/>
    </w:p>
    <w:p w14:paraId="7081C3C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D408E39">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09CEDF5">
      <w:pPr>
        <w:widowControl/>
        <w:topLinePunct/>
        <w:adjustRightInd w:val="0"/>
        <w:snapToGrid w:val="0"/>
        <w:spacing w:after="200" w:line="360" w:lineRule="auto"/>
        <w:jc w:val="center"/>
        <w:rPr>
          <w:rFonts w:hint="eastAsia"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4F61B44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24D2350">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4509E0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3CAACEF">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4159307B">
      <w:pPr>
        <w:widowControl/>
        <w:topLinePunct/>
        <w:adjustRightInd w:val="0"/>
        <w:snapToGrid w:val="0"/>
        <w:spacing w:after="200" w:line="360" w:lineRule="auto"/>
        <w:jc w:val="center"/>
        <w:rPr>
          <w:rFonts w:hint="eastAsia"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15A5A8A4">
      <w:pPr>
        <w:widowControl/>
        <w:topLinePunct/>
        <w:adjustRightInd w:val="0"/>
        <w:snapToGrid w:val="0"/>
        <w:spacing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14:paraId="0F4359C6">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5D7AB4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5DD21B3B">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251" w:name="_Toc226209025"/>
      <w:bookmarkStart w:id="252" w:name="_Toc337720111"/>
      <w:bookmarkStart w:id="253" w:name="_Toc318924517"/>
      <w:bookmarkStart w:id="254" w:name="_Toc239311767"/>
      <w:bookmarkStart w:id="255" w:name="_Toc239216052"/>
      <w:bookmarkStart w:id="256" w:name="_Toc163337643"/>
      <w:bookmarkStart w:id="257" w:name="_Toc395261116"/>
      <w:bookmarkStart w:id="258" w:name="_Toc369536788"/>
      <w:bookmarkStart w:id="259" w:name="_Toc449308436"/>
      <w:bookmarkStart w:id="260" w:name="_Toc484958710"/>
      <w:bookmarkStart w:id="261" w:name="_Toc464131240"/>
      <w:bookmarkStart w:id="262" w:name="_Toc358370596"/>
      <w:bookmarkStart w:id="263" w:name="_Toc352623441"/>
      <w:bookmarkStart w:id="264" w:name="_Toc352240543"/>
      <w:r>
        <w:rPr>
          <w:rFonts w:hint="eastAsia" w:ascii="宋体" w:hAnsi="宋体"/>
          <w:color w:val="auto"/>
          <w:spacing w:val="4"/>
          <w:kern w:val="0"/>
          <w:sz w:val="30"/>
          <w:szCs w:val="30"/>
          <w:highlight w:val="none"/>
          <w:u w:val="single"/>
        </w:rPr>
        <w:t xml:space="preserve">       （填写投标人单位</w:t>
      </w:r>
      <w:bookmarkEnd w:id="251"/>
      <w:bookmarkEnd w:id="252"/>
      <w:bookmarkEnd w:id="253"/>
      <w:bookmarkEnd w:id="254"/>
      <w:bookmarkEnd w:id="255"/>
      <w:bookmarkEnd w:id="256"/>
      <w:r>
        <w:rPr>
          <w:rFonts w:hint="eastAsia" w:ascii="宋体" w:hAnsi="宋体"/>
          <w:color w:val="auto"/>
          <w:spacing w:val="4"/>
          <w:kern w:val="0"/>
          <w:sz w:val="30"/>
          <w:szCs w:val="30"/>
          <w:highlight w:val="none"/>
          <w:u w:val="single"/>
        </w:rPr>
        <w:t xml:space="preserve">名称）  </w:t>
      </w:r>
      <w:bookmarkEnd w:id="257"/>
      <w:bookmarkEnd w:id="258"/>
      <w:bookmarkEnd w:id="259"/>
      <w:bookmarkEnd w:id="260"/>
      <w:bookmarkEnd w:id="261"/>
      <w:bookmarkEnd w:id="262"/>
      <w:bookmarkEnd w:id="263"/>
      <w:bookmarkEnd w:id="264"/>
      <w:r>
        <w:rPr>
          <w:rFonts w:hint="eastAsia" w:ascii="宋体" w:hAnsi="宋体"/>
          <w:color w:val="auto"/>
          <w:spacing w:val="4"/>
          <w:kern w:val="0"/>
          <w:sz w:val="30"/>
          <w:szCs w:val="30"/>
          <w:highlight w:val="none"/>
          <w:u w:val="single"/>
        </w:rPr>
        <w:t xml:space="preserve">     （盖章）</w:t>
      </w:r>
    </w:p>
    <w:p w14:paraId="606B83DE">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p>
    <w:p w14:paraId="17AEC8E6">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275DCC97">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14:paraId="547E76B3">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p>
    <w:p w14:paraId="129C9390">
      <w:pPr>
        <w:widowControl/>
        <w:topLinePunct/>
        <w:adjustRightInd w:val="0"/>
        <w:snapToGrid w:val="0"/>
        <w:spacing w:after="200"/>
        <w:jc w:val="left"/>
        <w:outlineLvl w:val="2"/>
        <w:rPr>
          <w:rFonts w:hint="eastAsia"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265" w:name="_Toc4489954"/>
      <w:bookmarkStart w:id="266" w:name="_Toc62056049"/>
      <w:bookmarkStart w:id="267" w:name="_Toc29476923"/>
      <w:r>
        <w:rPr>
          <w:rFonts w:hint="eastAsia" w:ascii="宋体" w:hAnsi="宋体"/>
          <w:color w:val="auto"/>
          <w:spacing w:val="4"/>
          <w:kern w:val="0"/>
          <w:sz w:val="24"/>
          <w:szCs w:val="24"/>
          <w:highlight w:val="none"/>
        </w:rPr>
        <w:t>格式二</w:t>
      </w:r>
      <w:bookmarkStart w:id="268" w:name="_Toc29524"/>
      <w:bookmarkStart w:id="269" w:name="_Toc504722521"/>
      <w:r>
        <w:rPr>
          <w:rFonts w:hint="eastAsia" w:ascii="宋体" w:hAnsi="宋体"/>
          <w:color w:val="auto"/>
          <w:spacing w:val="4"/>
          <w:kern w:val="0"/>
          <w:sz w:val="24"/>
          <w:szCs w:val="24"/>
          <w:highlight w:val="none"/>
        </w:rPr>
        <w:t>：工程量清单计价表</w:t>
      </w:r>
      <w:bookmarkEnd w:id="265"/>
      <w:bookmarkEnd w:id="266"/>
      <w:bookmarkEnd w:id="267"/>
      <w:bookmarkEnd w:id="268"/>
      <w:bookmarkEnd w:id="269"/>
    </w:p>
    <w:p w14:paraId="1BD5A95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ECD767E">
      <w:pPr>
        <w:widowControl/>
        <w:topLinePunct/>
        <w:adjustRightInd w:val="0"/>
        <w:snapToGrid w:val="0"/>
        <w:spacing w:after="200" w:line="360" w:lineRule="auto"/>
        <w:ind w:firstLine="617"/>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14:paraId="5B47B97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9A296BE">
      <w:pPr>
        <w:tabs>
          <w:tab w:val="left" w:pos="720"/>
        </w:tabs>
        <w:snapToGrid w:val="0"/>
        <w:spacing w:line="360" w:lineRule="auto"/>
        <w:jc w:val="center"/>
        <w:rPr>
          <w:rFonts w:hint="eastAsia" w:ascii="宋体" w:hAnsi="宋体"/>
          <w:color w:val="auto"/>
          <w:highlight w:val="none"/>
        </w:rPr>
      </w:pPr>
      <w:r>
        <w:rPr>
          <w:rFonts w:hint="eastAsia" w:ascii="宋体" w:hAnsi="宋体"/>
          <w:color w:val="auto"/>
          <w:highlight w:val="none"/>
        </w:rPr>
        <w:t>本部分内容详见招标文件第七章工程量清单。</w:t>
      </w:r>
    </w:p>
    <w:p w14:paraId="1D7DDDAD">
      <w:pPr>
        <w:tabs>
          <w:tab w:val="left" w:pos="720"/>
        </w:tabs>
        <w:snapToGrid w:val="0"/>
        <w:spacing w:line="360" w:lineRule="auto"/>
        <w:outlineLvl w:val="2"/>
        <w:rPr>
          <w:rFonts w:hint="eastAsia" w:ascii="宋体" w:hAnsi="宋体"/>
          <w:snapToGrid w:val="0"/>
          <w:color w:val="auto"/>
          <w:spacing w:val="4"/>
          <w:kern w:val="0"/>
          <w:sz w:val="24"/>
          <w:szCs w:val="24"/>
          <w:highlight w:val="none"/>
        </w:rPr>
      </w:pPr>
      <w:r>
        <w:rPr>
          <w:color w:val="auto"/>
          <w:highlight w:val="none"/>
        </w:rPr>
        <w:br w:type="page"/>
      </w:r>
      <w:bookmarkStart w:id="270" w:name="_Toc62056050"/>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270"/>
    </w:p>
    <w:p w14:paraId="00AE09D9">
      <w:pPr>
        <w:tabs>
          <w:tab w:val="left" w:pos="720"/>
        </w:tabs>
        <w:snapToGrid w:val="0"/>
        <w:spacing w:line="360" w:lineRule="auto"/>
        <w:jc w:val="center"/>
        <w:rPr>
          <w:b/>
          <w:color w:val="auto"/>
          <w:szCs w:val="21"/>
          <w:highlight w:val="none"/>
        </w:rPr>
      </w:pPr>
      <w:r>
        <w:rPr>
          <w:rFonts w:hint="eastAsia"/>
          <w:b/>
          <w:color w:val="auto"/>
          <w:szCs w:val="21"/>
          <w:highlight w:val="none"/>
        </w:rPr>
        <w:t>参与编制经济标投标文件人员名单</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AE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ign w:val="center"/>
          </w:tcPr>
          <w:p w14:paraId="2FBC6EB3">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3316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02A4A5B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ign w:val="center"/>
          </w:tcPr>
          <w:p w14:paraId="01768ACB">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ign w:val="center"/>
          </w:tcPr>
          <w:p w14:paraId="3BB7466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noWrap/>
            <w:vAlign w:val="center"/>
          </w:tcPr>
          <w:p w14:paraId="0114677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ign w:val="center"/>
          </w:tcPr>
          <w:p w14:paraId="06D1A0E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758A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10B5814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E2E723B">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76E0F7F1">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F94CB14">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A3F9D7F">
            <w:pPr>
              <w:tabs>
                <w:tab w:val="left" w:pos="720"/>
              </w:tabs>
              <w:snapToGrid w:val="0"/>
              <w:spacing w:line="360" w:lineRule="auto"/>
              <w:jc w:val="center"/>
              <w:rPr>
                <w:rFonts w:hint="eastAsia" w:ascii="宋体" w:hAnsi="宋体"/>
                <w:color w:val="auto"/>
                <w:szCs w:val="21"/>
                <w:highlight w:val="none"/>
              </w:rPr>
            </w:pPr>
          </w:p>
        </w:tc>
      </w:tr>
      <w:tr w14:paraId="71FA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4C01B15A">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77FD9A8A">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71E9FF6">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4CEB75B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00F9CB1">
            <w:pPr>
              <w:tabs>
                <w:tab w:val="left" w:pos="720"/>
              </w:tabs>
              <w:snapToGrid w:val="0"/>
              <w:spacing w:line="360" w:lineRule="auto"/>
              <w:jc w:val="center"/>
              <w:rPr>
                <w:rFonts w:hint="eastAsia" w:ascii="宋体" w:hAnsi="宋体"/>
                <w:color w:val="auto"/>
                <w:szCs w:val="21"/>
                <w:highlight w:val="none"/>
              </w:rPr>
            </w:pPr>
          </w:p>
        </w:tc>
      </w:tr>
      <w:tr w14:paraId="4F0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3E0C3A79">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762BFA9D">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03A3DE4">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5651A30">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32AA6C6B">
            <w:pPr>
              <w:tabs>
                <w:tab w:val="left" w:pos="720"/>
              </w:tabs>
              <w:snapToGrid w:val="0"/>
              <w:spacing w:line="360" w:lineRule="auto"/>
              <w:jc w:val="center"/>
              <w:rPr>
                <w:rFonts w:hint="eastAsia" w:ascii="宋体" w:hAnsi="宋体"/>
                <w:color w:val="auto"/>
                <w:szCs w:val="21"/>
                <w:highlight w:val="none"/>
              </w:rPr>
            </w:pPr>
          </w:p>
        </w:tc>
      </w:tr>
      <w:tr w14:paraId="2B9A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6B444338">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4D3A85E">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36EEDCB7">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49625A9">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F2F7B52">
            <w:pPr>
              <w:tabs>
                <w:tab w:val="left" w:pos="720"/>
              </w:tabs>
              <w:snapToGrid w:val="0"/>
              <w:spacing w:line="360" w:lineRule="auto"/>
              <w:jc w:val="center"/>
              <w:rPr>
                <w:rFonts w:hint="eastAsia" w:ascii="宋体" w:hAnsi="宋体"/>
                <w:color w:val="auto"/>
                <w:szCs w:val="21"/>
                <w:highlight w:val="none"/>
              </w:rPr>
            </w:pPr>
          </w:p>
        </w:tc>
      </w:tr>
      <w:tr w14:paraId="6223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68A154E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0443449">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239697BB">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347B82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51707421">
            <w:pPr>
              <w:tabs>
                <w:tab w:val="left" w:pos="720"/>
              </w:tabs>
              <w:snapToGrid w:val="0"/>
              <w:spacing w:line="360" w:lineRule="auto"/>
              <w:jc w:val="center"/>
              <w:rPr>
                <w:rFonts w:hint="eastAsia" w:ascii="宋体" w:hAnsi="宋体"/>
                <w:color w:val="auto"/>
                <w:szCs w:val="21"/>
                <w:highlight w:val="none"/>
              </w:rPr>
            </w:pPr>
          </w:p>
        </w:tc>
      </w:tr>
      <w:tr w14:paraId="6627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16419A60">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6DCC026E">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6862095">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29CE041">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753D535">
            <w:pPr>
              <w:tabs>
                <w:tab w:val="left" w:pos="720"/>
              </w:tabs>
              <w:snapToGrid w:val="0"/>
              <w:spacing w:line="360" w:lineRule="auto"/>
              <w:jc w:val="center"/>
              <w:rPr>
                <w:rFonts w:hint="eastAsia" w:ascii="宋体" w:hAnsi="宋体"/>
                <w:color w:val="auto"/>
                <w:szCs w:val="21"/>
                <w:highlight w:val="none"/>
              </w:rPr>
            </w:pPr>
          </w:p>
        </w:tc>
      </w:tr>
      <w:tr w14:paraId="24A0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0C4B72F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45876412">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7616F2A8">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9681B5A">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59EE4381">
            <w:pPr>
              <w:tabs>
                <w:tab w:val="left" w:pos="720"/>
              </w:tabs>
              <w:snapToGrid w:val="0"/>
              <w:spacing w:line="360" w:lineRule="auto"/>
              <w:jc w:val="center"/>
              <w:rPr>
                <w:rFonts w:hint="eastAsia" w:ascii="宋体" w:hAnsi="宋体"/>
                <w:color w:val="auto"/>
                <w:szCs w:val="21"/>
                <w:highlight w:val="none"/>
              </w:rPr>
            </w:pPr>
          </w:p>
        </w:tc>
      </w:tr>
      <w:tr w14:paraId="360C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3FC29EB5">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284F5062">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05CB9626">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E4BDB69">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6F2D4068">
            <w:pPr>
              <w:tabs>
                <w:tab w:val="left" w:pos="720"/>
              </w:tabs>
              <w:snapToGrid w:val="0"/>
              <w:spacing w:line="360" w:lineRule="auto"/>
              <w:jc w:val="center"/>
              <w:rPr>
                <w:rFonts w:hint="eastAsia" w:ascii="宋体" w:hAnsi="宋体"/>
                <w:color w:val="auto"/>
                <w:szCs w:val="21"/>
                <w:highlight w:val="none"/>
              </w:rPr>
            </w:pPr>
          </w:p>
        </w:tc>
      </w:tr>
    </w:tbl>
    <w:p w14:paraId="2146E6AA">
      <w:pPr>
        <w:tabs>
          <w:tab w:val="left" w:pos="720"/>
        </w:tabs>
        <w:snapToGrid w:val="0"/>
        <w:spacing w:line="360" w:lineRule="auto"/>
        <w:rPr>
          <w:color w:val="auto"/>
          <w:sz w:val="24"/>
          <w:szCs w:val="24"/>
          <w:highlight w:val="none"/>
        </w:rPr>
      </w:pPr>
    </w:p>
    <w:p w14:paraId="380BC87F">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14:paraId="37178794">
      <w:pPr>
        <w:spacing w:line="360" w:lineRule="auto"/>
        <w:ind w:left="-2" w:leftChars="-1" w:firstLine="420" w:firstLineChars="175"/>
        <w:jc w:val="center"/>
        <w:rPr>
          <w:color w:val="auto"/>
          <w:kern w:val="0"/>
          <w:sz w:val="24"/>
          <w:szCs w:val="24"/>
          <w:highlight w:val="none"/>
        </w:rPr>
      </w:pPr>
    </w:p>
    <w:p w14:paraId="1CB911A2">
      <w:pPr>
        <w:autoSpaceDE w:val="0"/>
        <w:autoSpaceDN w:val="0"/>
        <w:adjustRightInd w:val="0"/>
        <w:outlineLvl w:val="2"/>
        <w:rPr>
          <w:color w:val="auto"/>
          <w:szCs w:val="21"/>
          <w:highlight w:val="none"/>
        </w:rPr>
      </w:pPr>
      <w:r>
        <w:rPr>
          <w:color w:val="auto"/>
          <w:szCs w:val="21"/>
          <w:highlight w:val="none"/>
        </w:rPr>
        <w:br w:type="page"/>
      </w:r>
      <w:bookmarkStart w:id="271" w:name="_Toc62056051"/>
      <w:r>
        <w:rPr>
          <w:rFonts w:hint="eastAsia" w:ascii="宋体" w:hAnsi="宋体"/>
          <w:snapToGrid w:val="0"/>
          <w:color w:val="auto"/>
          <w:spacing w:val="4"/>
          <w:kern w:val="0"/>
          <w:sz w:val="24"/>
          <w:szCs w:val="24"/>
          <w:highlight w:val="none"/>
        </w:rPr>
        <w:t>格式四：对投标文件编制的承诺</w:t>
      </w:r>
      <w:bookmarkEnd w:id="271"/>
    </w:p>
    <w:p w14:paraId="02E637AA">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14:paraId="54F236FE">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14:paraId="6B349DFE">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14:paraId="5C9E0372">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14:paraId="34F71517">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14:paraId="05F0E3AF">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如由于未遵守上述承诺内容之一导致无法进行澄清的，我公司认可和接受评标委员会作出的评审结论。                                 </w:t>
      </w:r>
    </w:p>
    <w:p w14:paraId="055B5944">
      <w:pPr>
        <w:spacing w:line="360" w:lineRule="auto"/>
        <w:ind w:firstLine="360" w:firstLineChars="150"/>
        <w:rPr>
          <w:rFonts w:hint="eastAsia" w:ascii="宋体" w:hAnsi="宋体"/>
          <w:color w:val="auto"/>
          <w:kern w:val="0"/>
          <w:sz w:val="24"/>
          <w:szCs w:val="24"/>
          <w:highlight w:val="none"/>
        </w:rPr>
      </w:pPr>
    </w:p>
    <w:p w14:paraId="1C7C2B0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14:paraId="628B23D3">
      <w:pPr>
        <w:spacing w:line="360" w:lineRule="auto"/>
        <w:ind w:right="90" w:firstLine="3240" w:firstLineChars="13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w:t>
      </w:r>
    </w:p>
    <w:p w14:paraId="4AD9132D">
      <w:pPr>
        <w:spacing w:line="360" w:lineRule="auto"/>
        <w:ind w:firstLine="4440" w:firstLineChars="1850"/>
        <w:jc w:val="center"/>
        <w:rPr>
          <w:color w:val="auto"/>
          <w:sz w:val="24"/>
          <w:szCs w:val="24"/>
          <w:highlight w:val="none"/>
        </w:rPr>
      </w:pPr>
      <w:r>
        <w:rPr>
          <w:rFonts w:hint="eastAsia"/>
          <w:color w:val="auto"/>
          <w:sz w:val="24"/>
          <w:szCs w:val="24"/>
          <w:highlight w:val="none"/>
        </w:rPr>
        <w:t>日期：年月日</w:t>
      </w:r>
    </w:p>
    <w:p w14:paraId="04C17E84">
      <w:pPr>
        <w:spacing w:line="360" w:lineRule="auto"/>
        <w:rPr>
          <w:b/>
          <w:color w:val="auto"/>
          <w:kern w:val="0"/>
          <w:sz w:val="32"/>
          <w:szCs w:val="32"/>
          <w:highlight w:val="none"/>
        </w:rPr>
      </w:pPr>
    </w:p>
    <w:p w14:paraId="0E1F4747">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14:paraId="60FE208B">
      <w:pPr>
        <w:spacing w:line="360" w:lineRule="auto"/>
        <w:ind w:firstLine="480" w:firstLineChars="200"/>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14:paraId="103365B7">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14"/>
        <w:tblW w:w="8522" w:type="dxa"/>
        <w:tblInd w:w="0" w:type="dxa"/>
        <w:tblLayout w:type="fixed"/>
        <w:tblCellMar>
          <w:top w:w="0" w:type="dxa"/>
          <w:left w:w="108" w:type="dxa"/>
          <w:bottom w:w="0" w:type="dxa"/>
          <w:right w:w="108" w:type="dxa"/>
        </w:tblCellMar>
      </w:tblPr>
      <w:tblGrid>
        <w:gridCol w:w="8522"/>
      </w:tblGrid>
      <w:tr w14:paraId="5B782D6E">
        <w:tblPrEx>
          <w:tblCellMar>
            <w:top w:w="0" w:type="dxa"/>
            <w:left w:w="108" w:type="dxa"/>
            <w:bottom w:w="0" w:type="dxa"/>
            <w:right w:w="108" w:type="dxa"/>
          </w:tblCellMar>
        </w:tblPrEx>
        <w:trPr>
          <w:trHeight w:val="2819" w:hRule="atLeast"/>
        </w:trPr>
        <w:tc>
          <w:tcPr>
            <w:tcW w:w="8522" w:type="dxa"/>
            <w:noWrap/>
          </w:tcPr>
          <w:p w14:paraId="1ED1E291">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74ED9A4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电脑类型</w:t>
            </w:r>
          </w:p>
          <w:p w14:paraId="5A44B28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电脑所属单位</w:t>
            </w:r>
          </w:p>
          <w:p w14:paraId="1882580A">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2C73BED6">
      <w:pPr>
        <w:tabs>
          <w:tab w:val="left" w:pos="720"/>
        </w:tabs>
        <w:snapToGrid w:val="0"/>
        <w:spacing w:line="360" w:lineRule="auto"/>
        <w:jc w:val="center"/>
        <w:outlineLvl w:val="0"/>
        <w:rPr>
          <w:rFonts w:ascii="Arial" w:hAnsi="Arial"/>
          <w:b/>
          <w:color w:val="auto"/>
          <w:kern w:val="44"/>
          <w:sz w:val="32"/>
          <w:szCs w:val="36"/>
          <w:highlight w:val="none"/>
        </w:rPr>
      </w:pPr>
      <w:bookmarkStart w:id="272" w:name="_Toc2272568"/>
      <w:r>
        <w:rPr>
          <w:rFonts w:hint="eastAsia" w:ascii="Arial" w:hAnsi="Arial"/>
          <w:b/>
          <w:color w:val="auto"/>
          <w:kern w:val="44"/>
          <w:sz w:val="32"/>
          <w:szCs w:val="36"/>
          <w:highlight w:val="none"/>
        </w:rPr>
        <w:br w:type="page"/>
      </w:r>
      <w:bookmarkStart w:id="273" w:name="_Toc62056052"/>
      <w:r>
        <w:rPr>
          <w:rFonts w:hint="eastAsia" w:ascii="Arial" w:hAnsi="Arial"/>
          <w:b/>
          <w:color w:val="auto"/>
          <w:kern w:val="44"/>
          <w:sz w:val="32"/>
          <w:szCs w:val="36"/>
          <w:highlight w:val="none"/>
        </w:rPr>
        <w:t>第五章技术条件（工程建设标准）</w:t>
      </w:r>
      <w:bookmarkEnd w:id="272"/>
      <w:bookmarkEnd w:id="273"/>
    </w:p>
    <w:p w14:paraId="6F6CE477">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下列文件应被认为是组成本章内容的一部分，并互为补充和解释，如各文件存在冲突之处，以如下排列次序在前者优先适用：</w:t>
      </w:r>
    </w:p>
    <w:p w14:paraId="3F85A96F">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1、遵照市重点项目中心相关规定要求；</w:t>
      </w:r>
    </w:p>
    <w:p w14:paraId="05C1D913">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2、采用图纸中规定的其它技术和验收标准；</w:t>
      </w:r>
    </w:p>
    <w:p w14:paraId="78B167E5">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3、采用中华人民共和国现行技术和验收规范。</w:t>
      </w:r>
    </w:p>
    <w:p w14:paraId="48EBACA9">
      <w:pPr>
        <w:numPr>
          <w:ilvl w:val="0"/>
          <w:numId w:val="3"/>
        </w:numPr>
        <w:topLinePunct/>
        <w:adjustRightInd w:val="0"/>
        <w:snapToGrid w:val="0"/>
        <w:spacing w:before="240" w:line="360" w:lineRule="auto"/>
        <w:ind w:left="1060" w:hanging="1060" w:hangingChars="343"/>
        <w:jc w:val="center"/>
        <w:outlineLvl w:val="1"/>
        <w:rPr>
          <w:rFonts w:hint="eastAsia" w:ascii="宋体" w:hAnsi="宋体"/>
          <w:b/>
          <w:snapToGrid w:val="0"/>
          <w:color w:val="auto"/>
          <w:spacing w:val="4"/>
          <w:kern w:val="0"/>
          <w:sz w:val="30"/>
          <w:szCs w:val="30"/>
          <w:highlight w:val="none"/>
        </w:rPr>
      </w:pPr>
      <w:r>
        <w:rPr>
          <w:rFonts w:hint="eastAsia" w:ascii="宋体" w:hAnsi="宋体"/>
          <w:b/>
          <w:snapToGrid w:val="0"/>
          <w:color w:val="auto"/>
          <w:spacing w:val="4"/>
          <w:kern w:val="0"/>
          <w:sz w:val="30"/>
          <w:szCs w:val="30"/>
          <w:highlight w:val="none"/>
        </w:rPr>
        <w:t>项目概述</w:t>
      </w:r>
    </w:p>
    <w:p w14:paraId="144B9B99">
      <w:pPr>
        <w:widowControl/>
        <w:topLinePunct/>
        <w:adjustRightInd w:val="0"/>
        <w:snapToGrid w:val="0"/>
        <w:spacing w:line="360" w:lineRule="auto"/>
        <w:ind w:firstLine="199" w:firstLineChars="80"/>
        <w:jc w:val="left"/>
        <w:rPr>
          <w:b/>
          <w:snapToGrid w:val="0"/>
          <w:color w:val="auto"/>
          <w:spacing w:val="4"/>
          <w:kern w:val="0"/>
          <w:sz w:val="24"/>
          <w:szCs w:val="24"/>
          <w:highlight w:val="none"/>
        </w:rPr>
      </w:pPr>
      <w:bookmarkStart w:id="274" w:name="_Toc426030443"/>
      <w:bookmarkStart w:id="275" w:name="_Toc405383089"/>
      <w:r>
        <w:rPr>
          <w:rFonts w:hint="eastAsia"/>
          <w:b/>
          <w:snapToGrid w:val="0"/>
          <w:color w:val="auto"/>
          <w:spacing w:val="4"/>
          <w:kern w:val="0"/>
          <w:sz w:val="24"/>
          <w:szCs w:val="24"/>
          <w:highlight w:val="none"/>
        </w:rPr>
        <w:t>（一）</w:t>
      </w:r>
      <w:bookmarkEnd w:id="274"/>
      <w:bookmarkEnd w:id="275"/>
      <w:r>
        <w:rPr>
          <w:rFonts w:hint="eastAsia"/>
          <w:b/>
          <w:snapToGrid w:val="0"/>
          <w:color w:val="auto"/>
          <w:spacing w:val="4"/>
          <w:kern w:val="0"/>
          <w:sz w:val="24"/>
          <w:szCs w:val="24"/>
          <w:highlight w:val="none"/>
        </w:rPr>
        <w:t>项目概述</w:t>
      </w:r>
    </w:p>
    <w:p w14:paraId="339D0C02">
      <w:pPr>
        <w:pStyle w:val="4"/>
        <w:spacing w:line="360" w:lineRule="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广州医科大学附属第三医院旧有配电系统迁改项目位于广东省广州市荔湾区多宝路63号广州医科大学附属第三医院红线范围内。</w:t>
      </w:r>
    </w:p>
    <w:p w14:paraId="2AE270E2">
      <w:pPr>
        <w:kinsoku w:val="0"/>
        <w:wordWrap w:val="0"/>
        <w:overflowPunct w:val="0"/>
        <w:topLinePunct/>
        <w:spacing w:line="360" w:lineRule="auto"/>
        <w:ind w:firstLine="498" w:firstLineChars="200"/>
        <w:jc w:val="left"/>
        <w:rPr>
          <w:rFonts w:hint="eastAsia" w:ascii="宋体" w:hAnsi="宋体" w:cs="宋体"/>
          <w:b/>
          <w:snapToGrid w:val="0"/>
          <w:color w:val="auto"/>
          <w:spacing w:val="4"/>
          <w:kern w:val="0"/>
          <w:sz w:val="24"/>
          <w:szCs w:val="24"/>
          <w:highlight w:val="none"/>
          <w:u w:val="single"/>
        </w:rPr>
      </w:pPr>
      <w:bookmarkStart w:id="276" w:name="_Hlk182294444"/>
      <w:bookmarkStart w:id="277" w:name="_Toc426030444"/>
      <w:r>
        <w:rPr>
          <w:rFonts w:hint="eastAsia" w:ascii="宋体" w:hAnsi="宋体" w:cs="宋体"/>
          <w:b/>
          <w:snapToGrid w:val="0"/>
          <w:color w:val="auto"/>
          <w:spacing w:val="4"/>
          <w:kern w:val="0"/>
          <w:sz w:val="24"/>
          <w:szCs w:val="24"/>
          <w:highlight w:val="none"/>
          <w:u w:val="single"/>
        </w:rPr>
        <w:t>本项目为广州医科大学附属第三医院旧有配电系统低压馈线迁改项目，主要实施内容为于新建医技大楼低压总配电房重新敷设低压馈线至院内各个低压二级电房及末端。共25个出线回路，总用电容量6000kVA。项目内容仅含电缆、电缆沟、桥架的敷设接驳、调试施工，不含供配电系统中的低压出线柜设备。</w:t>
      </w:r>
    </w:p>
    <w:bookmarkEnd w:id="276"/>
    <w:p w14:paraId="4C1164DE">
      <w:pPr>
        <w:kinsoku w:val="0"/>
        <w:wordWrap w:val="0"/>
        <w:overflowPunct w:val="0"/>
        <w:topLinePunct/>
        <w:spacing w:line="360" w:lineRule="auto"/>
        <w:ind w:firstLine="496" w:firstLineChars="200"/>
        <w:jc w:val="left"/>
        <w:rPr>
          <w:snapToGrid w:val="0"/>
          <w:color w:val="auto"/>
          <w:spacing w:val="4"/>
          <w:kern w:val="0"/>
          <w:sz w:val="24"/>
          <w:szCs w:val="24"/>
          <w:highlight w:val="none"/>
        </w:rPr>
      </w:pPr>
    </w:p>
    <w:bookmarkEnd w:id="277"/>
    <w:p w14:paraId="52577F86">
      <w:pPr>
        <w:widowControl/>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（二）项目实施内容及范围</w:t>
      </w:r>
    </w:p>
    <w:p w14:paraId="01C42095">
      <w:pPr>
        <w:spacing w:line="360" w:lineRule="auto"/>
        <w:ind w:firstLine="537" w:firstLineChars="224"/>
        <w:rPr>
          <w:rFonts w:ascii="宋体"/>
          <w:color w:val="auto"/>
          <w:sz w:val="24"/>
          <w:highlight w:val="none"/>
        </w:rPr>
      </w:pPr>
      <w:r>
        <w:rPr>
          <w:rFonts w:hint="eastAsia" w:ascii="宋体" w:hAnsi="宋体" w:cs="宋体"/>
          <w:color w:val="auto"/>
          <w:sz w:val="24"/>
          <w:highlight w:val="none"/>
        </w:rPr>
        <w:t>招标内容及承包方式：本次招标内容为</w:t>
      </w:r>
      <w:r>
        <w:rPr>
          <w:rFonts w:hint="eastAsia" w:ascii="宋体" w:hAnsi="宋体" w:cs="宋体"/>
          <w:color w:val="auto"/>
          <w:sz w:val="24"/>
          <w:highlight w:val="none"/>
          <w:u w:val="single"/>
        </w:rPr>
        <w:t>广州医科大学附属第三医院旧有配电系统低压馈线迁改项目</w:t>
      </w:r>
      <w:r>
        <w:rPr>
          <w:rFonts w:hint="eastAsia" w:ascii="宋体" w:hAnsi="宋体" w:cs="宋体"/>
          <w:color w:val="auto"/>
          <w:sz w:val="24"/>
          <w:highlight w:val="none"/>
        </w:rPr>
        <w:t>施工，主要内容如下（包括但不限于）：</w:t>
      </w:r>
    </w:p>
    <w:p w14:paraId="5C22B2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1、</w:t>
      </w:r>
      <w:r>
        <w:rPr>
          <w:rFonts w:ascii="宋体" w:hAnsi="宋体" w:cs="宋体"/>
          <w:color w:val="auto"/>
          <w:sz w:val="24"/>
          <w:highlight w:val="none"/>
        </w:rPr>
        <w:t>招标内容：</w:t>
      </w:r>
      <w:r>
        <w:rPr>
          <w:rFonts w:hint="eastAsia" w:ascii="宋体" w:hAnsi="宋体" w:cs="宋体"/>
          <w:color w:val="auto"/>
          <w:sz w:val="24"/>
          <w:szCs w:val="24"/>
          <w:highlight w:val="none"/>
        </w:rPr>
        <w:t>本次招标内容为广州医科大学附属第三医院旧有配电系统低压馈线迁改项目，主要内容如下（包括但不限于）：</w:t>
      </w:r>
    </w:p>
    <w:p w14:paraId="3A39A3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1）于新建医技大楼内低压总配电房敷设25路低压馈线至各个二级及末端电房、电柜并完成接驳送电及调试工作，并对施工开挖路面进行修复；</w:t>
      </w:r>
    </w:p>
    <w:p w14:paraId="503B8A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2）完成各项设备调试工作；</w:t>
      </w:r>
    </w:p>
    <w:p w14:paraId="174EB0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3）在供配电工程实施前期准备阶段、实施阶段、正式送电阶段，负责办理过程中涉及各相关主管部门的报批、报建、报验、专项检测、调试和联合试运转、送电方案报审手续及沟通协调工作，并承担相关费用；</w:t>
      </w:r>
    </w:p>
    <w:p w14:paraId="40DF5DC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4）确保供配电工程实施过程的安全文明施工；确保按时、按质、按量完成建设，确保按供电部门要求通过竣工验收，并达到送电要求；</w:t>
      </w:r>
    </w:p>
    <w:p w14:paraId="541CDB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5）及时按要求组织项目建设结算及资料整理；</w:t>
      </w:r>
    </w:p>
    <w:p w14:paraId="721EB4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6）质保期售后服务；</w:t>
      </w:r>
    </w:p>
    <w:p w14:paraId="1EF1AAB6">
      <w:pPr>
        <w:spacing w:line="360" w:lineRule="auto"/>
        <w:ind w:firstLine="480" w:firstLineChars="200"/>
        <w:jc w:val="left"/>
        <w:rPr>
          <w:color w:val="auto"/>
          <w:sz w:val="24"/>
          <w:highlight w:val="none"/>
        </w:rPr>
      </w:pPr>
      <w:r>
        <w:rPr>
          <w:rFonts w:hint="eastAsia" w:ascii="宋体" w:hAnsi="宋体" w:cs="宋体"/>
          <w:color w:val="auto"/>
          <w:sz w:val="24"/>
          <w:szCs w:val="24"/>
          <w:highlight w:val="none"/>
        </w:rPr>
        <w:t>具体以招标文件、招标图纸、工程量清单、用电咨询服务答复书及相关资料说明为准。</w:t>
      </w:r>
    </w:p>
    <w:p w14:paraId="382ED5AB">
      <w:pPr>
        <w:spacing w:line="360" w:lineRule="auto"/>
        <w:ind w:firstLine="537" w:firstLineChars="224"/>
        <w:rPr>
          <w:rFonts w:hint="eastAsia" w:ascii="宋体" w:hAnsi="宋体" w:cs="宋体"/>
          <w:snapToGrid w:val="0"/>
          <w:color w:val="auto"/>
          <w:spacing w:val="4"/>
          <w:kern w:val="0"/>
          <w:sz w:val="24"/>
          <w:szCs w:val="24"/>
          <w:highlight w:val="none"/>
          <w:u w:val="single"/>
        </w:rPr>
      </w:pPr>
      <w:r>
        <w:rPr>
          <w:rFonts w:hint="eastAsia" w:ascii="宋体" w:hAnsi="宋体" w:cs="宋体"/>
          <w:color w:val="auto"/>
          <w:sz w:val="24"/>
          <w:highlight w:val="none"/>
          <w:u w:val="single"/>
        </w:rPr>
        <w:t>2、承包方式：</w:t>
      </w:r>
      <w:r>
        <w:rPr>
          <w:rFonts w:hint="eastAsia" w:ascii="宋体" w:hAnsi="宋体"/>
          <w:color w:val="auto"/>
          <w:sz w:val="24"/>
          <w:highlight w:val="none"/>
          <w:u w:val="single"/>
        </w:rPr>
        <w:t>投标人根据招标文件、招标图纸、有关资料及说明，按招标文件工程量清单进行报价，</w:t>
      </w:r>
      <w:r>
        <w:rPr>
          <w:rFonts w:hint="eastAsia" w:ascii="宋体" w:hAnsi="宋体"/>
          <w:bCs/>
          <w:snapToGrid w:val="0"/>
          <w:color w:val="auto"/>
          <w:kern w:val="0"/>
          <w:sz w:val="24"/>
          <w:highlight w:val="none"/>
          <w:u w:val="single"/>
        </w:rPr>
        <w:t>包深化设计服务、</w:t>
      </w:r>
      <w:r>
        <w:rPr>
          <w:rFonts w:hint="eastAsia" w:ascii="宋体" w:hAnsi="宋体"/>
          <w:color w:val="auto"/>
          <w:sz w:val="24"/>
          <w:highlight w:val="none"/>
          <w:u w:val="single"/>
        </w:rPr>
        <w:t>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承包人应当购买的保险、</w:t>
      </w:r>
      <w:r>
        <w:rPr>
          <w:rFonts w:hint="eastAsia" w:ascii="宋体" w:hAnsi="宋体"/>
          <w:bCs/>
          <w:snapToGrid w:val="0"/>
          <w:color w:val="auto"/>
          <w:sz w:val="24"/>
          <w:highlight w:val="none"/>
          <w:u w:val="single"/>
        </w:rPr>
        <w:t>包竣工图编制（须满足规划等各专项验收要求）</w:t>
      </w:r>
      <w:r>
        <w:rPr>
          <w:rFonts w:hint="eastAsia" w:ascii="宋体" w:hAnsi="宋体"/>
          <w:color w:val="auto"/>
          <w:sz w:val="24"/>
          <w:highlight w:val="none"/>
          <w:u w:val="single"/>
        </w:rPr>
        <w:t>等。合同价款根据招标文件施工合同约定的计价方式进行计价和结算。</w:t>
      </w:r>
    </w:p>
    <w:p w14:paraId="77C7DAE2">
      <w:pPr>
        <w:widowControl/>
        <w:topLinePunct/>
        <w:adjustRightInd w:val="0"/>
        <w:snapToGrid w:val="0"/>
        <w:spacing w:line="360" w:lineRule="auto"/>
        <w:jc w:val="left"/>
        <w:rPr>
          <w:rFonts w:hint="eastAsia" w:ascii="宋体" w:hAnsi="宋体"/>
          <w:b/>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（三）项目现状</w:t>
      </w:r>
      <w:r>
        <w:rPr>
          <w:rFonts w:ascii="宋体" w:hAnsi="宋体"/>
          <w:b/>
          <w:snapToGrid w:val="0"/>
          <w:color w:val="auto"/>
          <w:spacing w:val="4"/>
          <w:kern w:val="0"/>
          <w:sz w:val="24"/>
          <w:szCs w:val="24"/>
          <w:highlight w:val="none"/>
        </w:rPr>
        <w:tab/>
      </w:r>
    </w:p>
    <w:p w14:paraId="4925012B">
      <w:pPr>
        <w:widowControl/>
        <w:topLinePunct/>
        <w:adjustRightInd w:val="0"/>
        <w:snapToGrid w:val="0"/>
        <w:spacing w:line="360" w:lineRule="auto"/>
        <w:ind w:firstLine="496" w:firstLineChars="200"/>
        <w:jc w:val="left"/>
        <w:rPr>
          <w:color w:val="auto"/>
          <w:sz w:val="24"/>
          <w:szCs w:val="24"/>
          <w:highlight w:val="none"/>
        </w:rPr>
      </w:pPr>
      <w:r>
        <w:rPr>
          <w:rFonts w:hint="eastAsia"/>
          <w:snapToGrid w:val="0"/>
          <w:color w:val="auto"/>
          <w:spacing w:val="4"/>
          <w:kern w:val="0"/>
          <w:sz w:val="24"/>
          <w:szCs w:val="24"/>
          <w:highlight w:val="none"/>
        </w:rPr>
        <w:t>施工进度：</w:t>
      </w:r>
      <w:r>
        <w:rPr>
          <w:rFonts w:hint="eastAsia"/>
          <w:color w:val="auto"/>
          <w:sz w:val="24"/>
          <w:szCs w:val="24"/>
          <w:highlight w:val="none"/>
        </w:rPr>
        <w:t>主体结构已基本封顶，现处于机电安装及装修阶段。</w:t>
      </w:r>
      <w:bookmarkStart w:id="278" w:name="_Toc72878146"/>
    </w:p>
    <w:bookmarkEnd w:id="278"/>
    <w:p w14:paraId="2BAAAC35">
      <w:pPr>
        <w:pStyle w:val="2"/>
        <w:spacing w:line="360" w:lineRule="auto"/>
        <w:rPr>
          <w:color w:val="auto"/>
          <w:sz w:val="30"/>
          <w:szCs w:val="30"/>
          <w:highlight w:val="none"/>
        </w:rPr>
      </w:pPr>
      <w:bookmarkStart w:id="279" w:name="_Toc386995908"/>
      <w:bookmarkStart w:id="280" w:name="_Toc15177"/>
      <w:bookmarkStart w:id="281" w:name="_Toc72878147"/>
      <w:bookmarkStart w:id="282" w:name="_Toc402865424"/>
      <w:r>
        <w:rPr>
          <w:rFonts w:hint="eastAsia"/>
          <w:color w:val="auto"/>
          <w:sz w:val="30"/>
          <w:szCs w:val="30"/>
          <w:highlight w:val="none"/>
        </w:rPr>
        <w:t>二、项目管理目标</w:t>
      </w:r>
      <w:bookmarkEnd w:id="279"/>
      <w:bookmarkEnd w:id="280"/>
      <w:bookmarkEnd w:id="281"/>
      <w:bookmarkEnd w:id="282"/>
    </w:p>
    <w:p w14:paraId="4D9D4212">
      <w:pPr>
        <w:pStyle w:val="3"/>
        <w:spacing w:line="360" w:lineRule="auto"/>
        <w:rPr>
          <w:rFonts w:hint="eastAsia"/>
          <w:b/>
          <w:bCs/>
          <w:color w:val="auto"/>
          <w:sz w:val="24"/>
          <w:szCs w:val="24"/>
          <w:highlight w:val="none"/>
        </w:rPr>
      </w:pPr>
      <w:bookmarkStart w:id="283" w:name="_Toc402865425"/>
      <w:bookmarkStart w:id="284" w:name="_Toc72878148"/>
      <w:bookmarkStart w:id="285" w:name="_Toc32352"/>
      <w:r>
        <w:rPr>
          <w:rFonts w:hint="eastAsia"/>
          <w:b/>
          <w:bCs/>
          <w:color w:val="auto"/>
          <w:sz w:val="24"/>
          <w:szCs w:val="24"/>
          <w:highlight w:val="none"/>
        </w:rPr>
        <w:t>（一）工期进度目标</w:t>
      </w:r>
      <w:bookmarkEnd w:id="283"/>
      <w:bookmarkEnd w:id="284"/>
      <w:bookmarkEnd w:id="285"/>
    </w:p>
    <w:p w14:paraId="24FC9E0F">
      <w:pPr>
        <w:pStyle w:val="19"/>
        <w:ind w:firstLine="496"/>
        <w:rPr>
          <w:color w:val="auto"/>
          <w:highlight w:val="none"/>
        </w:rPr>
      </w:pPr>
      <w:r>
        <w:rPr>
          <w:rFonts w:hint="eastAsia" w:eastAsia="宋体"/>
          <w:color w:val="auto"/>
          <w:highlight w:val="none"/>
        </w:rPr>
        <w:t>本项目的工期目标：工期60日历天（从施工单位进场到竣工验收）。计划施工时间为：</w:t>
      </w:r>
      <w:r>
        <w:rPr>
          <w:rFonts w:hint="eastAsia"/>
          <w:color w:val="auto"/>
          <w:highlight w:val="none"/>
        </w:rPr>
        <w:t>202</w:t>
      </w:r>
      <w:r>
        <w:rPr>
          <w:rFonts w:hint="eastAsia" w:eastAsia="宋体"/>
          <w:color w:val="auto"/>
          <w:highlight w:val="none"/>
        </w:rPr>
        <w:t>5年1月1日至</w:t>
      </w:r>
      <w:r>
        <w:rPr>
          <w:rFonts w:hint="eastAsia"/>
          <w:color w:val="auto"/>
          <w:highlight w:val="none"/>
        </w:rPr>
        <w:t>202</w:t>
      </w:r>
      <w:r>
        <w:rPr>
          <w:rFonts w:hint="eastAsia" w:eastAsia="宋体"/>
          <w:color w:val="auto"/>
          <w:highlight w:val="none"/>
        </w:rPr>
        <w:t>5年3月2日。具体开工日期以总监理工程师发出的开工令为准。</w:t>
      </w:r>
    </w:p>
    <w:p w14:paraId="0A48600C">
      <w:pPr>
        <w:pStyle w:val="3"/>
        <w:spacing w:line="360" w:lineRule="auto"/>
        <w:rPr>
          <w:rFonts w:hint="eastAsia"/>
          <w:b/>
          <w:bCs/>
          <w:color w:val="auto"/>
          <w:sz w:val="24"/>
          <w:szCs w:val="24"/>
          <w:highlight w:val="none"/>
        </w:rPr>
      </w:pPr>
      <w:bookmarkStart w:id="286" w:name="_Toc72878149"/>
      <w:bookmarkStart w:id="287" w:name="_Toc402865426"/>
      <w:bookmarkStart w:id="288" w:name="_Toc30792"/>
      <w:r>
        <w:rPr>
          <w:rFonts w:hint="eastAsia"/>
          <w:b/>
          <w:bCs/>
          <w:color w:val="auto"/>
          <w:sz w:val="24"/>
          <w:szCs w:val="24"/>
          <w:highlight w:val="none"/>
        </w:rPr>
        <w:t>（二）质量目标</w:t>
      </w:r>
      <w:bookmarkEnd w:id="286"/>
      <w:bookmarkEnd w:id="287"/>
      <w:bookmarkEnd w:id="288"/>
    </w:p>
    <w:p w14:paraId="1599617D">
      <w:pPr>
        <w:pStyle w:val="19"/>
        <w:ind w:firstLine="496"/>
        <w:rPr>
          <w:color w:val="auto"/>
          <w:highlight w:val="none"/>
        </w:rPr>
      </w:pPr>
      <w:r>
        <w:rPr>
          <w:rFonts w:hint="eastAsia" w:eastAsia="宋体"/>
          <w:color w:val="auto"/>
          <w:highlight w:val="none"/>
        </w:rPr>
        <w:t>符合国家和行业质量验收标准，一次竣工验收合格，达到供电部门送电的要求。</w:t>
      </w:r>
    </w:p>
    <w:p w14:paraId="383DA392">
      <w:pPr>
        <w:pStyle w:val="3"/>
        <w:spacing w:line="360" w:lineRule="auto"/>
        <w:rPr>
          <w:rFonts w:hint="eastAsia"/>
          <w:b/>
          <w:bCs/>
          <w:color w:val="auto"/>
          <w:sz w:val="24"/>
          <w:szCs w:val="24"/>
          <w:highlight w:val="none"/>
        </w:rPr>
      </w:pPr>
      <w:bookmarkStart w:id="289" w:name="_Toc402865427"/>
      <w:bookmarkStart w:id="290" w:name="_Toc22267"/>
      <w:bookmarkStart w:id="291" w:name="_Toc72878150"/>
      <w:r>
        <w:rPr>
          <w:rFonts w:hint="eastAsia"/>
          <w:b/>
          <w:bCs/>
          <w:color w:val="auto"/>
          <w:sz w:val="24"/>
          <w:szCs w:val="24"/>
          <w:highlight w:val="none"/>
        </w:rPr>
        <w:t>（三）安全、文明施工目标</w:t>
      </w:r>
      <w:bookmarkEnd w:id="289"/>
      <w:bookmarkEnd w:id="290"/>
      <w:bookmarkEnd w:id="291"/>
    </w:p>
    <w:p w14:paraId="2FB8E37E">
      <w:pPr>
        <w:pStyle w:val="19"/>
        <w:ind w:firstLine="496"/>
        <w:rPr>
          <w:color w:val="auto"/>
          <w:highlight w:val="none"/>
        </w:rPr>
      </w:pPr>
      <w:r>
        <w:rPr>
          <w:rFonts w:hint="eastAsia" w:eastAsia="宋体"/>
          <w:color w:val="auto"/>
          <w:highlight w:val="none"/>
        </w:rPr>
        <w:t>职业健康安全管理目标：杜绝发生一般事故等级及以上的伤亡事故且工伤责任事故死亡人数为零。</w:t>
      </w:r>
    </w:p>
    <w:p w14:paraId="62FC2F3D">
      <w:pPr>
        <w:pStyle w:val="19"/>
        <w:ind w:firstLine="496"/>
        <w:rPr>
          <w:color w:val="auto"/>
          <w:highlight w:val="none"/>
        </w:rPr>
      </w:pPr>
      <w:r>
        <w:rPr>
          <w:rFonts w:hint="eastAsia" w:eastAsia="宋体"/>
          <w:color w:val="auto"/>
          <w:highlight w:val="none"/>
        </w:rPr>
        <w:t>环境管理目标：《广州市建设工程现场文明施工管理办法》（穗建质〔</w:t>
      </w:r>
      <w:r>
        <w:rPr>
          <w:rFonts w:hint="eastAsia"/>
          <w:color w:val="auto"/>
          <w:highlight w:val="none"/>
        </w:rPr>
        <w:t>2008</w:t>
      </w:r>
      <w:r>
        <w:rPr>
          <w:rFonts w:hint="eastAsia" w:eastAsia="宋体"/>
          <w:color w:val="auto"/>
          <w:highlight w:val="none"/>
        </w:rPr>
        <w:t>〕</w:t>
      </w:r>
      <w:r>
        <w:rPr>
          <w:rFonts w:hint="eastAsia"/>
          <w:color w:val="auto"/>
          <w:highlight w:val="none"/>
        </w:rPr>
        <w:t>937</w:t>
      </w:r>
      <w:r>
        <w:rPr>
          <w:rFonts w:hint="eastAsia" w:eastAsia="宋体"/>
          <w:color w:val="auto"/>
          <w:highlight w:val="none"/>
        </w:rPr>
        <w:t>号）、《广州市城乡建设委员会关于印发广州市加强建筑工地环保管理工作方案的通知》</w:t>
      </w:r>
      <w:r>
        <w:rPr>
          <w:rFonts w:hint="eastAsia"/>
          <w:color w:val="auto"/>
          <w:highlight w:val="none"/>
        </w:rPr>
        <w:t>(</w:t>
      </w:r>
      <w:r>
        <w:rPr>
          <w:rFonts w:hint="eastAsia" w:eastAsia="宋体"/>
          <w:color w:val="auto"/>
          <w:highlight w:val="none"/>
        </w:rPr>
        <w:t>穗建质〔</w:t>
      </w:r>
      <w:r>
        <w:rPr>
          <w:rFonts w:hint="eastAsia"/>
          <w:color w:val="auto"/>
          <w:highlight w:val="none"/>
        </w:rPr>
        <w:t>2014</w:t>
      </w:r>
      <w:r>
        <w:rPr>
          <w:rFonts w:hint="eastAsia" w:eastAsia="宋体"/>
          <w:color w:val="auto"/>
          <w:highlight w:val="none"/>
        </w:rPr>
        <w:t>〕</w:t>
      </w:r>
      <w:r>
        <w:rPr>
          <w:rFonts w:hint="eastAsia"/>
          <w:color w:val="auto"/>
          <w:highlight w:val="none"/>
        </w:rPr>
        <w:t>754</w:t>
      </w:r>
      <w:r>
        <w:rPr>
          <w:rFonts w:hint="eastAsia" w:eastAsia="宋体"/>
          <w:color w:val="auto"/>
          <w:highlight w:val="none"/>
        </w:rPr>
        <w:t>号</w:t>
      </w:r>
      <w:r>
        <w:rPr>
          <w:rFonts w:hint="eastAsia"/>
          <w:color w:val="auto"/>
          <w:highlight w:val="none"/>
        </w:rPr>
        <w:t>)</w:t>
      </w:r>
      <w:r>
        <w:rPr>
          <w:rFonts w:hint="eastAsia" w:eastAsia="宋体"/>
          <w:color w:val="auto"/>
          <w:highlight w:val="none"/>
        </w:rPr>
        <w:t>、《广州市提升建设工程安全文明施工管理水平的工作指引》（穗建质</w:t>
      </w:r>
      <w:r>
        <w:rPr>
          <w:rFonts w:hint="eastAsia"/>
          <w:color w:val="auto"/>
          <w:highlight w:val="none"/>
        </w:rPr>
        <w:t>[2017]815</w:t>
      </w:r>
      <w:r>
        <w:rPr>
          <w:rFonts w:hint="eastAsia" w:eastAsia="宋体"/>
          <w:color w:val="auto"/>
          <w:highlight w:val="none"/>
        </w:rPr>
        <w:t>号）、</w:t>
      </w:r>
      <w:r>
        <w:rPr>
          <w:rFonts w:hint="eastAsia" w:eastAsia="宋体"/>
          <w:bCs/>
          <w:color w:val="auto"/>
          <w:kern w:val="0"/>
          <w:highlight w:val="none"/>
        </w:rPr>
        <w:t>《危险性较大的分部分项工程安全管理规定》</w:t>
      </w:r>
      <w:r>
        <w:rPr>
          <w:rFonts w:hint="eastAsia"/>
          <w:bCs/>
          <w:color w:val="auto"/>
          <w:kern w:val="0"/>
          <w:highlight w:val="none"/>
        </w:rPr>
        <w:t>(</w:t>
      </w:r>
      <w:r>
        <w:rPr>
          <w:rFonts w:hint="eastAsia" w:eastAsia="宋体"/>
          <w:bCs/>
          <w:color w:val="auto"/>
          <w:kern w:val="0"/>
          <w:highlight w:val="none"/>
        </w:rPr>
        <w:t>中华人民共和国住房和城乡建设部令第</w:t>
      </w:r>
      <w:r>
        <w:rPr>
          <w:rFonts w:hint="eastAsia"/>
          <w:bCs/>
          <w:color w:val="auto"/>
          <w:kern w:val="0"/>
          <w:highlight w:val="none"/>
        </w:rPr>
        <w:t>37</w:t>
      </w:r>
      <w:r>
        <w:rPr>
          <w:rFonts w:hint="eastAsia" w:eastAsia="宋体"/>
          <w:bCs/>
          <w:color w:val="auto"/>
          <w:kern w:val="0"/>
          <w:highlight w:val="none"/>
        </w:rPr>
        <w:t>号</w:t>
      </w:r>
      <w:r>
        <w:rPr>
          <w:rFonts w:hint="eastAsia"/>
          <w:bCs/>
          <w:color w:val="auto"/>
          <w:kern w:val="0"/>
          <w:highlight w:val="none"/>
        </w:rPr>
        <w:t>)</w:t>
      </w:r>
      <w:r>
        <w:rPr>
          <w:rFonts w:hint="eastAsia" w:eastAsia="宋体"/>
          <w:bCs/>
          <w:color w:val="auto"/>
          <w:kern w:val="0"/>
          <w:highlight w:val="none"/>
        </w:rPr>
        <w:t>、《</w:t>
      </w:r>
      <w:r>
        <w:rPr>
          <w:rFonts w:hint="eastAsia" w:eastAsia="宋体"/>
          <w:color w:val="auto"/>
          <w:kern w:val="0"/>
          <w:highlight w:val="none"/>
        </w:rPr>
        <w:t>广州市住房和城乡建设局关于印发加强建设工程安全生产管理落实建设各方主体责任的暂行规定的通知</w:t>
      </w:r>
      <w:r>
        <w:rPr>
          <w:rFonts w:hint="eastAsia" w:eastAsia="宋体"/>
          <w:bCs/>
          <w:color w:val="auto"/>
          <w:kern w:val="0"/>
          <w:highlight w:val="none"/>
        </w:rPr>
        <w:t>》（</w:t>
      </w:r>
      <w:r>
        <w:rPr>
          <w:rFonts w:hint="eastAsia" w:eastAsia="宋体"/>
          <w:color w:val="auto"/>
          <w:kern w:val="0"/>
          <w:highlight w:val="none"/>
        </w:rPr>
        <w:t>穗建规字〔</w:t>
      </w:r>
      <w:r>
        <w:rPr>
          <w:color w:val="auto"/>
          <w:kern w:val="0"/>
          <w:highlight w:val="none"/>
        </w:rPr>
        <w:t>2020</w:t>
      </w:r>
      <w:r>
        <w:rPr>
          <w:rFonts w:hint="eastAsia" w:eastAsia="宋体"/>
          <w:color w:val="auto"/>
          <w:kern w:val="0"/>
          <w:highlight w:val="none"/>
        </w:rPr>
        <w:t>〕</w:t>
      </w:r>
      <w:r>
        <w:rPr>
          <w:color w:val="auto"/>
          <w:kern w:val="0"/>
          <w:highlight w:val="none"/>
        </w:rPr>
        <w:t>34</w:t>
      </w:r>
      <w:r>
        <w:rPr>
          <w:rFonts w:hint="eastAsia" w:eastAsia="宋体"/>
          <w:color w:val="auto"/>
          <w:kern w:val="0"/>
          <w:highlight w:val="none"/>
        </w:rPr>
        <w:t>号</w:t>
      </w:r>
      <w:r>
        <w:rPr>
          <w:rFonts w:hint="eastAsia" w:eastAsia="宋体"/>
          <w:bCs/>
          <w:color w:val="auto"/>
          <w:kern w:val="0"/>
          <w:highlight w:val="none"/>
        </w:rPr>
        <w:t>）、《广州市住房和城乡建设委员会关于印发建设工程扬尘防治</w:t>
      </w:r>
      <w:r>
        <w:rPr>
          <w:bCs/>
          <w:color w:val="auto"/>
          <w:kern w:val="0"/>
          <w:highlight w:val="none"/>
        </w:rPr>
        <w:t>“</w:t>
      </w:r>
      <w:r>
        <w:rPr>
          <w:rFonts w:hint="eastAsia"/>
          <w:bCs/>
          <w:color w:val="auto"/>
          <w:kern w:val="0"/>
          <w:highlight w:val="none"/>
        </w:rPr>
        <w:t>6</w:t>
      </w:r>
      <w:r>
        <w:rPr>
          <w:rFonts w:hint="eastAsia" w:eastAsia="宋体"/>
          <w:bCs/>
          <w:color w:val="auto"/>
          <w:kern w:val="0"/>
          <w:highlight w:val="none"/>
        </w:rPr>
        <w:t>个</w:t>
      </w:r>
      <w:r>
        <w:rPr>
          <w:rFonts w:hint="eastAsia"/>
          <w:bCs/>
          <w:color w:val="auto"/>
          <w:kern w:val="0"/>
          <w:highlight w:val="none"/>
        </w:rPr>
        <w:t>100%</w:t>
      </w:r>
      <w:r>
        <w:rPr>
          <w:bCs/>
          <w:color w:val="auto"/>
          <w:kern w:val="0"/>
          <w:highlight w:val="none"/>
        </w:rPr>
        <w:t>”</w:t>
      </w:r>
      <w:r>
        <w:rPr>
          <w:rFonts w:hint="eastAsia" w:eastAsia="宋体"/>
          <w:bCs/>
          <w:color w:val="auto"/>
          <w:kern w:val="0"/>
          <w:highlight w:val="none"/>
        </w:rPr>
        <w:t>管理标准细化措施的通知》（穗建质〔</w:t>
      </w:r>
      <w:r>
        <w:rPr>
          <w:rFonts w:hint="eastAsia"/>
          <w:bCs/>
          <w:color w:val="auto"/>
          <w:kern w:val="0"/>
          <w:highlight w:val="none"/>
        </w:rPr>
        <w:t>2018</w:t>
      </w:r>
      <w:r>
        <w:rPr>
          <w:rFonts w:hint="eastAsia" w:eastAsia="宋体"/>
          <w:bCs/>
          <w:color w:val="auto"/>
          <w:kern w:val="0"/>
          <w:highlight w:val="none"/>
        </w:rPr>
        <w:t>〕</w:t>
      </w:r>
      <w:r>
        <w:rPr>
          <w:rFonts w:hint="eastAsia"/>
          <w:bCs/>
          <w:color w:val="auto"/>
          <w:kern w:val="0"/>
          <w:highlight w:val="none"/>
        </w:rPr>
        <w:t>1394</w:t>
      </w:r>
      <w:r>
        <w:rPr>
          <w:rFonts w:hint="eastAsia" w:eastAsia="宋体"/>
          <w:bCs/>
          <w:color w:val="auto"/>
          <w:kern w:val="0"/>
          <w:highlight w:val="none"/>
        </w:rPr>
        <w:t>号）、《广州市住房和城乡建设局等</w:t>
      </w:r>
      <w:r>
        <w:rPr>
          <w:rFonts w:hint="eastAsia"/>
          <w:bCs/>
          <w:color w:val="auto"/>
          <w:kern w:val="0"/>
          <w:highlight w:val="none"/>
        </w:rPr>
        <w:t>8</w:t>
      </w:r>
      <w:r>
        <w:rPr>
          <w:rFonts w:hint="eastAsia" w:eastAsia="宋体"/>
          <w:bCs/>
          <w:color w:val="auto"/>
          <w:kern w:val="0"/>
          <w:highlight w:val="none"/>
        </w:rPr>
        <w:t>部门关于印发广州市建设工程扬尘防治</w:t>
      </w:r>
      <w:r>
        <w:rPr>
          <w:bCs/>
          <w:color w:val="auto"/>
          <w:kern w:val="0"/>
          <w:highlight w:val="none"/>
        </w:rPr>
        <w:t>“</w:t>
      </w:r>
      <w:r>
        <w:rPr>
          <w:rFonts w:hint="eastAsia"/>
          <w:bCs/>
          <w:color w:val="auto"/>
          <w:kern w:val="0"/>
          <w:highlight w:val="none"/>
        </w:rPr>
        <w:t>6</w:t>
      </w:r>
      <w:r>
        <w:rPr>
          <w:rFonts w:hint="eastAsia" w:eastAsia="宋体"/>
          <w:bCs/>
          <w:color w:val="auto"/>
          <w:kern w:val="0"/>
          <w:highlight w:val="none"/>
        </w:rPr>
        <w:t>个</w:t>
      </w:r>
      <w:r>
        <w:rPr>
          <w:rFonts w:hint="eastAsia"/>
          <w:bCs/>
          <w:color w:val="auto"/>
          <w:kern w:val="0"/>
          <w:highlight w:val="none"/>
        </w:rPr>
        <w:t>100%</w:t>
      </w:r>
      <w:r>
        <w:rPr>
          <w:bCs/>
          <w:color w:val="auto"/>
          <w:kern w:val="0"/>
          <w:highlight w:val="none"/>
        </w:rPr>
        <w:t>”</w:t>
      </w:r>
      <w:r>
        <w:rPr>
          <w:rFonts w:hint="eastAsia" w:eastAsia="宋体"/>
          <w:bCs/>
          <w:color w:val="auto"/>
          <w:kern w:val="0"/>
          <w:highlight w:val="none"/>
        </w:rPr>
        <w:t>管理标准图集（</w:t>
      </w:r>
      <w:r>
        <w:rPr>
          <w:rFonts w:hint="eastAsia"/>
          <w:bCs/>
          <w:color w:val="auto"/>
          <w:kern w:val="0"/>
          <w:highlight w:val="none"/>
        </w:rPr>
        <w:t>V2.0</w:t>
      </w:r>
      <w:r>
        <w:rPr>
          <w:rFonts w:hint="eastAsia" w:eastAsia="宋体"/>
          <w:bCs/>
          <w:color w:val="auto"/>
          <w:kern w:val="0"/>
          <w:highlight w:val="none"/>
        </w:rPr>
        <w:t>版）的通知》、</w:t>
      </w:r>
      <w:r>
        <w:rPr>
          <w:rFonts w:hint="eastAsia" w:eastAsia="宋体"/>
          <w:bCs/>
          <w:color w:val="auto"/>
          <w:highlight w:val="none"/>
        </w:rPr>
        <w:t>《</w:t>
      </w:r>
      <w:r>
        <w:rPr>
          <w:rFonts w:hint="eastAsia" w:eastAsia="宋体"/>
          <w:color w:val="auto"/>
          <w:highlight w:val="none"/>
        </w:rPr>
        <w:t>广州市住房和城乡建设局关于印发广州市房屋建筑工程安全防护指导图集（防高坠篇）的通知》和《广州市建设工程绿色施工围蔽指导图集（</w:t>
      </w:r>
      <w:r>
        <w:rPr>
          <w:rFonts w:hint="eastAsia"/>
          <w:color w:val="auto"/>
          <w:highlight w:val="none"/>
        </w:rPr>
        <w:t>V2.0</w:t>
      </w:r>
      <w:r>
        <w:rPr>
          <w:rFonts w:hint="eastAsia" w:eastAsia="宋体"/>
          <w:color w:val="auto"/>
          <w:highlight w:val="none"/>
        </w:rPr>
        <w:t>版）》（穗建质</w:t>
      </w:r>
      <w:r>
        <w:rPr>
          <w:rFonts w:hint="eastAsia" w:eastAsia="宋体"/>
          <w:bCs/>
          <w:color w:val="auto"/>
          <w:highlight w:val="none"/>
        </w:rPr>
        <w:t>〔</w:t>
      </w:r>
      <w:r>
        <w:rPr>
          <w:rFonts w:hint="eastAsia"/>
          <w:bCs/>
          <w:color w:val="auto"/>
          <w:highlight w:val="none"/>
        </w:rPr>
        <w:t>2020</w:t>
      </w:r>
      <w:r>
        <w:rPr>
          <w:rFonts w:hint="eastAsia" w:eastAsia="宋体"/>
          <w:bCs/>
          <w:color w:val="auto"/>
          <w:highlight w:val="none"/>
        </w:rPr>
        <w:t>〕</w:t>
      </w:r>
      <w:r>
        <w:rPr>
          <w:rFonts w:hint="eastAsia"/>
          <w:bCs/>
          <w:color w:val="auto"/>
          <w:highlight w:val="none"/>
        </w:rPr>
        <w:t>1</w:t>
      </w:r>
      <w:r>
        <w:rPr>
          <w:rFonts w:hint="eastAsia" w:eastAsia="宋体"/>
          <w:bCs/>
          <w:color w:val="auto"/>
          <w:highlight w:val="none"/>
        </w:rPr>
        <w:t>号</w:t>
      </w:r>
      <w:r>
        <w:rPr>
          <w:rFonts w:hint="eastAsia" w:eastAsia="宋体"/>
          <w:color w:val="auto"/>
          <w:highlight w:val="none"/>
        </w:rPr>
        <w:t>）、《广东省建筑垃圾管理条例》（广东省第十三届人民代表大会常务委员会公告第126号）</w:t>
      </w:r>
      <w:r>
        <w:rPr>
          <w:rFonts w:hint="eastAsia" w:eastAsia="宋体"/>
          <w:bCs/>
          <w:color w:val="auto"/>
          <w:kern w:val="0"/>
          <w:highlight w:val="none"/>
        </w:rPr>
        <w:t>等国家、省、市现行标准、规定和文件要求</w:t>
      </w:r>
      <w:r>
        <w:rPr>
          <w:rFonts w:hint="eastAsia" w:eastAsia="宋体"/>
          <w:color w:val="auto"/>
          <w:highlight w:val="none"/>
        </w:rPr>
        <w:t>。</w:t>
      </w:r>
    </w:p>
    <w:p w14:paraId="7FAD2886">
      <w:pPr>
        <w:pStyle w:val="19"/>
        <w:ind w:firstLine="496"/>
        <w:rPr>
          <w:color w:val="auto"/>
          <w:highlight w:val="none"/>
        </w:rPr>
      </w:pPr>
    </w:p>
    <w:p w14:paraId="30F89611">
      <w:pPr>
        <w:pStyle w:val="2"/>
        <w:spacing w:line="360" w:lineRule="auto"/>
        <w:rPr>
          <w:color w:val="auto"/>
          <w:sz w:val="30"/>
          <w:szCs w:val="30"/>
          <w:highlight w:val="none"/>
        </w:rPr>
      </w:pPr>
      <w:bookmarkStart w:id="292" w:name="_Toc21460"/>
      <w:bookmarkStart w:id="293" w:name="_Toc386995920"/>
      <w:bookmarkStart w:id="294" w:name="_Toc402865428"/>
      <w:bookmarkStart w:id="295" w:name="_Toc72878151"/>
      <w:r>
        <w:rPr>
          <w:rFonts w:hint="eastAsia"/>
          <w:color w:val="auto"/>
          <w:sz w:val="30"/>
          <w:szCs w:val="30"/>
          <w:highlight w:val="none"/>
        </w:rPr>
        <w:t>三、项目管理重点、难点</w:t>
      </w:r>
      <w:bookmarkEnd w:id="292"/>
      <w:bookmarkEnd w:id="293"/>
      <w:bookmarkEnd w:id="294"/>
      <w:bookmarkEnd w:id="295"/>
    </w:p>
    <w:p w14:paraId="4BA1C78B">
      <w:pPr>
        <w:pStyle w:val="3"/>
        <w:spacing w:line="360" w:lineRule="auto"/>
        <w:rPr>
          <w:rFonts w:hint="eastAsia"/>
          <w:b/>
          <w:bCs/>
          <w:color w:val="auto"/>
          <w:sz w:val="24"/>
          <w:szCs w:val="24"/>
          <w:highlight w:val="none"/>
        </w:rPr>
      </w:pPr>
      <w:bookmarkStart w:id="296" w:name="_Toc22496"/>
      <w:bookmarkStart w:id="297" w:name="_Toc72878152"/>
      <w:bookmarkStart w:id="298" w:name="_Toc402865429"/>
      <w:r>
        <w:rPr>
          <w:rFonts w:hint="eastAsia"/>
          <w:b/>
          <w:bCs/>
          <w:color w:val="auto"/>
          <w:sz w:val="24"/>
          <w:szCs w:val="24"/>
          <w:highlight w:val="none"/>
        </w:rPr>
        <w:t>（一）项目管理重点</w:t>
      </w:r>
      <w:bookmarkEnd w:id="296"/>
      <w:bookmarkEnd w:id="297"/>
      <w:bookmarkEnd w:id="298"/>
    </w:p>
    <w:p w14:paraId="1870F046">
      <w:pPr>
        <w:spacing w:line="360" w:lineRule="auto"/>
        <w:ind w:firstLine="480" w:firstLineChars="200"/>
        <w:rPr>
          <w:color w:val="auto"/>
          <w:sz w:val="24"/>
          <w:highlight w:val="none"/>
        </w:rPr>
      </w:pPr>
      <w:r>
        <w:rPr>
          <w:rFonts w:hint="eastAsia"/>
          <w:color w:val="auto"/>
          <w:sz w:val="24"/>
          <w:highlight w:val="none"/>
        </w:rPr>
        <w:t>1、电气设备质量与医院日后安全稳定运营密切相关，因此如何做好核心设备的看样定板与按时供货是本项目管理重点。</w:t>
      </w:r>
    </w:p>
    <w:p w14:paraId="3FBE5990">
      <w:pPr>
        <w:spacing w:line="360" w:lineRule="auto"/>
        <w:ind w:firstLine="480" w:firstLineChars="200"/>
        <w:rPr>
          <w:color w:val="auto"/>
          <w:sz w:val="24"/>
          <w:highlight w:val="none"/>
        </w:rPr>
      </w:pPr>
      <w:r>
        <w:rPr>
          <w:rFonts w:hint="eastAsia"/>
          <w:color w:val="auto"/>
          <w:sz w:val="24"/>
          <w:highlight w:val="none"/>
        </w:rPr>
        <w:t>2、由于该项目是专业工程承包，因此设计与施工的配合，承包人与供电部门的沟通协调为项目管理重点。</w:t>
      </w:r>
    </w:p>
    <w:p w14:paraId="047EC2A2">
      <w:pPr>
        <w:spacing w:line="360" w:lineRule="auto"/>
        <w:ind w:firstLine="480" w:firstLineChars="200"/>
        <w:rPr>
          <w:color w:val="auto"/>
          <w:sz w:val="24"/>
          <w:highlight w:val="none"/>
        </w:rPr>
      </w:pPr>
      <w:r>
        <w:rPr>
          <w:rFonts w:hint="eastAsia"/>
          <w:color w:val="auto"/>
          <w:sz w:val="24"/>
          <w:highlight w:val="none"/>
        </w:rPr>
        <w:t>3、由于项目实施地点为医院，对于施工过程中涉及停送电及接入施工的时间安排必须配合并严格按照院方规定执行。</w:t>
      </w:r>
    </w:p>
    <w:p w14:paraId="0DFD61C0">
      <w:pPr>
        <w:spacing w:line="360" w:lineRule="auto"/>
        <w:ind w:firstLine="480" w:firstLineChars="200"/>
        <w:rPr>
          <w:color w:val="auto"/>
          <w:sz w:val="24"/>
          <w:highlight w:val="none"/>
        </w:rPr>
      </w:pPr>
      <w:r>
        <w:rPr>
          <w:rFonts w:hint="eastAsia"/>
          <w:color w:val="auto"/>
          <w:sz w:val="24"/>
          <w:highlight w:val="none"/>
        </w:rPr>
        <w:t>4、施工范围内，埋地管线情况复杂，进行开挖敷设施工前必须做好物探排查工作，避免对医院正常运营造成影响。</w:t>
      </w:r>
    </w:p>
    <w:p w14:paraId="4C9BAC43">
      <w:pPr>
        <w:pStyle w:val="3"/>
        <w:spacing w:line="360" w:lineRule="auto"/>
        <w:rPr>
          <w:rFonts w:hint="eastAsia"/>
          <w:b/>
          <w:bCs/>
          <w:color w:val="auto"/>
          <w:sz w:val="24"/>
          <w:szCs w:val="24"/>
          <w:highlight w:val="none"/>
        </w:rPr>
      </w:pPr>
      <w:bookmarkStart w:id="299" w:name="_Toc19365"/>
      <w:bookmarkStart w:id="300" w:name="_Toc402865430"/>
      <w:bookmarkStart w:id="301" w:name="_Toc72878153"/>
      <w:r>
        <w:rPr>
          <w:rFonts w:hint="eastAsia"/>
          <w:b/>
          <w:bCs/>
          <w:color w:val="auto"/>
          <w:sz w:val="24"/>
          <w:szCs w:val="24"/>
          <w:highlight w:val="none"/>
        </w:rPr>
        <w:t>（二）项目管理难点</w:t>
      </w:r>
      <w:bookmarkEnd w:id="299"/>
      <w:bookmarkEnd w:id="300"/>
      <w:bookmarkEnd w:id="301"/>
    </w:p>
    <w:p w14:paraId="0B2C51F2">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1、</w:t>
      </w:r>
      <w:r>
        <w:rPr>
          <w:rFonts w:hint="eastAsia"/>
          <w:color w:val="auto"/>
          <w:sz w:val="24"/>
          <w:highlight w:val="none"/>
        </w:rPr>
        <w:t>由于供电工程专业性质较强，各种报批报建、报验手续涉及部门多，前置条件及制约因素多且难以预见，</w:t>
      </w:r>
      <w:r>
        <w:rPr>
          <w:rFonts w:hint="eastAsia"/>
          <w:b/>
          <w:color w:val="auto"/>
          <w:sz w:val="24"/>
          <w:highlight w:val="none"/>
        </w:rPr>
        <w:t>因此承包人进场后应及时完成各项报批报建手续，</w:t>
      </w:r>
      <w:r>
        <w:rPr>
          <w:rFonts w:hint="eastAsia"/>
          <w:color w:val="auto"/>
          <w:sz w:val="24"/>
          <w:highlight w:val="none"/>
        </w:rPr>
        <w:t>并在实施过程中及时有效组织运行调试、检测、报验工作。其中，确保供电部分竣工验收合格并做到准时送电是本项目的一个难点</w:t>
      </w:r>
      <w:r>
        <w:rPr>
          <w:rFonts w:hint="eastAsia" w:ascii="宋体" w:hAnsi="宋体"/>
          <w:color w:val="auto"/>
          <w:sz w:val="24"/>
          <w:highlight w:val="none"/>
        </w:rPr>
        <w:t>。</w:t>
      </w:r>
    </w:p>
    <w:p w14:paraId="3E506EF5">
      <w:pPr>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2、</w:t>
      </w:r>
      <w:r>
        <w:rPr>
          <w:rFonts w:hint="eastAsia"/>
          <w:color w:val="auto"/>
          <w:sz w:val="24"/>
          <w:highlight w:val="none"/>
        </w:rPr>
        <w:t>对于已安装于工程上的贵重半成品、成品的保护（防盗、防损坏）是承包人应考虑的难点问题，承包人应设置半成品、成品保护小组，24小时进行巡视看护。</w:t>
      </w:r>
    </w:p>
    <w:p w14:paraId="2EBD6FC4">
      <w:pPr>
        <w:adjustRightInd w:val="0"/>
        <w:snapToGrid w:val="0"/>
        <w:spacing w:line="360" w:lineRule="auto"/>
        <w:ind w:firstLine="480"/>
        <w:rPr>
          <w:b/>
          <w:color w:val="auto"/>
          <w:sz w:val="24"/>
          <w:highlight w:val="none"/>
        </w:rPr>
      </w:pPr>
      <w:r>
        <w:rPr>
          <w:rFonts w:hint="eastAsia"/>
          <w:b/>
          <w:color w:val="auto"/>
          <w:sz w:val="24"/>
          <w:highlight w:val="none"/>
        </w:rPr>
        <w:t>3、本次项目新建设备需与既有在用设备进行系统接入，现场实施方案必须与医院方详细沟通及配合协调工作。</w:t>
      </w:r>
    </w:p>
    <w:p w14:paraId="347585F9">
      <w:pPr>
        <w:pStyle w:val="2"/>
        <w:spacing w:line="360" w:lineRule="auto"/>
        <w:rPr>
          <w:color w:val="auto"/>
          <w:highlight w:val="none"/>
        </w:rPr>
      </w:pPr>
      <w:bookmarkStart w:id="302" w:name="_Toc386995921"/>
      <w:bookmarkStart w:id="303" w:name="_Toc72878154"/>
      <w:bookmarkStart w:id="304" w:name="_Toc24975"/>
      <w:bookmarkStart w:id="305" w:name="_Toc402865431"/>
      <w:r>
        <w:rPr>
          <w:rFonts w:hint="eastAsia"/>
          <w:color w:val="auto"/>
          <w:sz w:val="30"/>
          <w:szCs w:val="30"/>
          <w:highlight w:val="none"/>
        </w:rPr>
        <w:t>四、项目管理要求</w:t>
      </w:r>
      <w:bookmarkEnd w:id="302"/>
      <w:bookmarkEnd w:id="303"/>
      <w:bookmarkEnd w:id="304"/>
      <w:bookmarkEnd w:id="305"/>
    </w:p>
    <w:p w14:paraId="1BA17E25">
      <w:pPr>
        <w:pStyle w:val="19"/>
        <w:ind w:firstLine="496"/>
        <w:rPr>
          <w:rFonts w:eastAsia="宋体"/>
          <w:color w:val="auto"/>
          <w:highlight w:val="none"/>
        </w:rPr>
      </w:pPr>
      <w:r>
        <w:rPr>
          <w:rFonts w:hint="eastAsia" w:eastAsia="宋体"/>
          <w:color w:val="auto"/>
          <w:highlight w:val="none"/>
        </w:rPr>
        <w:t>（一）总平面管理要求</w:t>
      </w:r>
    </w:p>
    <w:p w14:paraId="1D711F5F">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承包人进场后，需按照采购人要求编制总平面布置方案，对场地内临时设施布置、进出入口布置、临时材料堆场、进出道路布置、临水、临电布置等均需按总平面管理要求执行。</w:t>
      </w:r>
    </w:p>
    <w:p w14:paraId="17CD2F65">
      <w:pPr>
        <w:pStyle w:val="19"/>
        <w:ind w:firstLine="496"/>
        <w:rPr>
          <w:rFonts w:eastAsia="宋体"/>
          <w:color w:val="auto"/>
          <w:highlight w:val="none"/>
        </w:rPr>
      </w:pPr>
      <w:r>
        <w:rPr>
          <w:rFonts w:hint="eastAsia" w:eastAsia="宋体"/>
          <w:color w:val="auto"/>
          <w:highlight w:val="none"/>
        </w:rPr>
        <w:t>（二）临时设施布置要求</w:t>
      </w:r>
    </w:p>
    <w:p w14:paraId="359FEBCA">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进场后应根据实际需求考虑临时设施搭设，若现有场地无法满足承包人临时设施搭设，则承包人必须采取其他措施以满足施工人员办公、住宿场地需求。所产生的费用包含在本次招标费用中，不再另行支付。</w:t>
      </w:r>
    </w:p>
    <w:p w14:paraId="532583C4">
      <w:pPr>
        <w:pStyle w:val="19"/>
        <w:ind w:firstLine="496"/>
        <w:rPr>
          <w:rFonts w:eastAsia="宋体"/>
          <w:color w:val="auto"/>
          <w:highlight w:val="none"/>
        </w:rPr>
      </w:pPr>
      <w:r>
        <w:rPr>
          <w:rFonts w:hint="eastAsia" w:eastAsia="宋体"/>
          <w:color w:val="auto"/>
          <w:highlight w:val="none"/>
        </w:rPr>
        <w:t>（三）图纸深化设计管理要求</w:t>
      </w:r>
    </w:p>
    <w:p w14:paraId="613CD8CF">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承包人需要对施工图进行深化设计，深化设计图需要原设计单位确认；深化设计单位需要建设单位批准确定。</w:t>
      </w:r>
    </w:p>
    <w:p w14:paraId="76565889">
      <w:pPr>
        <w:pStyle w:val="19"/>
        <w:ind w:firstLine="496"/>
        <w:rPr>
          <w:rFonts w:eastAsia="宋体"/>
          <w:color w:val="auto"/>
          <w:highlight w:val="none"/>
        </w:rPr>
      </w:pPr>
      <w:bookmarkStart w:id="306" w:name="_Toc392863111"/>
      <w:bookmarkStart w:id="307" w:name="_Toc415070057"/>
      <w:r>
        <w:rPr>
          <w:rFonts w:hint="eastAsia" w:eastAsia="宋体"/>
          <w:color w:val="auto"/>
          <w:highlight w:val="none"/>
        </w:rPr>
        <w:t>（四）进度管理要求</w:t>
      </w:r>
      <w:bookmarkEnd w:id="306"/>
      <w:bookmarkEnd w:id="307"/>
    </w:p>
    <w:p w14:paraId="698F69B7">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承包人进场前应根据招标图纸、项目管理要求、现场踏勘情况、市场情况，梳理制约因素，提出解决方案。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14:paraId="3DD78BB0">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2.本工程工期较紧，要求施工单位须认真做好施工计划，按图纸要求提前备好工程所需土建、设备等材料，并保证足够的人员投入。务必按时按质完成施工任务。</w:t>
      </w:r>
    </w:p>
    <w:p w14:paraId="1116C298">
      <w:pPr>
        <w:pStyle w:val="19"/>
        <w:ind w:firstLine="496"/>
        <w:rPr>
          <w:rFonts w:eastAsia="宋体"/>
          <w:color w:val="auto"/>
          <w:highlight w:val="none"/>
        </w:rPr>
      </w:pPr>
      <w:bookmarkStart w:id="308" w:name="_Toc415070058"/>
      <w:bookmarkStart w:id="309" w:name="_Toc392863112"/>
      <w:r>
        <w:rPr>
          <w:rFonts w:hint="eastAsia" w:eastAsia="宋体"/>
          <w:color w:val="auto"/>
          <w:highlight w:val="none"/>
        </w:rPr>
        <w:t>（五）质量管理要求</w:t>
      </w:r>
      <w:bookmarkEnd w:id="308"/>
      <w:bookmarkEnd w:id="309"/>
    </w:p>
    <w:p w14:paraId="31340B06">
      <w:pPr>
        <w:numPr>
          <w:ilvl w:val="0"/>
          <w:numId w:val="4"/>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bookmarkStart w:id="310" w:name="_Toc415070059"/>
      <w:bookmarkStart w:id="311" w:name="_Toc392863113"/>
      <w:r>
        <w:rPr>
          <w:rFonts w:hint="eastAsia" w:ascii="宋体" w:hAnsi="宋体" w:cs="宋体"/>
          <w:color w:val="auto"/>
          <w:sz w:val="24"/>
          <w:szCs w:val="24"/>
          <w:highlight w:val="none"/>
        </w:rPr>
        <w:t>要求施工单位按照（GB/T 19001-2008）《质量管理体系要求》，以及市重点项目管理中心质量管理规定的要求，建立和健全质量管理体系，设立质量管理专职机构，配备满足规定要求的专职管理人员。</w:t>
      </w:r>
    </w:p>
    <w:p w14:paraId="3497BBCC">
      <w:pPr>
        <w:numPr>
          <w:ilvl w:val="0"/>
          <w:numId w:val="4"/>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要求施工单位严格按《广州市重点公共建设项目管理办公室建设项目工程质量样板引路实施细则》（修订）的要求，建立工序质量样板，在工序样板引路的基础上，实施分项分部子单位样板引路。</w:t>
      </w:r>
    </w:p>
    <w:p w14:paraId="3C0C5A0D">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3．承包人投入的施工作业人员必须具备相应的上岗证，如特种人员，还须具备特种人员作业证书，以确保施工质量。所有人员必须带证上岗，随时接受发包人、监理人检查，否则按合同约定承担违约责任。</w:t>
      </w:r>
    </w:p>
    <w:p w14:paraId="40E76F80">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4、施工方案经发包人、监理进行审查并通过后方可实施。</w:t>
      </w:r>
    </w:p>
    <w:p w14:paraId="09AD65FC">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5、承包人投入的施工作业人员必须具备相应的上岗证，如特种人员，还须具备特种人员作业证书，以确保施工质量。</w:t>
      </w:r>
    </w:p>
    <w:p w14:paraId="5C2E17E9">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w:t>
      </w:r>
    </w:p>
    <w:p w14:paraId="6F583BA7">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26F57918">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8、单项工程开工前，承包人必须按要求对职工分级进行技术交底，组织学习有关规程、标准、规范和工艺要求（规程包括但不限于施工企业标准和作业指导书），在施工中必须按规程及工艺进行操作。</w:t>
      </w:r>
    </w:p>
    <w:p w14:paraId="32335846">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p>
    <w:p w14:paraId="76CE4500">
      <w:pPr>
        <w:tabs>
          <w:tab w:val="left" w:pos="142"/>
        </w:tabs>
        <w:adjustRightInd w:val="0"/>
        <w:snapToGrid w:val="0"/>
        <w:spacing w:line="360" w:lineRule="auto"/>
        <w:ind w:left="-69" w:leftChars="-33" w:firstLine="472" w:firstLineChars="196"/>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（六）</w:t>
      </w:r>
      <w:r>
        <w:rPr>
          <w:rFonts w:hint="eastAsia" w:ascii="宋体" w:hAnsi="宋体" w:cs="宋体"/>
          <w:b/>
          <w:color w:val="auto"/>
          <w:kern w:val="0"/>
          <w:sz w:val="24"/>
          <w:szCs w:val="24"/>
          <w:highlight w:val="none"/>
        </w:rPr>
        <w:t>安全、文明施工要求</w:t>
      </w:r>
    </w:p>
    <w:bookmarkEnd w:id="310"/>
    <w:bookmarkEnd w:id="311"/>
    <w:p w14:paraId="623A0D74">
      <w:pPr>
        <w:adjustRightInd w:val="0"/>
        <w:snapToGrid w:val="0"/>
        <w:spacing w:line="360" w:lineRule="auto"/>
        <w:ind w:firstLine="480" w:firstLineChars="200"/>
        <w:rPr>
          <w:rFonts w:hint="eastAsia" w:ascii="宋体" w:hAnsi="宋体" w:cs="宋体"/>
          <w:color w:val="auto"/>
          <w:sz w:val="24"/>
          <w:szCs w:val="24"/>
          <w:highlight w:val="none"/>
        </w:rPr>
      </w:pPr>
      <w:bookmarkStart w:id="312" w:name="_Toc392863114"/>
      <w:bookmarkStart w:id="313" w:name="_Toc415070060"/>
      <w:r>
        <w:rPr>
          <w:rFonts w:hint="eastAsia" w:ascii="宋体" w:hAnsi="宋体" w:cs="宋体"/>
          <w:color w:val="auto"/>
          <w:sz w:val="24"/>
          <w:szCs w:val="24"/>
          <w:highlight w:val="none"/>
        </w:rPr>
        <w:t>1.要求施工单位按照GB/T28001-2011职业健康安全管理体系要求，以及市重点项目管理中心安全管理规定的要求，建立和健全安全管理体系，设立安全管理专职机构，配备满足规定要求的专职管理人员。</w:t>
      </w:r>
    </w:p>
    <w:p w14:paraId="6823101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基于本项目地理位置特殊而敏感，比邻广州市荔湾区荔枝湾境区，周边居民居住，被关注度高。要求施工单位按《广州市重点公共建设项目管理办公室建设项目环境管理规定》以及《广州市重点公共建设项目管理办公室建设项目环境管理文明施工标准》的要求，制定环境管理计划及应急处理预案。</w:t>
      </w:r>
    </w:p>
    <w:p w14:paraId="242DA40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会封闭施工方案，确保不对周边环境、道路、行人和相邻施工现场造成不利影响。</w:t>
      </w:r>
    </w:p>
    <w:p w14:paraId="05FAF15F">
      <w:pPr>
        <w:tabs>
          <w:tab w:val="left" w:pos="540"/>
        </w:tabs>
        <w:adjustRightInd w:val="0"/>
        <w:snapToGrid w:val="0"/>
        <w:spacing w:line="360" w:lineRule="auto"/>
        <w:ind w:left="420"/>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kern w:val="0"/>
          <w:sz w:val="24"/>
          <w:szCs w:val="24"/>
          <w:highlight w:val="none"/>
        </w:rPr>
        <w:t>对材料的要求</w:t>
      </w:r>
    </w:p>
    <w:p w14:paraId="070A85E8">
      <w:pPr>
        <w:tabs>
          <w:tab w:val="left" w:pos="540"/>
        </w:tabs>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312"/>
      <w:bookmarkEnd w:id="313"/>
      <w:r>
        <w:rPr>
          <w:rFonts w:hint="eastAsia" w:ascii="宋体" w:hAnsi="宋体" w:cs="宋体"/>
          <w:color w:val="auto"/>
          <w:kern w:val="0"/>
          <w:sz w:val="24"/>
          <w:szCs w:val="24"/>
          <w:highlight w:val="none"/>
        </w:rPr>
        <w:t>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39BFD831">
      <w:pPr>
        <w:tabs>
          <w:tab w:val="left" w:pos="540"/>
        </w:tabs>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主材若属发包人推荐品牌范围的，承包人须按发包人推荐的供货厂家进行报价。承包人必须在《主要材料设备品牌选用表》中列明所选用材料及设备的品牌、产地等，否则承包人中标后，发包人有权费求承包人按发包人的要求采购，并保留调整其材料价格的权利。</w:t>
      </w:r>
    </w:p>
    <w:p w14:paraId="0FD5B183">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3、本项目主要设备材料品牌/生产厂家推荐表如下：</w:t>
      </w:r>
    </w:p>
    <w:tbl>
      <w:tblPr>
        <w:tblStyle w:val="14"/>
        <w:tblpPr w:leftFromText="180" w:rightFromText="180" w:vertAnchor="text" w:horzAnchor="page" w:tblpX="1860" w:tblpY="458"/>
        <w:tblOverlap w:val="never"/>
        <w:tblW w:w="8253" w:type="dxa"/>
        <w:tblInd w:w="0" w:type="dxa"/>
        <w:tblLayout w:type="fixed"/>
        <w:tblCellMar>
          <w:top w:w="0" w:type="dxa"/>
          <w:left w:w="108" w:type="dxa"/>
          <w:bottom w:w="0" w:type="dxa"/>
          <w:right w:w="108" w:type="dxa"/>
        </w:tblCellMar>
      </w:tblPr>
      <w:tblGrid>
        <w:gridCol w:w="1835"/>
        <w:gridCol w:w="3748"/>
        <w:gridCol w:w="1620"/>
        <w:gridCol w:w="1050"/>
      </w:tblGrid>
      <w:tr w14:paraId="0312412A">
        <w:tblPrEx>
          <w:tblCellMar>
            <w:top w:w="0" w:type="dxa"/>
            <w:left w:w="108" w:type="dxa"/>
            <w:bottom w:w="0" w:type="dxa"/>
            <w:right w:w="108" w:type="dxa"/>
          </w:tblCellMar>
        </w:tblPrEx>
        <w:trPr>
          <w:trHeight w:val="744" w:hRule="atLeast"/>
        </w:trPr>
        <w:tc>
          <w:tcPr>
            <w:tcW w:w="8253" w:type="dxa"/>
            <w:gridSpan w:val="4"/>
            <w:tcBorders>
              <w:top w:val="nil"/>
              <w:left w:val="nil"/>
              <w:bottom w:val="nil"/>
              <w:right w:val="nil"/>
            </w:tcBorders>
            <w:noWrap/>
            <w:vAlign w:val="center"/>
          </w:tcPr>
          <w:p w14:paraId="14079CAC">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rPr>
              <w:t>主要设备材料品牌/生产厂家推荐表（或相当于）</w:t>
            </w:r>
          </w:p>
        </w:tc>
      </w:tr>
      <w:tr w14:paraId="7CB9A6D6">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1799A773">
            <w:pPr>
              <w:widowControl/>
              <w:jc w:val="center"/>
              <w:textAlignment w:val="center"/>
              <w:rPr>
                <w:b/>
                <w:bCs/>
                <w:color w:val="auto"/>
                <w:highlight w:val="none"/>
              </w:rPr>
            </w:pPr>
            <w:r>
              <w:rPr>
                <w:rFonts w:hint="eastAsia" w:ascii="宋体" w:hAnsi="宋体" w:cs="宋体"/>
                <w:b/>
                <w:bCs/>
                <w:color w:val="auto"/>
                <w:kern w:val="0"/>
                <w:sz w:val="22"/>
                <w:highlight w:val="none"/>
              </w:rPr>
              <w:t>母线槽</w:t>
            </w:r>
          </w:p>
        </w:tc>
      </w:tr>
      <w:tr w14:paraId="73A071C1">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9426B8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042524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FFD68C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A86E6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备注</w:t>
            </w:r>
          </w:p>
        </w:tc>
      </w:tr>
      <w:tr w14:paraId="63898DF0">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6D39017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EFABC0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广州白云电器设备股份有限公司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40B30A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BYE</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556828">
            <w:pPr>
              <w:jc w:val="center"/>
              <w:rPr>
                <w:rFonts w:hint="eastAsia" w:ascii="宋体" w:hAnsi="宋体" w:cs="宋体"/>
                <w:b/>
                <w:bCs/>
                <w:color w:val="auto"/>
                <w:sz w:val="22"/>
                <w:highlight w:val="none"/>
              </w:rPr>
            </w:pPr>
          </w:p>
        </w:tc>
      </w:tr>
      <w:tr w14:paraId="22D8E5F9">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F170E0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280D95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广州南方电力集团电器有限公司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41F839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Gspe广州南方电器</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807807D">
            <w:pPr>
              <w:jc w:val="center"/>
              <w:rPr>
                <w:rFonts w:hint="eastAsia" w:ascii="宋体" w:hAnsi="宋体" w:cs="宋体"/>
                <w:b/>
                <w:bCs/>
                <w:color w:val="auto"/>
                <w:sz w:val="22"/>
                <w:highlight w:val="none"/>
              </w:rPr>
            </w:pPr>
          </w:p>
        </w:tc>
      </w:tr>
      <w:tr w14:paraId="25ED8B39">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5FB3B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42277B1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广州南电电气有限公司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FAAF60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广州南电电气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CAE4DDA">
            <w:pPr>
              <w:jc w:val="center"/>
              <w:rPr>
                <w:rFonts w:hint="eastAsia" w:ascii="宋体" w:hAnsi="宋体" w:cs="宋体"/>
                <w:b/>
                <w:bCs/>
                <w:color w:val="auto"/>
                <w:sz w:val="22"/>
                <w:highlight w:val="none"/>
              </w:rPr>
            </w:pPr>
          </w:p>
        </w:tc>
      </w:tr>
      <w:tr w14:paraId="1C343ED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502DA2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4</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978F3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ABB（中国）有限公司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029DD7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121E3FD">
            <w:pPr>
              <w:jc w:val="center"/>
              <w:rPr>
                <w:rFonts w:hint="eastAsia" w:ascii="宋体" w:hAnsi="宋体" w:cs="宋体"/>
                <w:b/>
                <w:bCs/>
                <w:color w:val="auto"/>
                <w:sz w:val="22"/>
                <w:highlight w:val="none"/>
              </w:rPr>
            </w:pPr>
          </w:p>
        </w:tc>
      </w:tr>
      <w:tr w14:paraId="1153B89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B5CC25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5</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50972D9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镇江西门子母线有限公司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2BD9C8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西门子</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F29CABE">
            <w:pPr>
              <w:jc w:val="center"/>
              <w:rPr>
                <w:rFonts w:hint="eastAsia" w:ascii="宋体" w:hAnsi="宋体" w:cs="宋体"/>
                <w:b/>
                <w:bCs/>
                <w:color w:val="auto"/>
                <w:sz w:val="22"/>
                <w:highlight w:val="none"/>
              </w:rPr>
            </w:pPr>
          </w:p>
        </w:tc>
      </w:tr>
      <w:tr w14:paraId="0FDBC2E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53DE0D7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6</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08B865E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厦门ABB低压电器设备有限公司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52B16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0F9F294">
            <w:pPr>
              <w:jc w:val="center"/>
              <w:rPr>
                <w:rFonts w:hint="eastAsia" w:ascii="宋体" w:hAnsi="宋体" w:cs="宋体"/>
                <w:b/>
                <w:bCs/>
                <w:color w:val="auto"/>
                <w:sz w:val="22"/>
                <w:highlight w:val="none"/>
              </w:rPr>
            </w:pPr>
          </w:p>
        </w:tc>
      </w:tr>
      <w:tr w14:paraId="644AEEDB">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CD1C98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7</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172E083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西屋母线（江苏）有限公司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BFD197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Westinghouse</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C7BA83">
            <w:pPr>
              <w:jc w:val="center"/>
              <w:rPr>
                <w:rFonts w:hint="eastAsia" w:ascii="宋体" w:hAnsi="宋体" w:cs="宋体"/>
                <w:b/>
                <w:bCs/>
                <w:color w:val="auto"/>
                <w:sz w:val="22"/>
                <w:highlight w:val="none"/>
              </w:rPr>
            </w:pPr>
          </w:p>
        </w:tc>
      </w:tr>
      <w:tr w14:paraId="007D8A04">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9BA3B6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8</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8858AD9">
            <w:pPr>
              <w:widowControl/>
              <w:jc w:val="center"/>
              <w:textAlignment w:val="center"/>
              <w:rPr>
                <w:rFonts w:hint="eastAsia" w:ascii="宋体" w:hAnsi="宋体" w:cs="宋体"/>
                <w:color w:val="auto"/>
                <w:sz w:val="22"/>
                <w:highlight w:val="none"/>
              </w:rPr>
            </w:pPr>
            <w:r>
              <w:rPr>
                <w:rFonts w:hint="eastAsia"/>
                <w:color w:val="auto"/>
                <w:highlight w:val="none"/>
              </w:rPr>
              <w:t>广州穗达电气有限公司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62C9C05">
            <w:pPr>
              <w:widowControl/>
              <w:jc w:val="center"/>
              <w:textAlignment w:val="center"/>
              <w:rPr>
                <w:rFonts w:hint="eastAsia" w:ascii="宋体" w:hAnsi="宋体" w:cs="宋体"/>
                <w:color w:val="auto"/>
                <w:sz w:val="22"/>
                <w:highlight w:val="none"/>
              </w:rPr>
            </w:pPr>
            <w:r>
              <w:rPr>
                <w:rFonts w:hint="eastAsia"/>
                <w:color w:val="auto"/>
                <w:highlight w:val="none"/>
              </w:rPr>
              <w:t>穗达电气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6A48F3">
            <w:pPr>
              <w:jc w:val="center"/>
              <w:rPr>
                <w:rFonts w:hint="eastAsia" w:ascii="宋体" w:hAnsi="宋体" w:cs="宋体"/>
                <w:color w:val="auto"/>
                <w:sz w:val="22"/>
                <w:highlight w:val="none"/>
              </w:rPr>
            </w:pPr>
          </w:p>
        </w:tc>
      </w:tr>
      <w:tr w14:paraId="3503EF8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6B2478F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9</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141A0C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施耐德（广州）母线有限公司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DC2D4A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施耐德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663FD94">
            <w:pPr>
              <w:jc w:val="center"/>
              <w:rPr>
                <w:rFonts w:hint="eastAsia" w:ascii="宋体" w:hAnsi="宋体" w:cs="宋体"/>
                <w:b/>
                <w:bCs/>
                <w:color w:val="auto"/>
                <w:sz w:val="22"/>
                <w:highlight w:val="none"/>
              </w:rPr>
            </w:pPr>
          </w:p>
        </w:tc>
      </w:tr>
      <w:tr w14:paraId="33BC49B4">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309FDC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15A1B1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正泰电气股份有限公司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8CEA3D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正泰电气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A7132F3">
            <w:pPr>
              <w:jc w:val="center"/>
              <w:rPr>
                <w:rFonts w:hint="eastAsia" w:ascii="宋体" w:hAnsi="宋体" w:cs="宋体"/>
                <w:b/>
                <w:bCs/>
                <w:color w:val="auto"/>
                <w:sz w:val="22"/>
                <w:highlight w:val="none"/>
              </w:rPr>
            </w:pPr>
          </w:p>
        </w:tc>
      </w:tr>
      <w:tr w14:paraId="42E63C7A">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20965922">
            <w:pPr>
              <w:widowControl/>
              <w:jc w:val="center"/>
              <w:textAlignment w:val="center"/>
              <w:rPr>
                <w:color w:val="auto"/>
                <w:highlight w:val="none"/>
              </w:rPr>
            </w:pPr>
            <w:r>
              <w:rPr>
                <w:rFonts w:hint="eastAsia" w:ascii="宋体" w:hAnsi="宋体" w:cs="宋体"/>
                <w:b/>
                <w:bCs/>
                <w:color w:val="auto"/>
                <w:kern w:val="0"/>
                <w:sz w:val="22"/>
                <w:highlight w:val="none"/>
              </w:rPr>
              <w:t>电线电缆</w:t>
            </w:r>
          </w:p>
        </w:tc>
      </w:tr>
      <w:tr w14:paraId="4C0279B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5AAE6F8">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586B78F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0D1A90">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C0D6EF">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备注</w:t>
            </w:r>
          </w:p>
        </w:tc>
      </w:tr>
      <w:tr w14:paraId="4913490E">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60575F2">
            <w:pPr>
              <w:widowControl/>
              <w:jc w:val="center"/>
              <w:textAlignment w:val="center"/>
              <w:rPr>
                <w:rFonts w:hint="eastAsia" w:ascii="宋体" w:hAnsi="宋体" w:cs="宋体"/>
                <w:color w:val="auto"/>
                <w:sz w:val="22"/>
                <w:highlight w:val="none"/>
              </w:rPr>
            </w:pPr>
            <w:r>
              <w:rPr>
                <w:rFonts w:hint="eastAsia"/>
                <w:color w:val="auto"/>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A8A8B6B">
            <w:pPr>
              <w:widowControl/>
              <w:jc w:val="center"/>
              <w:textAlignment w:val="center"/>
              <w:rPr>
                <w:rFonts w:hint="eastAsia" w:ascii="宋体" w:hAnsi="宋体" w:cs="宋体"/>
                <w:color w:val="auto"/>
                <w:sz w:val="22"/>
                <w:highlight w:val="none"/>
              </w:rPr>
            </w:pPr>
            <w:r>
              <w:rPr>
                <w:rFonts w:hint="eastAsia"/>
                <w:color w:val="auto"/>
                <w:highlight w:val="none"/>
              </w:rPr>
              <w:t>广州电缆厂有限公司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0138526">
            <w:pPr>
              <w:widowControl/>
              <w:jc w:val="center"/>
              <w:textAlignment w:val="center"/>
              <w:rPr>
                <w:rFonts w:hint="eastAsia" w:ascii="宋体" w:hAnsi="宋体" w:cs="宋体"/>
                <w:color w:val="auto"/>
                <w:sz w:val="22"/>
                <w:highlight w:val="none"/>
              </w:rPr>
            </w:pPr>
            <w:r>
              <w:rPr>
                <w:rFonts w:hint="eastAsia"/>
                <w:color w:val="auto"/>
                <w:highlight w:val="none"/>
              </w:rPr>
              <w:t>双菱</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7E7F79E">
            <w:pPr>
              <w:jc w:val="center"/>
              <w:rPr>
                <w:rFonts w:hint="eastAsia" w:ascii="宋体" w:hAnsi="宋体" w:cs="宋体"/>
                <w:color w:val="auto"/>
                <w:sz w:val="22"/>
                <w:highlight w:val="none"/>
              </w:rPr>
            </w:pPr>
          </w:p>
        </w:tc>
      </w:tr>
      <w:tr w14:paraId="67A4DC1C">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03E68411">
            <w:pPr>
              <w:widowControl/>
              <w:jc w:val="center"/>
              <w:textAlignment w:val="center"/>
              <w:rPr>
                <w:rFonts w:hint="eastAsia" w:ascii="宋体" w:hAnsi="宋体" w:cs="宋体"/>
                <w:color w:val="auto"/>
                <w:sz w:val="22"/>
                <w:highlight w:val="none"/>
              </w:rPr>
            </w:pPr>
            <w:r>
              <w:rPr>
                <w:rFonts w:hint="eastAsia"/>
                <w:color w:val="auto"/>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D653BD2">
            <w:pPr>
              <w:widowControl/>
              <w:jc w:val="center"/>
              <w:textAlignment w:val="center"/>
              <w:rPr>
                <w:rFonts w:hint="eastAsia" w:ascii="宋体" w:hAnsi="宋体" w:cs="宋体"/>
                <w:color w:val="auto"/>
                <w:sz w:val="22"/>
                <w:highlight w:val="none"/>
              </w:rPr>
            </w:pPr>
            <w:r>
              <w:rPr>
                <w:rFonts w:hint="eastAsia"/>
                <w:color w:val="auto"/>
                <w:highlight w:val="none"/>
              </w:rPr>
              <w:t>广州南洋电缆集团有限公司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FB4B13E">
            <w:pPr>
              <w:widowControl/>
              <w:jc w:val="center"/>
              <w:textAlignment w:val="center"/>
              <w:rPr>
                <w:rFonts w:hint="eastAsia" w:ascii="宋体" w:hAnsi="宋体" w:cs="宋体"/>
                <w:color w:val="auto"/>
                <w:sz w:val="22"/>
                <w:highlight w:val="none"/>
              </w:rPr>
            </w:pPr>
            <w:r>
              <w:rPr>
                <w:rFonts w:hint="eastAsia"/>
                <w:color w:val="auto"/>
                <w:highlight w:val="none"/>
              </w:rPr>
              <w:t>NAN南牌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2007C15">
            <w:pPr>
              <w:jc w:val="center"/>
              <w:rPr>
                <w:rFonts w:hint="eastAsia" w:ascii="宋体" w:hAnsi="宋体" w:cs="宋体"/>
                <w:color w:val="auto"/>
                <w:sz w:val="22"/>
                <w:highlight w:val="none"/>
              </w:rPr>
            </w:pPr>
          </w:p>
        </w:tc>
      </w:tr>
      <w:tr w14:paraId="0132B47B">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3A9D1E01">
            <w:pPr>
              <w:widowControl/>
              <w:jc w:val="center"/>
              <w:textAlignment w:val="center"/>
              <w:rPr>
                <w:rFonts w:hint="eastAsia" w:ascii="宋体" w:hAnsi="宋体" w:cs="宋体"/>
                <w:color w:val="auto"/>
                <w:sz w:val="22"/>
                <w:highlight w:val="none"/>
              </w:rPr>
            </w:pPr>
            <w:r>
              <w:rPr>
                <w:rFonts w:hint="eastAsia"/>
                <w:color w:val="auto"/>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894D232">
            <w:pPr>
              <w:widowControl/>
              <w:jc w:val="center"/>
              <w:textAlignment w:val="center"/>
              <w:rPr>
                <w:rFonts w:hint="eastAsia" w:ascii="宋体" w:hAnsi="宋体" w:cs="宋体"/>
                <w:color w:val="auto"/>
                <w:sz w:val="22"/>
                <w:highlight w:val="none"/>
              </w:rPr>
            </w:pPr>
            <w:r>
              <w:rPr>
                <w:rFonts w:hint="eastAsia"/>
                <w:color w:val="auto"/>
                <w:highlight w:val="none"/>
              </w:rPr>
              <w:t>广州珠江电缆有限公司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050AD18">
            <w:pPr>
              <w:widowControl/>
              <w:jc w:val="center"/>
              <w:textAlignment w:val="center"/>
              <w:rPr>
                <w:rFonts w:hint="eastAsia" w:ascii="宋体" w:hAnsi="宋体" w:cs="宋体"/>
                <w:color w:val="auto"/>
                <w:sz w:val="22"/>
                <w:highlight w:val="none"/>
              </w:rPr>
            </w:pPr>
            <w:r>
              <w:rPr>
                <w:rFonts w:hint="eastAsia"/>
                <w:color w:val="auto"/>
                <w:highlight w:val="none"/>
              </w:rPr>
              <w:t>花城</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20D3EE4">
            <w:pPr>
              <w:jc w:val="center"/>
              <w:rPr>
                <w:rFonts w:hint="eastAsia" w:ascii="宋体" w:hAnsi="宋体" w:cs="宋体"/>
                <w:color w:val="auto"/>
                <w:sz w:val="22"/>
                <w:highlight w:val="none"/>
              </w:rPr>
            </w:pPr>
          </w:p>
        </w:tc>
      </w:tr>
      <w:tr w14:paraId="08B24D3F">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63B09789">
            <w:pPr>
              <w:widowControl/>
              <w:jc w:val="center"/>
              <w:textAlignment w:val="center"/>
              <w:rPr>
                <w:rFonts w:hint="eastAsia" w:hAnsi="宋体" w:cs="宋体"/>
                <w:b/>
                <w:bCs/>
                <w:color w:val="auto"/>
                <w:sz w:val="22"/>
                <w:highlight w:val="none"/>
              </w:rPr>
            </w:pPr>
            <w:r>
              <w:rPr>
                <w:rFonts w:hint="eastAsia" w:ascii="宋体" w:hAnsi="宋体" w:cs="宋体"/>
                <w:b/>
                <w:bCs/>
                <w:color w:val="auto"/>
                <w:kern w:val="0"/>
                <w:sz w:val="22"/>
                <w:highlight w:val="none"/>
              </w:rPr>
              <w:t>矿物绝缘电缆</w:t>
            </w:r>
          </w:p>
        </w:tc>
      </w:tr>
      <w:tr w14:paraId="6596A6A8">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3B4A21A2">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5F9231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1C3D7A9">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13551FA">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备注</w:t>
            </w:r>
          </w:p>
        </w:tc>
      </w:tr>
      <w:tr w14:paraId="1C704A0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5F8455C5">
            <w:pPr>
              <w:widowControl/>
              <w:jc w:val="center"/>
              <w:textAlignment w:val="center"/>
              <w:rPr>
                <w:rFonts w:hint="eastAsia" w:ascii="宋体" w:hAnsi="宋体" w:cs="宋体"/>
                <w:color w:val="auto"/>
                <w:sz w:val="22"/>
                <w:highlight w:val="none"/>
              </w:rPr>
            </w:pPr>
            <w:r>
              <w:rPr>
                <w:rFonts w:hint="eastAsia"/>
                <w:color w:val="auto"/>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2DB3F21">
            <w:pPr>
              <w:widowControl/>
              <w:jc w:val="center"/>
              <w:textAlignment w:val="center"/>
              <w:rPr>
                <w:rFonts w:hint="eastAsia" w:ascii="宋体" w:hAnsi="宋体" w:cs="宋体"/>
                <w:color w:val="auto"/>
                <w:sz w:val="22"/>
                <w:highlight w:val="none"/>
              </w:rPr>
            </w:pPr>
            <w:r>
              <w:rPr>
                <w:rFonts w:hint="eastAsia"/>
                <w:color w:val="auto"/>
                <w:highlight w:val="none"/>
              </w:rPr>
              <w:t>广州电缆厂有限公司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011C9A6">
            <w:pPr>
              <w:widowControl/>
              <w:jc w:val="center"/>
              <w:textAlignment w:val="center"/>
              <w:rPr>
                <w:rFonts w:hint="eastAsia" w:ascii="宋体" w:hAnsi="宋体" w:cs="宋体"/>
                <w:color w:val="auto"/>
                <w:sz w:val="22"/>
                <w:highlight w:val="none"/>
              </w:rPr>
            </w:pPr>
            <w:r>
              <w:rPr>
                <w:rFonts w:hint="eastAsia"/>
                <w:color w:val="auto"/>
                <w:highlight w:val="none"/>
              </w:rPr>
              <w:t>双菱</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71DE77">
            <w:pPr>
              <w:jc w:val="center"/>
              <w:rPr>
                <w:rFonts w:hint="eastAsia" w:ascii="宋体" w:hAnsi="宋体" w:cs="宋体"/>
                <w:color w:val="auto"/>
                <w:sz w:val="22"/>
                <w:highlight w:val="none"/>
              </w:rPr>
            </w:pPr>
          </w:p>
        </w:tc>
      </w:tr>
      <w:tr w14:paraId="0157836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AD5D839">
            <w:pPr>
              <w:widowControl/>
              <w:jc w:val="center"/>
              <w:textAlignment w:val="center"/>
              <w:rPr>
                <w:rFonts w:hint="eastAsia" w:ascii="宋体" w:hAnsi="宋体" w:cs="宋体"/>
                <w:color w:val="auto"/>
                <w:sz w:val="22"/>
                <w:highlight w:val="none"/>
              </w:rPr>
            </w:pPr>
            <w:r>
              <w:rPr>
                <w:rFonts w:hint="eastAsia"/>
                <w:color w:val="auto"/>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18D4D415">
            <w:pPr>
              <w:widowControl/>
              <w:jc w:val="center"/>
              <w:textAlignment w:val="center"/>
              <w:rPr>
                <w:rFonts w:hint="eastAsia" w:ascii="宋体" w:hAnsi="宋体" w:cs="宋体"/>
                <w:color w:val="auto"/>
                <w:sz w:val="22"/>
                <w:highlight w:val="none"/>
              </w:rPr>
            </w:pPr>
            <w:r>
              <w:rPr>
                <w:rFonts w:hint="eastAsia"/>
                <w:color w:val="auto"/>
                <w:highlight w:val="none"/>
              </w:rPr>
              <w:t>广州南洋电缆集团有限公司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7D8E725">
            <w:pPr>
              <w:widowControl/>
              <w:jc w:val="center"/>
              <w:textAlignment w:val="center"/>
              <w:rPr>
                <w:rFonts w:hint="eastAsia" w:ascii="宋体" w:hAnsi="宋体" w:cs="宋体"/>
                <w:color w:val="auto"/>
                <w:sz w:val="22"/>
                <w:highlight w:val="none"/>
              </w:rPr>
            </w:pPr>
            <w:r>
              <w:rPr>
                <w:rFonts w:hint="eastAsia"/>
                <w:color w:val="auto"/>
                <w:highlight w:val="none"/>
              </w:rPr>
              <w:t>NAN南牌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285527">
            <w:pPr>
              <w:jc w:val="center"/>
              <w:rPr>
                <w:rFonts w:hint="eastAsia" w:ascii="宋体" w:hAnsi="宋体" w:cs="宋体"/>
                <w:color w:val="auto"/>
                <w:sz w:val="22"/>
                <w:highlight w:val="none"/>
              </w:rPr>
            </w:pPr>
          </w:p>
        </w:tc>
      </w:tr>
      <w:tr w14:paraId="24E2A793">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559A04D">
            <w:pPr>
              <w:widowControl/>
              <w:jc w:val="center"/>
              <w:textAlignment w:val="center"/>
              <w:rPr>
                <w:rFonts w:hint="eastAsia" w:ascii="宋体" w:hAnsi="宋体" w:cs="宋体"/>
                <w:color w:val="auto"/>
                <w:sz w:val="22"/>
                <w:highlight w:val="none"/>
              </w:rPr>
            </w:pPr>
            <w:r>
              <w:rPr>
                <w:rFonts w:hint="eastAsia"/>
                <w:color w:val="auto"/>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A676A30">
            <w:pPr>
              <w:widowControl/>
              <w:jc w:val="center"/>
              <w:textAlignment w:val="center"/>
              <w:rPr>
                <w:rFonts w:hint="eastAsia" w:ascii="宋体" w:hAnsi="宋体" w:cs="宋体"/>
                <w:color w:val="auto"/>
                <w:sz w:val="22"/>
                <w:highlight w:val="none"/>
              </w:rPr>
            </w:pPr>
            <w:r>
              <w:rPr>
                <w:rFonts w:hint="eastAsia"/>
                <w:color w:val="auto"/>
                <w:highlight w:val="none"/>
              </w:rPr>
              <w:t>广州珠江电缆有限公司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C618BF7">
            <w:pPr>
              <w:widowControl/>
              <w:jc w:val="center"/>
              <w:textAlignment w:val="center"/>
              <w:rPr>
                <w:rFonts w:hint="eastAsia" w:ascii="宋体" w:hAnsi="宋体" w:cs="宋体"/>
                <w:color w:val="auto"/>
                <w:sz w:val="22"/>
                <w:highlight w:val="none"/>
              </w:rPr>
            </w:pPr>
            <w:r>
              <w:rPr>
                <w:rFonts w:hint="eastAsia"/>
                <w:color w:val="auto"/>
                <w:highlight w:val="none"/>
              </w:rPr>
              <w:t>花城</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4360BB">
            <w:pPr>
              <w:jc w:val="center"/>
              <w:rPr>
                <w:rFonts w:hint="eastAsia" w:ascii="宋体" w:hAnsi="宋体" w:cs="宋体"/>
                <w:color w:val="auto"/>
                <w:sz w:val="22"/>
                <w:highlight w:val="none"/>
              </w:rPr>
            </w:pPr>
          </w:p>
        </w:tc>
      </w:tr>
    </w:tbl>
    <w:p w14:paraId="26436A60">
      <w:pPr>
        <w:rPr>
          <w:color w:val="auto"/>
          <w:highlight w:val="none"/>
        </w:rPr>
      </w:pPr>
    </w:p>
    <w:p w14:paraId="0354B2A8">
      <w:pPr>
        <w:pStyle w:val="4"/>
        <w:rPr>
          <w:rFonts w:ascii="Calibri" w:hAnsi="Calibri"/>
          <w:color w:val="auto"/>
          <w:sz w:val="21"/>
          <w:szCs w:val="21"/>
          <w:highlight w:val="none"/>
        </w:rPr>
      </w:pPr>
      <w:r>
        <w:rPr>
          <w:rFonts w:ascii="宋体" w:hAnsi="宋体" w:cs="宋体"/>
          <w:color w:val="auto"/>
          <w:sz w:val="21"/>
          <w:szCs w:val="21"/>
          <w:highlight w:val="none"/>
          <w:u w:val="single"/>
        </w:rPr>
        <w:t>注：</w:t>
      </w:r>
      <w:r>
        <w:rPr>
          <w:rFonts w:hint="eastAsia" w:ascii="宋体" w:hAnsi="宋体" w:cs="宋体"/>
          <w:color w:val="auto"/>
          <w:sz w:val="21"/>
          <w:szCs w:val="21"/>
          <w:highlight w:val="none"/>
        </w:rPr>
        <w:t>以上广州医科大学附属第三医院旧有配电系统迁改项目主要设备材料品牌</w:t>
      </w:r>
      <w:r>
        <w:rPr>
          <w:rFonts w:ascii="宋体" w:hAnsi="宋体" w:cs="宋体"/>
          <w:color w:val="auto"/>
          <w:sz w:val="21"/>
          <w:szCs w:val="21"/>
          <w:highlight w:val="none"/>
        </w:rPr>
        <w:t>/</w:t>
      </w:r>
      <w:r>
        <w:rPr>
          <w:rFonts w:hint="eastAsia" w:ascii="宋体" w:hAnsi="宋体" w:cs="宋体"/>
          <w:color w:val="auto"/>
          <w:sz w:val="21"/>
          <w:szCs w:val="21"/>
          <w:highlight w:val="none"/>
        </w:rPr>
        <w:t>生产厂家推荐表，本次招标项目如涉及上述主要设备材料，可从上述推荐表中选择推荐，或参照广州市重点公共建设项目管理中心材料设备品牌机供应方入库名单；</w:t>
      </w:r>
      <w:r>
        <w:rPr>
          <w:rFonts w:ascii="宋体" w:hAnsi="宋体" w:cs="宋体"/>
          <w:color w:val="auto"/>
          <w:sz w:val="21"/>
          <w:szCs w:val="21"/>
          <w:highlight w:val="none"/>
          <w:u w:val="single"/>
        </w:rPr>
        <w:t>若</w:t>
      </w:r>
      <w:r>
        <w:rPr>
          <w:rFonts w:hint="eastAsia" w:ascii="宋体" w:hAnsi="宋体" w:cs="宋体"/>
          <w:color w:val="auto"/>
          <w:sz w:val="21"/>
          <w:szCs w:val="21"/>
          <w:highlight w:val="none"/>
          <w:u w:val="single"/>
        </w:rPr>
        <w:t>投标人</w:t>
      </w:r>
      <w:r>
        <w:rPr>
          <w:rFonts w:ascii="宋体" w:hAnsi="宋体" w:cs="宋体"/>
          <w:color w:val="auto"/>
          <w:sz w:val="21"/>
          <w:szCs w:val="21"/>
          <w:highlight w:val="none"/>
          <w:u w:val="single"/>
        </w:rPr>
        <w:t>选用相当于或优于上述推荐品牌的，</w:t>
      </w:r>
      <w:r>
        <w:rPr>
          <w:rFonts w:hint="eastAsia" w:ascii="宋体" w:hAnsi="宋体" w:cs="宋体"/>
          <w:color w:val="auto"/>
          <w:sz w:val="21"/>
          <w:szCs w:val="21"/>
          <w:highlight w:val="none"/>
          <w:u w:val="single"/>
        </w:rPr>
        <w:t>须</w:t>
      </w:r>
      <w:r>
        <w:rPr>
          <w:rFonts w:hint="eastAsia" w:ascii="宋体" w:hAnsi="宋体" w:cs="EuroRoman"/>
          <w:color w:val="auto"/>
          <w:spacing w:val="-4"/>
          <w:sz w:val="21"/>
          <w:szCs w:val="21"/>
          <w:highlight w:val="none"/>
          <w:u w:val="single"/>
        </w:rPr>
        <w:t>有提供有效的证明材料</w:t>
      </w:r>
      <w:r>
        <w:rPr>
          <w:rFonts w:hint="eastAsia"/>
          <w:color w:val="auto"/>
          <w:sz w:val="21"/>
          <w:szCs w:val="21"/>
          <w:highlight w:val="none"/>
          <w:u w:val="single"/>
        </w:rPr>
        <w:t>，有效证明材料是指主要材料设备的技术手册、供货证明（含供货合同及清单），否则，视为不符合招标文件要求。</w:t>
      </w:r>
    </w:p>
    <w:p w14:paraId="635678F9">
      <w:pPr>
        <w:pStyle w:val="7"/>
        <w:ind w:firstLine="496" w:firstLineChars="200"/>
        <w:rPr>
          <w:color w:val="auto"/>
          <w:highlight w:val="none"/>
        </w:rPr>
      </w:pPr>
      <w:r>
        <w:rPr>
          <w:rFonts w:hint="eastAsia" w:hAnsi="宋体" w:cs="宋体"/>
          <w:snapToGrid w:val="0"/>
          <w:color w:val="auto"/>
          <w:spacing w:val="4"/>
          <w:sz w:val="24"/>
          <w:highlight w:val="none"/>
        </w:rPr>
        <w:t>4、材料采购的其他要求，详见合同条款相关约定。</w:t>
      </w:r>
    </w:p>
    <w:p w14:paraId="076BCD2B">
      <w:pPr>
        <w:rPr>
          <w:color w:val="auto"/>
          <w:highlight w:val="none"/>
        </w:rPr>
      </w:pPr>
    </w:p>
    <w:p w14:paraId="4DAA9388">
      <w:pPr>
        <w:pStyle w:val="3"/>
        <w:spacing w:line="360" w:lineRule="auto"/>
        <w:rPr>
          <w:rFonts w:hint="eastAsia"/>
          <w:b/>
          <w:bCs/>
          <w:color w:val="auto"/>
          <w:sz w:val="24"/>
          <w:szCs w:val="24"/>
          <w:highlight w:val="none"/>
        </w:rPr>
      </w:pPr>
      <w:r>
        <w:rPr>
          <w:rFonts w:hint="eastAsia"/>
          <w:b/>
          <w:bCs/>
          <w:color w:val="auto"/>
          <w:sz w:val="24"/>
          <w:szCs w:val="24"/>
          <w:highlight w:val="none"/>
        </w:rPr>
        <w:t>（八）人员配置要求</w:t>
      </w:r>
    </w:p>
    <w:p w14:paraId="23EAA8FE">
      <w:pPr>
        <w:widowControl/>
        <w:topLinePunct/>
        <w:adjustRightInd w:val="0"/>
        <w:snapToGrid w:val="0"/>
        <w:spacing w:line="360" w:lineRule="auto"/>
        <w:ind w:firstLine="480" w:firstLineChars="200"/>
        <w:jc w:val="left"/>
        <w:rPr>
          <w:snapToGrid w:val="0"/>
          <w:color w:val="auto"/>
          <w:spacing w:val="4"/>
          <w:kern w:val="0"/>
          <w:sz w:val="24"/>
          <w:highlight w:val="none"/>
        </w:rPr>
      </w:pPr>
      <w:r>
        <w:rPr>
          <w:rFonts w:hint="eastAsia" w:ascii="宋体" w:hAnsi="宋体"/>
          <w:color w:val="auto"/>
          <w:sz w:val="24"/>
          <w:highlight w:val="none"/>
        </w:rPr>
        <w:t>1、</w:t>
      </w:r>
      <w:r>
        <w:rPr>
          <w:rFonts w:hint="eastAsia"/>
          <w:snapToGrid w:val="0"/>
          <w:color w:val="auto"/>
          <w:spacing w:val="4"/>
          <w:kern w:val="0"/>
          <w:sz w:val="24"/>
          <w:highlight w:val="none"/>
        </w:rPr>
        <w:t>配备基本要求</w:t>
      </w:r>
    </w:p>
    <w:p w14:paraId="7C61D0EA">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要求施工单位派驻现场的项目经理（项目负责人）的业务水平和技术水平达到相应的水平。本项目施工管理人员的最低要求详见下表，中标人的施工管理人员组成应满足或由于下表的基本要求。</w:t>
      </w:r>
    </w:p>
    <w:p w14:paraId="4F98AD7F">
      <w:pPr>
        <w:spacing w:line="360" w:lineRule="auto"/>
        <w:ind w:right="6" w:firstLine="482" w:firstLineChars="200"/>
        <w:jc w:val="center"/>
        <w:rPr>
          <w:rFonts w:hint="eastAsia" w:ascii="宋体" w:hAnsi="宋体"/>
          <w:b/>
          <w:color w:val="auto"/>
          <w:sz w:val="24"/>
          <w:highlight w:val="none"/>
        </w:rPr>
      </w:pPr>
      <w:r>
        <w:rPr>
          <w:rFonts w:hint="eastAsia" w:ascii="宋体" w:hAnsi="宋体"/>
          <w:b/>
          <w:color w:val="auto"/>
          <w:sz w:val="24"/>
          <w:highlight w:val="none"/>
        </w:rPr>
        <w:t>项目经理部组成人员配备要求表</w:t>
      </w:r>
    </w:p>
    <w:tbl>
      <w:tblPr>
        <w:tblStyle w:val="1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88"/>
        <w:gridCol w:w="1211"/>
        <w:gridCol w:w="897"/>
        <w:gridCol w:w="488"/>
        <w:gridCol w:w="3335"/>
        <w:gridCol w:w="2103"/>
      </w:tblGrid>
      <w:tr w14:paraId="50A0E8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44D128">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序号</w:t>
            </w:r>
          </w:p>
        </w:tc>
        <w:tc>
          <w:tcPr>
            <w:tcW w:w="818"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E18B435">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在本项目任职</w:t>
            </w:r>
          </w:p>
        </w:tc>
        <w:tc>
          <w:tcPr>
            <w:tcW w:w="903"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4C65CCD">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身份证号码</w:t>
            </w:r>
          </w:p>
        </w:tc>
        <w:tc>
          <w:tcPr>
            <w:tcW w:w="538"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E2EE94">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数量</w:t>
            </w:r>
          </w:p>
        </w:tc>
        <w:tc>
          <w:tcPr>
            <w:tcW w:w="1394"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4E76FE4">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资质情况</w:t>
            </w:r>
          </w:p>
        </w:tc>
        <w:tc>
          <w:tcPr>
            <w:tcW w:w="949"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DBC6CA6">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备注</w:t>
            </w:r>
          </w:p>
        </w:tc>
      </w:tr>
      <w:tr w14:paraId="6D115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07728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0C142B7">
            <w:pPr>
              <w:pStyle w:val="11"/>
              <w:widowControl/>
              <w:spacing w:line="360" w:lineRule="atLeast"/>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项目负责人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1293D9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62DE0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8FBB358">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B1C05A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73C53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BBF0B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2</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0D996E">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技术负责人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AC3F6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ADC979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BB00572">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CDC9D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5CE40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046F1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3</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2259EA4">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专职安全员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843CDB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C380B6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D191B31">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735254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0D617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C7662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4</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6A791F5">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59734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4B3CA1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5C63CA">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具有电气类专业中级工程师或以上职称。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36D264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2C209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46993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5</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F713E1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造价负责人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6686B5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EB117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B0AF8A5">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具有电气类或造价类中级工程师或以上职称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EF1C5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09B836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507A0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6</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C676AD6">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工作负责人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67A886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5CFD09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818C9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具有工作票“两种人”资格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4FB59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18"/>
                <w:szCs w:val="18"/>
                <w:highlight w:val="none"/>
              </w:rPr>
              <w:t>须提供工作票“两种人”考试合格名单</w:t>
            </w:r>
          </w:p>
        </w:tc>
      </w:tr>
      <w:tr w14:paraId="166E0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153BD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7</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A4C5F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工作票签发人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44CB84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E456FC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DD064B">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具有工作票“两种人”资格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2475A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18"/>
                <w:szCs w:val="18"/>
                <w:highlight w:val="none"/>
              </w:rPr>
              <w:t>须提供工作票“两种人”考试合格名单</w:t>
            </w:r>
          </w:p>
        </w:tc>
      </w:tr>
      <w:tr w14:paraId="315FF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6F098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8</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CCD695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深化设计工程师</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F4E2A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4B32EC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91716C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5D1EC3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42552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050F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9</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F22711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造价员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759E5E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D5F1F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0B04DCC">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具有二级注册造价工程师或以上资格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6A5665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提供注册证书</w:t>
            </w:r>
          </w:p>
        </w:tc>
      </w:tr>
      <w:tr w14:paraId="68B11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BF12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10</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53BE012">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50FE3F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DAA256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3696E4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具有质量员上岗证和电气类助理工程师或以上职称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EB88AC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61B06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E1C14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11</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BC0DC6C">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资料员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0D4D90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0979BF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3464CAE">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具有资料员上岗证和电气类助理工程师或以上职称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F8B1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1F2595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06CC6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12</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DC60FC">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施工员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3818E0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C32340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D01CA3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B6FD6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493D9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ED7A3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13</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475E5D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材料员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A0072D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E43030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BD87B6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具有材料员上岗证和电气类助理工程师或以上职称。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B0350B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7C43C5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14:paraId="5A86B3A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14</w:t>
            </w:r>
          </w:p>
        </w:tc>
        <w:tc>
          <w:tcPr>
            <w:tcW w:w="818"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7CA68439">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机械员</w:t>
            </w:r>
          </w:p>
        </w:tc>
        <w:tc>
          <w:tcPr>
            <w:tcW w:w="903"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1B2B834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6F573AE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007B145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具有机械员上岗证和电气类助理工程师或以上职称。</w:t>
            </w:r>
          </w:p>
        </w:tc>
        <w:tc>
          <w:tcPr>
            <w:tcW w:w="949"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0CC853C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6E33C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EFD9A2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15</w:t>
            </w:r>
          </w:p>
        </w:tc>
        <w:tc>
          <w:tcPr>
            <w:tcW w:w="81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20FC51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劳务员</w:t>
            </w:r>
          </w:p>
        </w:tc>
        <w:tc>
          <w:tcPr>
            <w:tcW w:w="903"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20A393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D42A0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005794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具有劳务员上岗证和电气类助理工程师或以上职称。</w:t>
            </w:r>
          </w:p>
        </w:tc>
        <w:tc>
          <w:tcPr>
            <w:tcW w:w="949"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D09DB6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4D5B07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37970B6">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16</w:t>
            </w:r>
          </w:p>
        </w:tc>
        <w:tc>
          <w:tcPr>
            <w:tcW w:w="81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4E5CFA7">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标准员</w:t>
            </w:r>
          </w:p>
        </w:tc>
        <w:tc>
          <w:tcPr>
            <w:tcW w:w="903"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F5C3C32">
            <w:pPr>
              <w:pStyle w:val="11"/>
              <w:widowControl/>
              <w:jc w:val="center"/>
              <w:rPr>
                <w:rFonts w:hint="eastAsia" w:ascii="宋体" w:hAnsi="宋体" w:cs="宋体"/>
                <w:color w:val="auto"/>
                <w:sz w:val="22"/>
                <w:highlight w:val="none"/>
              </w:rPr>
            </w:pPr>
          </w:p>
        </w:tc>
        <w:tc>
          <w:tcPr>
            <w:tcW w:w="53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07E0DD4">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EE53250">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具有标准员上岗证和电气类助理工程师或以上职称。</w:t>
            </w:r>
          </w:p>
        </w:tc>
        <w:tc>
          <w:tcPr>
            <w:tcW w:w="949"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C81F06">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须提供上岗证和职称证</w:t>
            </w:r>
          </w:p>
        </w:tc>
      </w:tr>
    </w:tbl>
    <w:p w14:paraId="3830A13F">
      <w:pPr>
        <w:spacing w:line="360" w:lineRule="auto"/>
        <w:ind w:firstLine="480" w:firstLineChars="200"/>
        <w:jc w:val="left"/>
        <w:rPr>
          <w:color w:val="auto"/>
          <w:sz w:val="24"/>
          <w:highlight w:val="none"/>
        </w:rPr>
      </w:pPr>
    </w:p>
    <w:p w14:paraId="3CA6C6AD">
      <w:pPr>
        <w:spacing w:line="360" w:lineRule="auto"/>
        <w:ind w:firstLine="480" w:firstLineChars="200"/>
        <w:jc w:val="left"/>
        <w:rPr>
          <w:color w:val="auto"/>
          <w:sz w:val="24"/>
          <w:highlight w:val="none"/>
        </w:rPr>
      </w:pPr>
      <w:r>
        <w:rPr>
          <w:rFonts w:hint="eastAsia"/>
          <w:color w:val="auto"/>
          <w:sz w:val="24"/>
          <w:highlight w:val="none"/>
        </w:rPr>
        <w:t>注：</w:t>
      </w:r>
    </w:p>
    <w:p w14:paraId="6520BE0D">
      <w:pPr>
        <w:spacing w:line="360" w:lineRule="auto"/>
        <w:ind w:firstLine="480" w:firstLineChars="200"/>
        <w:jc w:val="left"/>
        <w:rPr>
          <w:color w:val="auto"/>
          <w:sz w:val="24"/>
          <w:highlight w:val="none"/>
        </w:rPr>
      </w:pPr>
      <w:r>
        <w:rPr>
          <w:rFonts w:hint="eastAsia"/>
          <w:color w:val="auto"/>
          <w:sz w:val="24"/>
          <w:highlight w:val="none"/>
        </w:rPr>
        <w:t>1、上表人员均要求为投标单位正式职工，各岗位人员不得相互兼职。所有人员要求全过程驻场办公。</w:t>
      </w:r>
    </w:p>
    <w:p w14:paraId="3427E572">
      <w:pPr>
        <w:tabs>
          <w:tab w:val="left" w:pos="0"/>
        </w:tabs>
        <w:spacing w:line="360" w:lineRule="auto"/>
        <w:ind w:firstLine="496" w:firstLineChars="200"/>
        <w:rPr>
          <w:snapToGrid w:val="0"/>
          <w:color w:val="auto"/>
          <w:spacing w:val="4"/>
          <w:kern w:val="0"/>
          <w:sz w:val="24"/>
          <w:highlight w:val="none"/>
        </w:rPr>
      </w:pPr>
      <w:r>
        <w:rPr>
          <w:rFonts w:hint="eastAsia"/>
          <w:snapToGrid w:val="0"/>
          <w:color w:val="auto"/>
          <w:spacing w:val="4"/>
          <w:kern w:val="0"/>
          <w:sz w:val="24"/>
          <w:highlight w:val="none"/>
        </w:rPr>
        <w:t>2、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特殊工种作业人员均应持有相应的资格证明，监理人可以随时检查。</w:t>
      </w:r>
    </w:p>
    <w:p w14:paraId="799A0F64">
      <w:pPr>
        <w:tabs>
          <w:tab w:val="left" w:pos="0"/>
        </w:tabs>
        <w:spacing w:line="360" w:lineRule="auto"/>
        <w:ind w:firstLine="496" w:firstLineChars="200"/>
        <w:rPr>
          <w:snapToGrid w:val="0"/>
          <w:color w:val="auto"/>
          <w:spacing w:val="4"/>
          <w:kern w:val="0"/>
          <w:sz w:val="24"/>
          <w:highlight w:val="none"/>
        </w:rPr>
      </w:pPr>
      <w:r>
        <w:rPr>
          <w:rFonts w:hint="eastAsia"/>
          <w:snapToGrid w:val="0"/>
          <w:color w:val="auto"/>
          <w:spacing w:val="4"/>
          <w:kern w:val="0"/>
          <w:sz w:val="24"/>
          <w:highlight w:val="none"/>
        </w:rPr>
        <w:t>3、要求承包人进场即成立项目管理部负责工程现场施工管理工作。同时，为了确保在多单位交叉施工期间各专业施工队伍合理配合，有条不紊地开展施工，要求承包人专门成立专职的团队负责履行施工总承包配合服务工作。</w:t>
      </w:r>
    </w:p>
    <w:p w14:paraId="264D6C63">
      <w:pPr>
        <w:widowControl/>
        <w:topLinePunct/>
        <w:adjustRightInd w:val="0"/>
        <w:snapToGrid w:val="0"/>
        <w:spacing w:line="360" w:lineRule="auto"/>
        <w:ind w:firstLine="496" w:firstLineChars="200"/>
        <w:jc w:val="left"/>
        <w:rPr>
          <w:color w:val="auto"/>
          <w:spacing w:val="4"/>
          <w:kern w:val="0"/>
          <w:sz w:val="24"/>
          <w:highlight w:val="none"/>
        </w:rPr>
      </w:pPr>
      <w:r>
        <w:rPr>
          <w:rFonts w:hint="eastAsia"/>
          <w:snapToGrid w:val="0"/>
          <w:color w:val="auto"/>
          <w:spacing w:val="4"/>
          <w:kern w:val="0"/>
          <w:sz w:val="24"/>
          <w:highlight w:val="none"/>
        </w:rPr>
        <w:t>4、承包人进场后1周之内，根据合同要求及现场实际情况，报审项目组织架构及项目人员组织实施计划。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承包人擅自更换主要施工管理人员，应按照合同条款约定承担违约责任。</w:t>
      </w:r>
    </w:p>
    <w:p w14:paraId="0343CB97">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5、要求承包人派驻现场的项目经理（项目负责人）的业务水平和技术水平达到相应的水平。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条款的约定承担违约责任。</w:t>
      </w:r>
    </w:p>
    <w:p w14:paraId="5AE6071E">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6、除合同条款另有约定外，承包人的主要施工管理人员离开施工现场每月累计不超过5天的，应报监理人同意（请假，下同）；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或前述人员未经监理人或发包人同意擅自离开施工现场的，应按照合同条款约定承担违约责任。</w:t>
      </w:r>
    </w:p>
    <w:p w14:paraId="45ABEAA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7、项目现场组织实施管理费的支付以承包人施工管理人员的到场情况为依据，若驻场时间达不到合同约定时间，则相应人员在该月的现场组织实施管理费不予支付，结算时相应扣除。具体按合同约定。</w:t>
      </w:r>
    </w:p>
    <w:p w14:paraId="6F55266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8、施工期间内，如承包人的上述相关人员在一个月内经监理人、发包人书面确认的现场办公管理天数不低于20个日历天，则相应人员在该月的现场组织实施管理费予以全额支付；如低于20个日历天，则相应人员在该月的现场组织实施管理费不予支付，结算时相应扣除。</w:t>
      </w:r>
    </w:p>
    <w:p w14:paraId="30B06B82">
      <w:pPr>
        <w:tabs>
          <w:tab w:val="left" w:pos="1080"/>
        </w:tabs>
        <w:spacing w:line="360" w:lineRule="auto"/>
        <w:ind w:firstLine="496" w:firstLineChars="200"/>
        <w:rPr>
          <w:rFonts w:hint="eastAsia" w:ascii="宋体" w:hAnsi="宋体"/>
          <w:color w:val="auto"/>
          <w:sz w:val="24"/>
          <w:highlight w:val="none"/>
        </w:rPr>
      </w:pPr>
      <w:r>
        <w:rPr>
          <w:rFonts w:hint="eastAsia"/>
          <w:snapToGrid w:val="0"/>
          <w:color w:val="auto"/>
          <w:spacing w:val="4"/>
          <w:kern w:val="0"/>
          <w:sz w:val="24"/>
          <w:highlight w:val="none"/>
        </w:rPr>
        <w:t>9、承包人依法分包项目的分包负责人、材料设备供应商负责人应按监理人、发包人要求，参加工程例会。如无故缺席，应按合同约定承担违约责任</w:t>
      </w:r>
      <w:r>
        <w:rPr>
          <w:rFonts w:hint="eastAsia" w:ascii="宋体" w:hAnsi="宋体"/>
          <w:color w:val="auto"/>
          <w:sz w:val="24"/>
          <w:highlight w:val="none"/>
        </w:rPr>
        <w:t>。</w:t>
      </w:r>
    </w:p>
    <w:p w14:paraId="7B192560">
      <w:pPr>
        <w:pStyle w:val="3"/>
        <w:spacing w:line="360" w:lineRule="auto"/>
        <w:rPr>
          <w:rFonts w:hint="eastAsia"/>
          <w:b/>
          <w:bCs/>
          <w:color w:val="auto"/>
          <w:sz w:val="24"/>
          <w:szCs w:val="24"/>
          <w:highlight w:val="none"/>
        </w:rPr>
      </w:pPr>
      <w:bookmarkStart w:id="314" w:name="_Toc72878160"/>
      <w:bookmarkStart w:id="315" w:name="_Toc402865437"/>
      <w:bookmarkStart w:id="316" w:name="_Toc5554"/>
      <w:r>
        <w:rPr>
          <w:rFonts w:hint="eastAsia"/>
          <w:b/>
          <w:bCs/>
          <w:color w:val="auto"/>
          <w:sz w:val="24"/>
          <w:szCs w:val="24"/>
          <w:highlight w:val="none"/>
        </w:rPr>
        <w:t>（九）主要机械设备配置及管理要求</w:t>
      </w:r>
      <w:bookmarkEnd w:id="314"/>
      <w:bookmarkEnd w:id="315"/>
      <w:bookmarkEnd w:id="316"/>
    </w:p>
    <w:p w14:paraId="0EBBDB33">
      <w:pPr>
        <w:widowControl/>
        <w:topLinePunct/>
        <w:adjustRightInd w:val="0"/>
        <w:snapToGrid w:val="0"/>
        <w:spacing w:line="360" w:lineRule="auto"/>
        <w:ind w:firstLine="480" w:firstLineChars="200"/>
        <w:jc w:val="left"/>
        <w:rPr>
          <w:snapToGrid w:val="0"/>
          <w:color w:val="auto"/>
          <w:spacing w:val="4"/>
          <w:kern w:val="0"/>
          <w:sz w:val="24"/>
          <w:highlight w:val="none"/>
        </w:rPr>
      </w:pPr>
      <w:r>
        <w:rPr>
          <w:rFonts w:hint="eastAsia"/>
          <w:color w:val="auto"/>
          <w:sz w:val="24"/>
          <w:highlight w:val="none"/>
        </w:rPr>
        <w:t>1</w:t>
      </w:r>
      <w:r>
        <w:rPr>
          <w:color w:val="auto"/>
          <w:sz w:val="24"/>
          <w:highlight w:val="none"/>
        </w:rPr>
        <w:t>、</w:t>
      </w:r>
      <w:r>
        <w:rPr>
          <w:rFonts w:hint="eastAsia"/>
          <w:snapToGrid w:val="0"/>
          <w:color w:val="auto"/>
          <w:spacing w:val="4"/>
          <w:kern w:val="0"/>
          <w:sz w:val="24"/>
          <w:highlight w:val="none"/>
        </w:rPr>
        <w:t>要求承包人进场后必须按合同约定时间提交主要机械设备进场计划，确保机械设备来源可靠，按期进场。对于自有机械设备，承包人必须说明当前的使用情况及计划进场时间，必要时发包人有权组织现场核查；对于租凭机械设备，承包人必须随机械设备进场计划提供租凭合同报发包人备案；对于新购机械设备，承包人必须随机械设备进场计划提供订购或采购合同报发包人备案。</w:t>
      </w:r>
    </w:p>
    <w:p w14:paraId="57D4E8C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2、本项目需投入的主要机械设备基本要求：</w:t>
      </w:r>
    </w:p>
    <w:p w14:paraId="1DF3DFEF">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投标人需根据本项目施工需求情况配备以下机械设备，设备规格型号自行确定：</w:t>
      </w:r>
    </w:p>
    <w:p w14:paraId="2FE29709">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（1）用于供配电工程施工的起重、运输、安装设备及工具；</w:t>
      </w:r>
    </w:p>
    <w:p w14:paraId="22C90B7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ascii="宋体" w:hAnsi="宋体"/>
          <w:snapToGrid w:val="0"/>
          <w:color w:val="auto"/>
          <w:spacing w:val="4"/>
          <w:kern w:val="0"/>
          <w:sz w:val="24"/>
          <w:highlight w:val="none"/>
        </w:rPr>
        <w:t>（2）用于室内装修工程施工的安装设备及工具。</w:t>
      </w:r>
    </w:p>
    <w:p w14:paraId="15CA7E5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3、承包人必须确保机械设备的性能良好，可正常使用。对于影响工程进度较大的主要机械设备，必须有一定备用量，确保在机械设备检修或维护期间，现场仍能正常施工，主要机械设备退场必须经监理工程师及业主同意方可退场，确保进度。</w:t>
      </w:r>
    </w:p>
    <w:p w14:paraId="145ED2B0">
      <w:pPr>
        <w:tabs>
          <w:tab w:val="left" w:pos="1080"/>
        </w:tabs>
        <w:adjustRightInd w:val="0"/>
        <w:snapToGrid w:val="0"/>
        <w:spacing w:line="360" w:lineRule="auto"/>
        <w:ind w:firstLine="496" w:firstLineChars="200"/>
        <w:rPr>
          <w:color w:val="auto"/>
          <w:sz w:val="24"/>
          <w:highlight w:val="none"/>
        </w:rPr>
      </w:pPr>
      <w:r>
        <w:rPr>
          <w:rFonts w:hint="eastAsia"/>
          <w:snapToGrid w:val="0"/>
          <w:color w:val="auto"/>
          <w:spacing w:val="4"/>
          <w:kern w:val="0"/>
          <w:sz w:val="24"/>
          <w:highlight w:val="none"/>
        </w:rPr>
        <w:t>4、为确保工程进度，承包人必须无条件增加机械设备的投入，除合同约定有赶工措施费外，发包人不另行增加相关费用</w:t>
      </w:r>
      <w:r>
        <w:rPr>
          <w:rFonts w:hint="eastAsia" w:ascii="宋体" w:hAnsi="宋体"/>
          <w:color w:val="auto"/>
          <w:sz w:val="24"/>
          <w:highlight w:val="none"/>
        </w:rPr>
        <w:t>。</w:t>
      </w:r>
    </w:p>
    <w:p w14:paraId="14C56B0E">
      <w:pPr>
        <w:pStyle w:val="3"/>
        <w:spacing w:line="360" w:lineRule="auto"/>
        <w:rPr>
          <w:rFonts w:hint="eastAsia"/>
          <w:b/>
          <w:bCs/>
          <w:color w:val="auto"/>
          <w:sz w:val="24"/>
          <w:szCs w:val="24"/>
          <w:highlight w:val="none"/>
        </w:rPr>
      </w:pPr>
      <w:bookmarkStart w:id="317" w:name="_Toc27844"/>
      <w:bookmarkStart w:id="318" w:name="_Toc402865438"/>
      <w:bookmarkStart w:id="319" w:name="_Toc72878161"/>
      <w:r>
        <w:rPr>
          <w:rFonts w:hint="eastAsia"/>
          <w:b/>
          <w:bCs/>
          <w:color w:val="auto"/>
          <w:sz w:val="24"/>
          <w:szCs w:val="24"/>
          <w:highlight w:val="none"/>
        </w:rPr>
        <w:t>（十）验收及结算管理要求</w:t>
      </w:r>
      <w:bookmarkEnd w:id="317"/>
      <w:bookmarkEnd w:id="318"/>
      <w:bookmarkEnd w:id="319"/>
    </w:p>
    <w:p w14:paraId="74A8A5A4">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1、投资控制要求：</w:t>
      </w:r>
    </w:p>
    <w:p w14:paraId="04E76F34">
      <w:pPr>
        <w:tabs>
          <w:tab w:val="left" w:pos="0"/>
        </w:tabs>
        <w:spacing w:line="360" w:lineRule="auto"/>
        <w:ind w:firstLine="496" w:firstLineChars="200"/>
        <w:rPr>
          <w:color w:val="auto"/>
          <w:sz w:val="24"/>
          <w:highlight w:val="none"/>
        </w:rPr>
      </w:pPr>
      <w:r>
        <w:rPr>
          <w:rFonts w:hint="eastAsia"/>
          <w:snapToGrid w:val="0"/>
          <w:color w:val="auto"/>
          <w:spacing w:val="4"/>
          <w:kern w:val="0"/>
          <w:sz w:val="24"/>
          <w:highlight w:val="none"/>
        </w:rPr>
        <w:t>（1）承包人须在中标后</w:t>
      </w:r>
      <w:r>
        <w:rPr>
          <w:snapToGrid w:val="0"/>
          <w:color w:val="auto"/>
          <w:spacing w:val="4"/>
          <w:kern w:val="0"/>
          <w:sz w:val="24"/>
          <w:highlight w:val="none"/>
        </w:rPr>
        <w:t>30</w:t>
      </w:r>
      <w:r>
        <w:rPr>
          <w:rFonts w:hint="eastAsia"/>
          <w:snapToGrid w:val="0"/>
          <w:color w:val="auto"/>
          <w:spacing w:val="4"/>
          <w:kern w:val="0"/>
          <w:sz w:val="24"/>
          <w:highlight w:val="none"/>
        </w:rPr>
        <w:t>天内根据施工图纸编制施工图预算，提出施工图预算工程量与招标清单工程量</w:t>
      </w:r>
      <w:r>
        <w:rPr>
          <w:rFonts w:hint="eastAsia"/>
          <w:color w:val="auto"/>
          <w:sz w:val="24"/>
          <w:highlight w:val="none"/>
        </w:rPr>
        <w:t>之间的差异，并报监理人和发包人审核备案，但不得因此而影响工程进度。</w:t>
      </w:r>
    </w:p>
    <w:p w14:paraId="3DA1E3A6">
      <w:pPr>
        <w:tabs>
          <w:tab w:val="left" w:pos="0"/>
        </w:tabs>
        <w:spacing w:line="360" w:lineRule="auto"/>
        <w:ind w:firstLine="480" w:firstLineChars="200"/>
        <w:rPr>
          <w:color w:val="auto"/>
          <w:sz w:val="24"/>
          <w:highlight w:val="none"/>
        </w:rPr>
      </w:pPr>
      <w:r>
        <w:rPr>
          <w:rFonts w:hint="eastAsia"/>
          <w:color w:val="auto"/>
          <w:sz w:val="24"/>
          <w:highlight w:val="none"/>
        </w:rPr>
        <w:t>（2）承包人须协助发包人加强投资控制，每期申请进度款的计量计价应准确，进度款的申请应与主要材料设备采购计划相匹配，严禁虚报计量（承包人申报的进度款金额超出经监理人、发包人核实金额的10%，视为承包人虚报计量）或超前计量，否则严格按合同约定承担违约责任。</w:t>
      </w:r>
    </w:p>
    <w:p w14:paraId="06A73545">
      <w:pPr>
        <w:tabs>
          <w:tab w:val="left" w:pos="0"/>
        </w:tabs>
        <w:spacing w:line="360" w:lineRule="auto"/>
        <w:ind w:firstLine="480" w:firstLineChars="200"/>
        <w:rPr>
          <w:color w:val="auto"/>
          <w:sz w:val="24"/>
          <w:highlight w:val="none"/>
        </w:rPr>
      </w:pPr>
      <w:r>
        <w:rPr>
          <w:rFonts w:hint="eastAsia"/>
          <w:color w:val="auto"/>
          <w:sz w:val="24"/>
          <w:highlight w:val="none"/>
        </w:rPr>
        <w:t>（3）在施工过程中发生的工程变更、工程签证等引起合同价款调整事件后的14 天内，承包人应向监理人和发包人提交合同价款调整报告，并附上相关资料。如承包人在出现合同价款调整事件后的14 天内未提交合同价款调增报告的，则发包人有权根据实际情况决定是否调整合同价款以及调整的金额；如原合同追加金额超出原合同价10%的，则承包人无权获得超出部分或仅限于获得发包人审核确认的部分。</w:t>
      </w:r>
    </w:p>
    <w:p w14:paraId="57B34300">
      <w:pPr>
        <w:tabs>
          <w:tab w:val="left" w:pos="0"/>
        </w:tabs>
        <w:spacing w:line="360" w:lineRule="auto"/>
        <w:ind w:firstLine="480" w:firstLineChars="200"/>
        <w:rPr>
          <w:color w:val="auto"/>
          <w:sz w:val="24"/>
          <w:highlight w:val="none"/>
        </w:rPr>
      </w:pPr>
      <w:r>
        <w:rPr>
          <w:rFonts w:hint="eastAsia"/>
          <w:color w:val="auto"/>
          <w:sz w:val="24"/>
          <w:highlight w:val="none"/>
        </w:rPr>
        <w:t>（4）如果发包人有要求，承包人应向发包人提供其对雇员劳务工资、分包人已完工程款以及材料和工程设备供应商贷款的支付凭证。如果承包人未能提供上述凭证，视为承包人未向雇员、分包人、供应商支付相关款项。</w:t>
      </w:r>
    </w:p>
    <w:p w14:paraId="131E33EA">
      <w:pPr>
        <w:tabs>
          <w:tab w:val="left" w:pos="0"/>
        </w:tabs>
        <w:spacing w:line="360" w:lineRule="auto"/>
        <w:ind w:firstLine="480" w:firstLineChars="200"/>
        <w:rPr>
          <w:color w:val="auto"/>
          <w:sz w:val="24"/>
          <w:highlight w:val="none"/>
        </w:rPr>
      </w:pPr>
      <w:r>
        <w:rPr>
          <w:rFonts w:hint="eastAsia"/>
          <w:color w:val="auto"/>
          <w:sz w:val="24"/>
          <w:highlight w:val="none"/>
        </w:rPr>
        <w:t>如果承包人未按照雇员劳务合同和政府有关规定支付雇员劳务工资，或未按照分包合同支付分包人工程款，或未按照购销合同支付材料和工程设备供应商货款，均视为承包人违约。若在发包人或监理人书面通知改正后的7 天内，承包人仍未采取措施补救的，发包人可实施下列工作：</w:t>
      </w:r>
    </w:p>
    <w:p w14:paraId="08BA547B">
      <w:pPr>
        <w:tabs>
          <w:tab w:val="left" w:pos="0"/>
        </w:tabs>
        <w:spacing w:line="360" w:lineRule="auto"/>
        <w:ind w:firstLine="480" w:firstLineChars="200"/>
        <w:rPr>
          <w:color w:val="auto"/>
          <w:sz w:val="24"/>
          <w:highlight w:val="none"/>
        </w:rPr>
      </w:pPr>
      <w:r>
        <w:rPr>
          <w:rFonts w:hint="eastAsia"/>
          <w:color w:val="auto"/>
          <w:sz w:val="24"/>
          <w:highlight w:val="none"/>
        </w:rPr>
        <w:t>①立即停止向承包人支付应付的款项；</w:t>
      </w:r>
    </w:p>
    <w:p w14:paraId="6F47963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②在相应支付期应付的工程款范围内，直接向雇员、分包人和材料设备供应商支付承包人应付的款项。发包人在实施上述工作后的 14 天内应以书面形式通知承包人，抄送监理人。监理人在签发下期进度款支付证书时，应扣除已由发包人直接支付的款项。由于上述工作原因发生的费用由承包人承担；给发包人造成损失的，承包人应予赔偿。</w:t>
      </w:r>
    </w:p>
    <w:p w14:paraId="285A001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2、工程验收管理要求：</w:t>
      </w:r>
    </w:p>
    <w:p w14:paraId="1FC32D6E">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①承包人须在施工过程中及时整理相关的工程资料（包括专业单位施工技术资料），如因资料不齐全造成工程竣工验收延迟，须按合同约定承担违约责任。</w:t>
      </w:r>
    </w:p>
    <w:p w14:paraId="1DB2A71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②承包人必须在工程具备验收条件时的1周前编制验收计划，按供配电工程竣工验收有关规定确保工程一次验收合格。</w:t>
      </w:r>
    </w:p>
    <w:p w14:paraId="69C0AD7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③经验收评定，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1FCB8A18">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④竣工验收完成后承包人须向发包人提供完整竣工资料（包含竣工图）及竣工验收报告；并做好竣工档案、竣工备案等工作。</w:t>
      </w:r>
    </w:p>
    <w:p w14:paraId="5E7D88B8">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⑤工程验收的其他要求按合同约定执行，且须满足供电部门最新的验收规范。</w:t>
      </w:r>
    </w:p>
    <w:p w14:paraId="10F2D80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3、工程造价（结算）管理要求：</w:t>
      </w:r>
    </w:p>
    <w:p w14:paraId="4F57696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1</w:t>
      </w:r>
      <w:r>
        <w:rPr>
          <w:rFonts w:hint="eastAsia"/>
          <w:snapToGrid w:val="0"/>
          <w:color w:val="auto"/>
          <w:spacing w:val="4"/>
          <w:kern w:val="0"/>
          <w:sz w:val="24"/>
          <w:highlight w:val="none"/>
        </w:rPr>
        <w:t>）结算组织工作要求</w:t>
      </w:r>
    </w:p>
    <w:p w14:paraId="67745A5B">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①承包人应按发包人要求派出足够的、有能力的造价人员负责结算工作。若派出的造价人员不足或不能胜任结算工作，承包人应按发包人的要求及时更换，直至满足发包人要求为止。</w:t>
      </w:r>
    </w:p>
    <w:p w14:paraId="75BB3424">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②承包人应执行发包人下发的结算编制指引及与结算有关的文件规定。</w:t>
      </w:r>
    </w:p>
    <w:p w14:paraId="29CC362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③承包人应配合发包人的结算工作，包括按要求按时参加会议、按要求派人参加结算对数、对数人员应在对数备忘录上签字确认等。</w:t>
      </w:r>
    </w:p>
    <w:p w14:paraId="1A4721C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④承包人应在发包人下达计划的规定时间内提交送审结算书和结算资料，提交的结算资料应完整并且符合《关于财政投资评审实行预受理制度的通知》（穗财建〔</w:t>
      </w:r>
      <w:r>
        <w:rPr>
          <w:snapToGrid w:val="0"/>
          <w:color w:val="auto"/>
          <w:spacing w:val="4"/>
          <w:kern w:val="0"/>
          <w:sz w:val="24"/>
          <w:highlight w:val="none"/>
        </w:rPr>
        <w:t>2012</w:t>
      </w:r>
      <w:r>
        <w:rPr>
          <w:rFonts w:hint="eastAsia"/>
          <w:snapToGrid w:val="0"/>
          <w:color w:val="auto"/>
          <w:spacing w:val="4"/>
          <w:kern w:val="0"/>
          <w:sz w:val="24"/>
          <w:highlight w:val="none"/>
        </w:rPr>
        <w:t>〕</w:t>
      </w:r>
      <w:r>
        <w:rPr>
          <w:snapToGrid w:val="0"/>
          <w:color w:val="auto"/>
          <w:spacing w:val="4"/>
          <w:kern w:val="0"/>
          <w:sz w:val="24"/>
          <w:highlight w:val="none"/>
        </w:rPr>
        <w:t>446</w:t>
      </w:r>
      <w:r>
        <w:rPr>
          <w:rFonts w:hint="eastAsia"/>
          <w:snapToGrid w:val="0"/>
          <w:color w:val="auto"/>
          <w:spacing w:val="4"/>
          <w:kern w:val="0"/>
          <w:sz w:val="24"/>
          <w:highlight w:val="none"/>
        </w:rPr>
        <w:t>号）对送审资料的要求，结算书格式、结算资料的有效性、结算资料装订等应符合发包人的结算下发的结算编制指引要求。</w:t>
      </w:r>
    </w:p>
    <w:p w14:paraId="35E8C449">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⑤在结算审核过程中，若发现承包人送审的结算资料不完整或不合规，承包人应按发包人或有权结算终审部门的要求在规定时间内补充完善。不按此要求补充相关资料，则发包人或有权结算终审部门有权不再接收任何补充资料，由此产生的一切损失由承包人承担。</w:t>
      </w:r>
    </w:p>
    <w:p w14:paraId="3DBF064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⑥承包人不按上述要求完成竣工结算相关工作的，每发生</w:t>
      </w:r>
      <w:r>
        <w:rPr>
          <w:snapToGrid w:val="0"/>
          <w:color w:val="auto"/>
          <w:spacing w:val="4"/>
          <w:kern w:val="0"/>
          <w:sz w:val="24"/>
          <w:highlight w:val="none"/>
        </w:rPr>
        <w:t>1</w:t>
      </w:r>
      <w:r>
        <w:rPr>
          <w:rFonts w:hint="eastAsia"/>
          <w:snapToGrid w:val="0"/>
          <w:color w:val="auto"/>
          <w:spacing w:val="4"/>
          <w:kern w:val="0"/>
          <w:sz w:val="24"/>
          <w:highlight w:val="none"/>
        </w:rPr>
        <w:t>次，相应承担</w:t>
      </w:r>
      <w:r>
        <w:rPr>
          <w:snapToGrid w:val="0"/>
          <w:color w:val="auto"/>
          <w:spacing w:val="4"/>
          <w:kern w:val="0"/>
          <w:sz w:val="24"/>
          <w:highlight w:val="none"/>
        </w:rPr>
        <w:t>1</w:t>
      </w:r>
      <w:r>
        <w:rPr>
          <w:rFonts w:hint="eastAsia"/>
          <w:snapToGrid w:val="0"/>
          <w:color w:val="auto"/>
          <w:spacing w:val="4"/>
          <w:kern w:val="0"/>
          <w:sz w:val="24"/>
          <w:highlight w:val="none"/>
        </w:rPr>
        <w:t>次一般违约责任。</w:t>
      </w:r>
    </w:p>
    <w:p w14:paraId="6461936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⑦工程完工后，双方必须在合同约定的时间内办理竣工结算。承包人未在规定时间内递交竣工结算报告，经发包人催促后仍未递交或未明确答复的，发包人有权组织监理人根据已有资料单方面编制竣工结算文件并送审，且视为承包人对相关结果予以认可。</w:t>
      </w:r>
    </w:p>
    <w:p w14:paraId="0E60078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⑧如承包人无正当理由、逾期未完成结算财政评审送审的，发包人有权报建设行政主管部门按照诚信评价体系的相关规定处理。</w:t>
      </w:r>
    </w:p>
    <w:p w14:paraId="150D48E5">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2</w:t>
      </w:r>
      <w:r>
        <w:rPr>
          <w:rFonts w:hint="eastAsia"/>
          <w:snapToGrid w:val="0"/>
          <w:color w:val="auto"/>
          <w:spacing w:val="4"/>
          <w:kern w:val="0"/>
          <w:sz w:val="24"/>
          <w:highlight w:val="none"/>
        </w:rPr>
        <w:t>）承包人对发包人审核的竣工结算金额有异议的，对于有异议部分应在收到发包人的竣工结算审核资料后</w:t>
      </w:r>
      <w:r>
        <w:rPr>
          <w:snapToGrid w:val="0"/>
          <w:color w:val="auto"/>
          <w:spacing w:val="4"/>
          <w:kern w:val="0"/>
          <w:sz w:val="24"/>
          <w:highlight w:val="none"/>
        </w:rPr>
        <w:t>7</w:t>
      </w:r>
      <w:r>
        <w:rPr>
          <w:rFonts w:hint="eastAsia"/>
          <w:snapToGrid w:val="0"/>
          <w:color w:val="auto"/>
          <w:spacing w:val="4"/>
          <w:kern w:val="0"/>
          <w:sz w:val="24"/>
          <w:highlight w:val="none"/>
        </w:rPr>
        <w:t>天内提出异议。承包人逾期未提出异议的，视为认可发包人的审批结果。</w:t>
      </w:r>
    </w:p>
    <w:p w14:paraId="39B228EC">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3</w:t>
      </w:r>
      <w:r>
        <w:rPr>
          <w:rFonts w:hint="eastAsia"/>
          <w:snapToGrid w:val="0"/>
          <w:color w:val="auto"/>
          <w:spacing w:val="4"/>
          <w:kern w:val="0"/>
          <w:sz w:val="24"/>
          <w:highlight w:val="none"/>
        </w:rPr>
        <w:t>）承包人在工程实施过程中将发生的工程变更费用、工程签证费用、相关索赔费用报报发包人审核后，如双方发生争议且未能达成一致意见，则由发包人待工程竣工结算时将相关情况报上级主管部门审定。承包人不得因此而影响工程进度，否则，将按合同规定承担相应的违约责任。</w:t>
      </w:r>
    </w:p>
    <w:p w14:paraId="02D8B443">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（4）对施工过程中发生的工程变更、工程签证等引起合同变更事项，承包人应在上述事项实施前或在实施过程中同步编制相关变更费用预算，并报监理单位和发包人审批。</w:t>
      </w:r>
    </w:p>
    <w:p w14:paraId="4E882F9A">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（5）承包人应按发包人要求派出足够的、有能力的造价人员负责结算工作。若派出的造价人员不足或不能胜任结算工作，承包人应按发包人的要求及时更换，直至满足发包人要求为止。</w:t>
      </w:r>
    </w:p>
    <w:p w14:paraId="599708CE">
      <w:pPr>
        <w:widowControl/>
        <w:topLinePunct/>
        <w:adjustRightInd w:val="0"/>
        <w:snapToGrid w:val="0"/>
        <w:spacing w:line="360" w:lineRule="auto"/>
        <w:ind w:firstLine="496" w:firstLineChars="200"/>
        <w:jc w:val="left"/>
        <w:rPr>
          <w:color w:val="auto"/>
          <w:highlight w:val="none"/>
        </w:rPr>
      </w:pPr>
      <w:r>
        <w:rPr>
          <w:rFonts w:hint="eastAsia"/>
          <w:snapToGrid w:val="0"/>
          <w:color w:val="auto"/>
          <w:spacing w:val="4"/>
          <w:kern w:val="0"/>
          <w:sz w:val="24"/>
          <w:highlight w:val="none"/>
        </w:rPr>
        <w:t>（6）承包人执行发包人下发的结算编制指引及与结算有关的文件规定</w:t>
      </w:r>
      <w:r>
        <w:rPr>
          <w:rFonts w:hint="eastAsia"/>
          <w:color w:val="auto"/>
          <w:highlight w:val="none"/>
        </w:rPr>
        <w:t>。</w:t>
      </w:r>
    </w:p>
    <w:p w14:paraId="123999DC">
      <w:pPr>
        <w:pStyle w:val="3"/>
        <w:spacing w:line="360" w:lineRule="auto"/>
        <w:rPr>
          <w:rFonts w:hint="eastAsia"/>
          <w:b/>
          <w:bCs/>
          <w:color w:val="auto"/>
          <w:sz w:val="24"/>
          <w:szCs w:val="24"/>
          <w:highlight w:val="none"/>
        </w:rPr>
      </w:pPr>
      <w:bookmarkStart w:id="320" w:name="_Toc72878162"/>
      <w:bookmarkStart w:id="321" w:name="_Toc402865439"/>
      <w:bookmarkStart w:id="322" w:name="_Toc29419"/>
      <w:r>
        <w:rPr>
          <w:rFonts w:hint="eastAsia"/>
          <w:b/>
          <w:bCs/>
          <w:color w:val="auto"/>
          <w:sz w:val="24"/>
          <w:szCs w:val="24"/>
          <w:highlight w:val="none"/>
        </w:rPr>
        <w:t>（十一）</w:t>
      </w:r>
      <w:r>
        <w:rPr>
          <w:rFonts w:hint="eastAsia"/>
          <w:b/>
          <w:bCs/>
          <w:snapToGrid w:val="0"/>
          <w:color w:val="auto"/>
          <w:spacing w:val="4"/>
          <w:sz w:val="24"/>
          <w:szCs w:val="24"/>
          <w:highlight w:val="none"/>
        </w:rPr>
        <w:t>质保期运行维护管理服务要求</w:t>
      </w:r>
      <w:bookmarkEnd w:id="320"/>
      <w:bookmarkEnd w:id="321"/>
      <w:bookmarkEnd w:id="322"/>
    </w:p>
    <w:p w14:paraId="46D04A4A">
      <w:pPr>
        <w:tabs>
          <w:tab w:val="left" w:pos="0"/>
        </w:tabs>
        <w:spacing w:line="360" w:lineRule="auto"/>
        <w:ind w:firstLine="480" w:firstLineChars="200"/>
        <w:rPr>
          <w:color w:val="auto"/>
          <w:sz w:val="24"/>
          <w:highlight w:val="none"/>
        </w:rPr>
      </w:pPr>
      <w:r>
        <w:rPr>
          <w:rFonts w:ascii="宋体" w:hAnsi="宋体"/>
          <w:color w:val="auto"/>
          <w:sz w:val="24"/>
          <w:highlight w:val="none"/>
        </w:rPr>
        <w:t>1、</w:t>
      </w:r>
      <w:r>
        <w:rPr>
          <w:rFonts w:hint="eastAsia"/>
          <w:color w:val="auto"/>
          <w:sz w:val="24"/>
          <w:highlight w:val="none"/>
        </w:rPr>
        <w:t>质量保证期和</w:t>
      </w:r>
      <w:r>
        <w:rPr>
          <w:rFonts w:hint="eastAsia"/>
          <w:snapToGrid w:val="0"/>
          <w:color w:val="auto"/>
          <w:spacing w:val="4"/>
          <w:kern w:val="0"/>
          <w:sz w:val="24"/>
          <w:highlight w:val="none"/>
        </w:rPr>
        <w:t>运行维护管理服务</w:t>
      </w:r>
    </w:p>
    <w:p w14:paraId="3FBEC9A8">
      <w:pPr>
        <w:tabs>
          <w:tab w:val="left" w:pos="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（1）本项目质量保修期</w:t>
      </w:r>
      <w:r>
        <w:rPr>
          <w:rFonts w:hint="eastAsia" w:ascii="宋体" w:hAnsi="宋体"/>
          <w:bCs/>
          <w:snapToGrid w:val="0"/>
          <w:color w:val="auto"/>
          <w:sz w:val="24"/>
          <w:highlight w:val="none"/>
        </w:rPr>
        <w:t>自投入使用之日起两年质保</w:t>
      </w:r>
      <w:r>
        <w:rPr>
          <w:rFonts w:hint="eastAsia" w:ascii="宋体" w:hAnsi="宋体"/>
          <w:color w:val="auto"/>
          <w:sz w:val="24"/>
          <w:highlight w:val="none"/>
        </w:rPr>
        <w:t>。</w:t>
      </w:r>
    </w:p>
    <w:p w14:paraId="154B0488">
      <w:pPr>
        <w:tabs>
          <w:tab w:val="left" w:pos="0"/>
        </w:tabs>
        <w:spacing w:line="360" w:lineRule="auto"/>
        <w:ind w:firstLine="480" w:firstLineChars="200"/>
        <w:rPr>
          <w:color w:val="auto"/>
          <w:sz w:val="24"/>
          <w:highlight w:val="none"/>
        </w:rPr>
      </w:pPr>
      <w:r>
        <w:rPr>
          <w:rFonts w:hint="eastAsia" w:ascii="宋体" w:hAnsi="宋体"/>
          <w:color w:val="auto"/>
          <w:sz w:val="24"/>
          <w:highlight w:val="none"/>
        </w:rPr>
        <w:t>（2）质保期内须提供设备的维修及保养服务，每月不少于两次派工程师到现场巡查,确保设备的正常运行，并配合对各系统进行每年一次的年检且提供年检报告。</w:t>
      </w:r>
    </w:p>
    <w:p w14:paraId="79F9885B">
      <w:pPr>
        <w:tabs>
          <w:tab w:val="left" w:pos="0"/>
        </w:tabs>
        <w:spacing w:line="360" w:lineRule="auto"/>
        <w:ind w:firstLine="480" w:firstLineChars="200"/>
        <w:rPr>
          <w:color w:val="auto"/>
          <w:sz w:val="24"/>
          <w:highlight w:val="none"/>
        </w:rPr>
      </w:pPr>
      <w:r>
        <w:rPr>
          <w:rFonts w:hint="eastAsia"/>
          <w:color w:val="auto"/>
          <w:sz w:val="24"/>
          <w:highlight w:val="none"/>
        </w:rPr>
        <w:t>（3）质保期内设备本身质量出现问题或由于设备本身质量原因造成的任何损伤或损坏，承包人应及时给予免费维修或免费更换，由此引起的施工费、人工费、材料费等其他一切费用由承包人负责。新更换的零部件的质保期则从更换之日起计。</w:t>
      </w:r>
    </w:p>
    <w:p w14:paraId="74F0F8AD">
      <w:pPr>
        <w:tabs>
          <w:tab w:val="left" w:pos="0"/>
        </w:tabs>
        <w:spacing w:line="360" w:lineRule="auto"/>
        <w:ind w:firstLine="480" w:firstLineChars="200"/>
        <w:rPr>
          <w:color w:val="auto"/>
          <w:sz w:val="24"/>
          <w:highlight w:val="none"/>
        </w:rPr>
      </w:pPr>
      <w:r>
        <w:rPr>
          <w:rFonts w:hint="eastAsia"/>
          <w:color w:val="auto"/>
          <w:sz w:val="24"/>
          <w:highlight w:val="none"/>
        </w:rPr>
        <w:t>（4）承包人在故障保修响应方面应做到：承包人须在接到业主通知的1小时内予以答复；在业主要求时，承包人的技术人员须在收到业主通知后3小时之内到现场进行修理，相关的维修必须连续进行，直至故障完全修复为止。若在24小时内不能排除故障，承包人应立即采取切实有效的补救措施（包括免费提供应急设备），全力防止损失的扩大。</w:t>
      </w:r>
    </w:p>
    <w:p w14:paraId="5B80FB28">
      <w:pPr>
        <w:tabs>
          <w:tab w:val="left" w:pos="0"/>
        </w:tabs>
        <w:spacing w:line="360" w:lineRule="auto"/>
        <w:ind w:firstLine="480" w:firstLineChars="200"/>
        <w:rPr>
          <w:color w:val="auto"/>
          <w:sz w:val="24"/>
          <w:highlight w:val="none"/>
        </w:rPr>
      </w:pPr>
      <w:r>
        <w:rPr>
          <w:rFonts w:hint="eastAsia"/>
          <w:color w:val="auto"/>
          <w:sz w:val="24"/>
          <w:highlight w:val="none"/>
        </w:rPr>
        <w:t>（5）从工程竣工验收合格正式运行之日起的质量保证期（含潜在缺陷质量保证期）内，由于设备材料因素造成的损坏，均由承包人免费维修、更换，由于人为（非承包人人员）和自然灾害造成的损坏，收取成本费用。</w:t>
      </w:r>
    </w:p>
    <w:p w14:paraId="7E302689">
      <w:pPr>
        <w:tabs>
          <w:tab w:val="left" w:pos="0"/>
        </w:tabs>
        <w:spacing w:line="360" w:lineRule="auto"/>
        <w:ind w:firstLine="480" w:firstLineChars="200"/>
        <w:rPr>
          <w:color w:val="auto"/>
          <w:sz w:val="24"/>
          <w:highlight w:val="none"/>
        </w:rPr>
      </w:pPr>
      <w:r>
        <w:rPr>
          <w:rFonts w:hint="eastAsia"/>
          <w:color w:val="auto"/>
          <w:sz w:val="24"/>
          <w:highlight w:val="none"/>
        </w:rPr>
        <w:t>（6）在质量保证期结束前，承包人须与业主代表对合同项下设备进行全面的检查，对任何缺陷由承包人负责修理。在修理之后，承包人须将缺陷原因、修理的内容、完成修理及恢复正常的时间和日期等情况报告给业主。</w:t>
      </w:r>
    </w:p>
    <w:p w14:paraId="18436363">
      <w:pPr>
        <w:tabs>
          <w:tab w:val="left" w:pos="0"/>
        </w:tabs>
        <w:spacing w:line="360" w:lineRule="auto"/>
        <w:ind w:firstLine="480" w:firstLineChars="200"/>
        <w:rPr>
          <w:color w:val="auto"/>
          <w:sz w:val="24"/>
          <w:highlight w:val="none"/>
        </w:rPr>
      </w:pPr>
      <w:r>
        <w:rPr>
          <w:rFonts w:hint="eastAsia"/>
          <w:color w:val="auto"/>
          <w:sz w:val="24"/>
          <w:highlight w:val="none"/>
        </w:rPr>
        <w:t>（7）在质量保证期内，以下主要设备提供原厂售后保修服务，若本项目的质量保证期比主要设备供应商规定的售后保修服务期长的，须相应延长主要设备的原厂售后保修服务期，所发生的相关费用由承包人承担，发包人不另行增加费用。</w:t>
      </w:r>
    </w:p>
    <w:p w14:paraId="6C488C21">
      <w:pPr>
        <w:adjustRightInd w:val="0"/>
        <w:snapToGrid w:val="0"/>
        <w:spacing w:line="360" w:lineRule="auto"/>
        <w:ind w:firstLine="372" w:firstLineChars="150"/>
        <w:rPr>
          <w:rFonts w:hint="eastAsia" w:ascii="宋体" w:hAnsi="宋体"/>
          <w:color w:val="auto"/>
          <w:sz w:val="24"/>
          <w:highlight w:val="none"/>
        </w:rPr>
      </w:pPr>
      <w:r>
        <w:rPr>
          <w:rFonts w:hint="eastAsia"/>
          <w:snapToGrid w:val="0"/>
          <w:color w:val="auto"/>
          <w:spacing w:val="4"/>
          <w:kern w:val="0"/>
          <w:sz w:val="24"/>
          <w:highlight w:val="none"/>
        </w:rPr>
        <w:t>2、承包单位必须提供满足质量保证期内正常运行的备品备件和易损、易耗件</w:t>
      </w:r>
      <w:r>
        <w:rPr>
          <w:rFonts w:hint="eastAsia" w:ascii="宋体" w:hAnsi="宋体"/>
          <w:color w:val="auto"/>
          <w:sz w:val="24"/>
          <w:highlight w:val="none"/>
        </w:rPr>
        <w:t>。</w:t>
      </w:r>
    </w:p>
    <w:p w14:paraId="3634AC8C">
      <w:pPr>
        <w:rPr>
          <w:b/>
          <w:bCs/>
          <w:color w:val="auto"/>
          <w:sz w:val="24"/>
          <w:szCs w:val="24"/>
          <w:highlight w:val="none"/>
        </w:rPr>
      </w:pPr>
      <w:r>
        <w:rPr>
          <w:rFonts w:hint="eastAsia"/>
          <w:b/>
          <w:bCs/>
          <w:color w:val="auto"/>
          <w:sz w:val="24"/>
          <w:szCs w:val="24"/>
          <w:highlight w:val="none"/>
        </w:rPr>
        <w:t>（十二）</w:t>
      </w:r>
      <w:r>
        <w:rPr>
          <w:rFonts w:eastAsia="Times New Roman"/>
          <w:b/>
          <w:bCs/>
          <w:color w:val="auto"/>
          <w:sz w:val="24"/>
          <w:szCs w:val="24"/>
          <w:highlight w:val="none"/>
        </w:rPr>
        <w:t>建筑垃圾综源头减量和综合利用要求</w:t>
      </w:r>
    </w:p>
    <w:p w14:paraId="1DCC59B1">
      <w:pPr>
        <w:widowControl/>
        <w:autoSpaceDE w:val="0"/>
        <w:spacing w:line="360" w:lineRule="auto"/>
        <w:ind w:firstLine="480" w:firstLineChars="200"/>
        <w:rPr>
          <w:rFonts w:ascii="Calibri" w:hAnsi="Calibri"/>
          <w:color w:val="auto"/>
          <w:sz w:val="24"/>
          <w:szCs w:val="24"/>
          <w:highlight w:val="none"/>
        </w:rPr>
      </w:pPr>
      <w:r>
        <w:rPr>
          <w:rFonts w:hint="eastAsia" w:ascii="宋体" w:hAnsi="宋体" w:cs="宋体"/>
          <w:color w:val="auto"/>
          <w:sz w:val="24"/>
          <w:szCs w:val="24"/>
          <w:highlight w:val="none"/>
        </w:rPr>
        <w:t>施工单位应严格按照《广东省建筑垃圾管理条例》（省人大常务会公告（第</w:t>
      </w:r>
      <w:r>
        <w:rPr>
          <w:rFonts w:ascii="Calibri" w:hAnsi="Calibri" w:cs="Calibri"/>
          <w:color w:val="auto"/>
          <w:sz w:val="24"/>
          <w:szCs w:val="24"/>
          <w:highlight w:val="none"/>
        </w:rPr>
        <w:t>126</w:t>
      </w:r>
      <w:r>
        <w:rPr>
          <w:rFonts w:hint="eastAsia" w:ascii="宋体" w:hAnsi="宋体" w:cs="宋体"/>
          <w:color w:val="auto"/>
          <w:sz w:val="24"/>
          <w:szCs w:val="24"/>
          <w:highlight w:val="none"/>
        </w:rPr>
        <w:t>号）相关要求执行。</w:t>
      </w:r>
    </w:p>
    <w:p w14:paraId="4399A52E">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建筑垃圾源头减量控制及综合利用要求：</w:t>
      </w:r>
    </w:p>
    <w:p w14:paraId="7862B34B">
      <w:pPr>
        <w:spacing w:line="360" w:lineRule="auto"/>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1</w:t>
      </w:r>
      <w:r>
        <w:rPr>
          <w:rFonts w:hint="eastAsia" w:ascii="宋体" w:hAnsi="宋体" w:cs="宋体"/>
          <w:color w:val="auto"/>
          <w:sz w:val="24"/>
          <w:szCs w:val="24"/>
          <w:highlight w:val="none"/>
        </w:rPr>
        <w:t>）施工现场建筑垃圾的源头减量应通过施工图纸深化、施工方案优化、永临结合、临时设施和周转材料重复利用、施工过程管控等措施，减少建筑垃圾的产生。</w:t>
      </w:r>
    </w:p>
    <w:p w14:paraId="7D853F6D">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2</w:t>
      </w:r>
      <w:r>
        <w:rPr>
          <w:rFonts w:hint="eastAsia" w:ascii="宋体" w:hAnsi="宋体" w:cs="宋体"/>
          <w:color w:val="auto"/>
          <w:sz w:val="24"/>
          <w:szCs w:val="24"/>
          <w:highlight w:val="none"/>
        </w:rPr>
        <w:t>）施工单位应在不降低设计标准、不影响设计功能的前提下，与设计人员充分沟通，合理优化、深化原设计，避免或减少施工过程中拆改、变更产生建筑垃圾。</w:t>
      </w:r>
    </w:p>
    <w:p w14:paraId="7BDF2A1C">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在满足相关标准规范的情况下，建设单位应支持施工单位对具备条件的施工现场，水、电、消防、道路等临时设施工程实施</w:t>
      </w:r>
      <w:r>
        <w:rPr>
          <w:rFonts w:ascii="Calibri" w:hAnsi="Calibri" w:cs="Calibri"/>
          <w:color w:val="auto"/>
          <w:sz w:val="24"/>
          <w:szCs w:val="24"/>
          <w:highlight w:val="none"/>
        </w:rPr>
        <w:t>“</w:t>
      </w:r>
      <w:r>
        <w:rPr>
          <w:rFonts w:hint="eastAsia" w:ascii="宋体" w:hAnsi="宋体" w:cs="宋体"/>
          <w:color w:val="auto"/>
          <w:sz w:val="24"/>
          <w:szCs w:val="24"/>
          <w:highlight w:val="none"/>
        </w:rPr>
        <w:t>永临结合</w:t>
      </w:r>
      <w:r>
        <w:rPr>
          <w:rFonts w:ascii="Calibri" w:hAnsi="Calibri" w:cs="Calibri"/>
          <w:color w:val="auto"/>
          <w:sz w:val="24"/>
          <w:szCs w:val="24"/>
          <w:highlight w:val="none"/>
        </w:rPr>
        <w:t>”</w:t>
      </w:r>
      <w:r>
        <w:rPr>
          <w:rFonts w:hint="eastAsia" w:ascii="宋体" w:hAnsi="宋体" w:cs="宋体"/>
          <w:color w:val="auto"/>
          <w:sz w:val="24"/>
          <w:szCs w:val="24"/>
          <w:highlight w:val="none"/>
        </w:rPr>
        <w:t>，并通过合理的维护措施，确保交付时满足使用功能需要：</w:t>
      </w:r>
    </w:p>
    <w:p w14:paraId="3B5F7B91">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现场临时道路布置应与原有及永久道路兼顾考虑，充分利用原有及永久道路基层，并加设预制拼装可周转的临时路面，如</w:t>
      </w:r>
      <w:r>
        <w:rPr>
          <w:rFonts w:ascii="Calibri" w:hAnsi="Calibri"/>
          <w:color w:val="auto"/>
          <w:sz w:val="24"/>
          <w:szCs w:val="24"/>
          <w:highlight w:val="none"/>
        </w:rPr>
        <w:t>:</w:t>
      </w:r>
      <w:r>
        <w:rPr>
          <w:rFonts w:hint="eastAsia" w:ascii="宋体" w:hAnsi="宋体" w:cs="宋体"/>
          <w:color w:val="auto"/>
          <w:sz w:val="24"/>
          <w:szCs w:val="24"/>
          <w:highlight w:val="none"/>
        </w:rPr>
        <w:t>钢制路面、装配式混凝土路面等，加强路基成品保护；</w:t>
      </w:r>
    </w:p>
    <w:p w14:paraId="59144C35">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现场临时围挡应最大限度利用原有围墙，或永久围墙；</w:t>
      </w:r>
    </w:p>
    <w:p w14:paraId="7ABC619F">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临时工程消防、施工生产用水管道及消防水池可利用正式工程消防管道及消防设施。</w:t>
      </w:r>
    </w:p>
    <w:p w14:paraId="27F9FED5">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3</w:t>
      </w:r>
      <w:r>
        <w:rPr>
          <w:rFonts w:hint="eastAsia" w:ascii="宋体" w:hAnsi="宋体" w:cs="宋体"/>
          <w:color w:val="auto"/>
          <w:sz w:val="24"/>
          <w:szCs w:val="24"/>
          <w:highlight w:val="none"/>
        </w:rPr>
        <w:t>）土方挖填施工承包人应充分考虑场地土方平衡条件，在保证施工质量的情况下优先采用场区内原有挖方进行回填</w:t>
      </w:r>
      <w:r>
        <w:rPr>
          <w:rFonts w:ascii="Calibri" w:hAnsi="Calibri" w:cs="Calibri"/>
          <w:color w:val="auto"/>
          <w:sz w:val="24"/>
          <w:szCs w:val="24"/>
          <w:highlight w:val="none"/>
        </w:rPr>
        <w:t>;</w:t>
      </w:r>
    </w:p>
    <w:p w14:paraId="3CB204C6">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4</w:t>
      </w:r>
      <w:r>
        <w:rPr>
          <w:rFonts w:hint="eastAsia" w:ascii="宋体" w:hAnsi="宋体" w:cs="宋体"/>
          <w:color w:val="auto"/>
          <w:sz w:val="24"/>
          <w:szCs w:val="24"/>
          <w:highlight w:val="none"/>
        </w:rPr>
        <w:t>）地面混凝土浇筑采用原浆一次找平， 实现一次成型， 减少二次找平。铺贴面层施工通过排版优化采用定尺， 减少现场切割加工量。</w:t>
      </w:r>
    </w:p>
    <w:p w14:paraId="146E0024">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5</w:t>
      </w:r>
      <w:r>
        <w:rPr>
          <w:rFonts w:hint="eastAsia" w:ascii="宋体" w:hAnsi="宋体" w:cs="宋体"/>
          <w:color w:val="auto"/>
          <w:sz w:val="24"/>
          <w:szCs w:val="24"/>
          <w:highlight w:val="none"/>
        </w:rPr>
        <w:t>）承包人应结合施工工艺要求及管理人员实际施工经验， 利用信息化手段进行预制下料排版及虚拟装配，进一步提升原材料整材利用率，精准投料，避免施工现场临时加工产生大量余料。</w:t>
      </w:r>
    </w:p>
    <w:p w14:paraId="5B08213F">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6</w:t>
      </w:r>
      <w:r>
        <w:rPr>
          <w:rFonts w:hint="eastAsia" w:ascii="宋体" w:hAnsi="宋体" w:cs="宋体"/>
          <w:color w:val="auto"/>
          <w:sz w:val="24"/>
          <w:szCs w:val="24"/>
          <w:highlight w:val="none"/>
        </w:rPr>
        <w:t>）设备和原材料提供单位应进行包装物回收，减少过度包装产生的建筑垃圾</w:t>
      </w:r>
    </w:p>
    <w:p w14:paraId="61F04241">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7</w:t>
      </w:r>
      <w:r>
        <w:rPr>
          <w:rFonts w:hint="eastAsia" w:ascii="宋体" w:hAnsi="宋体" w:cs="宋体"/>
          <w:color w:val="auto"/>
          <w:sz w:val="24"/>
          <w:szCs w:val="24"/>
          <w:highlight w:val="none"/>
        </w:rPr>
        <w:t>）应严格按设计要求控制进场材料和设备的质量，严把施工质量关，强化各工序质量管控减少因质量问题导致的返工或修补。加强对已完工工程的成品保护，避免二次损坏从而产生建筑垃圾。</w:t>
      </w:r>
    </w:p>
    <w:p w14:paraId="592AA5AF">
      <w:pPr>
        <w:spacing w:line="360" w:lineRule="auto"/>
        <w:ind w:firstLine="480" w:firstLineChars="200"/>
        <w:jc w:val="left"/>
        <w:rPr>
          <w:rFonts w:ascii="Calibri" w:hAnsi="Calibri"/>
          <w:color w:val="auto"/>
          <w:szCs w:val="21"/>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8</w:t>
      </w:r>
      <w:r>
        <w:rPr>
          <w:rFonts w:hint="eastAsia" w:ascii="宋体" w:hAnsi="宋体" w:cs="宋体"/>
          <w:color w:val="auto"/>
          <w:sz w:val="24"/>
          <w:szCs w:val="24"/>
          <w:highlight w:val="none"/>
        </w:rPr>
        <w:t>）承包人在实施过程中应实时统计并监控建筑垃圾的产生量，以便采取针对性措施减少排放。</w:t>
      </w:r>
    </w:p>
    <w:p w14:paraId="5422FDE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（9）承包人须根据施工现场实际情况及设计图纸编制专项施工方案报发包人或发包人授权管理单位进行审核，并按审核通过方案组织落实执行。</w:t>
      </w:r>
    </w:p>
    <w:p w14:paraId="5D73136E">
      <w:pPr>
        <w:pStyle w:val="2"/>
        <w:spacing w:line="360" w:lineRule="auto"/>
        <w:rPr>
          <w:color w:val="auto"/>
          <w:sz w:val="30"/>
          <w:szCs w:val="30"/>
          <w:highlight w:val="none"/>
        </w:rPr>
      </w:pPr>
      <w:r>
        <w:rPr>
          <w:rFonts w:hint="eastAsia"/>
          <w:color w:val="auto"/>
          <w:sz w:val="30"/>
          <w:szCs w:val="30"/>
          <w:highlight w:val="none"/>
        </w:rPr>
        <w:t>五、其他管理要求及建议</w:t>
      </w:r>
    </w:p>
    <w:p w14:paraId="22BD499D">
      <w:pPr>
        <w:tabs>
          <w:tab w:val="left" w:pos="0"/>
        </w:tabs>
        <w:spacing w:line="360" w:lineRule="auto"/>
        <w:ind w:firstLine="480" w:firstLineChars="200"/>
        <w:rPr>
          <w:color w:val="auto"/>
          <w:sz w:val="24"/>
          <w:highlight w:val="none"/>
        </w:rPr>
      </w:pPr>
      <w:r>
        <w:rPr>
          <w:rFonts w:hint="eastAsia"/>
          <w:color w:val="auto"/>
          <w:sz w:val="24"/>
          <w:highlight w:val="none"/>
        </w:rPr>
        <w:t>1、</w:t>
      </w:r>
      <w:r>
        <w:rPr>
          <w:rFonts w:hint="eastAsia" w:ascii="宋体" w:hAnsi="宋体"/>
          <w:color w:val="auto"/>
          <w:sz w:val="24"/>
          <w:highlight w:val="none"/>
        </w:rPr>
        <w:t>由于工程实际需要，承包人投标报价时须考虑深化设计的费用，相关费用在工程量清单中报价。</w:t>
      </w:r>
    </w:p>
    <w:p w14:paraId="52BDE007">
      <w:pPr>
        <w:tabs>
          <w:tab w:val="left" w:pos="0"/>
        </w:tabs>
        <w:spacing w:line="360" w:lineRule="auto"/>
        <w:ind w:firstLine="480" w:firstLineChars="200"/>
        <w:rPr>
          <w:color w:val="auto"/>
          <w:sz w:val="24"/>
          <w:highlight w:val="none"/>
        </w:rPr>
      </w:pPr>
      <w:r>
        <w:rPr>
          <w:rFonts w:hint="eastAsia"/>
          <w:color w:val="auto"/>
          <w:sz w:val="24"/>
          <w:highlight w:val="none"/>
        </w:rPr>
        <w:t>2、承包人必须按</w:t>
      </w:r>
      <w:r>
        <w:rPr>
          <w:rFonts w:hint="eastAsia" w:ascii="宋体" w:hAnsi="宋体"/>
          <w:color w:val="auto"/>
          <w:kern w:val="0"/>
          <w:sz w:val="24"/>
          <w:highlight w:val="none"/>
        </w:rPr>
        <w:t>《广东省建设工程领域工人工资支付专用账户管理办法》（粤人社规〔2018〕14号）、《广州市建设领域工人工资支付分账管理实施细则》（穗建规字〔2020〕37号）等规定</w:t>
      </w:r>
      <w:r>
        <w:rPr>
          <w:rFonts w:hint="eastAsia"/>
          <w:color w:val="auto"/>
          <w:sz w:val="24"/>
          <w:highlight w:val="none"/>
        </w:rPr>
        <w:t>设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p>
    <w:p w14:paraId="59485E22">
      <w:pPr>
        <w:spacing w:before="120" w:after="120" w:line="360" w:lineRule="auto"/>
        <w:ind w:firstLine="240" w:firstLineChars="100"/>
        <w:rPr>
          <w:rFonts w:hint="eastAsia" w:ascii="宋体" w:hAnsi="宋体"/>
          <w:color w:val="auto"/>
          <w:sz w:val="30"/>
          <w:szCs w:val="30"/>
          <w:highlight w:val="none"/>
        </w:rPr>
      </w:pPr>
      <w:r>
        <w:rPr>
          <w:rFonts w:hint="eastAsia"/>
          <w:color w:val="auto"/>
          <w:sz w:val="24"/>
          <w:highlight w:val="none"/>
        </w:rPr>
        <w:t>3、承包人须配备充足的技术管理人员并投入技术先进的施工机械，严格按照项目实施总控计划和关键工期节点要求,确保工程按发包人的要求顺利完成</w:t>
      </w:r>
      <w:r>
        <w:rPr>
          <w:rFonts w:hint="eastAsia" w:ascii="宋体" w:hAnsi="宋体"/>
          <w:color w:val="auto"/>
          <w:sz w:val="24"/>
          <w:highlight w:val="none"/>
        </w:rPr>
        <w:t>。</w:t>
      </w:r>
    </w:p>
    <w:p w14:paraId="48502647">
      <w:pPr>
        <w:spacing w:before="120" w:after="120"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报价时要充分考虑本工程的一切风险因素（如工程变更、工程费用调整因素、外部环境影响因素、招标人在招标时所提供的所有资料的完整性及准确性等），在投标报价时作出最优的方案和最合适、最有竞争力的报价。招标人所提供的一切招标资料予以公示。备标时投标人应对招标人提供的图纸、招标工程量清单等资料进行复核，对存在的异议或疑问，须按规定的时间提交书面意见，否则视为投标人同意招标资料的内容。中标后承包人对现场勘察的资料不作为竣工结算的依据。</w:t>
      </w:r>
    </w:p>
    <w:p w14:paraId="45D94929">
      <w:pPr>
        <w:pStyle w:val="19"/>
        <w:ind w:firstLine="496"/>
        <w:rPr>
          <w:color w:val="auto"/>
          <w:highlight w:val="none"/>
        </w:rPr>
      </w:pPr>
      <w:r>
        <w:rPr>
          <w:rFonts w:hint="eastAsia" w:eastAsia="宋体"/>
          <w:color w:val="auto"/>
          <w:highlight w:val="none"/>
        </w:rPr>
        <w:t>5、招标人提请投标人详细阅读和全面理解本招标文件和合同条款的内容，准确把握招标人对本建设项目的各项管理制度和要求，结合本企业的资源和实力，对本工程的投标作出最优的方案和最合适、最有竞争力的报价。</w:t>
      </w:r>
    </w:p>
    <w:p w14:paraId="3BD87BCB">
      <w:pPr>
        <w:rPr>
          <w:color w:val="auto"/>
          <w:highlight w:val="none"/>
        </w:rPr>
      </w:pPr>
    </w:p>
    <w:p w14:paraId="7B11E2AD">
      <w:pPr>
        <w:keepNext/>
        <w:keepLines/>
        <w:pageBreakBefore/>
        <w:spacing w:before="120" w:after="120" w:line="360" w:lineRule="auto"/>
        <w:jc w:val="center"/>
        <w:outlineLvl w:val="0"/>
        <w:rPr>
          <w:b/>
          <w:color w:val="auto"/>
          <w:kern w:val="44"/>
          <w:sz w:val="28"/>
          <w:szCs w:val="28"/>
          <w:highlight w:val="none"/>
        </w:rPr>
      </w:pPr>
      <w:bookmarkStart w:id="323" w:name="_Toc62056136"/>
      <w:bookmarkStart w:id="324" w:name="_Toc2272569"/>
      <w:r>
        <w:rPr>
          <w:rFonts w:hint="eastAsia"/>
          <w:b/>
          <w:color w:val="auto"/>
          <w:kern w:val="44"/>
          <w:sz w:val="28"/>
          <w:szCs w:val="28"/>
          <w:highlight w:val="none"/>
        </w:rPr>
        <w:t>第六章图纸及勘察资料</w:t>
      </w:r>
      <w:bookmarkEnd w:id="323"/>
      <w:bookmarkEnd w:id="324"/>
    </w:p>
    <w:p w14:paraId="7831EF1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14:paraId="2EAD78DB">
      <w:pPr>
        <w:rPr>
          <w:rFonts w:hint="eastAsia" w:ascii="宋体" w:hAnsi="宋体" w:cs="宋体"/>
          <w:color w:val="auto"/>
          <w:sz w:val="24"/>
          <w:szCs w:val="24"/>
          <w:highlight w:val="none"/>
        </w:rPr>
      </w:pPr>
    </w:p>
    <w:p w14:paraId="50023203">
      <w:pPr>
        <w:rPr>
          <w:rFonts w:hint="eastAsia"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7F458FBA">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325" w:name="_Toc62056137"/>
      <w:bookmarkStart w:id="326" w:name="_Toc2272570"/>
      <w:r>
        <w:rPr>
          <w:rFonts w:hint="eastAsia"/>
          <w:b/>
          <w:color w:val="auto"/>
          <w:kern w:val="44"/>
          <w:sz w:val="28"/>
          <w:szCs w:val="28"/>
          <w:highlight w:val="none"/>
        </w:rPr>
        <w:t>第七章工程量清单</w:t>
      </w:r>
      <w:bookmarkEnd w:id="325"/>
      <w:bookmarkEnd w:id="326"/>
    </w:p>
    <w:p w14:paraId="2AA7CF54">
      <w:pPr>
        <w:rPr>
          <w:rFonts w:ascii="宋体"/>
          <w:b/>
          <w:color w:val="auto"/>
          <w:sz w:val="24"/>
          <w:szCs w:val="24"/>
          <w:highlight w:val="none"/>
        </w:rPr>
      </w:pPr>
      <w:r>
        <w:rPr>
          <w:rFonts w:hint="eastAsia" w:ascii="宋体" w:hAnsi="宋体"/>
          <w:color w:val="auto"/>
          <w:sz w:val="24"/>
          <w:szCs w:val="24"/>
          <w:highlight w:val="none"/>
        </w:rPr>
        <w:t>注：另册。</w:t>
      </w:r>
    </w:p>
    <w:p w14:paraId="02C98DA1">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327" w:name="_Toc62056138"/>
      <w:bookmarkStart w:id="328" w:name="_Toc2272571"/>
      <w:r>
        <w:rPr>
          <w:rFonts w:hint="eastAsia"/>
          <w:b/>
          <w:color w:val="auto"/>
          <w:kern w:val="44"/>
          <w:sz w:val="28"/>
          <w:szCs w:val="28"/>
          <w:highlight w:val="none"/>
        </w:rPr>
        <w:t>第八章最高投标限价</w:t>
      </w:r>
      <w:bookmarkEnd w:id="327"/>
      <w:bookmarkEnd w:id="328"/>
    </w:p>
    <w:p w14:paraId="094B113D">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1FE10A09">
      <w:pPr>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具体见本项目《最高投标限价公布函》。</w:t>
      </w:r>
    </w:p>
    <w:p w14:paraId="174AC092">
      <w:pPr>
        <w:rPr>
          <w:color w:val="auto"/>
          <w:highlight w:val="none"/>
        </w:rPr>
      </w:pPr>
    </w:p>
    <w:p w14:paraId="29CA6C4E">
      <w:pPr>
        <w:pStyle w:val="7"/>
        <w:rPr>
          <w:color w:val="auto"/>
          <w:highlight w:val="none"/>
        </w:rPr>
      </w:pPr>
    </w:p>
    <w:p w14:paraId="55A9C490">
      <w:pPr>
        <w:pStyle w:val="7"/>
        <w:rPr>
          <w:color w:val="auto"/>
          <w:highlight w:val="none"/>
        </w:rPr>
      </w:pPr>
    </w:p>
    <w:p w14:paraId="6CE6B0CC">
      <w:pPr>
        <w:pStyle w:val="7"/>
        <w:rPr>
          <w:color w:val="auto"/>
          <w:highlight w:val="none"/>
        </w:rPr>
      </w:pPr>
    </w:p>
    <w:p w14:paraId="69197A98">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uroRoman">
    <w:altName w:val="Segoe Print"/>
    <w:panose1 w:val="000004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DE2E">
    <w:pPr>
      <w:pStyle w:val="9"/>
      <w:ind w:firstLine="392"/>
      <w:rPr>
        <w:rStyle w:val="17"/>
      </w:rPr>
    </w:pPr>
    <w:r>
      <w:fldChar w:fldCharType="begin"/>
    </w:r>
    <w:r>
      <w:rPr>
        <w:rStyle w:val="17"/>
      </w:rPr>
      <w:instrText xml:space="preserve">PAGE  </w:instrText>
    </w:r>
    <w:r>
      <w:fldChar w:fldCharType="separate"/>
    </w:r>
    <w:r>
      <w:rPr>
        <w:rStyle w:val="17"/>
        <w:rFonts w:hint="eastAsia"/>
      </w:rPr>
      <w:t>一</w:t>
    </w:r>
    <w:r>
      <w:rPr>
        <w:rStyle w:val="17"/>
      </w:rPr>
      <w:t>–2</w:t>
    </w:r>
    <w:r>
      <w:fldChar w:fldCharType="end"/>
    </w:r>
  </w:p>
  <w:p w14:paraId="1B2C6E71">
    <w:pPr>
      <w:pStyle w:val="9"/>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3227">
    <w:pPr>
      <w:pStyle w:val="9"/>
      <w:ind w:firstLine="392"/>
      <w:jc w:val="center"/>
      <w:rPr>
        <w:rStyle w:val="17"/>
        <w:szCs w:val="22"/>
      </w:rPr>
    </w:pPr>
    <w:r>
      <w:fldChar w:fldCharType="begin"/>
    </w:r>
    <w:r>
      <w:rPr>
        <w:rStyle w:val="17"/>
      </w:rPr>
      <w:instrText xml:space="preserve">PAGE  </w:instrText>
    </w:r>
    <w:r>
      <w:fldChar w:fldCharType="separate"/>
    </w:r>
    <w:r>
      <w:rPr>
        <w:rStyle w:val="1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F0AE">
    <w:pPr>
      <w:pStyle w:val="9"/>
      <w:framePr w:wrap="around" w:vAnchor="text" w:hAnchor="margin" w:xAlign="outside" w:y="1"/>
      <w:jc w:val="center"/>
      <w:rPr>
        <w:rStyle w:val="17"/>
      </w:rPr>
    </w:pPr>
    <w:r>
      <w:fldChar w:fldCharType="begin"/>
    </w:r>
    <w:r>
      <w:rPr>
        <w:rStyle w:val="17"/>
      </w:rPr>
      <w:instrText xml:space="preserve">PAGE  </w:instrText>
    </w:r>
    <w:r>
      <w:fldChar w:fldCharType="separate"/>
    </w:r>
    <w:r>
      <w:rPr>
        <w:rStyle w:val="17"/>
      </w:rPr>
      <w:t>57</w:t>
    </w:r>
    <w:r>
      <w:fldChar w:fldCharType="end"/>
    </w:r>
  </w:p>
  <w:p w14:paraId="1E2D46CA">
    <w:pPr>
      <w:pStyle w:val="9"/>
      <w:framePr w:wrap="around" w:vAnchor="text" w:hAnchor="margin" w:xAlign="outside" w:y="1"/>
      <w:ind w:left="-4410" w:leftChars="-2100" w:right="-4439" w:rightChars="-2114"/>
      <w:rPr>
        <w:rStyle w:val="17"/>
      </w:rPr>
    </w:pPr>
  </w:p>
  <w:p w14:paraId="4A01655C">
    <w:pPr>
      <w:pStyle w:val="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766B">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Fonts w:hint="eastAsia"/>
      </w:rPr>
      <w:t>一</w:t>
    </w:r>
    <w:r>
      <w:rPr>
        <w:rStyle w:val="17"/>
      </w:rPr>
      <w:t>–2</w:t>
    </w:r>
    <w:r>
      <w:fldChar w:fldCharType="end"/>
    </w:r>
  </w:p>
  <w:p w14:paraId="6CA39446">
    <w:pPr>
      <w:pStyle w:val="9"/>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F8EE">
    <w:pPr>
      <w:pStyle w:val="9"/>
      <w:jc w:val="center"/>
    </w:pPr>
    <w:r>
      <w:fldChar w:fldCharType="begin"/>
    </w:r>
    <w:r>
      <w:rPr>
        <w:rStyle w:val="17"/>
      </w:rPr>
      <w:instrText xml:space="preserve"> PAGE </w:instrText>
    </w:r>
    <w:r>
      <w:fldChar w:fldCharType="separate"/>
    </w:r>
    <w:r>
      <w:rPr>
        <w:rStyle w:val="17"/>
      </w:rP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D0A5">
    <w:pPr>
      <w:pStyle w:val="9"/>
      <w:jc w:val="center"/>
    </w:pPr>
    <w:r>
      <w:fldChar w:fldCharType="begin"/>
    </w:r>
    <w:r>
      <w:rPr>
        <w:rStyle w:val="17"/>
      </w:rPr>
      <w:instrText xml:space="preserve"> PAGE </w:instrText>
    </w:r>
    <w:r>
      <w:fldChar w:fldCharType="separate"/>
    </w:r>
    <w:r>
      <w:rPr>
        <w:rStyle w:val="17"/>
      </w:rPr>
      <w:t>117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ED6C">
    <w:pPr>
      <w:pStyle w:val="10"/>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7E67">
    <w:pPr>
      <w:pStyle w:val="1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2D85">
    <w:pPr>
      <w:pStyle w:val="10"/>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75CB">
    <w:pPr>
      <w:pStyle w:val="10"/>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1C4FDB"/>
    <w:multiLevelType w:val="multilevel"/>
    <w:tmpl w:val="4A1C4F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AC55B6"/>
    <w:multiLevelType w:val="multilevel"/>
    <w:tmpl w:val="4BAC55B6"/>
    <w:lvl w:ilvl="0" w:tentative="0">
      <w:start w:val="1"/>
      <w:numFmt w:val="decimal"/>
      <w:lvlText w:val="%1."/>
      <w:lvlJc w:val="left"/>
      <w:pPr>
        <w:tabs>
          <w:tab w:val="left" w:pos="1478"/>
        </w:tabs>
        <w:ind w:left="1478" w:hanging="720"/>
      </w:pPr>
      <w:rPr>
        <w:rFonts w:hint="default"/>
      </w:rPr>
    </w:lvl>
    <w:lvl w:ilvl="1" w:tentative="0">
      <w:start w:val="1"/>
      <w:numFmt w:val="lowerLetter"/>
      <w:lvlText w:val="%2)"/>
      <w:lvlJc w:val="left"/>
      <w:pPr>
        <w:tabs>
          <w:tab w:val="left" w:pos="1036"/>
        </w:tabs>
        <w:ind w:left="103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876"/>
        </w:tabs>
        <w:ind w:left="1876" w:hanging="420"/>
      </w:pPr>
    </w:lvl>
    <w:lvl w:ilvl="4" w:tentative="0">
      <w:start w:val="1"/>
      <w:numFmt w:val="lowerLetter"/>
      <w:lvlText w:val="%5)"/>
      <w:lvlJc w:val="left"/>
      <w:pPr>
        <w:tabs>
          <w:tab w:val="left" w:pos="2296"/>
        </w:tabs>
        <w:ind w:left="2296" w:hanging="420"/>
      </w:pPr>
    </w:lvl>
    <w:lvl w:ilvl="5" w:tentative="0">
      <w:start w:val="1"/>
      <w:numFmt w:val="lowerRoman"/>
      <w:lvlText w:val="%6."/>
      <w:lvlJc w:val="right"/>
      <w:pPr>
        <w:tabs>
          <w:tab w:val="left" w:pos="2716"/>
        </w:tabs>
        <w:ind w:left="2716" w:hanging="420"/>
      </w:pPr>
    </w:lvl>
    <w:lvl w:ilvl="6" w:tentative="0">
      <w:start w:val="1"/>
      <w:numFmt w:val="decimal"/>
      <w:lvlText w:val="%7."/>
      <w:lvlJc w:val="left"/>
      <w:pPr>
        <w:tabs>
          <w:tab w:val="left" w:pos="3136"/>
        </w:tabs>
        <w:ind w:left="3136" w:hanging="420"/>
      </w:pPr>
    </w:lvl>
    <w:lvl w:ilvl="7" w:tentative="0">
      <w:start w:val="1"/>
      <w:numFmt w:val="lowerLetter"/>
      <w:lvlText w:val="%8)"/>
      <w:lvlJc w:val="left"/>
      <w:pPr>
        <w:tabs>
          <w:tab w:val="left" w:pos="3556"/>
        </w:tabs>
        <w:ind w:left="3556" w:hanging="420"/>
      </w:pPr>
    </w:lvl>
    <w:lvl w:ilvl="8" w:tentative="0">
      <w:start w:val="1"/>
      <w:numFmt w:val="lowerRoman"/>
      <w:lvlText w:val="%9."/>
      <w:lvlJc w:val="right"/>
      <w:pPr>
        <w:tabs>
          <w:tab w:val="left" w:pos="3976"/>
        </w:tabs>
        <w:ind w:left="397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mMjE0YmFkMTEzN2ZlZGMyNDRkZGE1MTJkYWU5NDQifQ=="/>
  </w:docVars>
  <w:rsids>
    <w:rsidRoot w:val="2CF91192"/>
    <w:rsid w:val="00006389"/>
    <w:rsid w:val="00096683"/>
    <w:rsid w:val="000C19A4"/>
    <w:rsid w:val="000C55CD"/>
    <w:rsid w:val="000D0FDB"/>
    <w:rsid w:val="00101B1E"/>
    <w:rsid w:val="001161B7"/>
    <w:rsid w:val="00120507"/>
    <w:rsid w:val="001C31A5"/>
    <w:rsid w:val="001D1531"/>
    <w:rsid w:val="00207A06"/>
    <w:rsid w:val="002316AE"/>
    <w:rsid w:val="002515DF"/>
    <w:rsid w:val="00267217"/>
    <w:rsid w:val="002834AD"/>
    <w:rsid w:val="002933F5"/>
    <w:rsid w:val="002B7AFD"/>
    <w:rsid w:val="002F30DF"/>
    <w:rsid w:val="002F7467"/>
    <w:rsid w:val="00304A17"/>
    <w:rsid w:val="00315FEB"/>
    <w:rsid w:val="00346B3C"/>
    <w:rsid w:val="00365733"/>
    <w:rsid w:val="00371E45"/>
    <w:rsid w:val="003920E8"/>
    <w:rsid w:val="003F6FCE"/>
    <w:rsid w:val="00425089"/>
    <w:rsid w:val="0047265A"/>
    <w:rsid w:val="004C1F35"/>
    <w:rsid w:val="004E23B0"/>
    <w:rsid w:val="004E2466"/>
    <w:rsid w:val="004F5696"/>
    <w:rsid w:val="005237A9"/>
    <w:rsid w:val="00536BB9"/>
    <w:rsid w:val="00540926"/>
    <w:rsid w:val="005513B3"/>
    <w:rsid w:val="00551C66"/>
    <w:rsid w:val="00554DA1"/>
    <w:rsid w:val="00571916"/>
    <w:rsid w:val="00571AE6"/>
    <w:rsid w:val="0057393F"/>
    <w:rsid w:val="0059730C"/>
    <w:rsid w:val="005C265F"/>
    <w:rsid w:val="00607369"/>
    <w:rsid w:val="006B2ABF"/>
    <w:rsid w:val="006B6B4A"/>
    <w:rsid w:val="006C2D3D"/>
    <w:rsid w:val="006F0ED5"/>
    <w:rsid w:val="007150C4"/>
    <w:rsid w:val="00731D61"/>
    <w:rsid w:val="0073756E"/>
    <w:rsid w:val="007404DA"/>
    <w:rsid w:val="007417E6"/>
    <w:rsid w:val="00751E34"/>
    <w:rsid w:val="00773DB4"/>
    <w:rsid w:val="007F1CAB"/>
    <w:rsid w:val="00846E4B"/>
    <w:rsid w:val="00872C5C"/>
    <w:rsid w:val="008A7FCD"/>
    <w:rsid w:val="008E69E1"/>
    <w:rsid w:val="008F1400"/>
    <w:rsid w:val="008F3BC5"/>
    <w:rsid w:val="00913EFA"/>
    <w:rsid w:val="009201CC"/>
    <w:rsid w:val="0092514B"/>
    <w:rsid w:val="009A428C"/>
    <w:rsid w:val="009D3141"/>
    <w:rsid w:val="009D5EFC"/>
    <w:rsid w:val="009D619B"/>
    <w:rsid w:val="009E5082"/>
    <w:rsid w:val="00A04045"/>
    <w:rsid w:val="00A27B3F"/>
    <w:rsid w:val="00A32138"/>
    <w:rsid w:val="00A448DB"/>
    <w:rsid w:val="00A66A00"/>
    <w:rsid w:val="00A703C6"/>
    <w:rsid w:val="00A9041E"/>
    <w:rsid w:val="00A938EE"/>
    <w:rsid w:val="00AA104A"/>
    <w:rsid w:val="00AD25EE"/>
    <w:rsid w:val="00AE4917"/>
    <w:rsid w:val="00B005A0"/>
    <w:rsid w:val="00B231B7"/>
    <w:rsid w:val="00B35663"/>
    <w:rsid w:val="00B73579"/>
    <w:rsid w:val="00BB0282"/>
    <w:rsid w:val="00BB5938"/>
    <w:rsid w:val="00BD68B0"/>
    <w:rsid w:val="00C0488C"/>
    <w:rsid w:val="00C323F7"/>
    <w:rsid w:val="00C4199F"/>
    <w:rsid w:val="00C4248A"/>
    <w:rsid w:val="00C44357"/>
    <w:rsid w:val="00C701CC"/>
    <w:rsid w:val="00C96152"/>
    <w:rsid w:val="00CC1BEC"/>
    <w:rsid w:val="00CC4094"/>
    <w:rsid w:val="00CE0816"/>
    <w:rsid w:val="00CE7BB5"/>
    <w:rsid w:val="00CF76A8"/>
    <w:rsid w:val="00D135FD"/>
    <w:rsid w:val="00D44CEE"/>
    <w:rsid w:val="00D464F4"/>
    <w:rsid w:val="00D741C1"/>
    <w:rsid w:val="00D87BA6"/>
    <w:rsid w:val="00D97A8E"/>
    <w:rsid w:val="00DB742F"/>
    <w:rsid w:val="00E150F7"/>
    <w:rsid w:val="00E82AA5"/>
    <w:rsid w:val="00E92748"/>
    <w:rsid w:val="00EA1692"/>
    <w:rsid w:val="00EA2A4F"/>
    <w:rsid w:val="00EB5952"/>
    <w:rsid w:val="00F0510E"/>
    <w:rsid w:val="00F21953"/>
    <w:rsid w:val="00F471FB"/>
    <w:rsid w:val="00F52B6E"/>
    <w:rsid w:val="00F53E28"/>
    <w:rsid w:val="00F54B22"/>
    <w:rsid w:val="00F61531"/>
    <w:rsid w:val="00FB4520"/>
    <w:rsid w:val="00FC4F29"/>
    <w:rsid w:val="01E468FF"/>
    <w:rsid w:val="01F123AA"/>
    <w:rsid w:val="020B6DEF"/>
    <w:rsid w:val="02A429BD"/>
    <w:rsid w:val="043B5B50"/>
    <w:rsid w:val="04491DAE"/>
    <w:rsid w:val="047168CE"/>
    <w:rsid w:val="04C6181C"/>
    <w:rsid w:val="04DD6FF2"/>
    <w:rsid w:val="05645491"/>
    <w:rsid w:val="059444C6"/>
    <w:rsid w:val="05B4751C"/>
    <w:rsid w:val="062E4A77"/>
    <w:rsid w:val="06677F89"/>
    <w:rsid w:val="069E3612"/>
    <w:rsid w:val="06FF4665"/>
    <w:rsid w:val="070B6B66"/>
    <w:rsid w:val="0749768F"/>
    <w:rsid w:val="080C4AF3"/>
    <w:rsid w:val="08C20CCF"/>
    <w:rsid w:val="08E27D9B"/>
    <w:rsid w:val="09284915"/>
    <w:rsid w:val="095326D8"/>
    <w:rsid w:val="09631ADC"/>
    <w:rsid w:val="09B01C47"/>
    <w:rsid w:val="09D66CD3"/>
    <w:rsid w:val="09F27FC1"/>
    <w:rsid w:val="0A3665F0"/>
    <w:rsid w:val="0A5F6638"/>
    <w:rsid w:val="0A6319DD"/>
    <w:rsid w:val="0A6C3DC0"/>
    <w:rsid w:val="0AAE0452"/>
    <w:rsid w:val="0AEC6CBB"/>
    <w:rsid w:val="0B024724"/>
    <w:rsid w:val="0B554854"/>
    <w:rsid w:val="0B557C00"/>
    <w:rsid w:val="0C2030B4"/>
    <w:rsid w:val="0C57582B"/>
    <w:rsid w:val="0C684A94"/>
    <w:rsid w:val="0D395FB2"/>
    <w:rsid w:val="0D65243C"/>
    <w:rsid w:val="0D6C4F7F"/>
    <w:rsid w:val="0DD75477"/>
    <w:rsid w:val="0DF73232"/>
    <w:rsid w:val="0EDF7256"/>
    <w:rsid w:val="0F3656DD"/>
    <w:rsid w:val="0F471894"/>
    <w:rsid w:val="0F776955"/>
    <w:rsid w:val="0F8553B2"/>
    <w:rsid w:val="0FA062BA"/>
    <w:rsid w:val="0FE456BF"/>
    <w:rsid w:val="10497A4B"/>
    <w:rsid w:val="10935409"/>
    <w:rsid w:val="11B038B5"/>
    <w:rsid w:val="11B52E1D"/>
    <w:rsid w:val="11CB47B9"/>
    <w:rsid w:val="11D706B9"/>
    <w:rsid w:val="12571CE4"/>
    <w:rsid w:val="12C35E26"/>
    <w:rsid w:val="12ED1816"/>
    <w:rsid w:val="12F71682"/>
    <w:rsid w:val="12FD254C"/>
    <w:rsid w:val="13963C5C"/>
    <w:rsid w:val="139B72A1"/>
    <w:rsid w:val="13B14F39"/>
    <w:rsid w:val="141303A4"/>
    <w:rsid w:val="148447EE"/>
    <w:rsid w:val="14EC4369"/>
    <w:rsid w:val="15082937"/>
    <w:rsid w:val="151C7714"/>
    <w:rsid w:val="1547668B"/>
    <w:rsid w:val="15AF4C9F"/>
    <w:rsid w:val="15DE37DB"/>
    <w:rsid w:val="161C2B3E"/>
    <w:rsid w:val="161D0664"/>
    <w:rsid w:val="163F4A7E"/>
    <w:rsid w:val="16AD18D7"/>
    <w:rsid w:val="16CC48D0"/>
    <w:rsid w:val="16D415A0"/>
    <w:rsid w:val="17017F86"/>
    <w:rsid w:val="173220AD"/>
    <w:rsid w:val="174560C4"/>
    <w:rsid w:val="17634700"/>
    <w:rsid w:val="17D10799"/>
    <w:rsid w:val="184A37E9"/>
    <w:rsid w:val="18952734"/>
    <w:rsid w:val="18DB75E5"/>
    <w:rsid w:val="18DC4807"/>
    <w:rsid w:val="199645B8"/>
    <w:rsid w:val="19D86986"/>
    <w:rsid w:val="1A7F342E"/>
    <w:rsid w:val="1AFF416F"/>
    <w:rsid w:val="1B046CA5"/>
    <w:rsid w:val="1C96698A"/>
    <w:rsid w:val="1CD40411"/>
    <w:rsid w:val="1CDB6B83"/>
    <w:rsid w:val="1D2B5130"/>
    <w:rsid w:val="1D7B4978"/>
    <w:rsid w:val="1DAA5E40"/>
    <w:rsid w:val="1DCB4E4A"/>
    <w:rsid w:val="1DF029D4"/>
    <w:rsid w:val="1EBA1146"/>
    <w:rsid w:val="1F8E5506"/>
    <w:rsid w:val="201605FE"/>
    <w:rsid w:val="20743577"/>
    <w:rsid w:val="20980A98"/>
    <w:rsid w:val="20AF45AF"/>
    <w:rsid w:val="20CA3197"/>
    <w:rsid w:val="20E533CF"/>
    <w:rsid w:val="21061A7D"/>
    <w:rsid w:val="21077AC3"/>
    <w:rsid w:val="21A11D0D"/>
    <w:rsid w:val="21B92B15"/>
    <w:rsid w:val="21EA51FB"/>
    <w:rsid w:val="222020E3"/>
    <w:rsid w:val="227F77D0"/>
    <w:rsid w:val="230C5CE8"/>
    <w:rsid w:val="231774AE"/>
    <w:rsid w:val="237C2E6E"/>
    <w:rsid w:val="24087ABC"/>
    <w:rsid w:val="240F3CE2"/>
    <w:rsid w:val="24376D95"/>
    <w:rsid w:val="248975AD"/>
    <w:rsid w:val="250A44A9"/>
    <w:rsid w:val="255F2A47"/>
    <w:rsid w:val="257F09F3"/>
    <w:rsid w:val="25C22641"/>
    <w:rsid w:val="26143832"/>
    <w:rsid w:val="267A52E8"/>
    <w:rsid w:val="270879FA"/>
    <w:rsid w:val="279544FE"/>
    <w:rsid w:val="27AA1FC1"/>
    <w:rsid w:val="27BC6F8B"/>
    <w:rsid w:val="27CB085B"/>
    <w:rsid w:val="289B5997"/>
    <w:rsid w:val="29191116"/>
    <w:rsid w:val="29381B9B"/>
    <w:rsid w:val="296F6FD1"/>
    <w:rsid w:val="2A785C8E"/>
    <w:rsid w:val="2AC5334C"/>
    <w:rsid w:val="2B247696"/>
    <w:rsid w:val="2CA2532A"/>
    <w:rsid w:val="2CAB5921"/>
    <w:rsid w:val="2CBA08BD"/>
    <w:rsid w:val="2CF91192"/>
    <w:rsid w:val="2D083ED8"/>
    <w:rsid w:val="2D673E93"/>
    <w:rsid w:val="2D7E3C87"/>
    <w:rsid w:val="2D93157F"/>
    <w:rsid w:val="2DAE33D9"/>
    <w:rsid w:val="2E601712"/>
    <w:rsid w:val="2E9F452D"/>
    <w:rsid w:val="2F6713DC"/>
    <w:rsid w:val="2FB439D7"/>
    <w:rsid w:val="2FBB2F70"/>
    <w:rsid w:val="31880C30"/>
    <w:rsid w:val="319B4E07"/>
    <w:rsid w:val="32581F77"/>
    <w:rsid w:val="327A0EC0"/>
    <w:rsid w:val="330E785B"/>
    <w:rsid w:val="343103C9"/>
    <w:rsid w:val="34374179"/>
    <w:rsid w:val="34A86E5F"/>
    <w:rsid w:val="357C0AAC"/>
    <w:rsid w:val="35941976"/>
    <w:rsid w:val="35A135EA"/>
    <w:rsid w:val="35D01D25"/>
    <w:rsid w:val="362A5BE8"/>
    <w:rsid w:val="367B0D63"/>
    <w:rsid w:val="36C1055B"/>
    <w:rsid w:val="36D30B9F"/>
    <w:rsid w:val="36ED3FAB"/>
    <w:rsid w:val="37B842C5"/>
    <w:rsid w:val="37BE5938"/>
    <w:rsid w:val="37C34462"/>
    <w:rsid w:val="38176327"/>
    <w:rsid w:val="38E2200F"/>
    <w:rsid w:val="394565BB"/>
    <w:rsid w:val="39BF18AF"/>
    <w:rsid w:val="39D4535A"/>
    <w:rsid w:val="39DE211C"/>
    <w:rsid w:val="3A6A6CFA"/>
    <w:rsid w:val="3B4E2EEA"/>
    <w:rsid w:val="3BED52FC"/>
    <w:rsid w:val="3BF375EE"/>
    <w:rsid w:val="3C1B3196"/>
    <w:rsid w:val="3C2E1BBA"/>
    <w:rsid w:val="3C90308E"/>
    <w:rsid w:val="3CCD5D7D"/>
    <w:rsid w:val="3CE82DC3"/>
    <w:rsid w:val="3D2757A1"/>
    <w:rsid w:val="3DFC6BCD"/>
    <w:rsid w:val="3E2F4C80"/>
    <w:rsid w:val="3ECE7C0D"/>
    <w:rsid w:val="3F223E95"/>
    <w:rsid w:val="3F3A6198"/>
    <w:rsid w:val="3F6C393F"/>
    <w:rsid w:val="3F890995"/>
    <w:rsid w:val="3FE32A3A"/>
    <w:rsid w:val="40534AFF"/>
    <w:rsid w:val="406125C6"/>
    <w:rsid w:val="408D0DFA"/>
    <w:rsid w:val="409D5214"/>
    <w:rsid w:val="40A44F19"/>
    <w:rsid w:val="40F302C1"/>
    <w:rsid w:val="40F430B6"/>
    <w:rsid w:val="40FD796C"/>
    <w:rsid w:val="4129572A"/>
    <w:rsid w:val="41C7226F"/>
    <w:rsid w:val="41E33C60"/>
    <w:rsid w:val="429E32A2"/>
    <w:rsid w:val="42C57F36"/>
    <w:rsid w:val="42F72A27"/>
    <w:rsid w:val="431A7B56"/>
    <w:rsid w:val="43B35332"/>
    <w:rsid w:val="43EB0FC4"/>
    <w:rsid w:val="44226CC2"/>
    <w:rsid w:val="4441233C"/>
    <w:rsid w:val="44801C3A"/>
    <w:rsid w:val="44BD2EE5"/>
    <w:rsid w:val="44C032EB"/>
    <w:rsid w:val="44C92157"/>
    <w:rsid w:val="44E4632B"/>
    <w:rsid w:val="451864A0"/>
    <w:rsid w:val="45444CD8"/>
    <w:rsid w:val="45690320"/>
    <w:rsid w:val="45F15A36"/>
    <w:rsid w:val="461928C0"/>
    <w:rsid w:val="46233218"/>
    <w:rsid w:val="4637400B"/>
    <w:rsid w:val="466E2692"/>
    <w:rsid w:val="467278F2"/>
    <w:rsid w:val="46C93D6D"/>
    <w:rsid w:val="472B5FDC"/>
    <w:rsid w:val="47743566"/>
    <w:rsid w:val="47995656"/>
    <w:rsid w:val="47FC0934"/>
    <w:rsid w:val="484E3737"/>
    <w:rsid w:val="48AC09EF"/>
    <w:rsid w:val="48D2515B"/>
    <w:rsid w:val="49523BA5"/>
    <w:rsid w:val="4A1470AD"/>
    <w:rsid w:val="4A391F35"/>
    <w:rsid w:val="4A5C0958"/>
    <w:rsid w:val="4A6425E0"/>
    <w:rsid w:val="4A7142E8"/>
    <w:rsid w:val="4A875AD1"/>
    <w:rsid w:val="4ACB543E"/>
    <w:rsid w:val="4B056E07"/>
    <w:rsid w:val="4B065161"/>
    <w:rsid w:val="4B445D80"/>
    <w:rsid w:val="4BA36932"/>
    <w:rsid w:val="4BA56838"/>
    <w:rsid w:val="4C242A08"/>
    <w:rsid w:val="4CDE44CB"/>
    <w:rsid w:val="4D5A571F"/>
    <w:rsid w:val="4DF730BB"/>
    <w:rsid w:val="4DFF3A58"/>
    <w:rsid w:val="4E3C5AF2"/>
    <w:rsid w:val="4F0A2D83"/>
    <w:rsid w:val="4F936CC6"/>
    <w:rsid w:val="4FDD631C"/>
    <w:rsid w:val="50863AEE"/>
    <w:rsid w:val="508846DC"/>
    <w:rsid w:val="50C03AEB"/>
    <w:rsid w:val="510E4A92"/>
    <w:rsid w:val="51C3434E"/>
    <w:rsid w:val="52033B9F"/>
    <w:rsid w:val="522C6158"/>
    <w:rsid w:val="5262247D"/>
    <w:rsid w:val="52BC1F48"/>
    <w:rsid w:val="52F12681"/>
    <w:rsid w:val="531112D4"/>
    <w:rsid w:val="53AA6E46"/>
    <w:rsid w:val="54476BEA"/>
    <w:rsid w:val="54525A7C"/>
    <w:rsid w:val="54FC530D"/>
    <w:rsid w:val="550A7A2A"/>
    <w:rsid w:val="55674FA4"/>
    <w:rsid w:val="557F21C6"/>
    <w:rsid w:val="55AA6B17"/>
    <w:rsid w:val="55B82394"/>
    <w:rsid w:val="55F253AA"/>
    <w:rsid w:val="56985F83"/>
    <w:rsid w:val="576F0018"/>
    <w:rsid w:val="598853C1"/>
    <w:rsid w:val="598B728E"/>
    <w:rsid w:val="59D6437F"/>
    <w:rsid w:val="59F64E6E"/>
    <w:rsid w:val="5A8C4311"/>
    <w:rsid w:val="5AC812EC"/>
    <w:rsid w:val="5B174129"/>
    <w:rsid w:val="5B5437AD"/>
    <w:rsid w:val="5B6634E0"/>
    <w:rsid w:val="5C1C603C"/>
    <w:rsid w:val="5CD03307"/>
    <w:rsid w:val="5CFA65D6"/>
    <w:rsid w:val="5D381EBB"/>
    <w:rsid w:val="5D730178"/>
    <w:rsid w:val="5D7A3688"/>
    <w:rsid w:val="5D8D744A"/>
    <w:rsid w:val="5DCD7847"/>
    <w:rsid w:val="5DDD2180"/>
    <w:rsid w:val="5E066D96"/>
    <w:rsid w:val="5E4656D1"/>
    <w:rsid w:val="5E555A9A"/>
    <w:rsid w:val="5EAC0136"/>
    <w:rsid w:val="5F5D2E4C"/>
    <w:rsid w:val="5F7E0093"/>
    <w:rsid w:val="5F981AD1"/>
    <w:rsid w:val="5FD517CA"/>
    <w:rsid w:val="600120D6"/>
    <w:rsid w:val="600E657A"/>
    <w:rsid w:val="6015662F"/>
    <w:rsid w:val="60C07B37"/>
    <w:rsid w:val="60E16920"/>
    <w:rsid w:val="6186668A"/>
    <w:rsid w:val="61966CA6"/>
    <w:rsid w:val="61F96E5C"/>
    <w:rsid w:val="626562A0"/>
    <w:rsid w:val="62764951"/>
    <w:rsid w:val="63057A83"/>
    <w:rsid w:val="632443AD"/>
    <w:rsid w:val="632F2813"/>
    <w:rsid w:val="635C773A"/>
    <w:rsid w:val="64AA7A10"/>
    <w:rsid w:val="67B0076D"/>
    <w:rsid w:val="67CD44CF"/>
    <w:rsid w:val="68646FFA"/>
    <w:rsid w:val="6912424D"/>
    <w:rsid w:val="691B590A"/>
    <w:rsid w:val="6946203C"/>
    <w:rsid w:val="69474C37"/>
    <w:rsid w:val="697B284D"/>
    <w:rsid w:val="69A26F80"/>
    <w:rsid w:val="69B315B8"/>
    <w:rsid w:val="69D34437"/>
    <w:rsid w:val="69F226A8"/>
    <w:rsid w:val="6A394E65"/>
    <w:rsid w:val="6A6C0F2E"/>
    <w:rsid w:val="6A8D6CDC"/>
    <w:rsid w:val="6AD20971"/>
    <w:rsid w:val="6AF208ED"/>
    <w:rsid w:val="6B4711CA"/>
    <w:rsid w:val="6B63632B"/>
    <w:rsid w:val="6B661FEE"/>
    <w:rsid w:val="6B811C71"/>
    <w:rsid w:val="6BB64010"/>
    <w:rsid w:val="6C262F44"/>
    <w:rsid w:val="6C64152A"/>
    <w:rsid w:val="6C662CA6"/>
    <w:rsid w:val="6D1A7CEF"/>
    <w:rsid w:val="6D7158E3"/>
    <w:rsid w:val="6DA80AB0"/>
    <w:rsid w:val="6E0A2C14"/>
    <w:rsid w:val="6E130E35"/>
    <w:rsid w:val="6E5F4411"/>
    <w:rsid w:val="6E6728CD"/>
    <w:rsid w:val="6E6A519F"/>
    <w:rsid w:val="6ED065B8"/>
    <w:rsid w:val="6EE736A7"/>
    <w:rsid w:val="6F0F6AD0"/>
    <w:rsid w:val="6F542632"/>
    <w:rsid w:val="6F72024E"/>
    <w:rsid w:val="6FDA39A4"/>
    <w:rsid w:val="706165C6"/>
    <w:rsid w:val="711B78B6"/>
    <w:rsid w:val="716507D5"/>
    <w:rsid w:val="716F0EE9"/>
    <w:rsid w:val="71936571"/>
    <w:rsid w:val="71F85B6D"/>
    <w:rsid w:val="721D26F3"/>
    <w:rsid w:val="728564EA"/>
    <w:rsid w:val="72A746B3"/>
    <w:rsid w:val="72AC3A77"/>
    <w:rsid w:val="73813156"/>
    <w:rsid w:val="74512D7A"/>
    <w:rsid w:val="74DB0643"/>
    <w:rsid w:val="7519353F"/>
    <w:rsid w:val="752772FF"/>
    <w:rsid w:val="75766894"/>
    <w:rsid w:val="75A27994"/>
    <w:rsid w:val="75C028F8"/>
    <w:rsid w:val="75DF6D08"/>
    <w:rsid w:val="761738FD"/>
    <w:rsid w:val="76DC35F5"/>
    <w:rsid w:val="77057BFA"/>
    <w:rsid w:val="772F7165"/>
    <w:rsid w:val="780A6C16"/>
    <w:rsid w:val="782A74C0"/>
    <w:rsid w:val="784604CA"/>
    <w:rsid w:val="79837AF5"/>
    <w:rsid w:val="79AA1EA6"/>
    <w:rsid w:val="7A3432BF"/>
    <w:rsid w:val="7A3B27F9"/>
    <w:rsid w:val="7A48677B"/>
    <w:rsid w:val="7AD75E99"/>
    <w:rsid w:val="7BBC11CF"/>
    <w:rsid w:val="7BC462F9"/>
    <w:rsid w:val="7BC70344"/>
    <w:rsid w:val="7BEC1175"/>
    <w:rsid w:val="7BF5023D"/>
    <w:rsid w:val="7BFD5343"/>
    <w:rsid w:val="7C240B22"/>
    <w:rsid w:val="7C391148"/>
    <w:rsid w:val="7C7542F8"/>
    <w:rsid w:val="7CA44423"/>
    <w:rsid w:val="7CCD11BA"/>
    <w:rsid w:val="7D381051"/>
    <w:rsid w:val="7DA81FEC"/>
    <w:rsid w:val="7DA90FE8"/>
    <w:rsid w:val="7DC4479B"/>
    <w:rsid w:val="7DE1404D"/>
    <w:rsid w:val="7E3E411D"/>
    <w:rsid w:val="7E7B3392"/>
    <w:rsid w:val="7EB823EA"/>
    <w:rsid w:val="7EF639AA"/>
    <w:rsid w:val="7F375215"/>
    <w:rsid w:val="7F453289"/>
    <w:rsid w:val="7F4D1F29"/>
    <w:rsid w:val="7F51176F"/>
    <w:rsid w:val="7FFA3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120" w:after="120" w:line="415" w:lineRule="auto"/>
      <w:jc w:val="center"/>
      <w:outlineLvl w:val="1"/>
    </w:pPr>
    <w:rPr>
      <w:rFonts w:ascii="Arial" w:hAnsi="Arial"/>
      <w:b/>
      <w:color w:val="000000"/>
      <w:sz w:val="28"/>
      <w:szCs w:val="24"/>
    </w:rPr>
  </w:style>
  <w:style w:type="paragraph" w:styleId="3">
    <w:name w:val="heading 3"/>
    <w:basedOn w:val="1"/>
    <w:next w:val="1"/>
    <w:autoRedefine/>
    <w:qFormat/>
    <w:uiPriority w:val="0"/>
    <w:pPr>
      <w:widowControl/>
      <w:spacing w:before="100" w:beforeAutospacing="1" w:after="100" w:afterAutospacing="1"/>
      <w:jc w:val="left"/>
      <w:outlineLvl w:val="2"/>
    </w:pPr>
    <w:rPr>
      <w:rFonts w:ascii="宋体" w:hAnsi="宋体"/>
      <w:kern w:val="0"/>
      <w:sz w:val="27"/>
      <w:szCs w:val="27"/>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kern w:val="0"/>
      <w:sz w:val="20"/>
      <w:szCs w:val="20"/>
    </w:rPr>
  </w:style>
  <w:style w:type="paragraph" w:styleId="5">
    <w:name w:val="annotation text"/>
    <w:basedOn w:val="1"/>
    <w:link w:val="23"/>
    <w:qFormat/>
    <w:uiPriority w:val="0"/>
    <w:pPr>
      <w:jc w:val="left"/>
    </w:pPr>
  </w:style>
  <w:style w:type="paragraph" w:styleId="6">
    <w:name w:val="Body Text"/>
    <w:basedOn w:val="1"/>
    <w:qFormat/>
    <w:uiPriority w:val="0"/>
    <w:pPr>
      <w:spacing w:after="120"/>
    </w:pPr>
  </w:style>
  <w:style w:type="paragraph" w:styleId="7">
    <w:name w:val="Plain Text"/>
    <w:basedOn w:val="1"/>
    <w:next w:val="1"/>
    <w:qFormat/>
    <w:uiPriority w:val="99"/>
    <w:rPr>
      <w:rFonts w:ascii="宋体" w:hAnsi="Courier New"/>
      <w:kern w:val="0"/>
      <w:sz w:val="20"/>
      <w:szCs w:val="20"/>
    </w:rPr>
  </w:style>
  <w:style w:type="paragraph" w:styleId="8">
    <w:name w:val="Balloon Text"/>
    <w:basedOn w:val="1"/>
    <w:link w:val="25"/>
    <w:qFormat/>
    <w:uiPriority w:val="0"/>
    <w:rPr>
      <w:sz w:val="18"/>
      <w:szCs w:val="18"/>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rPr>
      <w:sz w:val="24"/>
    </w:rPr>
  </w:style>
  <w:style w:type="paragraph" w:styleId="12">
    <w:name w:val="annotation subject"/>
    <w:basedOn w:val="5"/>
    <w:next w:val="5"/>
    <w:link w:val="24"/>
    <w:qFormat/>
    <w:uiPriority w:val="0"/>
    <w:rPr>
      <w:b/>
      <w:bCs/>
    </w:rPr>
  </w:style>
  <w:style w:type="paragraph" w:styleId="13">
    <w:name w:val="Body Text First Indent"/>
    <w:basedOn w:val="6"/>
    <w:qFormat/>
    <w:uiPriority w:val="0"/>
    <w:pPr>
      <w:ind w:firstLine="420"/>
    </w:pPr>
    <w:rPr>
      <w:rFonts w:ascii="Calibri" w:hAnsi="Calibri"/>
    </w:rPr>
  </w:style>
  <w:style w:type="character" w:styleId="16">
    <w:name w:val="Strong"/>
    <w:basedOn w:val="15"/>
    <w:autoRedefine/>
    <w:qFormat/>
    <w:uiPriority w:val="0"/>
    <w:rPr>
      <w:b/>
    </w:rPr>
  </w:style>
  <w:style w:type="character" w:styleId="17">
    <w:name w:val="page number"/>
    <w:autoRedefine/>
    <w:qFormat/>
    <w:uiPriority w:val="0"/>
    <w:rPr>
      <w:rFonts w:ascii="Calibri" w:hAnsi="Calibri" w:eastAsia="宋体" w:cs="Times New Roman"/>
    </w:rPr>
  </w:style>
  <w:style w:type="character" w:styleId="18">
    <w:name w:val="annotation reference"/>
    <w:basedOn w:val="15"/>
    <w:qFormat/>
    <w:uiPriority w:val="0"/>
    <w:rPr>
      <w:sz w:val="21"/>
      <w:szCs w:val="21"/>
    </w:rPr>
  </w:style>
  <w:style w:type="paragraph" w:customStyle="1" w:styleId="19">
    <w:name w:val="文一"/>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20">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21">
    <w:name w:val="章节三"/>
    <w:basedOn w:val="19"/>
    <w:next w:val="19"/>
    <w:autoRedefine/>
    <w:qFormat/>
    <w:uiPriority w:val="99"/>
    <w:pPr>
      <w:widowControl w:val="0"/>
      <w:spacing w:beforeLines="50" w:line="240" w:lineRule="auto"/>
      <w:ind w:firstLine="0" w:firstLineChars="0"/>
      <w:outlineLvl w:val="2"/>
    </w:pPr>
    <w:rPr>
      <w:rFonts w:ascii="黑体" w:hAnsi="宋体" w:eastAsia="黑体"/>
      <w:b/>
    </w:rPr>
  </w:style>
  <w:style w:type="paragraph" w:styleId="22">
    <w:name w:val="List Paragraph"/>
    <w:basedOn w:val="1"/>
    <w:autoRedefine/>
    <w:qFormat/>
    <w:uiPriority w:val="99"/>
    <w:pPr>
      <w:ind w:firstLine="420" w:firstLineChars="200"/>
    </w:pPr>
  </w:style>
  <w:style w:type="character" w:customStyle="1" w:styleId="23">
    <w:name w:val="批注文字 字符"/>
    <w:basedOn w:val="15"/>
    <w:link w:val="5"/>
    <w:qFormat/>
    <w:uiPriority w:val="0"/>
    <w:rPr>
      <w:rFonts w:ascii="Times New Roman" w:hAnsi="Times New Roman" w:eastAsia="宋体" w:cs="Times New Roman"/>
      <w:kern w:val="2"/>
      <w:sz w:val="21"/>
      <w:szCs w:val="22"/>
    </w:rPr>
  </w:style>
  <w:style w:type="character" w:customStyle="1" w:styleId="24">
    <w:name w:val="批注主题 字符"/>
    <w:basedOn w:val="23"/>
    <w:link w:val="12"/>
    <w:qFormat/>
    <w:uiPriority w:val="0"/>
    <w:rPr>
      <w:rFonts w:ascii="Times New Roman" w:hAnsi="Times New Roman" w:eastAsia="宋体" w:cs="Times New Roman"/>
      <w:b/>
      <w:bCs/>
      <w:kern w:val="2"/>
      <w:sz w:val="21"/>
      <w:szCs w:val="22"/>
    </w:rPr>
  </w:style>
  <w:style w:type="character" w:customStyle="1" w:styleId="25">
    <w:name w:val="批注框文本 字符"/>
    <w:basedOn w:val="15"/>
    <w:link w:val="8"/>
    <w:qFormat/>
    <w:uiPriority w:val="0"/>
    <w:rPr>
      <w:rFonts w:ascii="Times New Roman" w:hAnsi="Times New Roman" w:eastAsia="宋体" w:cs="Times New Roman"/>
      <w:kern w:val="2"/>
      <w:sz w:val="18"/>
      <w:szCs w:val="18"/>
    </w:rPr>
  </w:style>
  <w:style w:type="paragraph" w:customStyle="1" w:styleId="26">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7">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3019</Words>
  <Characters>3182</Characters>
  <Lines>535</Lines>
  <Paragraphs>150</Paragraphs>
  <TotalTime>101</TotalTime>
  <ScaleCrop>false</ScaleCrop>
  <LinksUpToDate>false</LinksUpToDate>
  <CharactersWithSpaces>3230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2024-11-08T01:34:00Z</dcterms:created>
  <dc:creator>Administrator</dc:creator>
  <cp:lastModifiedBy>NTKO</cp:lastModifiedBy>
  <dcterms:modified xsi:type="dcterms:W3CDTF">2024-12-02T09:32:23Z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A414F99E6A2F484EA6EF0CEB37F6C8E4_11</vt:lpwstr>
  </property>
</Properties>
</file>