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68F18">
      <w:pPr>
        <w:rPr>
          <w:rFonts w:hint="eastAsia" w:ascii="宋体" w:hAnsi="宋体"/>
          <w:b/>
          <w:sz w:val="46"/>
          <w:szCs w:val="46"/>
        </w:rPr>
      </w:pPr>
    </w:p>
    <w:p w14:paraId="7CDC5FA3">
      <w:pPr>
        <w:spacing w:line="480" w:lineRule="auto"/>
        <w:jc w:val="center"/>
        <w:rPr>
          <w:sz w:val="36"/>
          <w:u w:val="single"/>
        </w:rPr>
      </w:pPr>
      <w:r>
        <w:rPr>
          <w:rFonts w:hint="eastAsia" w:ascii="宋体" w:hAnsi="宋体"/>
          <w:b/>
          <w:sz w:val="48"/>
          <w:szCs w:val="46"/>
        </w:rPr>
        <w:t>广州医科大学附属第三医院旧有配电系统低压馈线迁改项目</w:t>
      </w:r>
    </w:p>
    <w:p w14:paraId="2D4DDAD7">
      <w:pPr>
        <w:spacing w:line="360" w:lineRule="auto"/>
        <w:jc w:val="center"/>
        <w:rPr>
          <w:sz w:val="36"/>
          <w:u w:val="single"/>
        </w:rPr>
      </w:pPr>
    </w:p>
    <w:p w14:paraId="1ED12FDE">
      <w:pPr>
        <w:spacing w:line="360" w:lineRule="auto"/>
        <w:jc w:val="center"/>
        <w:rPr>
          <w:sz w:val="36"/>
          <w:u w:val="single"/>
        </w:rPr>
      </w:pPr>
    </w:p>
    <w:p w14:paraId="5A260F3E">
      <w:pPr>
        <w:spacing w:line="360" w:lineRule="auto"/>
        <w:jc w:val="center"/>
        <w:rPr>
          <w:sz w:val="36"/>
          <w:u w:val="single"/>
        </w:rPr>
      </w:pPr>
    </w:p>
    <w:p w14:paraId="0123B530">
      <w:pPr>
        <w:spacing w:line="360" w:lineRule="auto"/>
        <w:jc w:val="center"/>
        <w:rPr>
          <w:rFonts w:eastAsia="楷体_GB2312"/>
          <w:b/>
          <w:bCs/>
          <w:spacing w:val="26"/>
          <w:sz w:val="110"/>
          <w:szCs w:val="110"/>
        </w:rPr>
      </w:pPr>
      <w:r>
        <w:rPr>
          <w:rFonts w:hint="eastAsia" w:ascii="宋体" w:hAnsi="宋体"/>
          <w:b/>
          <w:bCs/>
          <w:spacing w:val="26"/>
          <w:sz w:val="96"/>
          <w:szCs w:val="110"/>
        </w:rPr>
        <w:t>招标公告</w:t>
      </w:r>
    </w:p>
    <w:p w14:paraId="51EAA8FC">
      <w:pPr>
        <w:spacing w:line="360" w:lineRule="auto"/>
        <w:jc w:val="center"/>
        <w:rPr>
          <w:sz w:val="32"/>
        </w:rPr>
      </w:pPr>
    </w:p>
    <w:p w14:paraId="3261AE61">
      <w:pPr>
        <w:spacing w:line="360" w:lineRule="auto"/>
        <w:ind w:firstLine="2560" w:firstLineChars="800"/>
        <w:rPr>
          <w:sz w:val="32"/>
        </w:rPr>
      </w:pPr>
    </w:p>
    <w:p w14:paraId="686B9494">
      <w:pPr>
        <w:spacing w:line="360" w:lineRule="auto"/>
        <w:ind w:firstLine="2560" w:firstLineChars="800"/>
        <w:rPr>
          <w:sz w:val="32"/>
        </w:rPr>
      </w:pPr>
    </w:p>
    <w:p w14:paraId="022FEDB3">
      <w:pPr>
        <w:spacing w:line="360" w:lineRule="auto"/>
        <w:ind w:firstLine="2560" w:firstLineChars="800"/>
        <w:rPr>
          <w:sz w:val="32"/>
        </w:rPr>
      </w:pPr>
    </w:p>
    <w:p w14:paraId="03BEB024">
      <w:pPr>
        <w:tabs>
          <w:tab w:val="left" w:pos="2513"/>
        </w:tabs>
        <w:spacing w:line="360" w:lineRule="auto"/>
        <w:rPr>
          <w:sz w:val="52"/>
        </w:rPr>
      </w:pPr>
      <w:r>
        <w:rPr>
          <w:rFonts w:hint="eastAsia"/>
          <w:sz w:val="52"/>
        </w:rPr>
        <w:tab/>
      </w:r>
    </w:p>
    <w:p w14:paraId="45780CD4">
      <w:pPr>
        <w:spacing w:line="360" w:lineRule="auto"/>
        <w:ind w:left="1050" w:leftChars="500"/>
        <w:jc w:val="left"/>
        <w:rPr>
          <w:rFonts w:hint="eastAsia" w:ascii="宋体" w:hAnsi="宋体" w:cs="宋体"/>
          <w:sz w:val="30"/>
          <w:szCs w:val="30"/>
          <w:u w:val="single"/>
        </w:rPr>
      </w:pPr>
      <w:r>
        <w:rPr>
          <w:rFonts w:hint="eastAsia" w:ascii="宋体" w:hAnsi="宋体" w:cs="宋体"/>
          <w:sz w:val="30"/>
          <w:szCs w:val="30"/>
        </w:rPr>
        <w:t>招标单位：</w:t>
      </w:r>
      <w:r>
        <w:rPr>
          <w:rFonts w:hint="eastAsia" w:ascii="宋体" w:hAnsi="宋体" w:cs="宋体"/>
          <w:sz w:val="30"/>
          <w:szCs w:val="30"/>
          <w:u w:val="single"/>
        </w:rPr>
        <w:t>广州医科大学附属第三医院</w:t>
      </w:r>
    </w:p>
    <w:p w14:paraId="2990F0E2">
      <w:pPr>
        <w:spacing w:line="360" w:lineRule="auto"/>
        <w:ind w:left="1050" w:leftChars="500"/>
        <w:jc w:val="left"/>
        <w:rPr>
          <w:rFonts w:hint="eastAsia" w:ascii="宋体" w:hAnsi="宋体" w:cs="宋体"/>
          <w:sz w:val="30"/>
          <w:szCs w:val="30"/>
          <w:u w:val="single"/>
        </w:rPr>
      </w:pPr>
      <w:r>
        <w:rPr>
          <w:rFonts w:hint="eastAsia" w:ascii="宋体" w:hAnsi="宋体" w:cs="宋体"/>
          <w:sz w:val="30"/>
          <w:szCs w:val="30"/>
        </w:rPr>
        <w:t>招标代理单位：</w:t>
      </w:r>
      <w:r>
        <w:rPr>
          <w:rFonts w:hint="eastAsia" w:ascii="宋体" w:hAnsi="宋体" w:cs="宋体"/>
          <w:sz w:val="30"/>
          <w:szCs w:val="30"/>
          <w:u w:val="single"/>
        </w:rPr>
        <w:t>广东信诚招标代理咨询有限公司</w:t>
      </w:r>
    </w:p>
    <w:p w14:paraId="3875CA6B">
      <w:pPr>
        <w:spacing w:line="360" w:lineRule="auto"/>
        <w:ind w:left="1050" w:leftChars="500"/>
        <w:jc w:val="left"/>
        <w:rPr>
          <w:rFonts w:hint="eastAsia" w:ascii="宋体" w:hAnsi="宋体" w:cs="宋体"/>
          <w:sz w:val="30"/>
          <w:szCs w:val="30"/>
        </w:rPr>
      </w:pPr>
      <w:r>
        <w:rPr>
          <w:rFonts w:hint="eastAsia" w:ascii="宋体" w:hAnsi="宋体" w:cs="宋体"/>
          <w:sz w:val="32"/>
        </w:rPr>
        <w:t>日期：</w:t>
      </w:r>
      <w:r>
        <w:rPr>
          <w:rFonts w:ascii="宋体" w:hAnsi="宋体" w:cs="宋体"/>
          <w:sz w:val="32"/>
          <w:u w:val="single"/>
        </w:rPr>
        <w:t>202</w:t>
      </w:r>
      <w:r>
        <w:rPr>
          <w:rFonts w:hint="eastAsia" w:ascii="宋体" w:hAnsi="宋体" w:cs="宋体"/>
          <w:sz w:val="32"/>
          <w:u w:val="single"/>
        </w:rPr>
        <w:t>4</w:t>
      </w:r>
      <w:r>
        <w:rPr>
          <w:rFonts w:hint="eastAsia" w:ascii="宋体" w:hAnsi="宋体" w:cs="宋体"/>
          <w:sz w:val="32"/>
        </w:rPr>
        <w:t>年</w:t>
      </w:r>
      <w:r>
        <w:rPr>
          <w:rFonts w:hint="eastAsia" w:ascii="宋体" w:hAnsi="宋体" w:cs="宋体"/>
          <w:sz w:val="32"/>
          <w:u w:val="single"/>
          <w:lang w:val="en-US" w:eastAsia="zh-CN"/>
        </w:rPr>
        <w:t>12</w:t>
      </w:r>
      <w:r>
        <w:rPr>
          <w:rFonts w:hint="eastAsia" w:ascii="宋体" w:hAnsi="宋体" w:cs="宋体"/>
          <w:sz w:val="30"/>
          <w:szCs w:val="30"/>
        </w:rPr>
        <w:t>月</w:t>
      </w:r>
    </w:p>
    <w:p w14:paraId="19E34D2E">
      <w:pPr>
        <w:spacing w:line="360" w:lineRule="auto"/>
        <w:ind w:firstLine="900" w:firstLineChars="300"/>
        <w:rPr>
          <w:sz w:val="30"/>
          <w:szCs w:val="30"/>
        </w:rPr>
      </w:pPr>
    </w:p>
    <w:p w14:paraId="70605D06">
      <w:pPr>
        <w:spacing w:line="360" w:lineRule="auto"/>
        <w:ind w:firstLine="632" w:firstLineChars="300"/>
        <w:jc w:val="left"/>
        <w:rPr>
          <w:b/>
          <w:bCs/>
          <w:u w:val="single"/>
        </w:rPr>
        <w:sectPr>
          <w:headerReference r:id="rId3" w:type="default"/>
          <w:pgSz w:w="11906" w:h="16838"/>
          <w:pgMar w:top="1440" w:right="1800" w:bottom="1440" w:left="1800" w:header="851" w:footer="992" w:gutter="0"/>
          <w:cols w:space="720" w:num="1"/>
          <w:docGrid w:type="lines" w:linePitch="312" w:charSpace="0"/>
        </w:sectPr>
      </w:pPr>
    </w:p>
    <w:p w14:paraId="71DE9B6A">
      <w:pPr>
        <w:spacing w:line="360" w:lineRule="auto"/>
        <w:jc w:val="center"/>
        <w:rPr>
          <w:rFonts w:hint="eastAsia" w:ascii="宋体" w:hAnsi="宋体"/>
          <w:b/>
          <w:sz w:val="28"/>
          <w:szCs w:val="28"/>
          <w:u w:val="single"/>
        </w:rPr>
      </w:pPr>
      <w:r>
        <w:rPr>
          <w:rFonts w:hint="eastAsia" w:ascii="宋体" w:hAnsi="宋体"/>
          <w:b/>
          <w:sz w:val="28"/>
          <w:szCs w:val="28"/>
          <w:u w:val="single"/>
        </w:rPr>
        <w:t>广州医科大学附属第三医院旧有配电系统低压馈线迁改项目</w:t>
      </w:r>
    </w:p>
    <w:p w14:paraId="03FD2A12">
      <w:pPr>
        <w:spacing w:line="360" w:lineRule="auto"/>
        <w:jc w:val="center"/>
        <w:rPr>
          <w:rFonts w:hint="eastAsia" w:ascii="宋体" w:hAnsi="宋体"/>
          <w:b/>
          <w:sz w:val="28"/>
          <w:szCs w:val="28"/>
          <w:u w:val="single"/>
        </w:rPr>
      </w:pPr>
      <w:r>
        <w:rPr>
          <w:rFonts w:ascii="宋体" w:hAnsi="宋体"/>
          <w:b/>
          <w:sz w:val="28"/>
          <w:szCs w:val="28"/>
        </w:rPr>
        <w:t>招标公告</w:t>
      </w:r>
    </w:p>
    <w:p w14:paraId="2243B20F">
      <w:pPr>
        <w:spacing w:line="360" w:lineRule="auto"/>
        <w:ind w:firstLine="537" w:firstLineChars="224"/>
        <w:jc w:val="center"/>
        <w:rPr>
          <w:sz w:val="24"/>
        </w:rPr>
      </w:pPr>
    </w:p>
    <w:p w14:paraId="1A12A1CC">
      <w:pPr>
        <w:spacing w:line="360" w:lineRule="auto"/>
        <w:ind w:firstLine="566" w:firstLineChars="236"/>
        <w:rPr>
          <w:rFonts w:hint="eastAsia" w:ascii="宋体" w:hAnsi="宋体"/>
          <w:sz w:val="24"/>
        </w:rPr>
      </w:pPr>
      <w:r>
        <w:rPr>
          <w:rFonts w:hint="eastAsia" w:ascii="宋体" w:hAnsi="宋体"/>
          <w:sz w:val="24"/>
        </w:rPr>
        <w:t>根据</w:t>
      </w:r>
      <w:r>
        <w:rPr>
          <w:rFonts w:hint="eastAsia" w:ascii="宋体" w:hAnsi="宋体"/>
          <w:sz w:val="24"/>
          <w:u w:val="single"/>
        </w:rPr>
        <w:t>广州医科大学</w:t>
      </w:r>
      <w:r>
        <w:rPr>
          <w:rFonts w:hint="eastAsia" w:ascii="宋体" w:hAnsi="宋体"/>
          <w:sz w:val="24"/>
        </w:rPr>
        <w:t>批准，并且图纸和技术资料满足施工需要，</w:t>
      </w:r>
      <w:r>
        <w:rPr>
          <w:rFonts w:hint="eastAsia" w:ascii="宋体" w:hAnsi="宋体" w:cs="宋体"/>
          <w:sz w:val="24"/>
          <w:szCs w:val="24"/>
          <w:u w:val="single"/>
        </w:rPr>
        <w:t>广州医科大学附属第三医院</w:t>
      </w:r>
      <w:r>
        <w:rPr>
          <w:rFonts w:hint="eastAsia" w:ascii="宋体" w:hAnsi="宋体"/>
          <w:sz w:val="24"/>
        </w:rPr>
        <w:t>现对</w:t>
      </w:r>
      <w:r>
        <w:rPr>
          <w:rFonts w:hint="eastAsia" w:ascii="宋体" w:hAnsi="宋体"/>
          <w:sz w:val="24"/>
          <w:u w:val="single"/>
        </w:rPr>
        <w:t>广州医科大学附属第三医院旧有配电系统低压馈线迁改项目</w:t>
      </w:r>
      <w:r>
        <w:rPr>
          <w:rFonts w:hint="eastAsia" w:ascii="宋体" w:hAnsi="宋体"/>
          <w:sz w:val="24"/>
        </w:rPr>
        <w:t>进行公开招标，选定承包人。</w:t>
      </w:r>
    </w:p>
    <w:p w14:paraId="57D5D95D">
      <w:pPr>
        <w:tabs>
          <w:tab w:val="center" w:pos="4415"/>
        </w:tabs>
        <w:spacing w:line="360" w:lineRule="auto"/>
        <w:ind w:firstLine="480" w:firstLineChars="200"/>
        <w:rPr>
          <w:rFonts w:hint="eastAsia" w:ascii="宋体" w:hAnsi="宋体"/>
          <w:sz w:val="24"/>
          <w:u w:val="single"/>
        </w:rPr>
      </w:pPr>
      <w:r>
        <w:rPr>
          <w:rFonts w:hint="eastAsia" w:ascii="宋体" w:hAnsi="宋体"/>
          <w:sz w:val="24"/>
        </w:rPr>
        <w:t>一、工程名称：</w:t>
      </w:r>
      <w:r>
        <w:rPr>
          <w:rFonts w:hint="eastAsia" w:ascii="宋体" w:hAnsi="宋体"/>
          <w:sz w:val="24"/>
          <w:u w:val="single"/>
        </w:rPr>
        <w:t>广州医科大学附属第三医院旧有配电系统低压馈线迁改项目</w:t>
      </w:r>
    </w:p>
    <w:p w14:paraId="42009ED9">
      <w:pPr>
        <w:tabs>
          <w:tab w:val="center" w:pos="4415"/>
        </w:tabs>
        <w:spacing w:line="360" w:lineRule="auto"/>
        <w:ind w:firstLine="960" w:firstLineChars="400"/>
        <w:rPr>
          <w:rFonts w:hint="eastAsia" w:ascii="宋体" w:hAnsi="宋体"/>
          <w:sz w:val="24"/>
          <w:u w:val="single"/>
        </w:rPr>
      </w:pPr>
      <w:r>
        <w:rPr>
          <w:rFonts w:hint="eastAsia" w:ascii="宋体"/>
          <w:sz w:val="24"/>
        </w:rPr>
        <w:t>项目代码：</w:t>
      </w:r>
      <w:r>
        <w:rPr>
          <w:rFonts w:hint="eastAsia" w:ascii="宋体" w:hAnsi="宋体"/>
          <w:sz w:val="24"/>
          <w:u w:val="single"/>
        </w:rPr>
        <w:t>2410-440103-04-01-168076</w:t>
      </w:r>
    </w:p>
    <w:p w14:paraId="2CDAD169">
      <w:pPr>
        <w:spacing w:line="360" w:lineRule="auto"/>
        <w:ind w:firstLine="480" w:firstLineChars="200"/>
        <w:rPr>
          <w:rFonts w:ascii="宋体"/>
          <w:sz w:val="24"/>
          <w:u w:val="single"/>
        </w:rPr>
      </w:pPr>
      <w:r>
        <w:rPr>
          <w:rFonts w:hint="eastAsia" w:ascii="宋体" w:hAnsi="宋体"/>
          <w:sz w:val="24"/>
        </w:rPr>
        <w:t>二、招标单位：</w:t>
      </w:r>
      <w:r>
        <w:rPr>
          <w:rFonts w:hint="eastAsia" w:ascii="宋体" w:hAnsi="宋体" w:cs="宋体"/>
          <w:sz w:val="24"/>
          <w:szCs w:val="24"/>
          <w:u w:val="single"/>
        </w:rPr>
        <w:t>广州医科大学附属第三医院</w:t>
      </w:r>
    </w:p>
    <w:p w14:paraId="61A0762B">
      <w:pPr>
        <w:spacing w:line="360" w:lineRule="auto"/>
        <w:ind w:firstLine="960" w:firstLineChars="400"/>
        <w:jc w:val="left"/>
        <w:rPr>
          <w:rFonts w:hint="eastAsia" w:ascii="宋体" w:hAnsi="宋体"/>
          <w:sz w:val="24"/>
          <w:szCs w:val="24"/>
          <w:u w:val="single"/>
        </w:rPr>
      </w:pPr>
      <w:r>
        <w:rPr>
          <w:rFonts w:hint="eastAsia" w:ascii="宋体" w:hAnsi="宋体"/>
          <w:sz w:val="24"/>
        </w:rPr>
        <w:t>联系人：</w:t>
      </w:r>
      <w:r>
        <w:rPr>
          <w:rFonts w:hint="eastAsia" w:ascii="宋体" w:hAnsi="宋体"/>
          <w:sz w:val="24"/>
          <w:szCs w:val="24"/>
          <w:u w:val="single"/>
        </w:rPr>
        <w:t xml:space="preserve">  黎工  </w:t>
      </w:r>
      <w:r>
        <w:rPr>
          <w:rFonts w:hint="eastAsia" w:ascii="宋体" w:hAnsi="宋体"/>
          <w:sz w:val="24"/>
          <w:szCs w:val="24"/>
        </w:rPr>
        <w:t xml:space="preserve">  </w:t>
      </w:r>
      <w:r>
        <w:rPr>
          <w:rFonts w:hint="eastAsia" w:ascii="宋体" w:hAnsi="宋体"/>
          <w:sz w:val="24"/>
        </w:rPr>
        <w:t>联系电话：</w:t>
      </w:r>
      <w:r>
        <w:rPr>
          <w:rFonts w:hint="eastAsia" w:ascii="宋体" w:hAnsi="宋体"/>
          <w:sz w:val="24"/>
          <w:szCs w:val="24"/>
          <w:u w:val="single"/>
        </w:rPr>
        <w:t>020-81292153</w:t>
      </w:r>
    </w:p>
    <w:p w14:paraId="63E24555">
      <w:pPr>
        <w:spacing w:line="360" w:lineRule="auto"/>
        <w:ind w:firstLine="960" w:firstLineChars="400"/>
        <w:jc w:val="left"/>
        <w:rPr>
          <w:rFonts w:hint="eastAsia" w:ascii="宋体" w:hAnsi="宋体"/>
          <w:sz w:val="24"/>
        </w:rPr>
      </w:pPr>
      <w:r>
        <w:rPr>
          <w:rFonts w:hint="eastAsia" w:ascii="宋体" w:hAnsi="宋体"/>
          <w:sz w:val="24"/>
        </w:rPr>
        <w:t>联系地址：</w:t>
      </w:r>
      <w:r>
        <w:rPr>
          <w:rFonts w:hint="eastAsia" w:ascii="宋体" w:hAnsi="宋体"/>
          <w:sz w:val="24"/>
          <w:u w:val="single"/>
        </w:rPr>
        <w:t>广州市荔湾区多宝路63号</w:t>
      </w:r>
    </w:p>
    <w:p w14:paraId="7A8AB56D">
      <w:pPr>
        <w:spacing w:line="360" w:lineRule="auto"/>
        <w:ind w:firstLine="960" w:firstLineChars="400"/>
        <w:jc w:val="left"/>
        <w:rPr>
          <w:rFonts w:ascii="宋体"/>
          <w:sz w:val="24"/>
          <w:u w:val="single"/>
        </w:rPr>
      </w:pPr>
      <w:r>
        <w:rPr>
          <w:rFonts w:hint="eastAsia" w:ascii="宋体" w:hAnsi="宋体"/>
          <w:sz w:val="24"/>
        </w:rPr>
        <w:t>招标代理机构：</w:t>
      </w:r>
      <w:r>
        <w:rPr>
          <w:rFonts w:hint="eastAsia" w:ascii="宋体" w:hAnsi="宋体"/>
          <w:sz w:val="24"/>
          <w:szCs w:val="24"/>
          <w:u w:val="single"/>
        </w:rPr>
        <w:t>广东信诚招标代理咨询有限公司</w:t>
      </w:r>
    </w:p>
    <w:p w14:paraId="365F17DA">
      <w:pPr>
        <w:spacing w:line="360" w:lineRule="auto"/>
        <w:ind w:firstLine="960" w:firstLineChars="400"/>
        <w:jc w:val="left"/>
        <w:rPr>
          <w:rFonts w:hint="eastAsia" w:ascii="宋体" w:hAnsi="宋体"/>
          <w:sz w:val="24"/>
          <w:u w:val="single"/>
        </w:rPr>
      </w:pPr>
      <w:r>
        <w:rPr>
          <w:rFonts w:hint="eastAsia" w:ascii="宋体" w:hAnsi="宋体"/>
          <w:sz w:val="24"/>
        </w:rPr>
        <w:t>联系人：</w:t>
      </w:r>
      <w:r>
        <w:rPr>
          <w:rFonts w:hint="eastAsia" w:ascii="宋体" w:hAnsi="宋体"/>
          <w:sz w:val="24"/>
          <w:u w:val="single"/>
        </w:rPr>
        <w:t>蔡</w:t>
      </w:r>
      <w:r>
        <w:rPr>
          <w:rFonts w:hint="eastAsia" w:ascii="宋体" w:hAnsi="宋体"/>
          <w:sz w:val="24"/>
          <w:szCs w:val="24"/>
          <w:u w:val="single"/>
        </w:rPr>
        <w:t xml:space="preserve">工  </w:t>
      </w:r>
      <w:r>
        <w:rPr>
          <w:rFonts w:hint="eastAsia" w:ascii="宋体" w:hAnsi="宋体"/>
          <w:sz w:val="24"/>
          <w:szCs w:val="24"/>
        </w:rPr>
        <w:t xml:space="preserve">  </w:t>
      </w:r>
      <w:r>
        <w:rPr>
          <w:rFonts w:hint="eastAsia" w:ascii="宋体" w:hAnsi="宋体"/>
          <w:sz w:val="24"/>
        </w:rPr>
        <w:t>联系电话：</w:t>
      </w:r>
      <w:r>
        <w:rPr>
          <w:rFonts w:hint="eastAsia" w:ascii="宋体" w:hAnsi="宋体"/>
          <w:sz w:val="24"/>
          <w:u w:val="single"/>
        </w:rPr>
        <w:t>020-83224833</w:t>
      </w:r>
    </w:p>
    <w:p w14:paraId="7922C668">
      <w:pPr>
        <w:spacing w:line="360" w:lineRule="auto"/>
        <w:ind w:firstLine="960" w:firstLineChars="400"/>
        <w:jc w:val="left"/>
        <w:rPr>
          <w:rFonts w:hint="eastAsia" w:ascii="宋体" w:hAnsi="宋体"/>
          <w:sz w:val="24"/>
        </w:rPr>
      </w:pPr>
      <w:r>
        <w:rPr>
          <w:rFonts w:hint="eastAsia" w:ascii="宋体" w:hAnsi="宋体"/>
          <w:sz w:val="24"/>
        </w:rPr>
        <w:t>联系地址：</w:t>
      </w:r>
      <w:r>
        <w:rPr>
          <w:rFonts w:hint="eastAsia" w:ascii="宋体" w:hAnsi="宋体"/>
          <w:sz w:val="24"/>
          <w:u w:val="single"/>
        </w:rPr>
        <w:t>广州市越秀区德政北路达信大厦17楼</w:t>
      </w:r>
    </w:p>
    <w:p w14:paraId="4622772C">
      <w:pPr>
        <w:spacing w:line="360" w:lineRule="auto"/>
        <w:ind w:firstLine="960" w:firstLineChars="400"/>
        <w:jc w:val="left"/>
        <w:rPr>
          <w:rFonts w:ascii="宋体"/>
          <w:sz w:val="24"/>
        </w:rPr>
      </w:pPr>
      <w:r>
        <w:rPr>
          <w:rFonts w:hint="eastAsia" w:ascii="宋体" w:hAnsi="宋体"/>
          <w:sz w:val="24"/>
        </w:rPr>
        <w:t>招标监督机构：</w:t>
      </w:r>
      <w:r>
        <w:rPr>
          <w:rFonts w:hint="eastAsia" w:ascii="宋体" w:hAnsi="宋体"/>
          <w:sz w:val="24"/>
          <w:u w:val="single"/>
        </w:rPr>
        <w:t>广州市建设工程招标管理办公室</w:t>
      </w:r>
    </w:p>
    <w:p w14:paraId="3342A256">
      <w:pPr>
        <w:spacing w:line="360" w:lineRule="auto"/>
        <w:ind w:firstLine="960" w:firstLineChars="400"/>
        <w:jc w:val="left"/>
        <w:rPr>
          <w:rFonts w:hint="eastAsia" w:ascii="宋体" w:hAnsi="宋体"/>
          <w:sz w:val="24"/>
          <w:u w:val="single"/>
        </w:rPr>
      </w:pPr>
      <w:r>
        <w:rPr>
          <w:rFonts w:hint="eastAsia" w:ascii="宋体" w:hAnsi="宋体"/>
          <w:sz w:val="24"/>
        </w:rPr>
        <w:t>监督电话：</w:t>
      </w:r>
      <w:r>
        <w:rPr>
          <w:rFonts w:ascii="宋体" w:hAnsi="宋体"/>
          <w:sz w:val="24"/>
          <w:u w:val="single"/>
        </w:rPr>
        <w:t>020-288662</w:t>
      </w:r>
      <w:r>
        <w:rPr>
          <w:rFonts w:hint="eastAsia" w:ascii="宋体" w:hAnsi="宋体"/>
          <w:sz w:val="24"/>
          <w:u w:val="single"/>
        </w:rPr>
        <w:t>13</w:t>
      </w:r>
    </w:p>
    <w:p w14:paraId="1E5A7E6F">
      <w:pPr>
        <w:spacing w:line="360" w:lineRule="auto"/>
        <w:ind w:firstLine="960" w:firstLineChars="400"/>
        <w:jc w:val="left"/>
        <w:rPr>
          <w:rFonts w:hint="eastAsia" w:ascii="宋体" w:hAnsi="宋体"/>
          <w:sz w:val="24"/>
        </w:rPr>
      </w:pPr>
      <w:r>
        <w:rPr>
          <w:rFonts w:hint="eastAsia" w:ascii="宋体" w:hAnsi="宋体"/>
          <w:sz w:val="24"/>
        </w:rPr>
        <w:t>联系地址：</w:t>
      </w:r>
      <w:r>
        <w:rPr>
          <w:rFonts w:hint="eastAsia" w:ascii="宋体" w:hAnsi="宋体"/>
          <w:sz w:val="24"/>
          <w:u w:val="single"/>
        </w:rPr>
        <w:t>广州市天河区天润路333号3楼</w:t>
      </w:r>
    </w:p>
    <w:p w14:paraId="10B11CDA">
      <w:pPr>
        <w:spacing w:line="360" w:lineRule="auto"/>
        <w:ind w:firstLine="480" w:firstLineChars="200"/>
        <w:rPr>
          <w:rFonts w:ascii="宋体"/>
          <w:sz w:val="24"/>
          <w:u w:val="single"/>
        </w:rPr>
      </w:pPr>
      <w:r>
        <w:rPr>
          <w:rFonts w:hint="eastAsia" w:ascii="宋体" w:hAnsi="宋体"/>
          <w:sz w:val="24"/>
        </w:rPr>
        <w:t>三、建设地点：</w:t>
      </w:r>
      <w:r>
        <w:rPr>
          <w:rFonts w:hint="eastAsia" w:ascii="宋体" w:hAnsi="宋体"/>
          <w:sz w:val="24"/>
          <w:u w:val="single"/>
        </w:rPr>
        <w:t>广州市荔湾区多宝路63号。</w:t>
      </w:r>
    </w:p>
    <w:p w14:paraId="75AC9755">
      <w:pPr>
        <w:spacing w:line="360" w:lineRule="auto"/>
        <w:ind w:firstLine="480" w:firstLineChars="200"/>
        <w:rPr>
          <w:rFonts w:hint="eastAsia" w:ascii="宋体" w:hAnsi="宋体"/>
          <w:sz w:val="24"/>
          <w:u w:val="single"/>
        </w:rPr>
      </w:pPr>
      <w:r>
        <w:rPr>
          <w:rFonts w:hint="eastAsia" w:ascii="宋体" w:hAnsi="宋体"/>
          <w:sz w:val="24"/>
        </w:rPr>
        <w:t>四、项目概况：</w:t>
      </w:r>
    </w:p>
    <w:p w14:paraId="7936844C">
      <w:pPr>
        <w:pStyle w:val="15"/>
        <w:widowControl w:val="0"/>
        <w:kinsoku w:val="0"/>
        <w:wordWrap w:val="0"/>
        <w:overflowPunct w:val="0"/>
        <w:ind w:firstLine="496"/>
        <w:jc w:val="both"/>
        <w:rPr>
          <w:rFonts w:hint="eastAsia" w:ascii="宋体" w:hAnsi="宋体" w:eastAsia="宋体" w:cs="宋体"/>
          <w:u w:val="single"/>
        </w:rPr>
      </w:pPr>
      <w:r>
        <w:rPr>
          <w:rFonts w:hint="eastAsia" w:ascii="宋体" w:hAnsi="宋体"/>
          <w:u w:val="single"/>
        </w:rPr>
        <w:t>广州医科大学附属第三医院旧有配电系统迁改项目</w:t>
      </w:r>
      <w:r>
        <w:rPr>
          <w:rFonts w:ascii="宋体" w:hAnsi="宋体" w:eastAsia="宋体" w:cs="宋体"/>
          <w:u w:val="single"/>
        </w:rPr>
        <w:t>概况如下：</w:t>
      </w:r>
      <w:r>
        <w:rPr>
          <w:rFonts w:hint="eastAsia" w:ascii="宋体" w:hAnsi="宋体" w:eastAsia="宋体" w:cs="宋体"/>
          <w:u w:val="single"/>
        </w:rPr>
        <w:t>本项目为广州医科大学附属第三医院旧有配电系统低压馈线迁改项目施工专业承包，主要实施内容位于新建医技大楼低压总配电房重新敷设低压馈线至院内各个低压二级电房及末端。共25个出线回路，总用电容量6000kVA。项目内容仅含电缆、电缆沟、桥架的敷设接驳、调试施工，不含供配电系统中的低压出线柜设备。</w:t>
      </w:r>
    </w:p>
    <w:p w14:paraId="3B7E5185">
      <w:pPr>
        <w:pStyle w:val="15"/>
        <w:kinsoku w:val="0"/>
        <w:wordWrap w:val="0"/>
        <w:overflowPunct w:val="0"/>
        <w:ind w:firstLine="496"/>
        <w:rPr>
          <w:rFonts w:ascii="宋体" w:hAnsi="宋体"/>
        </w:rPr>
      </w:pPr>
      <w:r>
        <w:rPr>
          <w:rFonts w:hint="eastAsia" w:ascii="宋体" w:hAnsi="宋体"/>
        </w:rPr>
        <w:t>五、标段划分及各标段招标内容、规模和最高投标限价：</w:t>
      </w:r>
    </w:p>
    <w:p w14:paraId="780A232B">
      <w:pPr>
        <w:spacing w:line="360" w:lineRule="auto"/>
        <w:ind w:firstLine="480" w:firstLineChars="200"/>
        <w:rPr>
          <w:rFonts w:hint="eastAsia" w:ascii="宋体" w:hAnsi="宋体"/>
          <w:sz w:val="24"/>
          <w:szCs w:val="24"/>
        </w:rPr>
      </w:pPr>
      <w:r>
        <w:rPr>
          <w:rFonts w:hint="eastAsia" w:ascii="宋体" w:hAnsi="宋体"/>
          <w:sz w:val="24"/>
          <w:szCs w:val="24"/>
        </w:rPr>
        <w:t>1、本工程划分为</w:t>
      </w:r>
      <w:r>
        <w:rPr>
          <w:rFonts w:hint="eastAsia" w:ascii="宋体" w:hAnsi="宋体"/>
          <w:sz w:val="24"/>
          <w:szCs w:val="24"/>
          <w:u w:val="single"/>
        </w:rPr>
        <w:t xml:space="preserve"> 1 </w:t>
      </w:r>
      <w:r>
        <w:rPr>
          <w:rFonts w:hint="eastAsia" w:ascii="宋体" w:hAnsi="宋体"/>
          <w:sz w:val="24"/>
          <w:szCs w:val="24"/>
        </w:rPr>
        <w:t>个标段。</w:t>
      </w:r>
    </w:p>
    <w:p w14:paraId="37F4303E">
      <w:pPr>
        <w:spacing w:line="360" w:lineRule="auto"/>
        <w:ind w:firstLine="480" w:firstLineChars="200"/>
        <w:rPr>
          <w:rFonts w:hint="eastAsia" w:ascii="宋体" w:hAnsi="宋体" w:cs="宋体"/>
          <w:sz w:val="24"/>
          <w:szCs w:val="24"/>
        </w:rPr>
      </w:pPr>
      <w:r>
        <w:rPr>
          <w:rFonts w:ascii="宋体" w:hAnsi="宋体" w:cs="宋体"/>
          <w:sz w:val="24"/>
        </w:rPr>
        <w:t>2</w:t>
      </w:r>
      <w:r>
        <w:rPr>
          <w:rFonts w:hint="eastAsia" w:ascii="宋体" w:hAnsi="宋体" w:cs="宋体"/>
          <w:sz w:val="24"/>
        </w:rPr>
        <w:t>、招标内容：本次招标内容为</w:t>
      </w:r>
      <w:r>
        <w:rPr>
          <w:rFonts w:hint="eastAsia" w:ascii="宋体" w:hAnsi="宋体" w:cs="宋体"/>
          <w:sz w:val="24"/>
          <w:u w:val="single"/>
        </w:rPr>
        <w:t>广州医科大学附属第三医院旧有配电系统低压馈线迁改项目</w:t>
      </w:r>
      <w:r>
        <w:rPr>
          <w:rFonts w:hint="eastAsia" w:ascii="宋体" w:hAnsi="宋体" w:cs="宋体"/>
          <w:sz w:val="24"/>
        </w:rPr>
        <w:t>，主要内容</w:t>
      </w:r>
      <w:r>
        <w:rPr>
          <w:rFonts w:hint="eastAsia" w:ascii="宋体" w:hAnsi="宋体" w:cs="宋体"/>
          <w:sz w:val="24"/>
          <w:szCs w:val="24"/>
        </w:rPr>
        <w:t>如下（包括但不限于）：</w:t>
      </w:r>
    </w:p>
    <w:p w14:paraId="2DEB8BAC">
      <w:pPr>
        <w:spacing w:line="360" w:lineRule="auto"/>
        <w:ind w:left="424" w:leftChars="202" w:firstLine="2"/>
        <w:rPr>
          <w:rFonts w:hint="eastAsia" w:ascii="宋体" w:hAnsi="宋体" w:cs="宋体"/>
          <w:sz w:val="24"/>
          <w:szCs w:val="24"/>
        </w:rPr>
      </w:pPr>
      <w:bookmarkStart w:id="0" w:name="_Hlk182294463"/>
      <w:r>
        <w:rPr>
          <w:rFonts w:hint="eastAsia" w:ascii="宋体" w:hAnsi="宋体" w:cs="宋体"/>
          <w:sz w:val="24"/>
          <w:szCs w:val="24"/>
        </w:rPr>
        <w:t>1）于新建医技大楼内低压总配电房敷设25路低压馈线至各个二级及末端电房、电柜并完成接驳送电，并对施工开挖路面进行修复；</w:t>
      </w:r>
    </w:p>
    <w:p w14:paraId="405A1476">
      <w:pPr>
        <w:spacing w:line="360" w:lineRule="auto"/>
        <w:ind w:left="424" w:leftChars="202"/>
        <w:rPr>
          <w:rFonts w:hint="eastAsia" w:ascii="宋体" w:hAnsi="宋体" w:cs="宋体"/>
          <w:sz w:val="24"/>
          <w:szCs w:val="24"/>
        </w:rPr>
      </w:pPr>
      <w:r>
        <w:rPr>
          <w:rFonts w:hint="eastAsia" w:ascii="宋体" w:hAnsi="宋体" w:cs="宋体"/>
          <w:sz w:val="24"/>
          <w:szCs w:val="24"/>
        </w:rPr>
        <w:t>2）完成各项设备调试工作；</w:t>
      </w:r>
    </w:p>
    <w:p w14:paraId="56ACED86">
      <w:pPr>
        <w:spacing w:line="360" w:lineRule="auto"/>
        <w:ind w:left="424" w:leftChars="202"/>
        <w:rPr>
          <w:rFonts w:hint="eastAsia" w:ascii="宋体" w:hAnsi="宋体" w:cs="宋体"/>
          <w:sz w:val="24"/>
          <w:szCs w:val="24"/>
        </w:rPr>
      </w:pPr>
      <w:r>
        <w:rPr>
          <w:rFonts w:hint="eastAsia" w:ascii="宋体" w:hAnsi="宋体" w:cs="宋体"/>
          <w:sz w:val="24"/>
          <w:szCs w:val="24"/>
        </w:rPr>
        <w:t>3）在供配电工程实施前期准备阶段、实施阶段、正式送电阶段，负责办理</w:t>
      </w:r>
    </w:p>
    <w:p w14:paraId="5ACFB793">
      <w:pPr>
        <w:spacing w:line="360" w:lineRule="auto"/>
        <w:rPr>
          <w:rFonts w:hint="eastAsia" w:ascii="宋体" w:hAnsi="宋体" w:cs="宋体"/>
          <w:sz w:val="24"/>
          <w:szCs w:val="24"/>
        </w:rPr>
      </w:pPr>
      <w:r>
        <w:rPr>
          <w:rFonts w:hint="eastAsia" w:ascii="宋体" w:hAnsi="宋体" w:cs="宋体"/>
          <w:sz w:val="24"/>
          <w:szCs w:val="24"/>
        </w:rPr>
        <w:t>过程中涉及各相关主管部门的报批、报建、报验、专项检测、调试和联合试运转、送电方案报审手续及沟通协调工作，并承担相关费用；</w:t>
      </w:r>
    </w:p>
    <w:p w14:paraId="379BD5BF">
      <w:pPr>
        <w:spacing w:line="360" w:lineRule="auto"/>
        <w:ind w:left="424" w:leftChars="202"/>
        <w:rPr>
          <w:rFonts w:hint="eastAsia" w:ascii="宋体" w:hAnsi="宋体" w:cs="宋体"/>
          <w:sz w:val="24"/>
          <w:szCs w:val="24"/>
        </w:rPr>
      </w:pPr>
      <w:r>
        <w:rPr>
          <w:rFonts w:hint="eastAsia" w:ascii="宋体" w:hAnsi="宋体" w:cs="宋体"/>
          <w:sz w:val="24"/>
          <w:szCs w:val="24"/>
        </w:rPr>
        <w:t>4）确保供配电工程实施过程的安全文明施工；确保按时、按质、按量完成</w:t>
      </w:r>
    </w:p>
    <w:p w14:paraId="6DC271E5">
      <w:pPr>
        <w:spacing w:line="360" w:lineRule="auto"/>
        <w:rPr>
          <w:rFonts w:hint="eastAsia" w:ascii="宋体" w:hAnsi="宋体" w:cs="宋体"/>
          <w:sz w:val="24"/>
          <w:szCs w:val="24"/>
        </w:rPr>
      </w:pPr>
      <w:r>
        <w:rPr>
          <w:rFonts w:hint="eastAsia" w:ascii="宋体" w:hAnsi="宋体" w:cs="宋体"/>
          <w:sz w:val="24"/>
          <w:szCs w:val="24"/>
        </w:rPr>
        <w:t>建设，确保按供电部门要求通过竣工验收，并达到送电要求；</w:t>
      </w:r>
    </w:p>
    <w:p w14:paraId="579842D2">
      <w:pPr>
        <w:spacing w:line="360" w:lineRule="auto"/>
        <w:ind w:left="424" w:leftChars="202"/>
        <w:rPr>
          <w:rFonts w:hint="eastAsia" w:ascii="宋体" w:hAnsi="宋体" w:cs="宋体"/>
          <w:sz w:val="24"/>
          <w:szCs w:val="24"/>
        </w:rPr>
      </w:pPr>
      <w:r>
        <w:rPr>
          <w:rFonts w:hint="eastAsia" w:ascii="宋体" w:hAnsi="宋体" w:cs="宋体"/>
          <w:sz w:val="24"/>
          <w:szCs w:val="24"/>
        </w:rPr>
        <w:t>5）及时按要求组织项目建设结算及资料整理；</w:t>
      </w:r>
    </w:p>
    <w:p w14:paraId="07484A09">
      <w:pPr>
        <w:spacing w:line="360" w:lineRule="auto"/>
        <w:ind w:left="424" w:leftChars="202"/>
        <w:rPr>
          <w:rFonts w:hint="eastAsia" w:ascii="宋体" w:hAnsi="宋体" w:cs="宋体"/>
          <w:sz w:val="24"/>
          <w:szCs w:val="24"/>
        </w:rPr>
      </w:pPr>
      <w:r>
        <w:rPr>
          <w:rFonts w:hint="eastAsia" w:ascii="宋体" w:hAnsi="宋体" w:cs="宋体"/>
          <w:sz w:val="24"/>
          <w:szCs w:val="24"/>
        </w:rPr>
        <w:t>6）质保期售后服务；</w:t>
      </w:r>
    </w:p>
    <w:bookmarkEnd w:id="0"/>
    <w:p w14:paraId="7B4CE347">
      <w:pPr>
        <w:spacing w:line="360" w:lineRule="auto"/>
        <w:ind w:firstLine="480" w:firstLineChars="200"/>
        <w:rPr>
          <w:rFonts w:hint="eastAsia" w:ascii="宋体" w:hAnsi="宋体" w:cs="宋体"/>
          <w:sz w:val="24"/>
          <w:szCs w:val="24"/>
          <w:highlight w:val="yellow"/>
        </w:rPr>
      </w:pPr>
      <w:r>
        <w:rPr>
          <w:rFonts w:hint="eastAsia" w:ascii="宋体" w:hAnsi="宋体" w:cs="宋体"/>
          <w:sz w:val="24"/>
        </w:rPr>
        <w:t>具体以招标文件、招标图纸、工程量清单、用电咨询服务答复书及相关资料说明为准。</w:t>
      </w:r>
    </w:p>
    <w:p w14:paraId="4FB81AD8">
      <w:pPr>
        <w:spacing w:line="360" w:lineRule="auto"/>
        <w:ind w:firstLine="480" w:firstLineChars="200"/>
        <w:rPr>
          <w:rFonts w:hint="eastAsia" w:ascii="宋体" w:hAnsi="宋体" w:cs="宋体"/>
          <w:sz w:val="24"/>
        </w:rPr>
      </w:pPr>
      <w:r>
        <w:rPr>
          <w:rFonts w:hint="eastAsia" w:ascii="宋体" w:hAnsi="宋体" w:cs="宋体"/>
          <w:sz w:val="24"/>
          <w:szCs w:val="24"/>
          <w:u w:val="single"/>
        </w:rPr>
        <w:t>承包方式：投标人根据招标文件、招标图纸、有关资料及说明，按招标文件工程量清单进行报价，包深化设计服务、包各种协调服务，包送电方案，包向供电部门报装报建工作、配合供电部门的审图及报供电部门的其他审批手续及其费用，包向公安、市政、规划等各部门办理相应的电缆沟、市政路面开挖的报批等相关手续，包路面修复、路面下穿管施工，包工、包材料、包工期、包质量、包安全生产、包文明施工、包调试和联合调试，包招标范围内工程竣工验收、包供电局送电前专项检测验收并送电，包移交，包结算的组织和资料整理、包服从施工总承包管理单位的施工总承包管理、包承包人应当购买的保险、包竣工图编制（须满足规划等各专项验收要求）等。合同价款根据招标文件施工合同约定的计价方式进行计价和结算。</w:t>
      </w:r>
    </w:p>
    <w:p w14:paraId="64EABAA4">
      <w:pPr>
        <w:spacing w:line="360" w:lineRule="auto"/>
        <w:ind w:firstLine="480" w:firstLineChars="200"/>
        <w:rPr>
          <w:rFonts w:hint="eastAsia" w:ascii="宋体" w:hAnsi="宋体" w:cs="宋体"/>
          <w:sz w:val="24"/>
          <w:u w:val="single"/>
        </w:rPr>
      </w:pPr>
      <w:r>
        <w:rPr>
          <w:rFonts w:ascii="宋体" w:hAnsi="宋体" w:cs="宋体"/>
          <w:sz w:val="24"/>
        </w:rPr>
        <w:t>3</w:t>
      </w:r>
      <w:r>
        <w:rPr>
          <w:rFonts w:hint="eastAsia" w:ascii="宋体" w:hAnsi="宋体" w:cs="宋体"/>
          <w:sz w:val="24"/>
        </w:rPr>
        <w:t>、最高投标限价：</w:t>
      </w:r>
      <w:r>
        <w:rPr>
          <w:rFonts w:hint="eastAsia" w:ascii="宋体" w:hAnsi="宋体" w:cs="宋体"/>
          <w:sz w:val="24"/>
          <w:szCs w:val="24"/>
          <w:u w:val="single"/>
        </w:rPr>
        <w:t>5667438.9</w:t>
      </w:r>
      <w:r>
        <w:rPr>
          <w:rFonts w:hint="eastAsia" w:ascii="宋体" w:hAnsi="宋体" w:cs="宋体"/>
          <w:sz w:val="24"/>
          <w:u w:val="single"/>
        </w:rPr>
        <w:t>元。</w:t>
      </w:r>
    </w:p>
    <w:p w14:paraId="1C070E2E">
      <w:pPr>
        <w:adjustRightInd w:val="0"/>
        <w:snapToGrid w:val="0"/>
        <w:spacing w:line="360" w:lineRule="auto"/>
        <w:ind w:firstLine="480" w:firstLineChars="200"/>
        <w:rPr>
          <w:rFonts w:hint="eastAsia" w:ascii="宋体" w:hAnsi="宋体" w:cs="宋体"/>
          <w:sz w:val="24"/>
        </w:rPr>
      </w:pPr>
      <w:r>
        <w:rPr>
          <w:rFonts w:hint="eastAsia" w:ascii="宋体" w:hAnsi="宋体"/>
          <w:sz w:val="24"/>
        </w:rPr>
        <w:t>六、资金来源：</w:t>
      </w:r>
      <w:r>
        <w:rPr>
          <w:rFonts w:hint="eastAsia" w:ascii="宋体" w:hAnsi="宋体"/>
          <w:sz w:val="24"/>
          <w:u w:val="single"/>
        </w:rPr>
        <w:t>市财政</w:t>
      </w:r>
      <w:r>
        <w:rPr>
          <w:rFonts w:hint="eastAsia" w:ascii="宋体" w:hAnsi="宋体" w:cs="宋体"/>
          <w:kern w:val="0"/>
          <w:sz w:val="24"/>
          <w:u w:val="single"/>
        </w:rPr>
        <w:t>资金</w:t>
      </w:r>
      <w:r>
        <w:rPr>
          <w:rFonts w:hint="eastAsia" w:ascii="宋体" w:hAnsi="宋体"/>
          <w:sz w:val="24"/>
          <w:u w:val="single"/>
        </w:rPr>
        <w:t>。</w:t>
      </w:r>
    </w:p>
    <w:p w14:paraId="55B7C41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z w:val="24"/>
        </w:rPr>
        <w:t>注：政府投资项目一律</w:t>
      </w:r>
      <w:r>
        <w:rPr>
          <w:rFonts w:hint="eastAsia" w:ascii="宋体" w:hAnsi="宋体" w:cs="宋体"/>
          <w:kern w:val="0"/>
          <w:sz w:val="24"/>
        </w:rPr>
        <w:t>不得以建筑业企业带资承包的方式进行建设。</w:t>
      </w:r>
    </w:p>
    <w:p w14:paraId="05E9935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kern w:val="0"/>
          <w:sz w:val="24"/>
          <w:szCs w:val="24"/>
        </w:rPr>
        <w:t>七、</w:t>
      </w:r>
      <w:r>
        <w:rPr>
          <w:rFonts w:hint="eastAsia" w:ascii="宋体" w:hAnsi="宋体"/>
          <w:kern w:val="0"/>
          <w:sz w:val="24"/>
        </w:rPr>
        <w:t>公告发布日期、</w:t>
      </w:r>
      <w:r>
        <w:rPr>
          <w:rFonts w:hint="eastAsia" w:ascii="宋体" w:hAnsi="宋体" w:cs="宋体"/>
          <w:kern w:val="0"/>
          <w:sz w:val="24"/>
          <w:szCs w:val="24"/>
        </w:rPr>
        <w:t>递交</w:t>
      </w:r>
      <w:r>
        <w:rPr>
          <w:rFonts w:hint="eastAsia" w:ascii="宋体" w:hAnsi="宋体" w:cs="宋体"/>
          <w:sz w:val="24"/>
          <w:szCs w:val="24"/>
        </w:rPr>
        <w:t>投标文件时间与开标时间：</w:t>
      </w:r>
    </w:p>
    <w:p w14:paraId="6CC688A2">
      <w:pPr>
        <w:adjustRightInd w:val="0"/>
        <w:snapToGrid w:val="0"/>
        <w:spacing w:line="360" w:lineRule="auto"/>
        <w:ind w:firstLine="480" w:firstLineChars="200"/>
        <w:rPr>
          <w:rFonts w:hint="eastAsia"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rPr>
        <w:t>2024</w:t>
      </w:r>
      <w:r>
        <w:rPr>
          <w:rFonts w:hint="eastAsia" w:ascii="宋体" w:hAnsi="宋体"/>
          <w:sz w:val="24"/>
        </w:rPr>
        <w:t>年月日</w:t>
      </w:r>
      <w:r>
        <w:rPr>
          <w:rFonts w:hint="eastAsia" w:ascii="宋体" w:hAnsi="宋体"/>
          <w:sz w:val="24"/>
          <w:szCs w:val="24"/>
        </w:rPr>
        <w:t>时分</w:t>
      </w:r>
      <w:r>
        <w:rPr>
          <w:rFonts w:hint="eastAsia" w:ascii="宋体" w:hAnsi="宋体"/>
          <w:sz w:val="24"/>
        </w:rPr>
        <w:t>至</w:t>
      </w:r>
      <w:r>
        <w:rPr>
          <w:rFonts w:hint="eastAsia" w:ascii="宋体" w:hAnsi="宋体"/>
          <w:sz w:val="24"/>
          <w:u w:val="single"/>
        </w:rPr>
        <w:t>2024</w:t>
      </w:r>
      <w:r>
        <w:rPr>
          <w:rFonts w:hint="eastAsia" w:ascii="宋体" w:hAnsi="宋体"/>
          <w:sz w:val="24"/>
        </w:rPr>
        <w:t>年月日</w:t>
      </w:r>
      <w:r>
        <w:rPr>
          <w:rFonts w:hint="eastAsia" w:ascii="宋体" w:hAnsi="宋体"/>
          <w:sz w:val="24"/>
          <w:szCs w:val="24"/>
        </w:rPr>
        <w:t>时分</w:t>
      </w:r>
    </w:p>
    <w:p w14:paraId="17749DC0">
      <w:pPr>
        <w:adjustRightInd w:val="0"/>
        <w:snapToGrid w:val="0"/>
        <w:spacing w:line="360" w:lineRule="auto"/>
        <w:ind w:firstLine="480" w:firstLineChars="200"/>
        <w:rPr>
          <w:rFonts w:ascii="宋体" w:cs="宋体"/>
          <w:kern w:val="0"/>
          <w:sz w:val="24"/>
          <w:szCs w:val="24"/>
        </w:rPr>
      </w:pPr>
      <w:r>
        <w:rPr>
          <w:rFonts w:hint="eastAsia" w:ascii="宋体" w:hAnsi="宋体"/>
          <w:sz w:val="24"/>
        </w:rPr>
        <w:t>凡有意参加投标者，请登录</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网站下载电子招标文件。</w:t>
      </w:r>
    </w:p>
    <w:p w14:paraId="6FD47BA1">
      <w:pPr>
        <w:widowControl/>
        <w:shd w:val="clear" w:color="auto" w:fill="FFFFFF"/>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14:paraId="4597C81F">
      <w:pPr>
        <w:widowControl/>
        <w:shd w:val="clear" w:color="auto" w:fill="FFFFFF"/>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2、递交投标文件起始时间：</w:t>
      </w:r>
      <w:r>
        <w:rPr>
          <w:rFonts w:hint="eastAsia" w:ascii="宋体" w:hAnsi="宋体"/>
          <w:sz w:val="24"/>
          <w:u w:val="single"/>
        </w:rPr>
        <w:t>2024</w:t>
      </w:r>
      <w:r>
        <w:rPr>
          <w:rFonts w:hint="eastAsia" w:ascii="宋体" w:hAnsi="宋体"/>
          <w:sz w:val="24"/>
        </w:rPr>
        <w:t>年月日</w:t>
      </w:r>
      <w:r>
        <w:rPr>
          <w:rFonts w:hint="eastAsia" w:ascii="宋体" w:hAnsi="宋体"/>
          <w:sz w:val="24"/>
          <w:szCs w:val="24"/>
        </w:rPr>
        <w:t>时分</w:t>
      </w:r>
      <w:r>
        <w:rPr>
          <w:rFonts w:hint="eastAsia" w:ascii="宋体" w:hAnsi="宋体" w:cs="宋体"/>
          <w:sz w:val="24"/>
          <w:szCs w:val="24"/>
        </w:rPr>
        <w:t>；</w:t>
      </w:r>
    </w:p>
    <w:p w14:paraId="6AE5382F">
      <w:pPr>
        <w:widowControl/>
        <w:shd w:val="clear" w:color="auto" w:fill="FFFFFF"/>
        <w:snapToGrid w:val="0"/>
        <w:spacing w:line="360" w:lineRule="auto"/>
        <w:ind w:left="764" w:leftChars="364" w:firstLine="480" w:firstLineChars="200"/>
        <w:jc w:val="left"/>
        <w:rPr>
          <w:rFonts w:hint="eastAsia" w:ascii="宋体" w:hAnsi="宋体" w:cs="宋体"/>
          <w:sz w:val="24"/>
          <w:szCs w:val="24"/>
        </w:rPr>
      </w:pPr>
      <w:r>
        <w:rPr>
          <w:rFonts w:hint="eastAsia" w:ascii="宋体" w:hAnsi="宋体" w:cs="宋体"/>
          <w:sz w:val="24"/>
          <w:szCs w:val="24"/>
        </w:rPr>
        <w:t>截止时间：</w:t>
      </w:r>
      <w:r>
        <w:rPr>
          <w:rFonts w:hint="eastAsia" w:ascii="宋体" w:hAnsi="宋体"/>
          <w:sz w:val="24"/>
          <w:u w:val="single"/>
        </w:rPr>
        <w:t>2024</w:t>
      </w:r>
      <w:r>
        <w:rPr>
          <w:rFonts w:hint="eastAsia" w:ascii="宋体" w:hAnsi="宋体"/>
          <w:sz w:val="24"/>
        </w:rPr>
        <w:t>年月日</w:t>
      </w:r>
      <w:r>
        <w:rPr>
          <w:rFonts w:hint="eastAsia" w:ascii="宋体" w:hAnsi="宋体"/>
          <w:sz w:val="24"/>
          <w:szCs w:val="24"/>
        </w:rPr>
        <w:t>时分</w:t>
      </w:r>
      <w:r>
        <w:rPr>
          <w:rFonts w:hint="eastAsia" w:ascii="宋体" w:hAnsi="宋体" w:cs="宋体"/>
          <w:sz w:val="24"/>
          <w:szCs w:val="24"/>
        </w:rPr>
        <w:t>。</w:t>
      </w:r>
    </w:p>
    <w:p w14:paraId="76A944A1">
      <w:pPr>
        <w:widowControl/>
        <w:shd w:val="clear" w:color="auto" w:fill="FFFFFF"/>
        <w:snapToGrid w:val="0"/>
        <w:spacing w:line="360" w:lineRule="auto"/>
        <w:ind w:firstLine="480" w:firstLineChars="200"/>
        <w:jc w:val="left"/>
        <w:rPr>
          <w:rFonts w:hint="eastAsia" w:ascii="宋体" w:hAnsi="宋体" w:cs="宋体"/>
          <w:sz w:val="24"/>
          <w:szCs w:val="24"/>
          <w:u w:val="single"/>
        </w:rPr>
      </w:pPr>
      <w:r>
        <w:rPr>
          <w:rFonts w:ascii="宋体" w:hAnsi="宋体" w:cs="宋体"/>
          <w:sz w:val="24"/>
          <w:szCs w:val="24"/>
        </w:rPr>
        <w:t>3</w:t>
      </w:r>
      <w:r>
        <w:rPr>
          <w:rFonts w:hint="eastAsia" w:ascii="宋体" w:hAnsi="宋体" w:cs="宋体"/>
          <w:sz w:val="24"/>
          <w:szCs w:val="24"/>
        </w:rPr>
        <w:t>、开标开始时间：</w:t>
      </w:r>
      <w:r>
        <w:rPr>
          <w:rFonts w:hint="eastAsia" w:ascii="宋体" w:hAnsi="宋体"/>
          <w:sz w:val="24"/>
          <w:u w:val="single"/>
        </w:rPr>
        <w:t>2024</w:t>
      </w:r>
      <w:r>
        <w:rPr>
          <w:rFonts w:hint="eastAsia" w:ascii="宋体" w:hAnsi="宋体"/>
          <w:sz w:val="24"/>
        </w:rPr>
        <w:t>年月日</w:t>
      </w:r>
      <w:r>
        <w:rPr>
          <w:rFonts w:hint="eastAsia" w:ascii="宋体" w:hAnsi="宋体"/>
          <w:sz w:val="24"/>
          <w:szCs w:val="24"/>
        </w:rPr>
        <w:t>时分</w:t>
      </w:r>
      <w:r>
        <w:rPr>
          <w:rFonts w:hint="eastAsia" w:ascii="宋体" w:hAnsi="宋体" w:cs="宋体"/>
          <w:sz w:val="24"/>
          <w:szCs w:val="24"/>
        </w:rPr>
        <w:t>。</w:t>
      </w:r>
    </w:p>
    <w:p w14:paraId="56BAC182">
      <w:pPr>
        <w:widowControl/>
        <w:shd w:val="clear" w:color="auto" w:fill="FFFFFF"/>
        <w:snapToGrid w:val="0"/>
        <w:spacing w:line="360" w:lineRule="auto"/>
        <w:ind w:firstLine="480" w:firstLineChars="200"/>
        <w:jc w:val="left"/>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14:paraId="559E7D27">
      <w:pPr>
        <w:snapToGrid w:val="0"/>
        <w:spacing w:line="360" w:lineRule="auto"/>
        <w:ind w:firstLine="480" w:firstLineChars="200"/>
        <w:rPr>
          <w:rFonts w:hint="eastAsia" w:ascii="宋体" w:hAnsi="宋体" w:cs="仿宋_GB2312"/>
          <w:sz w:val="24"/>
          <w:szCs w:val="24"/>
        </w:rPr>
      </w:pPr>
      <w:r>
        <w:rPr>
          <w:rFonts w:ascii="宋体" w:hAnsi="宋体" w:cs="宋体"/>
          <w:sz w:val="24"/>
          <w:szCs w:val="24"/>
        </w:rPr>
        <w:t>5</w:t>
      </w:r>
      <w:r>
        <w:rPr>
          <w:rFonts w:hint="eastAsia" w:ascii="宋体" w:hAnsi="宋体" w:cs="宋体"/>
          <w:sz w:val="24"/>
          <w:szCs w:val="24"/>
        </w:rPr>
        <w:t>、</w:t>
      </w:r>
      <w:r>
        <w:rPr>
          <w:rFonts w:hint="eastAsia" w:ascii="宋体" w:hAnsi="宋体"/>
          <w:bCs/>
          <w:sz w:val="24"/>
        </w:rPr>
        <w:t>投标人通过</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网站办理网上投标登记手续。按照交易平台关于全流程电子化项目的相关指南进行操作。详见：</w:t>
      </w:r>
      <w:r>
        <w:rPr>
          <w:rFonts w:hint="eastAsia" w:ascii="宋体" w:hAnsi="宋体" w:cs="仿宋_GB2312"/>
          <w:sz w:val="24"/>
          <w:szCs w:val="24"/>
          <w:u w:val="single"/>
        </w:rPr>
        <w:t>广州交易集团有限公司（广州公共资源交易中心）网站最新指引。</w:t>
      </w:r>
    </w:p>
    <w:p w14:paraId="3C3434B5">
      <w:pPr>
        <w:widowControl/>
        <w:shd w:val="clear" w:color="auto" w:fill="FFFFFF"/>
        <w:snapToGrid w:val="0"/>
        <w:spacing w:line="360" w:lineRule="auto"/>
        <w:ind w:firstLine="480"/>
        <w:jc w:val="left"/>
        <w:rPr>
          <w:rFonts w:ascii="宋体" w:cs="宋体"/>
          <w:kern w:val="0"/>
          <w:sz w:val="24"/>
          <w:szCs w:val="24"/>
        </w:rPr>
      </w:pPr>
      <w:r>
        <w:rPr>
          <w:rFonts w:hint="eastAsia" w:ascii="宋体" w:hAnsi="宋体" w:cs="宋体"/>
          <w:kern w:val="0"/>
          <w:sz w:val="24"/>
          <w:szCs w:val="24"/>
        </w:rPr>
        <w:t>八、招标文件获取方式：</w:t>
      </w:r>
    </w:p>
    <w:p w14:paraId="39D6E10A">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网站下载。</w:t>
      </w:r>
    </w:p>
    <w:p w14:paraId="03841BF2">
      <w:pPr>
        <w:spacing w:line="360" w:lineRule="auto"/>
        <w:ind w:firstLine="480" w:firstLineChars="200"/>
        <w:rPr>
          <w:rFonts w:hint="eastAsia" w:ascii="宋体" w:hAnsi="宋体"/>
          <w:sz w:val="24"/>
        </w:rPr>
      </w:pPr>
      <w:r>
        <w:rPr>
          <w:rFonts w:hint="eastAsia" w:ascii="宋体" w:hAnsi="宋体"/>
          <w:sz w:val="24"/>
        </w:rPr>
        <w:t>九、投标人合格条件：</w:t>
      </w:r>
    </w:p>
    <w:p w14:paraId="7E30C82F">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、投标人参加投标的意思表达清楚，投标人代表被授权有效。</w:t>
      </w:r>
    </w:p>
    <w:p w14:paraId="307CB8E6">
      <w:pPr>
        <w:spacing w:line="360" w:lineRule="auto"/>
        <w:ind w:firstLine="480" w:firstLineChars="200"/>
        <w:rPr>
          <w:rFonts w:hint="eastAsia" w:ascii="宋体" w:hAnsi="宋体"/>
          <w:sz w:val="24"/>
        </w:rPr>
      </w:pPr>
      <w:r>
        <w:rPr>
          <w:rFonts w:hint="eastAsia" w:ascii="宋体" w:hAnsi="宋体"/>
          <w:sz w:val="24"/>
        </w:rPr>
        <w:t>2、投标人均具有独立法人资格，按国家法律经营。</w:t>
      </w:r>
    </w:p>
    <w:p w14:paraId="3BCE12EA">
      <w:pPr>
        <w:spacing w:line="360" w:lineRule="auto"/>
        <w:ind w:firstLine="480" w:firstLineChars="200"/>
        <w:rPr>
          <w:rFonts w:ascii="宋体"/>
          <w:sz w:val="24"/>
        </w:rPr>
      </w:pPr>
      <w:r>
        <w:rPr>
          <w:rFonts w:hint="eastAsia" w:ascii="宋体"/>
          <w:sz w:val="24"/>
        </w:rPr>
        <w:t>3、投标人均持有建设行政主管部门颁发的企业资质证书及安全生产许可证；</w:t>
      </w:r>
    </w:p>
    <w:p w14:paraId="6BB88029">
      <w:pPr>
        <w:spacing w:line="360" w:lineRule="auto"/>
        <w:ind w:firstLine="480" w:firstLineChars="200"/>
        <w:rPr>
          <w:rFonts w:hint="eastAsia" w:ascii="宋体" w:hAnsi="宋体"/>
          <w:sz w:val="24"/>
        </w:rPr>
      </w:pPr>
      <w:r>
        <w:rPr>
          <w:rFonts w:hint="eastAsia" w:ascii="宋体" w:hAnsi="宋体"/>
          <w:sz w:val="24"/>
        </w:rPr>
        <w:t>4、投标人应具备以下资质：</w:t>
      </w:r>
    </w:p>
    <w:p w14:paraId="3A5B1260">
      <w:pPr>
        <w:spacing w:line="360" w:lineRule="auto"/>
        <w:ind w:firstLine="480" w:firstLineChars="200"/>
        <w:rPr>
          <w:rFonts w:hint="eastAsia" w:ascii="宋体" w:hAnsi="宋体" w:cs="宋体"/>
          <w:sz w:val="24"/>
          <w:u w:val="single"/>
        </w:rPr>
      </w:pPr>
      <w:r>
        <w:rPr>
          <w:rFonts w:hint="eastAsia" w:ascii="宋体" w:hAnsi="宋体" w:cs="宋体"/>
          <w:sz w:val="24"/>
          <w:u w:val="single"/>
        </w:rPr>
        <w:t>投标人具有承接本工程所需的①电力工程施工总承包资质三级（或以上）资质，或输变电工程专业承包三级（或以上）资质，或建筑机电安装工程专业承包二级（或以上）资质；②具备《承装(修、试)电力设施许可证》承装类五级（或以上）资格。</w:t>
      </w:r>
    </w:p>
    <w:p w14:paraId="201986FA">
      <w:pPr>
        <w:spacing w:line="360" w:lineRule="auto"/>
        <w:ind w:firstLine="480" w:firstLineChars="200"/>
        <w:rPr>
          <w:rFonts w:hint="eastAsia" w:ascii="宋体" w:hAnsi="宋体" w:cs="宋体"/>
          <w:color w:val="auto"/>
          <w:sz w:val="24"/>
          <w:u w:val="single"/>
        </w:rPr>
      </w:pPr>
      <w:r>
        <w:rPr>
          <w:rFonts w:hint="eastAsia" w:ascii="宋体" w:hAnsi="宋体" w:cs="宋体"/>
          <w:sz w:val="24"/>
          <w:szCs w:val="24"/>
        </w:rPr>
        <w:t>投标人拟担任本工程项目负责人的人员为：</w:t>
      </w:r>
      <w:r>
        <w:rPr>
          <w:rFonts w:hint="eastAsia" w:ascii="宋体" w:hAnsi="宋体" w:cs="宋体"/>
          <w:sz w:val="24"/>
          <w:szCs w:val="24"/>
          <w:u w:val="single"/>
        </w:rPr>
        <w:t>机电</w:t>
      </w:r>
      <w:r>
        <w:rPr>
          <w:rFonts w:hint="eastAsia" w:ascii="宋体" w:hAnsi="宋体" w:cs="宋体"/>
          <w:color w:val="auto"/>
          <w:sz w:val="24"/>
          <w:szCs w:val="24"/>
          <w:u w:val="single"/>
        </w:rPr>
        <w:t>工程</w:t>
      </w:r>
      <w:r>
        <w:rPr>
          <w:rFonts w:hint="eastAsia" w:ascii="宋体" w:hAnsi="宋体" w:cs="宋体"/>
          <w:color w:val="auto"/>
          <w:sz w:val="24"/>
          <w:szCs w:val="24"/>
        </w:rPr>
        <w:t>专业</w:t>
      </w:r>
      <w:r>
        <w:rPr>
          <w:rFonts w:hint="eastAsia" w:ascii="宋体" w:hAnsi="宋体" w:cs="宋体"/>
          <w:color w:val="auto"/>
          <w:sz w:val="24"/>
          <w:szCs w:val="24"/>
          <w:u w:val="single"/>
        </w:rPr>
        <w:t>二级或以上</w:t>
      </w:r>
      <w:r>
        <w:rPr>
          <w:rFonts w:hint="eastAsia" w:ascii="宋体" w:hAnsi="宋体" w:cs="宋体"/>
          <w:color w:val="auto"/>
          <w:sz w:val="24"/>
          <w:szCs w:val="24"/>
        </w:rPr>
        <w:t>注册建造师。</w:t>
      </w:r>
    </w:p>
    <w:p w14:paraId="78F23A53">
      <w:pPr>
        <w:spacing w:line="360" w:lineRule="auto"/>
        <w:ind w:firstLine="480" w:firstLineChars="200"/>
        <w:rPr>
          <w:rFonts w:hint="eastAsia" w:ascii="宋体" w:hAnsi="宋体" w:cs="宋体"/>
          <w:sz w:val="24"/>
          <w:szCs w:val="24"/>
        </w:rPr>
      </w:pPr>
      <w:r>
        <w:rPr>
          <w:rFonts w:hint="eastAsia" w:ascii="宋体" w:hAnsi="宋体" w:cs="宋体"/>
          <w:color w:val="auto"/>
          <w:sz w:val="24"/>
          <w:szCs w:val="24"/>
        </w:rPr>
        <w:t>注：①资质内容按照建市[2014]159号文颁布的新版《建筑业企业资质</w:t>
      </w:r>
      <w:r>
        <w:rPr>
          <w:rFonts w:hint="eastAsia" w:ascii="宋体" w:hAnsi="宋体" w:cs="宋体"/>
          <w:sz w:val="24"/>
          <w:szCs w:val="24"/>
        </w:rPr>
        <w:t>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7FB47577">
      <w:pPr>
        <w:spacing w:line="360" w:lineRule="auto"/>
        <w:ind w:firstLine="480" w:firstLineChars="200"/>
        <w:rPr>
          <w:rFonts w:hint="eastAsia" w:ascii="宋体" w:hAnsi="宋体" w:cs="宋体"/>
          <w:sz w:val="24"/>
          <w:szCs w:val="24"/>
        </w:rPr>
      </w:pPr>
      <w:r>
        <w:rPr>
          <w:rFonts w:hint="eastAsia" w:ascii="宋体" w:hAnsi="宋体" w:cs="宋体"/>
          <w:sz w:val="24"/>
          <w:szCs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w:t>
      </w:r>
      <w:bookmarkStart w:id="1" w:name="_GoBack"/>
      <w:bookmarkEnd w:id="1"/>
      <w:r>
        <w:rPr>
          <w:rFonts w:hint="eastAsia" w:ascii="宋体" w:hAnsi="宋体" w:cs="宋体"/>
          <w:sz w:val="24"/>
          <w:szCs w:val="24"/>
        </w:rPr>
        <w:t>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490B450D">
      <w:pPr>
        <w:spacing w:line="360" w:lineRule="auto"/>
        <w:ind w:firstLine="480" w:firstLineChars="200"/>
        <w:rPr>
          <w:rFonts w:hint="eastAsia" w:ascii="宋体" w:hAnsi="宋体" w:cs="宋体"/>
          <w:sz w:val="24"/>
          <w:szCs w:val="24"/>
        </w:rPr>
      </w:pPr>
      <w:r>
        <w:rPr>
          <w:rFonts w:hint="eastAsia" w:ascii="宋体" w:hAnsi="宋体" w:cs="宋体"/>
          <w:sz w:val="24"/>
          <w:szCs w:val="24"/>
        </w:rPr>
        <w:t>②根据《住房和城乡建设部办公厅关于全面实行一级建造师电子注册证书的通知》（建办市〔2021〕40号），自2022年1月1日起，一级建造师统一使用电子证书，纸质证书作废。</w:t>
      </w:r>
    </w:p>
    <w:p w14:paraId="5064D013">
      <w:pPr>
        <w:spacing w:line="360" w:lineRule="auto"/>
        <w:ind w:firstLine="480" w:firstLineChars="200"/>
        <w:rPr>
          <w:rFonts w:hint="eastAsia" w:ascii="宋体" w:hAnsi="宋体"/>
          <w:sz w:val="24"/>
          <w:szCs w:val="24"/>
        </w:rPr>
      </w:pPr>
      <w:r>
        <w:rPr>
          <w:rFonts w:hint="eastAsia" w:ascii="宋体" w:hAnsi="宋体" w:cs="宋体"/>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68F4643">
      <w:pPr>
        <w:spacing w:line="360" w:lineRule="auto"/>
        <w:ind w:firstLine="480" w:firstLineChars="200"/>
        <w:rPr>
          <w:rFonts w:hint="eastAsia" w:ascii="宋体" w:hAnsi="宋体"/>
          <w:kern w:val="0"/>
          <w:sz w:val="24"/>
          <w:szCs w:val="24"/>
        </w:rPr>
      </w:pPr>
      <w:r>
        <w:rPr>
          <w:rFonts w:hint="eastAsia" w:ascii="宋体" w:hAnsi="宋体"/>
          <w:kern w:val="0"/>
          <w:sz w:val="24"/>
          <w:szCs w:val="24"/>
        </w:rPr>
        <w:t>5、项目负责人持有安全</w:t>
      </w:r>
      <w:r>
        <w:rPr>
          <w:rFonts w:ascii="宋体" w:hAnsi="宋体"/>
          <w:kern w:val="0"/>
          <w:sz w:val="24"/>
          <w:szCs w:val="24"/>
        </w:rPr>
        <w:t>生产</w:t>
      </w:r>
      <w:r>
        <w:rPr>
          <w:rFonts w:hint="eastAsia" w:ascii="宋体" w:hAnsi="宋体"/>
          <w:kern w:val="0"/>
          <w:sz w:val="24"/>
          <w:szCs w:val="24"/>
        </w:rPr>
        <w:t>考核合格证（</w:t>
      </w:r>
      <w:r>
        <w:rPr>
          <w:rFonts w:ascii="宋体" w:hAnsi="宋体"/>
          <w:kern w:val="0"/>
          <w:sz w:val="24"/>
          <w:szCs w:val="24"/>
        </w:rPr>
        <w:t>B</w:t>
      </w:r>
      <w:r>
        <w:rPr>
          <w:rFonts w:hint="eastAsia" w:ascii="宋体" w:hAnsi="宋体"/>
          <w:kern w:val="0"/>
          <w:sz w:val="24"/>
          <w:szCs w:val="24"/>
        </w:rPr>
        <w:t>类）或建筑施工企业项目负责人安全生产考核合格证书；</w:t>
      </w:r>
    </w:p>
    <w:p w14:paraId="01875E9F">
      <w:pPr>
        <w:spacing w:line="360" w:lineRule="auto"/>
        <w:ind w:firstLine="480" w:firstLineChars="200"/>
        <w:rPr>
          <w:rFonts w:hint="eastAsia" w:ascii="宋体" w:hAnsi="宋体"/>
          <w:kern w:val="0"/>
          <w:sz w:val="24"/>
          <w:szCs w:val="24"/>
        </w:rPr>
      </w:pPr>
      <w:r>
        <w:rPr>
          <w:rFonts w:hint="eastAsia" w:ascii="宋体" w:hAnsi="宋体"/>
          <w:kern w:val="0"/>
          <w:sz w:val="24"/>
          <w:szCs w:val="24"/>
        </w:rPr>
        <w:t>6、投标人拟担任本工程技术负责人的资格要求为：</w:t>
      </w:r>
      <w:r>
        <w:rPr>
          <w:rFonts w:hint="eastAsia" w:ascii="宋体" w:hAnsi="宋体"/>
          <w:kern w:val="0"/>
          <w:sz w:val="24"/>
          <w:szCs w:val="24"/>
          <w:u w:val="single"/>
        </w:rPr>
        <w:t>具有机电类或电气类相关专业中级工程师或以上技术职称，附职称证书扫描件。</w:t>
      </w:r>
    </w:p>
    <w:p w14:paraId="4145AAEA">
      <w:pPr>
        <w:spacing w:line="360" w:lineRule="auto"/>
        <w:ind w:firstLine="480" w:firstLineChars="200"/>
        <w:rPr>
          <w:rFonts w:hint="eastAsia" w:ascii="宋体" w:hAnsi="宋体"/>
          <w:sz w:val="24"/>
          <w:szCs w:val="24"/>
        </w:rPr>
      </w:pPr>
      <w:r>
        <w:rPr>
          <w:rFonts w:hint="eastAsia" w:ascii="宋体" w:hAnsi="宋体"/>
          <w:sz w:val="24"/>
          <w:szCs w:val="24"/>
        </w:rPr>
        <w:t>7、专职安全员须具有安全生产考核合格证（C类）或建筑施工企业专职安全生产管理人员安全生产考核合格证书（C3）。</w:t>
      </w:r>
    </w:p>
    <w:p w14:paraId="28BAB2D8">
      <w:pPr>
        <w:spacing w:line="360" w:lineRule="auto"/>
        <w:ind w:firstLine="480" w:firstLineChars="200"/>
        <w:rPr>
          <w:rFonts w:ascii="宋体"/>
          <w:sz w:val="24"/>
        </w:rPr>
      </w:pPr>
      <w:r>
        <w:rPr>
          <w:rFonts w:hint="eastAsia" w:ascii="宋体" w:hAnsi="宋体"/>
          <w:sz w:val="24"/>
        </w:rPr>
        <w:t>8、投标人已按照附件一的内容签署盖章的投标人声明。</w:t>
      </w:r>
    </w:p>
    <w:p w14:paraId="1D6BD3A0">
      <w:pPr>
        <w:spacing w:line="360" w:lineRule="auto"/>
        <w:ind w:firstLine="480" w:firstLineChars="200"/>
        <w:rPr>
          <w:rFonts w:ascii="宋体"/>
          <w:sz w:val="24"/>
        </w:rPr>
      </w:pPr>
      <w:r>
        <w:rPr>
          <w:rFonts w:hint="eastAsia" w:ascii="宋体" w:hAnsi="宋体"/>
          <w:sz w:val="24"/>
          <w:szCs w:val="24"/>
        </w:rPr>
        <w:t>9、关于联合体投标：</w:t>
      </w:r>
      <w:r>
        <w:rPr>
          <w:rFonts w:hint="eastAsia" w:ascii="宋体" w:hAnsi="宋体" w:cs="宋体"/>
          <w:b/>
          <w:kern w:val="0"/>
          <w:sz w:val="24"/>
          <w:szCs w:val="24"/>
          <w:u w:val="single"/>
        </w:rPr>
        <w:t>本项目不接受联合体投标。</w:t>
      </w:r>
    </w:p>
    <w:p w14:paraId="4CA25BB8">
      <w:pPr>
        <w:spacing w:line="360" w:lineRule="auto"/>
        <w:ind w:firstLine="480" w:firstLineChars="200"/>
        <w:rPr>
          <w:rFonts w:hint="eastAsia" w:ascii="宋体" w:hAnsi="宋体"/>
          <w:sz w:val="24"/>
        </w:rPr>
      </w:pPr>
      <w:r>
        <w:rPr>
          <w:rFonts w:hint="eastAsia" w:ascii="宋体" w:hAnsi="宋体"/>
          <w:sz w:val="24"/>
        </w:rPr>
        <w:t>10、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p>
    <w:p w14:paraId="0BA57D56">
      <w:pPr>
        <w:spacing w:line="360" w:lineRule="auto"/>
        <w:ind w:firstLine="420" w:firstLineChars="200"/>
        <w:rPr>
          <w:rFonts w:hint="eastAsia" w:ascii="宋体" w:hAnsi="宋体"/>
          <w:sz w:val="24"/>
        </w:rPr>
      </w:pPr>
      <w:r>
        <w:fldChar w:fldCharType="begin"/>
      </w:r>
      <w:r>
        <w:instrText xml:space="preserve"> HYPERLINK "http://zfcj.gz.gov.cn/zwgk/zsdwxxgkzl/gzsjzyglfwzx/bszy/content/post_8484886.html）" </w:instrText>
      </w:r>
      <w:r>
        <w:fldChar w:fldCharType="separate"/>
      </w:r>
      <w:r>
        <w:rPr>
          <w:rStyle w:val="13"/>
          <w:rFonts w:hint="eastAsia" w:ascii="仿宋" w:hAnsi="仿宋" w:eastAsia="仿宋" w:cs="宋体"/>
          <w:b/>
          <w:color w:val="auto"/>
          <w:kern w:val="0"/>
          <w:sz w:val="22"/>
        </w:rPr>
        <w:t>http://zfcj.gz.gov.cn/zwgk/zsdwxxgkzl/gzsjzyglfwzx/bszy/content/post_8484886.html）</w:t>
      </w:r>
      <w:r>
        <w:rPr>
          <w:rStyle w:val="13"/>
          <w:rFonts w:hint="eastAsia" w:ascii="仿宋" w:hAnsi="仿宋" w:eastAsia="仿宋" w:cs="宋体"/>
          <w:b/>
          <w:color w:val="auto"/>
          <w:kern w:val="0"/>
          <w:sz w:val="22"/>
        </w:rPr>
        <w:fldChar w:fldCharType="end"/>
      </w:r>
    </w:p>
    <w:p w14:paraId="66C5F766">
      <w:pPr>
        <w:spacing w:line="440" w:lineRule="exact"/>
        <w:ind w:firstLine="480" w:firstLineChars="200"/>
        <w:rPr>
          <w:rFonts w:hint="eastAsia" w:ascii="宋体" w:hAnsi="宋体"/>
          <w:sz w:val="24"/>
          <w:szCs w:val="24"/>
        </w:rPr>
      </w:pPr>
      <w:r>
        <w:rPr>
          <w:rFonts w:hint="eastAsia" w:ascii="宋体" w:hAnsi="宋体"/>
          <w:sz w:val="24"/>
        </w:rPr>
        <w:t>11</w:t>
      </w:r>
      <w:r>
        <w:rPr>
          <w:rFonts w:hint="eastAsia" w:ascii="宋体" w:hAnsi="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sz w:val="24"/>
          <w:szCs w:val="24"/>
          <w:u w:val="single"/>
        </w:rPr>
        <w:t>相关投标均无效</w:t>
      </w:r>
      <w:r>
        <w:rPr>
          <w:rFonts w:hint="eastAsia" w:ascii="宋体" w:hAnsi="宋体"/>
          <w:sz w:val="24"/>
          <w:szCs w:val="24"/>
        </w:rPr>
        <w:t>。</w:t>
      </w:r>
    </w:p>
    <w:p w14:paraId="53B0F5DF">
      <w:pPr>
        <w:spacing w:line="440" w:lineRule="exact"/>
        <w:ind w:firstLine="480" w:firstLineChars="200"/>
        <w:rPr>
          <w:rFonts w:hint="eastAsia" w:ascii="宋体" w:hAnsi="宋体"/>
          <w:sz w:val="24"/>
          <w:szCs w:val="24"/>
        </w:rPr>
      </w:pPr>
      <w:r>
        <w:rPr>
          <w:rFonts w:hint="eastAsia" w:ascii="宋体" w:hAnsi="宋体"/>
          <w:sz w:val="24"/>
          <w:szCs w:val="24"/>
        </w:rPr>
        <w:t>12、未被列入拖欠农民工工资失信联合惩戒对象名单。</w:t>
      </w:r>
    </w:p>
    <w:p w14:paraId="46D5427B">
      <w:pPr>
        <w:tabs>
          <w:tab w:val="left" w:pos="7380"/>
        </w:tabs>
        <w:spacing w:line="440" w:lineRule="exact"/>
        <w:ind w:firstLine="480" w:firstLineChars="200"/>
        <w:rPr>
          <w:rFonts w:ascii="宋体"/>
          <w:sz w:val="24"/>
          <w:szCs w:val="20"/>
        </w:rPr>
      </w:pPr>
      <w:r>
        <w:rPr>
          <w:rFonts w:hint="eastAsia" w:ascii="宋体" w:hAnsi="宋体"/>
          <w:sz w:val="24"/>
          <w:szCs w:val="20"/>
        </w:rPr>
        <w:t>注：未在招标公告第九条单列的资审合格条件，不作为资审不合格的依据。</w:t>
      </w:r>
    </w:p>
    <w:p w14:paraId="7E6433AF">
      <w:pPr>
        <w:snapToGrid w:val="0"/>
        <w:spacing w:line="440" w:lineRule="exact"/>
        <w:ind w:firstLine="480" w:firstLineChars="200"/>
        <w:rPr>
          <w:rFonts w:ascii="宋体" w:cs="宋体"/>
          <w:sz w:val="24"/>
          <w:szCs w:val="24"/>
        </w:rPr>
      </w:pPr>
      <w:r>
        <w:rPr>
          <w:rFonts w:hint="eastAsia" w:ascii="宋体" w:hAnsi="宋体" w:cs="宋体"/>
          <w:sz w:val="24"/>
          <w:szCs w:val="24"/>
        </w:rPr>
        <w:t>十、资格审查方式：</w:t>
      </w:r>
    </w:p>
    <w:p w14:paraId="651FB9F5">
      <w:pPr>
        <w:widowControl/>
        <w:snapToGrid w:val="0"/>
        <w:spacing w:line="440" w:lineRule="exact"/>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14:paraId="0D2DCFBD">
      <w:pPr>
        <w:snapToGrid w:val="0"/>
        <w:spacing w:line="440" w:lineRule="exact"/>
        <w:ind w:firstLine="480" w:firstLineChars="200"/>
        <w:rPr>
          <w:rFonts w:hint="eastAsia" w:ascii="宋体" w:hAnsi="宋体"/>
          <w:sz w:val="24"/>
        </w:rPr>
      </w:pPr>
      <w:r>
        <w:rPr>
          <w:rFonts w:hint="eastAsia" w:ascii="宋体" w:hAnsi="宋体"/>
          <w:sz w:val="24"/>
        </w:rPr>
        <w:t>十一、资格审查结果将在</w:t>
      </w:r>
      <w:r>
        <w:rPr>
          <w:rFonts w:hint="eastAsia" w:ascii="宋体" w:hAnsi="宋体" w:cs="宋体"/>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14:paraId="31873012">
      <w:pPr>
        <w:snapToGrid w:val="0"/>
        <w:spacing w:line="440" w:lineRule="exact"/>
        <w:ind w:firstLine="480" w:firstLineChars="200"/>
        <w:rPr>
          <w:rFonts w:hint="eastAsia" w:ascii="宋体" w:hAnsi="宋体"/>
          <w:sz w:val="24"/>
        </w:rPr>
      </w:pPr>
      <w:r>
        <w:rPr>
          <w:rFonts w:hint="eastAsia" w:ascii="宋体" w:hAnsi="宋体"/>
          <w:sz w:val="24"/>
        </w:rPr>
        <w:t>十二、满足资格审查合格条件的投标人不足</w:t>
      </w:r>
      <w:r>
        <w:rPr>
          <w:rFonts w:hint="eastAsia" w:ascii="宋体" w:hAnsi="宋体"/>
          <w:sz w:val="24"/>
          <w:u w:val="single"/>
        </w:rPr>
        <w:t xml:space="preserve"> 3</w:t>
      </w:r>
      <w:r>
        <w:rPr>
          <w:rFonts w:hint="eastAsia" w:ascii="宋体" w:hAnsi="宋体"/>
          <w:sz w:val="24"/>
        </w:rPr>
        <w:t>名或通过有效性审查的投标人不足</w:t>
      </w:r>
      <w:r>
        <w:rPr>
          <w:rFonts w:hint="eastAsia" w:ascii="宋体" w:hAnsi="宋体"/>
          <w:sz w:val="24"/>
          <w:u w:val="single"/>
        </w:rPr>
        <w:t>3</w:t>
      </w:r>
      <w:r>
        <w:rPr>
          <w:rFonts w:hint="eastAsia" w:ascii="宋体" w:hAnsi="宋体"/>
          <w:sz w:val="24"/>
        </w:rPr>
        <w:t>名时为招标失败。招标人分析招标失败原因，修正招标方案，报有关管理部门核准后，重新组织招标。</w:t>
      </w:r>
    </w:p>
    <w:p w14:paraId="2A4BF509">
      <w:pPr>
        <w:spacing w:line="440" w:lineRule="exact"/>
        <w:ind w:firstLine="480" w:firstLineChars="200"/>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4AE7DEE">
      <w:pPr>
        <w:spacing w:line="440" w:lineRule="exact"/>
        <w:ind w:firstLine="480" w:firstLineChars="200"/>
        <w:rPr>
          <w:rFonts w:hint="eastAsia" w:ascii="宋体" w:hAnsi="宋体"/>
          <w:sz w:val="24"/>
        </w:rPr>
      </w:pPr>
      <w:r>
        <w:rPr>
          <w:rFonts w:hint="eastAsia" w:ascii="宋体" w:hAnsi="宋体"/>
          <w:sz w:val="24"/>
        </w:rPr>
        <w:t>十四、</w:t>
      </w:r>
      <w:r>
        <w:rPr>
          <w:rFonts w:ascii="宋体" w:hAnsi="宋体"/>
          <w:sz w:val="24"/>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 时点也相应延长。投标人应及时维护其在广州市住建行业信用管理平台登记的信息及上传件，确保各项信息及上传件在有效期内</w:t>
      </w:r>
      <w:r>
        <w:rPr>
          <w:rFonts w:hint="eastAsia" w:ascii="宋体" w:hAnsi="宋体"/>
          <w:sz w:val="24"/>
        </w:rPr>
        <w:t>。</w:t>
      </w:r>
    </w:p>
    <w:p w14:paraId="3F043396">
      <w:pPr>
        <w:spacing w:line="440" w:lineRule="exact"/>
        <w:ind w:firstLine="480" w:firstLineChars="200"/>
        <w:rPr>
          <w:rFonts w:ascii="宋体"/>
          <w:sz w:val="24"/>
          <w:szCs w:val="24"/>
        </w:rPr>
      </w:pPr>
      <w:r>
        <w:rPr>
          <w:rFonts w:hint="eastAsia" w:ascii="宋体" w:hAnsi="宋体"/>
          <w:sz w:val="24"/>
        </w:rPr>
        <w:t xml:space="preserve">招标人不得随意增加内容大致相同格式有细微差别的投标文件格式，不得随意增加签字、加盖实物印章等内容，避免因招标文件前后不一致或细微的格式错误引起投标文件被废标，增加投标人负担，影响招标投标活动。 </w:t>
      </w:r>
    </w:p>
    <w:p w14:paraId="1F3BC8C0">
      <w:pPr>
        <w:spacing w:line="440" w:lineRule="exact"/>
        <w:ind w:firstLine="480" w:firstLineChars="200"/>
        <w:rPr>
          <w:rFonts w:hint="eastAsia" w:ascii="宋体" w:hAnsi="宋体"/>
          <w:sz w:val="24"/>
        </w:rPr>
      </w:pPr>
      <w:r>
        <w:rPr>
          <w:rFonts w:hint="eastAsia" w:ascii="宋体" w:hAnsi="宋体"/>
          <w:sz w:val="24"/>
        </w:rPr>
        <w:t>十五、潜在投标人或利害关系人对本招标公告及招标文件有异议的，</w:t>
      </w:r>
      <w:r>
        <w:rPr>
          <w:rFonts w:ascii="宋体" w:hAnsi="宋体"/>
          <w:sz w:val="24"/>
        </w:rPr>
        <w:t>应在投标截止时间10日前</w:t>
      </w:r>
      <w:r>
        <w:rPr>
          <w:rFonts w:hint="eastAsia" w:ascii="宋体" w:hAnsi="宋体"/>
          <w:sz w:val="24"/>
        </w:rPr>
        <w:t>向招标人书面提出。</w:t>
      </w:r>
    </w:p>
    <w:p w14:paraId="53913D9F">
      <w:pPr>
        <w:spacing w:line="440" w:lineRule="exact"/>
        <w:ind w:firstLine="480" w:firstLineChars="200"/>
        <w:rPr>
          <w:rFonts w:ascii="宋体"/>
          <w:sz w:val="24"/>
          <w:u w:val="single"/>
        </w:rPr>
      </w:pPr>
      <w:r>
        <w:rPr>
          <w:rFonts w:hint="eastAsia" w:ascii="宋体" w:hAnsi="宋体"/>
          <w:sz w:val="24"/>
        </w:rPr>
        <w:t>异议受理部门：</w:t>
      </w:r>
      <w:r>
        <w:rPr>
          <w:rFonts w:hint="eastAsia" w:ascii="宋体" w:hAnsi="宋体"/>
          <w:sz w:val="24"/>
          <w:u w:val="single"/>
        </w:rPr>
        <w:t>广州医科大学附属第三医院</w:t>
      </w:r>
    </w:p>
    <w:p w14:paraId="05F5EEBB">
      <w:pPr>
        <w:spacing w:line="440" w:lineRule="exact"/>
        <w:ind w:firstLine="480" w:firstLineChars="200"/>
        <w:rPr>
          <w:rFonts w:ascii="宋体"/>
          <w:sz w:val="24"/>
          <w:u w:val="single"/>
        </w:rPr>
      </w:pPr>
      <w:r>
        <w:rPr>
          <w:rFonts w:hint="eastAsia" w:ascii="宋体" w:hAnsi="宋体"/>
          <w:sz w:val="24"/>
        </w:rPr>
        <w:t>异议受理电话：</w:t>
      </w:r>
      <w:r>
        <w:rPr>
          <w:rFonts w:hint="eastAsia" w:ascii="宋体" w:hAnsi="宋体"/>
          <w:sz w:val="24"/>
          <w:u w:val="single"/>
        </w:rPr>
        <w:t xml:space="preserve">020-81292325 </w:t>
      </w:r>
    </w:p>
    <w:p w14:paraId="46D439F9">
      <w:pPr>
        <w:spacing w:line="440" w:lineRule="exact"/>
        <w:ind w:firstLine="480" w:firstLineChars="200"/>
        <w:rPr>
          <w:rFonts w:ascii="宋体"/>
          <w:sz w:val="24"/>
          <w:u w:val="single"/>
        </w:rPr>
      </w:pPr>
      <w:r>
        <w:rPr>
          <w:rFonts w:hint="eastAsia" w:ascii="宋体" w:hAnsi="宋体"/>
          <w:sz w:val="24"/>
        </w:rPr>
        <w:t>地址：</w:t>
      </w:r>
      <w:r>
        <w:rPr>
          <w:rFonts w:hint="eastAsia" w:ascii="宋体" w:hAnsi="宋体"/>
          <w:sz w:val="24"/>
          <w:u w:val="single"/>
        </w:rPr>
        <w:t>广州市荔湾区多宝路63号</w:t>
      </w:r>
    </w:p>
    <w:p w14:paraId="56C0EE95">
      <w:pPr>
        <w:spacing w:line="4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28D9DE6">
      <w:pPr>
        <w:spacing w:line="360" w:lineRule="auto"/>
        <w:ind w:firstLine="480" w:firstLineChars="200"/>
        <w:rPr>
          <w:rFonts w:ascii="宋体"/>
          <w:sz w:val="24"/>
        </w:rPr>
      </w:pPr>
      <w:r>
        <w:rPr>
          <w:rFonts w:hint="eastAsia" w:ascii="宋体" w:hAnsi="宋体"/>
          <w:sz w:val="24"/>
        </w:rPr>
        <w:t>十六、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14:paraId="4DEF5D3E">
      <w:pPr>
        <w:spacing w:line="360" w:lineRule="auto"/>
        <w:ind w:firstLine="480" w:firstLineChars="200"/>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14:paraId="72D8E172">
      <w:pPr>
        <w:spacing w:line="360" w:lineRule="auto"/>
        <w:ind w:firstLine="480" w:firstLineChars="200"/>
        <w:rPr>
          <w:rFonts w:hint="eastAsia"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054DCF06">
      <w:pPr>
        <w:spacing w:line="360" w:lineRule="auto"/>
        <w:ind w:firstLine="480" w:firstLineChars="200"/>
        <w:rPr>
          <w:rFonts w:ascii="宋体"/>
          <w:sz w:val="24"/>
        </w:rPr>
      </w:pPr>
      <w:r>
        <w:rPr>
          <w:rFonts w:hint="eastAsia" w:ascii="宋体"/>
          <w:sz w:val="24"/>
        </w:rPr>
        <w:t>十九、《投诉处理决定书》和《行政处理决定书》在</w:t>
      </w:r>
      <w:r>
        <w:rPr>
          <w:rFonts w:hint="eastAsia" w:ascii="宋体" w:hAnsi="宋体"/>
          <w:sz w:val="24"/>
        </w:rPr>
        <w:t>广州市住房和城乡建设局</w:t>
      </w:r>
      <w:r>
        <w:rPr>
          <w:rFonts w:hint="eastAsia" w:ascii="宋体"/>
          <w:sz w:val="24"/>
        </w:rPr>
        <w:t>网站上公布的，视为送达其他与决定书有关的当事人。</w:t>
      </w:r>
    </w:p>
    <w:p w14:paraId="150BCF5B">
      <w:pPr>
        <w:spacing w:line="360" w:lineRule="auto"/>
        <w:ind w:firstLine="480" w:firstLineChars="200"/>
        <w:rPr>
          <w:rFonts w:ascii="宋体"/>
          <w:sz w:val="24"/>
        </w:rPr>
      </w:pPr>
      <w:r>
        <w:rPr>
          <w:rFonts w:hint="eastAsia" w:ascii="宋体"/>
          <w:sz w:val="24"/>
        </w:rPr>
        <w:t>特别提示：投标人在本项目招标人的工程项目中存在下列行为的，将被拒绝一年内参与招标人后续工程投标。（注：拒绝投标时限由招标人视严重程度确定，最低三个月起，自招标人发出通知之日起计）：</w:t>
      </w:r>
    </w:p>
    <w:p w14:paraId="011E960D">
      <w:pPr>
        <w:widowControl/>
        <w:spacing w:line="360" w:lineRule="auto"/>
        <w:ind w:firstLine="480" w:firstLineChars="200"/>
        <w:jc w:val="left"/>
        <w:rPr>
          <w:rFonts w:hint="eastAsia" w:ascii="宋体" w:hAnsi="宋体" w:cs="宋体"/>
          <w:sz w:val="24"/>
        </w:rPr>
      </w:pPr>
      <w:r>
        <w:rPr>
          <w:rFonts w:hint="eastAsia" w:ascii="宋体" w:hAnsi="宋体" w:cs="宋体"/>
          <w:sz w:val="24"/>
        </w:rPr>
        <w:t>1.将中标工程转包或者违法分包的；</w:t>
      </w:r>
    </w:p>
    <w:p w14:paraId="360AD8A8">
      <w:pPr>
        <w:widowControl/>
        <w:spacing w:line="360" w:lineRule="auto"/>
        <w:ind w:firstLine="480" w:firstLineChars="200"/>
        <w:jc w:val="left"/>
        <w:rPr>
          <w:rFonts w:hint="eastAsia" w:ascii="宋体" w:hAnsi="宋体" w:cs="宋体"/>
          <w:sz w:val="24"/>
        </w:rPr>
      </w:pPr>
      <w:r>
        <w:rPr>
          <w:rFonts w:hint="eastAsia" w:ascii="宋体" w:hAnsi="宋体" w:cs="宋体"/>
          <w:sz w:val="24"/>
        </w:rPr>
        <w:t>2.在中标工程中不执行质量、安全生产相关规定的，造成质量或安全事故的；</w:t>
      </w:r>
    </w:p>
    <w:p w14:paraId="0D6F28D9">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3.出让投标资格的； </w:t>
      </w:r>
    </w:p>
    <w:p w14:paraId="7C7EC22E">
      <w:pPr>
        <w:widowControl/>
        <w:spacing w:line="360" w:lineRule="auto"/>
        <w:ind w:firstLine="480" w:firstLineChars="200"/>
        <w:jc w:val="left"/>
        <w:rPr>
          <w:rFonts w:hint="eastAsia" w:ascii="宋体" w:hAnsi="宋体" w:cs="宋体"/>
          <w:sz w:val="24"/>
        </w:rPr>
      </w:pPr>
      <w:r>
        <w:rPr>
          <w:rFonts w:hint="eastAsia" w:ascii="宋体" w:hAnsi="宋体" w:cs="宋体"/>
          <w:sz w:val="24"/>
        </w:rPr>
        <w:t>4.存在围标或串标情形的；</w:t>
      </w:r>
    </w:p>
    <w:p w14:paraId="45C5E0E4">
      <w:pPr>
        <w:widowControl/>
        <w:spacing w:line="360" w:lineRule="auto"/>
        <w:ind w:firstLine="480" w:firstLineChars="200"/>
        <w:jc w:val="left"/>
        <w:rPr>
          <w:rFonts w:hint="eastAsia" w:ascii="宋体" w:hAnsi="宋体" w:cs="宋体"/>
          <w:sz w:val="24"/>
        </w:rPr>
      </w:pPr>
      <w:r>
        <w:rPr>
          <w:rFonts w:hint="eastAsia" w:ascii="宋体" w:hAnsi="宋体" w:cs="宋体"/>
          <w:sz w:val="24"/>
        </w:rPr>
        <w:t>5.在投标文件中提供虚假材料的；</w:t>
      </w:r>
    </w:p>
    <w:p w14:paraId="25EC50A4">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6.存在少放、不放业绩、奖项等客观评审资料，减少自身竞争力情形的； </w:t>
      </w:r>
    </w:p>
    <w:p w14:paraId="75DE716D">
      <w:pPr>
        <w:widowControl/>
        <w:spacing w:line="360" w:lineRule="auto"/>
        <w:ind w:firstLine="480" w:firstLineChars="200"/>
        <w:jc w:val="left"/>
        <w:rPr>
          <w:rFonts w:hint="eastAsia" w:ascii="宋体" w:hAnsi="宋体" w:cs="宋体"/>
          <w:sz w:val="24"/>
        </w:rPr>
      </w:pPr>
      <w:r>
        <w:rPr>
          <w:rFonts w:hint="eastAsia" w:ascii="宋体" w:hAnsi="宋体" w:cs="宋体"/>
          <w:sz w:val="24"/>
        </w:rPr>
        <w:t>7.存在行贿情形的；</w:t>
      </w:r>
    </w:p>
    <w:p w14:paraId="71B2583B">
      <w:pPr>
        <w:widowControl/>
        <w:spacing w:line="360" w:lineRule="auto"/>
        <w:ind w:firstLine="480" w:firstLineChars="200"/>
        <w:jc w:val="left"/>
        <w:rPr>
          <w:rFonts w:hint="eastAsia" w:ascii="宋体" w:hAnsi="宋体" w:cs="宋体"/>
          <w:sz w:val="24"/>
        </w:rPr>
      </w:pPr>
      <w:r>
        <w:rPr>
          <w:rFonts w:hint="eastAsia" w:ascii="宋体" w:hAnsi="宋体" w:cs="宋体"/>
          <w:sz w:val="24"/>
        </w:rPr>
        <w:t>8.拖欠农民工工资的；</w:t>
      </w:r>
    </w:p>
    <w:p w14:paraId="529F342D">
      <w:pPr>
        <w:widowControl/>
        <w:spacing w:line="360" w:lineRule="auto"/>
        <w:ind w:firstLine="480" w:firstLineChars="200"/>
        <w:jc w:val="left"/>
        <w:rPr>
          <w:rFonts w:hint="eastAsia" w:ascii="宋体" w:hAnsi="宋体" w:cs="宋体"/>
          <w:sz w:val="24"/>
        </w:rPr>
      </w:pPr>
      <w:r>
        <w:rPr>
          <w:rFonts w:hint="eastAsia" w:ascii="宋体" w:hAnsi="宋体" w:cs="宋体"/>
          <w:sz w:val="24"/>
        </w:rPr>
        <w:t>9.未按照国家、省、市有关建筑施工实名制管理和工人工资支付分账管理的规定执行，被行政监管部门处罚的；</w:t>
      </w:r>
    </w:p>
    <w:p w14:paraId="61EFD687">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10.中标人在项目实施过程中选取的专业分包单位或劳务企业或劳务班组长与投标时不一致的（如有）； </w:t>
      </w:r>
    </w:p>
    <w:p w14:paraId="4905E610">
      <w:pPr>
        <w:spacing w:line="360" w:lineRule="auto"/>
        <w:ind w:firstLine="480" w:firstLineChars="200"/>
        <w:rPr>
          <w:rFonts w:ascii="宋体"/>
          <w:sz w:val="24"/>
          <w:u w:val="single"/>
        </w:rPr>
      </w:pPr>
      <w:r>
        <w:rPr>
          <w:rFonts w:hint="eastAsia" w:ascii="宋体"/>
          <w:sz w:val="24"/>
          <w:u w:val="single"/>
        </w:rPr>
        <w:t>11.存在因过错行为被生效法律文书认定承担违约或侵权责任的。</w:t>
      </w:r>
    </w:p>
    <w:p w14:paraId="0257D8AC">
      <w:pPr>
        <w:spacing w:line="360" w:lineRule="auto"/>
        <w:ind w:right="1348" w:rightChars="642" w:firstLine="5760" w:firstLineChars="2400"/>
        <w:rPr>
          <w:rFonts w:hint="eastAsia" w:ascii="宋体" w:hAnsi="宋体"/>
          <w:sz w:val="24"/>
        </w:rPr>
      </w:pPr>
    </w:p>
    <w:p w14:paraId="7F1FDE53">
      <w:pPr>
        <w:spacing w:line="360" w:lineRule="auto"/>
        <w:ind w:firstLine="2880" w:firstLineChars="1200"/>
        <w:jc w:val="right"/>
        <w:rPr>
          <w:rFonts w:hint="eastAsia" w:ascii="宋体" w:hAnsi="宋体"/>
          <w:sz w:val="24"/>
          <w:szCs w:val="24"/>
        </w:rPr>
      </w:pPr>
      <w:r>
        <w:rPr>
          <w:rFonts w:hint="eastAsia" w:ascii="宋体" w:hAnsi="宋体" w:cs="宋体"/>
          <w:kern w:val="0"/>
          <w:sz w:val="24"/>
          <w:szCs w:val="24"/>
        </w:rPr>
        <w:t>招标人:</w:t>
      </w:r>
      <w:r>
        <w:rPr>
          <w:rFonts w:hint="eastAsia" w:ascii="宋体" w:hAnsi="宋体" w:cs="宋体"/>
          <w:sz w:val="24"/>
          <w:szCs w:val="24"/>
        </w:rPr>
        <w:t>广州医科大学附属第三医院</w:t>
      </w:r>
    </w:p>
    <w:p w14:paraId="04A11DEE">
      <w:pPr>
        <w:spacing w:line="360" w:lineRule="auto"/>
        <w:ind w:firstLine="2880" w:firstLineChars="1200"/>
        <w:jc w:val="center"/>
        <w:rPr>
          <w:rFonts w:hint="eastAsia" w:ascii="宋体" w:hAnsi="宋体" w:cs="宋体"/>
          <w:sz w:val="24"/>
          <w:szCs w:val="24"/>
        </w:rPr>
      </w:pPr>
      <w:r>
        <w:rPr>
          <w:rFonts w:hint="eastAsia" w:ascii="宋体" w:hAnsi="宋体" w:cs="宋体"/>
          <w:kern w:val="0"/>
          <w:sz w:val="24"/>
          <w:szCs w:val="24"/>
        </w:rPr>
        <w:t xml:space="preserve">        招标代理:</w:t>
      </w:r>
      <w:r>
        <w:rPr>
          <w:rFonts w:hint="eastAsia" w:ascii="宋体" w:hAnsi="宋体" w:cs="宋体"/>
          <w:sz w:val="24"/>
          <w:szCs w:val="24"/>
        </w:rPr>
        <w:t>广东信诚招标代理咨询有限公司</w:t>
      </w:r>
    </w:p>
    <w:p w14:paraId="3405DCBF">
      <w:pPr>
        <w:spacing w:line="360" w:lineRule="auto"/>
        <w:ind w:firstLine="4320" w:firstLineChars="1800"/>
        <w:jc w:val="right"/>
        <w:rPr>
          <w:rFonts w:hint="eastAsia" w:ascii="宋体" w:hAnsi="宋体" w:cs="宋体"/>
          <w:sz w:val="24"/>
          <w:szCs w:val="24"/>
        </w:rPr>
      </w:pPr>
      <w:r>
        <w:rPr>
          <w:rFonts w:hint="eastAsia" w:ascii="宋体" w:hAnsi="宋体"/>
          <w:sz w:val="24"/>
          <w:u w:val="single"/>
        </w:rPr>
        <w:t>2024</w:t>
      </w:r>
      <w:r>
        <w:rPr>
          <w:rFonts w:hint="eastAsia" w:ascii="宋体" w:hAnsi="宋体"/>
          <w:sz w:val="24"/>
        </w:rPr>
        <w:t>年月日</w:t>
      </w:r>
    </w:p>
    <w:p w14:paraId="5FF26872">
      <w:pPr>
        <w:spacing w:line="360" w:lineRule="auto"/>
        <w:rPr>
          <w:rFonts w:hint="eastAsia" w:ascii="宋体" w:hAnsi="宋体"/>
          <w:sz w:val="24"/>
        </w:rPr>
      </w:pPr>
      <w:r>
        <w:br w:type="page"/>
      </w:r>
      <w:r>
        <w:rPr>
          <w:rFonts w:hint="eastAsia" w:ascii="宋体" w:hAnsi="宋体"/>
          <w:sz w:val="24"/>
        </w:rPr>
        <w:t>附件一：</w:t>
      </w:r>
    </w:p>
    <w:p w14:paraId="719DCE2E">
      <w:pPr>
        <w:spacing w:line="360" w:lineRule="auto"/>
        <w:jc w:val="center"/>
        <w:rPr>
          <w:b/>
          <w:sz w:val="40"/>
          <w:szCs w:val="44"/>
        </w:rPr>
      </w:pPr>
      <w:r>
        <w:rPr>
          <w:rFonts w:hint="eastAsia"/>
          <w:b/>
          <w:kern w:val="0"/>
          <w:sz w:val="40"/>
          <w:szCs w:val="44"/>
        </w:rPr>
        <w:t>投标人</w:t>
      </w:r>
      <w:r>
        <w:rPr>
          <w:rFonts w:hint="eastAsia"/>
          <w:b/>
          <w:sz w:val="40"/>
          <w:szCs w:val="44"/>
        </w:rPr>
        <w:t>声明</w:t>
      </w:r>
    </w:p>
    <w:p w14:paraId="4DFBA2B6">
      <w:pPr>
        <w:pStyle w:val="4"/>
      </w:pPr>
    </w:p>
    <w:p w14:paraId="499DFE74">
      <w:pPr>
        <w:spacing w:line="360" w:lineRule="auto"/>
        <w:rPr>
          <w:rFonts w:hint="eastAsia" w:ascii="宋体" w:hAnsi="宋体"/>
          <w:kern w:val="0"/>
          <w:szCs w:val="21"/>
        </w:rPr>
      </w:pPr>
      <w:r>
        <w:rPr>
          <w:rFonts w:hint="eastAsia" w:ascii="宋体" w:hAnsi="宋体"/>
          <w:kern w:val="0"/>
          <w:szCs w:val="21"/>
        </w:rPr>
        <w:t>广州市住房和城乡建设局、本招标项目招标人及招标监管机构：</w:t>
      </w:r>
    </w:p>
    <w:p w14:paraId="4D3775EA">
      <w:pPr>
        <w:spacing w:line="360" w:lineRule="auto"/>
        <w:ind w:firstLine="420" w:firstLineChars="200"/>
        <w:rPr>
          <w:rFonts w:hint="eastAsia" w:ascii="宋体" w:hAnsi="宋体"/>
          <w:kern w:val="0"/>
          <w:szCs w:val="21"/>
        </w:rPr>
      </w:pPr>
      <w:r>
        <w:rPr>
          <w:rFonts w:hint="eastAsia" w:ascii="宋体" w:hAnsi="宋体"/>
          <w:kern w:val="0"/>
          <w:szCs w:val="21"/>
        </w:rPr>
        <w:t>本公司就参加</w:t>
      </w:r>
      <w:r>
        <w:rPr>
          <w:rFonts w:hint="eastAsia" w:ascii="宋体" w:hAnsi="宋体"/>
          <w:kern w:val="0"/>
          <w:szCs w:val="21"/>
          <w:u w:val="single"/>
        </w:rPr>
        <w:t xml:space="preserve">（项目名称） </w:t>
      </w:r>
      <w:r>
        <w:rPr>
          <w:rFonts w:hint="eastAsia" w:ascii="宋体" w:hAnsi="宋体"/>
          <w:kern w:val="0"/>
          <w:szCs w:val="21"/>
        </w:rPr>
        <w:t>投标工作，作出郑重声明：</w:t>
      </w:r>
    </w:p>
    <w:p w14:paraId="63B380AD">
      <w:pPr>
        <w:spacing w:line="360" w:lineRule="auto"/>
        <w:ind w:firstLine="420" w:firstLineChars="200"/>
        <w:rPr>
          <w:rFonts w:hint="eastAsia" w:ascii="宋体" w:hAnsi="宋体"/>
          <w:kern w:val="0"/>
          <w:szCs w:val="21"/>
        </w:rPr>
      </w:pPr>
      <w:r>
        <w:rPr>
          <w:rFonts w:hint="eastAsia" w:ascii="宋体" w:hAnsi="宋体"/>
          <w:kern w:val="0"/>
          <w:szCs w:val="21"/>
        </w:rPr>
        <w:t>一、本公司保证投标文件及其后提供的一切材料都是真实的。如我司成为本项目中标候选人，我司同意并授权招标人将我司投标文件商务部分的人员、业绩、奖项等资料进行公开。</w:t>
      </w:r>
    </w:p>
    <w:p w14:paraId="785C518C">
      <w:pPr>
        <w:spacing w:line="360" w:lineRule="auto"/>
        <w:ind w:firstLine="420" w:firstLineChars="200"/>
        <w:rPr>
          <w:rFonts w:hint="eastAsia" w:ascii="宋体" w:hAnsi="宋体"/>
          <w:kern w:val="0"/>
          <w:szCs w:val="21"/>
        </w:rPr>
      </w:pPr>
      <w:r>
        <w:rPr>
          <w:rFonts w:hint="eastAsia" w:ascii="宋体" w:hAnsi="宋体"/>
          <w:kern w:val="0"/>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8B16CDC">
      <w:pPr>
        <w:spacing w:line="360" w:lineRule="auto"/>
        <w:ind w:firstLine="420" w:firstLineChars="200"/>
        <w:rPr>
          <w:rFonts w:hint="eastAsia" w:ascii="宋体" w:hAnsi="宋体"/>
          <w:kern w:val="0"/>
          <w:szCs w:val="21"/>
        </w:rPr>
      </w:pPr>
      <w:r>
        <w:rPr>
          <w:rFonts w:hint="eastAsia" w:ascii="宋体" w:hAnsi="宋体"/>
          <w:kern w:val="0"/>
          <w:szCs w:val="21"/>
        </w:rPr>
        <w:t>三、本公司不存在下列情形之一：</w:t>
      </w:r>
    </w:p>
    <w:p w14:paraId="19A9F749">
      <w:pPr>
        <w:spacing w:line="360" w:lineRule="auto"/>
        <w:ind w:firstLine="420" w:firstLineChars="200"/>
        <w:rPr>
          <w:rFonts w:hint="eastAsia" w:ascii="宋体" w:hAnsi="宋体"/>
          <w:kern w:val="0"/>
          <w:szCs w:val="21"/>
        </w:rPr>
      </w:pPr>
      <w:r>
        <w:rPr>
          <w:rFonts w:hint="eastAsia" w:ascii="宋体" w:hAnsi="宋体"/>
          <w:kern w:val="0"/>
          <w:szCs w:val="21"/>
        </w:rPr>
        <w:t>（一）为招标人不具有独立法人资格的附属机构（单位）；</w:t>
      </w:r>
    </w:p>
    <w:p w14:paraId="28806A50">
      <w:pPr>
        <w:spacing w:line="360" w:lineRule="auto"/>
        <w:ind w:firstLine="420" w:firstLineChars="200"/>
        <w:rPr>
          <w:rFonts w:hint="eastAsia" w:ascii="宋体" w:hAnsi="宋体"/>
          <w:kern w:val="0"/>
          <w:szCs w:val="21"/>
        </w:rPr>
      </w:pPr>
      <w:r>
        <w:rPr>
          <w:rFonts w:hint="eastAsia" w:ascii="宋体" w:hAnsi="宋体"/>
          <w:kern w:val="0"/>
          <w:szCs w:val="21"/>
        </w:rPr>
        <w:t>（二）为本标段前期准备提供设计或咨询服务或者与本项目设计人或提供咨询服务的机构存在附属关系的；</w:t>
      </w:r>
    </w:p>
    <w:p w14:paraId="617B3AC7">
      <w:pPr>
        <w:spacing w:line="360" w:lineRule="auto"/>
        <w:ind w:firstLine="420" w:firstLineChars="200"/>
        <w:rPr>
          <w:rFonts w:hint="eastAsia" w:ascii="宋体" w:hAnsi="宋体"/>
          <w:kern w:val="0"/>
          <w:szCs w:val="21"/>
        </w:rPr>
      </w:pPr>
      <w:r>
        <w:rPr>
          <w:rFonts w:hint="eastAsia" w:ascii="宋体" w:hAnsi="宋体"/>
          <w:kern w:val="0"/>
          <w:szCs w:val="21"/>
        </w:rPr>
        <w:t>（三）为本标段监理人或者与本标段监理人存在隶属关系或者其他利害关系；</w:t>
      </w:r>
    </w:p>
    <w:p w14:paraId="4F8ADB94">
      <w:pPr>
        <w:spacing w:line="360" w:lineRule="auto"/>
        <w:ind w:firstLine="420" w:firstLineChars="200"/>
        <w:rPr>
          <w:rFonts w:hint="eastAsia" w:ascii="宋体" w:hAnsi="宋体"/>
          <w:kern w:val="0"/>
          <w:szCs w:val="21"/>
        </w:rPr>
      </w:pPr>
      <w:r>
        <w:rPr>
          <w:rFonts w:hint="eastAsia" w:ascii="宋体" w:hAnsi="宋体"/>
          <w:kern w:val="0"/>
          <w:szCs w:val="21"/>
        </w:rPr>
        <w:t>（四）为本标段的代建人；</w:t>
      </w:r>
    </w:p>
    <w:p w14:paraId="1D169D33">
      <w:pPr>
        <w:spacing w:line="360" w:lineRule="auto"/>
        <w:ind w:firstLine="420" w:firstLineChars="200"/>
        <w:rPr>
          <w:rFonts w:hint="eastAsia" w:ascii="宋体" w:hAnsi="宋体"/>
          <w:kern w:val="0"/>
          <w:szCs w:val="21"/>
        </w:rPr>
      </w:pPr>
      <w:r>
        <w:rPr>
          <w:rFonts w:hint="eastAsia" w:ascii="宋体" w:hAnsi="宋体"/>
          <w:kern w:val="0"/>
          <w:szCs w:val="21"/>
        </w:rPr>
        <w:t>（五）为本标段提供招标代理服务的；</w:t>
      </w:r>
    </w:p>
    <w:p w14:paraId="07997E9B">
      <w:pPr>
        <w:spacing w:line="360" w:lineRule="auto"/>
        <w:ind w:firstLine="420" w:firstLineChars="200"/>
        <w:rPr>
          <w:rFonts w:hint="eastAsia" w:ascii="宋体" w:hAnsi="宋体"/>
          <w:kern w:val="0"/>
          <w:szCs w:val="21"/>
        </w:rPr>
      </w:pPr>
      <w:r>
        <w:rPr>
          <w:rFonts w:hint="eastAsia" w:ascii="宋体" w:hAnsi="宋体"/>
          <w:kern w:val="0"/>
          <w:szCs w:val="21"/>
        </w:rPr>
        <w:t>（六）与本标段的监理人或代建人或招标代理机构同为一个法定代表人的；</w:t>
      </w:r>
    </w:p>
    <w:p w14:paraId="269AA1F4">
      <w:pPr>
        <w:spacing w:line="360" w:lineRule="auto"/>
        <w:ind w:firstLine="420" w:firstLineChars="200"/>
        <w:rPr>
          <w:rFonts w:hint="eastAsia" w:ascii="宋体" w:hAnsi="宋体"/>
          <w:kern w:val="0"/>
          <w:szCs w:val="21"/>
        </w:rPr>
      </w:pPr>
      <w:r>
        <w:rPr>
          <w:rFonts w:hint="eastAsia" w:ascii="宋体" w:hAnsi="宋体"/>
          <w:kern w:val="0"/>
          <w:szCs w:val="21"/>
        </w:rPr>
        <w:t>（七）与本标段的监理人或代建人或招标代理机构互相控股或参股的；</w:t>
      </w:r>
    </w:p>
    <w:p w14:paraId="1543D679">
      <w:pPr>
        <w:spacing w:line="360" w:lineRule="auto"/>
        <w:ind w:firstLine="420" w:firstLineChars="200"/>
        <w:rPr>
          <w:rFonts w:hint="eastAsia" w:ascii="宋体" w:hAnsi="宋体"/>
          <w:kern w:val="0"/>
          <w:szCs w:val="21"/>
        </w:rPr>
      </w:pPr>
      <w:r>
        <w:rPr>
          <w:rFonts w:hint="eastAsia" w:ascii="宋体" w:hAnsi="宋体"/>
          <w:kern w:val="0"/>
          <w:szCs w:val="21"/>
        </w:rPr>
        <w:t>（八）与本标段的监理人或代建人或招标代理机构相互任职或工作的；</w:t>
      </w:r>
    </w:p>
    <w:p w14:paraId="6687A8B6">
      <w:pPr>
        <w:spacing w:line="360" w:lineRule="auto"/>
        <w:ind w:firstLine="420" w:firstLineChars="200"/>
        <w:rPr>
          <w:rFonts w:hint="eastAsia" w:ascii="宋体" w:hAnsi="宋体"/>
          <w:kern w:val="0"/>
          <w:szCs w:val="21"/>
        </w:rPr>
      </w:pPr>
      <w:r>
        <w:rPr>
          <w:rFonts w:hint="eastAsia" w:ascii="宋体" w:hAnsi="宋体"/>
          <w:kern w:val="0"/>
          <w:szCs w:val="21"/>
        </w:rPr>
        <w:t>（九）与本标段的检测机构有隶属关系或者其他利害关系；</w:t>
      </w:r>
    </w:p>
    <w:p w14:paraId="7D603644">
      <w:pPr>
        <w:spacing w:line="360" w:lineRule="auto"/>
        <w:ind w:firstLine="420" w:firstLineChars="200"/>
        <w:rPr>
          <w:rFonts w:hint="eastAsia" w:ascii="宋体" w:hAnsi="宋体"/>
          <w:kern w:val="0"/>
          <w:szCs w:val="21"/>
        </w:rPr>
      </w:pPr>
      <w:r>
        <w:rPr>
          <w:rFonts w:hint="eastAsia" w:ascii="宋体" w:hAnsi="宋体"/>
          <w:kern w:val="0"/>
          <w:szCs w:val="21"/>
        </w:rPr>
        <w:t xml:space="preserve">（十）与招标人存在利害关系且可能影响招标公正性； </w:t>
      </w:r>
    </w:p>
    <w:p w14:paraId="6F0EBAF9">
      <w:pPr>
        <w:spacing w:line="360" w:lineRule="auto"/>
        <w:ind w:firstLine="420" w:firstLineChars="200"/>
        <w:rPr>
          <w:rFonts w:hint="eastAsia" w:ascii="宋体" w:hAnsi="宋体"/>
          <w:kern w:val="0"/>
          <w:szCs w:val="21"/>
        </w:rPr>
      </w:pPr>
      <w:r>
        <w:rPr>
          <w:rFonts w:hint="eastAsia" w:ascii="宋体" w:hAnsi="宋体"/>
          <w:kern w:val="0"/>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327CE6E">
      <w:pPr>
        <w:spacing w:line="360" w:lineRule="auto"/>
        <w:ind w:firstLine="420" w:firstLineChars="200"/>
        <w:rPr>
          <w:rFonts w:hint="eastAsia" w:ascii="宋体" w:hAnsi="宋体"/>
          <w:kern w:val="0"/>
          <w:szCs w:val="21"/>
        </w:rPr>
      </w:pPr>
      <w:r>
        <w:rPr>
          <w:rFonts w:hint="eastAsia" w:ascii="宋体" w:hAnsi="宋体"/>
          <w:kern w:val="0"/>
          <w:szCs w:val="21"/>
        </w:rPr>
        <w:t>（十二）被责令停产停业、暂扣或者吊销许可证、暂扣或者吊销执照的（本项事实应当以根据《中华人民共和国行政处罚法》依法作出并已经生效的行政处罚决定为认定依据。）；</w:t>
      </w:r>
    </w:p>
    <w:p w14:paraId="4927220F">
      <w:pPr>
        <w:spacing w:line="360" w:lineRule="auto"/>
        <w:ind w:firstLine="420" w:firstLineChars="200"/>
        <w:rPr>
          <w:rFonts w:hint="eastAsia" w:ascii="宋体" w:hAnsi="宋体"/>
          <w:kern w:val="0"/>
          <w:szCs w:val="21"/>
        </w:rPr>
      </w:pPr>
      <w:r>
        <w:rPr>
          <w:rFonts w:hint="eastAsia" w:ascii="宋体" w:hAnsi="宋体"/>
          <w:kern w:val="0"/>
          <w:szCs w:val="21"/>
        </w:rPr>
        <w:t>（十三）进入清算程序，或被宣布破产，或其他丧失履约能力的情形；</w:t>
      </w:r>
    </w:p>
    <w:p w14:paraId="7D5279F4">
      <w:pPr>
        <w:spacing w:line="360" w:lineRule="auto"/>
        <w:ind w:firstLine="420" w:firstLineChars="200"/>
        <w:rPr>
          <w:rFonts w:hint="eastAsia" w:ascii="宋体" w:hAnsi="宋体"/>
          <w:kern w:val="0"/>
          <w:szCs w:val="21"/>
        </w:rPr>
      </w:pPr>
      <w:r>
        <w:rPr>
          <w:rFonts w:hint="eastAsia" w:ascii="宋体" w:hAnsi="宋体"/>
          <w:kern w:val="0"/>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01D840B">
      <w:pPr>
        <w:widowControl/>
        <w:spacing w:line="360" w:lineRule="auto"/>
        <w:ind w:firstLine="420" w:firstLineChars="200"/>
        <w:jc w:val="left"/>
        <w:rPr>
          <w:rFonts w:hint="eastAsia" w:ascii="宋体" w:hAnsi="宋体"/>
          <w:kern w:val="0"/>
          <w:szCs w:val="21"/>
        </w:rPr>
      </w:pPr>
      <w:r>
        <w:rPr>
          <w:rFonts w:hint="eastAsia" w:ascii="宋体" w:hAnsi="宋体"/>
          <w:kern w:val="0"/>
          <w:szCs w:val="21"/>
        </w:rPr>
        <w:t>（十五）法律法规规定的其他情形。</w:t>
      </w:r>
    </w:p>
    <w:p w14:paraId="675F8451">
      <w:pPr>
        <w:spacing w:line="360" w:lineRule="auto"/>
        <w:ind w:firstLine="420" w:firstLineChars="200"/>
        <w:rPr>
          <w:rFonts w:hint="eastAsia" w:ascii="宋体" w:hAnsi="宋体"/>
          <w:kern w:val="0"/>
          <w:szCs w:val="21"/>
        </w:rPr>
      </w:pPr>
      <w:r>
        <w:rPr>
          <w:rFonts w:hint="eastAsia" w:ascii="宋体" w:hAnsi="宋体"/>
          <w:kern w:val="0"/>
          <w:szCs w:val="21"/>
        </w:rPr>
        <w:t>四、本公司保证：本项目拟派的项目负责人没有在其他在建项目中任施工单位项目负责人，本项目拟派的专职安全员没有在其他在建项目中任职。</w:t>
      </w:r>
    </w:p>
    <w:p w14:paraId="56640DF6">
      <w:pPr>
        <w:spacing w:line="360" w:lineRule="auto"/>
        <w:ind w:firstLine="420" w:firstLineChars="200"/>
        <w:rPr>
          <w:rFonts w:hint="eastAsia" w:ascii="宋体" w:hAnsi="宋体"/>
          <w:bCs/>
          <w:kern w:val="0"/>
          <w:szCs w:val="21"/>
        </w:rPr>
      </w:pPr>
      <w:r>
        <w:rPr>
          <w:rFonts w:hint="eastAsia" w:ascii="宋体" w:hAnsi="宋体"/>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7787DD8">
      <w:pPr>
        <w:spacing w:line="360" w:lineRule="auto"/>
        <w:ind w:firstLine="420" w:firstLineChars="200"/>
        <w:rPr>
          <w:rFonts w:hint="eastAsia" w:ascii="宋体" w:hAnsi="宋体"/>
          <w:kern w:val="0"/>
          <w:szCs w:val="21"/>
        </w:rPr>
      </w:pPr>
      <w:r>
        <w:rPr>
          <w:rFonts w:hint="eastAsia" w:ascii="宋体" w:hAnsi="宋体"/>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4809B63">
      <w:pPr>
        <w:spacing w:line="360" w:lineRule="auto"/>
        <w:ind w:firstLine="420" w:firstLineChars="200"/>
        <w:rPr>
          <w:rFonts w:hint="eastAsia" w:ascii="宋体" w:hAnsi="宋体"/>
          <w:kern w:val="0"/>
          <w:szCs w:val="21"/>
        </w:rPr>
      </w:pPr>
      <w:r>
        <w:rPr>
          <w:rFonts w:hint="eastAsia" w:ascii="宋体" w:hAnsi="宋体"/>
          <w:kern w:val="0"/>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w:t>
      </w:r>
    </w:p>
    <w:p w14:paraId="14D60F97">
      <w:pPr>
        <w:spacing w:line="360" w:lineRule="auto"/>
        <w:ind w:firstLine="422" w:firstLineChars="200"/>
        <w:rPr>
          <w:rFonts w:hint="eastAsia" w:ascii="宋体" w:hAnsi="宋体"/>
          <w:b/>
          <w:kern w:val="0"/>
          <w:szCs w:val="21"/>
        </w:rPr>
      </w:pPr>
      <w:r>
        <w:rPr>
          <w:rFonts w:hint="eastAsia" w:ascii="宋体" w:hAnsi="宋体"/>
          <w:b/>
          <w:kern w:val="0"/>
          <w:szCs w:val="21"/>
        </w:rPr>
        <w:t>八、与本公司单位负责人为同一人或者与本公司存在控股、管理关系的其他单位包括：。（注：本条由投标人如实填写，如有，应列出全部满足招标公告资质要求的相关单位的名称；如无，则填写“无”。）</w:t>
      </w:r>
    </w:p>
    <w:p w14:paraId="7320D989">
      <w:pPr>
        <w:spacing w:line="360" w:lineRule="auto"/>
        <w:ind w:firstLine="420" w:firstLineChars="200"/>
        <w:rPr>
          <w:rFonts w:hint="eastAsia" w:ascii="宋体" w:hAnsi="宋体"/>
          <w:kern w:val="0"/>
          <w:szCs w:val="21"/>
        </w:rPr>
      </w:pPr>
      <w:r>
        <w:rPr>
          <w:rFonts w:hint="eastAsia" w:ascii="宋体" w:hAnsi="宋体"/>
          <w:kern w:val="0"/>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34B83DF7">
      <w:pPr>
        <w:spacing w:line="360" w:lineRule="auto"/>
        <w:ind w:firstLine="420" w:firstLineChars="200"/>
        <w:jc w:val="left"/>
        <w:rPr>
          <w:rFonts w:hint="eastAsia" w:ascii="宋体" w:hAnsi="宋体"/>
          <w:kern w:val="0"/>
          <w:szCs w:val="21"/>
        </w:rPr>
      </w:pPr>
      <w:r>
        <w:rPr>
          <w:rFonts w:hint="eastAsia" w:ascii="宋体" w:hAnsi="宋体"/>
          <w:kern w:val="0"/>
          <w:szCs w:val="21"/>
        </w:rPr>
        <w:t>十、本公司承诺，中标后将按招标人要求，积极响应广州市关于投身“百千万工程”的号召，主动参与建筑业结对帮扶。</w:t>
      </w:r>
    </w:p>
    <w:p w14:paraId="4E465A20">
      <w:pPr>
        <w:spacing w:line="360" w:lineRule="auto"/>
        <w:ind w:firstLine="420" w:firstLineChars="200"/>
        <w:jc w:val="left"/>
        <w:rPr>
          <w:rFonts w:hint="eastAsia" w:ascii="宋体" w:hAnsi="宋体"/>
          <w:kern w:val="0"/>
          <w:szCs w:val="21"/>
        </w:rPr>
      </w:pPr>
      <w:r>
        <w:rPr>
          <w:rFonts w:hint="eastAsia" w:ascii="宋体" w:hAnsi="宋体"/>
          <w:kern w:val="0"/>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BFC531D">
      <w:pPr>
        <w:spacing w:line="360" w:lineRule="auto"/>
        <w:ind w:firstLine="420" w:firstLineChars="200"/>
        <w:jc w:val="left"/>
        <w:rPr>
          <w:rFonts w:hint="eastAsia" w:ascii="宋体" w:hAnsi="宋体"/>
          <w:kern w:val="0"/>
          <w:szCs w:val="21"/>
        </w:rPr>
      </w:pPr>
      <w:r>
        <w:rPr>
          <w:rFonts w:hint="eastAsia" w:ascii="宋体" w:hAnsi="宋体"/>
          <w:kern w:val="0"/>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A0D8968">
      <w:pPr>
        <w:spacing w:line="360" w:lineRule="auto"/>
        <w:ind w:firstLine="420" w:firstLineChars="200"/>
        <w:rPr>
          <w:rFonts w:hint="eastAsia" w:ascii="宋体" w:hAnsi="宋体"/>
          <w:kern w:val="0"/>
          <w:szCs w:val="21"/>
        </w:rPr>
      </w:pPr>
      <w:r>
        <w:rPr>
          <w:rFonts w:hint="eastAsia" w:ascii="宋体" w:hAnsi="宋体"/>
          <w:kern w:val="0"/>
          <w:szCs w:val="21"/>
        </w:rPr>
        <w:t>特此声明</w:t>
      </w:r>
    </w:p>
    <w:p w14:paraId="145D16A7">
      <w:pPr>
        <w:spacing w:line="360" w:lineRule="auto"/>
        <w:ind w:left="629" w:right="1449"/>
        <w:rPr>
          <w:rFonts w:hint="eastAsia" w:ascii="宋体" w:hAnsi="宋体"/>
          <w:kern w:val="0"/>
          <w:szCs w:val="21"/>
        </w:rPr>
      </w:pPr>
      <w:r>
        <w:rPr>
          <w:rFonts w:hint="eastAsia" w:ascii="宋体" w:hAnsi="宋体"/>
          <w:kern w:val="0"/>
          <w:szCs w:val="21"/>
        </w:rPr>
        <w:t xml:space="preserve">                             声明企业：</w:t>
      </w:r>
    </w:p>
    <w:p w14:paraId="3277CC73">
      <w:pPr>
        <w:spacing w:line="360" w:lineRule="auto"/>
        <w:ind w:right="1179"/>
        <w:rPr>
          <w:rFonts w:hint="eastAsia" w:ascii="宋体" w:hAnsi="宋体"/>
          <w:kern w:val="0"/>
          <w:szCs w:val="21"/>
        </w:rPr>
      </w:pPr>
      <w:r>
        <w:rPr>
          <w:rFonts w:hint="eastAsia" w:ascii="宋体" w:hAnsi="宋体"/>
          <w:kern w:val="0"/>
          <w:szCs w:val="21"/>
        </w:rPr>
        <w:t xml:space="preserve">                             项目负责人签字:</w:t>
      </w:r>
    </w:p>
    <w:p w14:paraId="38EB299A">
      <w:pPr>
        <w:spacing w:line="360" w:lineRule="auto"/>
        <w:ind w:right="879" w:firstLine="1890" w:firstLineChars="900"/>
        <w:jc w:val="left"/>
        <w:rPr>
          <w:rFonts w:hint="eastAsia" w:ascii="宋体" w:hAnsi="宋体"/>
          <w:kern w:val="0"/>
          <w:szCs w:val="21"/>
        </w:rPr>
      </w:pPr>
      <w:r>
        <w:rPr>
          <w:rFonts w:hint="eastAsia" w:ascii="宋体" w:hAnsi="宋体"/>
          <w:kern w:val="0"/>
          <w:szCs w:val="21"/>
        </w:rPr>
        <w:t xml:space="preserve">           技术负责人签字：</w:t>
      </w:r>
    </w:p>
    <w:p w14:paraId="30A7B9E9">
      <w:pPr>
        <w:spacing w:line="360" w:lineRule="auto"/>
        <w:ind w:right="1089" w:firstLine="1890" w:firstLineChars="900"/>
        <w:jc w:val="right"/>
        <w:rPr>
          <w:rFonts w:hint="eastAsia" w:ascii="宋体" w:hAnsi="宋体"/>
          <w:kern w:val="0"/>
          <w:szCs w:val="21"/>
        </w:rPr>
      </w:pPr>
      <w:r>
        <w:rPr>
          <w:rFonts w:hint="eastAsia" w:ascii="宋体" w:hAnsi="宋体"/>
          <w:kern w:val="0"/>
          <w:szCs w:val="21"/>
        </w:rPr>
        <w:t>年月日</w:t>
      </w:r>
    </w:p>
    <w:p w14:paraId="1DDD1DFE">
      <w:r>
        <w:rPr>
          <w:rFonts w:hint="eastAsia"/>
        </w:rPr>
        <w:t>注：招标人应当要求投标人的项目负责人和技术负责人签字。</w:t>
      </w:r>
    </w:p>
    <w:p w14:paraId="46D45E35">
      <w:pPr>
        <w:pStyle w:val="16"/>
      </w:pPr>
    </w:p>
    <w:p w14:paraId="5C2EF54A">
      <w:pPr>
        <w:pStyle w:val="16"/>
      </w:pPr>
    </w:p>
    <w:p w14:paraId="1084F027">
      <w:pPr>
        <w:pStyle w:val="16"/>
      </w:pPr>
    </w:p>
    <w:p w14:paraId="56FDBA98">
      <w:pPr>
        <w:pStyle w:val="16"/>
      </w:pPr>
    </w:p>
    <w:p w14:paraId="5EEC3C6C">
      <w:r>
        <w:br w:type="page"/>
      </w:r>
    </w:p>
    <w:p w14:paraId="20E24EA0">
      <w:pPr>
        <w:spacing w:line="360" w:lineRule="auto"/>
        <w:rPr>
          <w:b/>
          <w:color w:val="000000"/>
          <w:sz w:val="44"/>
        </w:rPr>
      </w:pPr>
      <w:r>
        <w:rPr>
          <w:rFonts w:hint="eastAsia" w:ascii="宋体" w:hAnsi="宋体"/>
          <w:color w:val="000000"/>
          <w:sz w:val="24"/>
        </w:rPr>
        <w:t>附件二：</w:t>
      </w:r>
    </w:p>
    <w:tbl>
      <w:tblPr>
        <w:tblStyle w:val="11"/>
        <w:tblW w:w="0" w:type="auto"/>
        <w:tblInd w:w="0" w:type="dxa"/>
        <w:tblLayout w:type="fixed"/>
        <w:tblCellMar>
          <w:top w:w="0" w:type="dxa"/>
          <w:left w:w="0" w:type="dxa"/>
          <w:bottom w:w="0" w:type="dxa"/>
          <w:right w:w="0" w:type="dxa"/>
        </w:tblCellMar>
      </w:tblPr>
      <w:tblGrid>
        <w:gridCol w:w="582"/>
        <w:gridCol w:w="1701"/>
        <w:gridCol w:w="2127"/>
        <w:gridCol w:w="1842"/>
        <w:gridCol w:w="2327"/>
      </w:tblGrid>
      <w:tr w14:paraId="65D269F1">
        <w:tblPrEx>
          <w:tblCellMar>
            <w:top w:w="0" w:type="dxa"/>
            <w:left w:w="0" w:type="dxa"/>
            <w:bottom w:w="0" w:type="dxa"/>
            <w:right w:w="0" w:type="dxa"/>
          </w:tblCellMar>
        </w:tblPrEx>
        <w:trPr>
          <w:trHeight w:val="706" w:hRule="atLeast"/>
        </w:trPr>
        <w:tc>
          <w:tcPr>
            <w:tcW w:w="8579" w:type="dxa"/>
            <w:gridSpan w:val="5"/>
            <w:tcBorders>
              <w:top w:val="nil"/>
              <w:left w:val="nil"/>
              <w:bottom w:val="single" w:color="000000" w:sz="4" w:space="0"/>
              <w:right w:val="nil"/>
            </w:tcBorders>
            <w:noWrap/>
            <w:tcMar>
              <w:top w:w="15" w:type="dxa"/>
              <w:left w:w="15" w:type="dxa"/>
              <w:right w:w="15" w:type="dxa"/>
            </w:tcMar>
            <w:vAlign w:val="center"/>
          </w:tcPr>
          <w:p w14:paraId="4A459811">
            <w:pPr>
              <w:widowControl/>
              <w:spacing w:line="360" w:lineRule="auto"/>
              <w:jc w:val="center"/>
              <w:rPr>
                <w:rFonts w:hint="eastAsia" w:ascii="宋体" w:hAnsi="宋体" w:cs="宋体"/>
                <w:b/>
                <w:color w:val="000000"/>
                <w:sz w:val="32"/>
                <w:szCs w:val="32"/>
              </w:rPr>
            </w:pPr>
            <w:r>
              <w:rPr>
                <w:rFonts w:hint="eastAsia" w:ascii="宋体" w:hAnsi="宋体" w:cs="宋体"/>
                <w:b/>
                <w:color w:val="000000"/>
                <w:kern w:val="0"/>
                <w:sz w:val="32"/>
                <w:szCs w:val="32"/>
              </w:rPr>
              <w:t>施工项目管理团队人员信息表</w:t>
            </w:r>
          </w:p>
        </w:tc>
      </w:tr>
      <w:tr w14:paraId="4BBE3035">
        <w:tblPrEx>
          <w:tblCellMar>
            <w:top w:w="0" w:type="dxa"/>
            <w:left w:w="0" w:type="dxa"/>
            <w:bottom w:w="0" w:type="dxa"/>
            <w:right w:w="0" w:type="dxa"/>
          </w:tblCellMar>
        </w:tblPrEx>
        <w:trPr>
          <w:trHeight w:val="77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F1375">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序号</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4B5B0">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姓名</w:t>
            </w: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8A2E4">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岗位</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1D1FB">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职称</w:t>
            </w: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15D69">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职称证书或资格证书编号</w:t>
            </w:r>
          </w:p>
        </w:tc>
      </w:tr>
      <w:tr w14:paraId="37F3ED97">
        <w:tblPrEx>
          <w:tblCellMar>
            <w:top w:w="0" w:type="dxa"/>
            <w:left w:w="0" w:type="dxa"/>
            <w:bottom w:w="0" w:type="dxa"/>
            <w:right w:w="0" w:type="dxa"/>
          </w:tblCellMar>
        </w:tblPrEx>
        <w:trPr>
          <w:trHeight w:val="92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1EF65">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21A85">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20B8B">
            <w:pPr>
              <w:pStyle w:val="9"/>
              <w:ind w:left="75"/>
              <w:jc w:val="center"/>
              <w:rPr>
                <w:rFonts w:ascii="宋体" w:hAnsi="宋体" w:cs="宋体"/>
                <w:szCs w:val="21"/>
              </w:rPr>
            </w:pPr>
            <w:r>
              <w:rPr>
                <w:rFonts w:hint="eastAsia" w:ascii="宋体" w:hAnsi="宋体" w:cs="宋体"/>
                <w:szCs w:val="21"/>
              </w:rPr>
              <w:t>技术负责人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775D3">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A0F56">
            <w:pPr>
              <w:jc w:val="center"/>
              <w:rPr>
                <w:rFonts w:hint="eastAsia" w:ascii="宋体" w:hAnsi="宋体" w:cs="宋体"/>
                <w:color w:val="000000"/>
                <w:szCs w:val="21"/>
              </w:rPr>
            </w:pPr>
          </w:p>
        </w:tc>
      </w:tr>
      <w:tr w14:paraId="126A1DFF">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C93A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2</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02BE">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B8E40">
            <w:pPr>
              <w:pStyle w:val="9"/>
              <w:ind w:left="75"/>
              <w:jc w:val="center"/>
              <w:rPr>
                <w:rFonts w:ascii="宋体" w:hAnsi="宋体" w:cs="宋体"/>
                <w:szCs w:val="21"/>
              </w:rPr>
            </w:pPr>
            <w:r>
              <w:rPr>
                <w:rFonts w:hint="eastAsia" w:ascii="宋体" w:hAnsi="宋体" w:cs="宋体"/>
                <w:szCs w:val="21"/>
              </w:rPr>
              <w:t>质量负责人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972ED">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07E3D">
            <w:pPr>
              <w:jc w:val="center"/>
              <w:rPr>
                <w:rFonts w:hint="eastAsia" w:ascii="宋体" w:hAnsi="宋体" w:cs="宋体"/>
                <w:color w:val="000000"/>
                <w:szCs w:val="21"/>
              </w:rPr>
            </w:pPr>
          </w:p>
        </w:tc>
      </w:tr>
      <w:tr w14:paraId="5AD266A1">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55015">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3</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FB2EE">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DF5A5">
            <w:pPr>
              <w:pStyle w:val="9"/>
              <w:ind w:left="75"/>
              <w:jc w:val="center"/>
              <w:rPr>
                <w:rFonts w:ascii="宋体" w:hAnsi="宋体" w:cs="宋体"/>
                <w:szCs w:val="21"/>
              </w:rPr>
            </w:pPr>
            <w:r>
              <w:rPr>
                <w:rFonts w:hint="eastAsia" w:ascii="宋体" w:hAnsi="宋体" w:cs="宋体"/>
                <w:szCs w:val="21"/>
              </w:rPr>
              <w:t>造价负责人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F38F3">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4C522">
            <w:pPr>
              <w:jc w:val="center"/>
              <w:rPr>
                <w:rFonts w:hint="eastAsia" w:ascii="宋体" w:hAnsi="宋体" w:cs="宋体"/>
                <w:color w:val="000000"/>
                <w:szCs w:val="21"/>
              </w:rPr>
            </w:pPr>
          </w:p>
        </w:tc>
      </w:tr>
      <w:tr w14:paraId="7EDADE35">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F53F5">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4</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7D6FB">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BB21A">
            <w:pPr>
              <w:pStyle w:val="9"/>
              <w:ind w:left="75"/>
              <w:jc w:val="center"/>
              <w:rPr>
                <w:rFonts w:ascii="宋体" w:hAnsi="宋体" w:cs="宋体"/>
                <w:szCs w:val="21"/>
              </w:rPr>
            </w:pPr>
            <w:r>
              <w:rPr>
                <w:rFonts w:hint="eastAsia" w:ascii="宋体" w:hAnsi="宋体" w:cs="宋体"/>
                <w:szCs w:val="21"/>
              </w:rPr>
              <w:t>工作负责人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7AEA9">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110F8">
            <w:pPr>
              <w:jc w:val="center"/>
              <w:rPr>
                <w:rFonts w:hint="eastAsia" w:ascii="宋体" w:hAnsi="宋体" w:cs="宋体"/>
                <w:color w:val="000000"/>
                <w:szCs w:val="21"/>
              </w:rPr>
            </w:pPr>
          </w:p>
        </w:tc>
      </w:tr>
      <w:tr w14:paraId="329B94DC">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9DB04">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5</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7F0C9">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6FCC7">
            <w:pPr>
              <w:pStyle w:val="9"/>
              <w:ind w:left="75"/>
              <w:jc w:val="center"/>
              <w:rPr>
                <w:rFonts w:ascii="宋体" w:hAnsi="宋体" w:cs="宋体"/>
                <w:szCs w:val="21"/>
              </w:rPr>
            </w:pPr>
            <w:r>
              <w:rPr>
                <w:rFonts w:hint="eastAsia" w:ascii="宋体" w:hAnsi="宋体" w:cs="宋体"/>
                <w:szCs w:val="21"/>
              </w:rPr>
              <w:t>工作票签发人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FA00F">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979E1">
            <w:pPr>
              <w:jc w:val="center"/>
              <w:rPr>
                <w:rFonts w:hint="eastAsia" w:ascii="宋体" w:hAnsi="宋体" w:cs="宋体"/>
                <w:color w:val="000000"/>
                <w:szCs w:val="21"/>
              </w:rPr>
            </w:pPr>
          </w:p>
        </w:tc>
      </w:tr>
      <w:tr w14:paraId="0E736607">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CC0A6">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D8A4C">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A5508">
            <w:pPr>
              <w:pStyle w:val="9"/>
              <w:ind w:left="75"/>
              <w:jc w:val="center"/>
              <w:rPr>
                <w:rFonts w:ascii="宋体" w:hAnsi="宋体" w:cs="宋体"/>
                <w:szCs w:val="21"/>
              </w:rPr>
            </w:pPr>
            <w:r>
              <w:rPr>
                <w:rFonts w:hint="eastAsia" w:ascii="宋体" w:hAnsi="宋体" w:cs="宋体"/>
                <w:szCs w:val="21"/>
              </w:rPr>
              <w:t>深化设计工程师</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94F931">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B15B3">
            <w:pPr>
              <w:jc w:val="center"/>
              <w:rPr>
                <w:rFonts w:hint="eastAsia" w:ascii="宋体" w:hAnsi="宋体" w:cs="宋体"/>
                <w:color w:val="000000"/>
                <w:szCs w:val="21"/>
              </w:rPr>
            </w:pPr>
          </w:p>
        </w:tc>
      </w:tr>
      <w:tr w14:paraId="32151255">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A0FFC">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7</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5CD6C">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D9D65">
            <w:pPr>
              <w:pStyle w:val="9"/>
              <w:ind w:left="75"/>
              <w:jc w:val="center"/>
              <w:rPr>
                <w:rFonts w:ascii="宋体" w:hAnsi="宋体" w:cs="宋体"/>
                <w:szCs w:val="21"/>
              </w:rPr>
            </w:pPr>
            <w:r>
              <w:rPr>
                <w:rFonts w:hint="eastAsia" w:ascii="宋体" w:hAnsi="宋体" w:cs="宋体"/>
                <w:szCs w:val="21"/>
              </w:rPr>
              <w:t>造价员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3576B">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24455">
            <w:pPr>
              <w:jc w:val="center"/>
              <w:rPr>
                <w:rFonts w:hint="eastAsia" w:ascii="宋体" w:hAnsi="宋体" w:cs="宋体"/>
                <w:color w:val="000000"/>
                <w:szCs w:val="21"/>
              </w:rPr>
            </w:pPr>
          </w:p>
        </w:tc>
      </w:tr>
      <w:tr w14:paraId="37E5F6C1">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47681">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8</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25940">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4BA69">
            <w:pPr>
              <w:pStyle w:val="9"/>
              <w:ind w:left="75"/>
              <w:jc w:val="center"/>
              <w:rPr>
                <w:rFonts w:ascii="宋体" w:hAnsi="宋体" w:cs="宋体"/>
                <w:szCs w:val="21"/>
              </w:rPr>
            </w:pPr>
            <w:r>
              <w:rPr>
                <w:rFonts w:hint="eastAsia" w:ascii="宋体" w:hAnsi="宋体" w:cs="宋体"/>
                <w:szCs w:val="21"/>
              </w:rPr>
              <w:t>质量员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B0FB3">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DB76D">
            <w:pPr>
              <w:jc w:val="center"/>
              <w:rPr>
                <w:rFonts w:hint="eastAsia" w:ascii="宋体" w:hAnsi="宋体" w:cs="宋体"/>
                <w:color w:val="000000"/>
                <w:szCs w:val="21"/>
              </w:rPr>
            </w:pPr>
          </w:p>
        </w:tc>
      </w:tr>
      <w:tr w14:paraId="6C70D6F3">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3DBD3">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9</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D7AD1">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1045E">
            <w:pPr>
              <w:pStyle w:val="9"/>
              <w:ind w:left="75"/>
              <w:jc w:val="center"/>
              <w:rPr>
                <w:rFonts w:ascii="宋体" w:hAnsi="宋体" w:cs="宋体"/>
                <w:szCs w:val="21"/>
              </w:rPr>
            </w:pPr>
            <w:r>
              <w:rPr>
                <w:rFonts w:hint="eastAsia" w:ascii="宋体" w:hAnsi="宋体" w:cs="宋体"/>
                <w:szCs w:val="21"/>
              </w:rPr>
              <w:t>资料员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BD9F9">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A31A5">
            <w:pPr>
              <w:jc w:val="center"/>
              <w:rPr>
                <w:rFonts w:hint="eastAsia" w:ascii="宋体" w:hAnsi="宋体" w:cs="宋体"/>
                <w:color w:val="000000"/>
                <w:szCs w:val="21"/>
              </w:rPr>
            </w:pPr>
          </w:p>
        </w:tc>
      </w:tr>
      <w:tr w14:paraId="690032FA">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A14E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10</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3A826">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601C1">
            <w:pPr>
              <w:pStyle w:val="9"/>
              <w:ind w:left="75"/>
              <w:jc w:val="center"/>
              <w:rPr>
                <w:rFonts w:ascii="宋体" w:hAnsi="宋体" w:cs="宋体"/>
                <w:szCs w:val="21"/>
              </w:rPr>
            </w:pPr>
            <w:r>
              <w:rPr>
                <w:rFonts w:hint="eastAsia" w:ascii="宋体" w:hAnsi="宋体" w:cs="宋体"/>
                <w:szCs w:val="21"/>
              </w:rPr>
              <w:t>施工员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E534D">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F463C">
            <w:pPr>
              <w:jc w:val="center"/>
              <w:rPr>
                <w:rFonts w:hint="eastAsia" w:ascii="宋体" w:hAnsi="宋体" w:cs="宋体"/>
                <w:color w:val="000000"/>
                <w:szCs w:val="21"/>
              </w:rPr>
            </w:pPr>
          </w:p>
        </w:tc>
      </w:tr>
      <w:tr w14:paraId="74170285">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054B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513D1">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80DA7">
            <w:pPr>
              <w:pStyle w:val="9"/>
              <w:ind w:left="75"/>
              <w:jc w:val="center"/>
              <w:rPr>
                <w:rFonts w:ascii="宋体" w:hAnsi="宋体" w:cs="宋体"/>
                <w:szCs w:val="21"/>
              </w:rPr>
            </w:pPr>
            <w:r>
              <w:rPr>
                <w:rFonts w:hint="eastAsia" w:ascii="宋体" w:hAnsi="宋体" w:cs="宋体"/>
                <w:szCs w:val="21"/>
              </w:rPr>
              <w:t>材料员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319D0">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691E5">
            <w:pPr>
              <w:jc w:val="center"/>
              <w:rPr>
                <w:rFonts w:hint="eastAsia" w:ascii="宋体" w:hAnsi="宋体" w:cs="宋体"/>
                <w:color w:val="000000"/>
                <w:szCs w:val="21"/>
              </w:rPr>
            </w:pPr>
          </w:p>
        </w:tc>
      </w:tr>
      <w:tr w14:paraId="274F5161">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02104">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12</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93B4E">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19A4F">
            <w:pPr>
              <w:pStyle w:val="9"/>
              <w:ind w:left="75"/>
              <w:jc w:val="center"/>
              <w:rPr>
                <w:rFonts w:ascii="宋体" w:hAnsi="宋体" w:cs="宋体"/>
                <w:szCs w:val="21"/>
              </w:rPr>
            </w:pPr>
            <w:r>
              <w:rPr>
                <w:rFonts w:hint="eastAsia" w:ascii="宋体" w:hAnsi="宋体" w:cs="宋体"/>
                <w:szCs w:val="21"/>
              </w:rPr>
              <w:t>机械员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E4D15">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C8C4A">
            <w:pPr>
              <w:jc w:val="center"/>
              <w:rPr>
                <w:rFonts w:hint="eastAsia" w:ascii="宋体" w:hAnsi="宋体" w:cs="宋体"/>
                <w:color w:val="000000"/>
                <w:szCs w:val="21"/>
              </w:rPr>
            </w:pPr>
          </w:p>
        </w:tc>
      </w:tr>
      <w:tr w14:paraId="3DF969EC">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8CA6A">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13</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53DE1">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4916A">
            <w:pPr>
              <w:pStyle w:val="9"/>
              <w:ind w:left="75"/>
              <w:jc w:val="center"/>
              <w:rPr>
                <w:rFonts w:ascii="宋体" w:hAnsi="宋体" w:cs="宋体"/>
                <w:szCs w:val="21"/>
              </w:rPr>
            </w:pPr>
            <w:r>
              <w:rPr>
                <w:rFonts w:hint="eastAsia" w:ascii="宋体" w:hAnsi="宋体" w:cs="宋体"/>
                <w:szCs w:val="21"/>
              </w:rPr>
              <w:t>劳务员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FC4D3">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A3518">
            <w:pPr>
              <w:jc w:val="center"/>
              <w:rPr>
                <w:rFonts w:hint="eastAsia" w:ascii="宋体" w:hAnsi="宋体" w:cs="宋体"/>
                <w:color w:val="000000"/>
                <w:szCs w:val="21"/>
              </w:rPr>
            </w:pPr>
          </w:p>
        </w:tc>
      </w:tr>
      <w:tr w14:paraId="7D40D7EE">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3FB8C">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14</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4977C">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28772">
            <w:pPr>
              <w:pStyle w:val="9"/>
              <w:ind w:left="75"/>
              <w:jc w:val="center"/>
              <w:rPr>
                <w:rFonts w:ascii="宋体" w:hAnsi="宋体" w:cs="宋体"/>
                <w:szCs w:val="21"/>
              </w:rPr>
            </w:pPr>
            <w:r>
              <w:rPr>
                <w:rFonts w:hint="eastAsia" w:ascii="宋体" w:hAnsi="宋体" w:cs="宋体"/>
                <w:szCs w:val="21"/>
              </w:rPr>
              <w:t>标准员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BAE17">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A0725">
            <w:pPr>
              <w:jc w:val="center"/>
              <w:rPr>
                <w:rFonts w:hint="eastAsia" w:ascii="宋体" w:hAnsi="宋体" w:cs="宋体"/>
                <w:color w:val="000000"/>
                <w:szCs w:val="21"/>
              </w:rPr>
            </w:pPr>
          </w:p>
        </w:tc>
      </w:tr>
      <w:tr w14:paraId="2D3CC3E5">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43ABE">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15</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D2794">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6A732">
            <w:pPr>
              <w:adjustRightInd w:val="0"/>
              <w:snapToGrid w:val="0"/>
              <w:ind w:left="71" w:leftChars="34"/>
              <w:jc w:val="center"/>
              <w:rPr>
                <w:rFonts w:hint="eastAsia" w:ascii="宋体" w:hAnsi="宋体" w:cs="宋体"/>
                <w:color w:val="000000"/>
                <w:szCs w:val="21"/>
              </w:rPr>
            </w:pPr>
            <w:r>
              <w:rPr>
                <w:rFonts w:hint="eastAsia" w:ascii="宋体" w:hAnsi="宋体" w:cs="宋体"/>
                <w:color w:val="000000"/>
                <w:szCs w:val="21"/>
              </w:rPr>
              <w:t>......</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7C978">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1EBD0">
            <w:pPr>
              <w:jc w:val="center"/>
              <w:rPr>
                <w:rFonts w:hint="eastAsia" w:ascii="宋体" w:hAnsi="宋体" w:cs="宋体"/>
                <w:color w:val="000000"/>
                <w:szCs w:val="21"/>
              </w:rPr>
            </w:pPr>
          </w:p>
        </w:tc>
      </w:tr>
      <w:tr w14:paraId="6DAB44B1">
        <w:tblPrEx>
          <w:tblCellMar>
            <w:top w:w="0" w:type="dxa"/>
            <w:left w:w="0" w:type="dxa"/>
            <w:bottom w:w="0" w:type="dxa"/>
            <w:right w:w="0" w:type="dxa"/>
          </w:tblCellMar>
        </w:tblPrEx>
        <w:trPr>
          <w:trHeight w:val="542" w:hRule="atLeast"/>
        </w:trPr>
        <w:tc>
          <w:tcPr>
            <w:tcW w:w="857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B1823">
            <w:pPr>
              <w:widowControl/>
              <w:jc w:val="left"/>
              <w:textAlignment w:val="center"/>
              <w:rPr>
                <w:rFonts w:hint="eastAsia" w:ascii="宋体" w:hAnsi="宋体" w:cs="宋体"/>
                <w:b/>
                <w:color w:val="000000"/>
                <w:sz w:val="24"/>
                <w:szCs w:val="24"/>
              </w:rPr>
            </w:pPr>
            <w:r>
              <w:rPr>
                <w:rFonts w:hint="eastAsia" w:ascii="宋体" w:hAnsi="宋体" w:cs="宋体"/>
                <w:b/>
                <w:color w:val="000000"/>
                <w:sz w:val="24"/>
                <w:szCs w:val="24"/>
              </w:rPr>
              <w:t>备注：</w:t>
            </w:r>
          </w:p>
          <w:p w14:paraId="4EADB651">
            <w:pPr>
              <w:widowControl/>
              <w:jc w:val="left"/>
              <w:rPr>
                <w:rFonts w:hint="eastAsia" w:ascii="宋体" w:hAnsi="宋体" w:cs="宋体"/>
                <w:color w:val="000000"/>
                <w:sz w:val="24"/>
                <w:szCs w:val="24"/>
              </w:rPr>
            </w:pPr>
            <w:r>
              <w:rPr>
                <w:rFonts w:hint="eastAsia" w:ascii="宋体" w:hAnsi="宋体" w:cs="宋体"/>
                <w:color w:val="000000"/>
                <w:sz w:val="24"/>
                <w:szCs w:val="24"/>
              </w:rPr>
              <w:t>1、“岗位”要求</w:t>
            </w:r>
            <w:r>
              <w:rPr>
                <w:rFonts w:hint="eastAsia" w:ascii="宋体" w:hAnsi="宋体" w:cs="宋体"/>
                <w:b/>
                <w:color w:val="000000"/>
                <w:sz w:val="24"/>
                <w:szCs w:val="24"/>
              </w:rPr>
              <w:t>（除项目负责人和专职安全员外）</w:t>
            </w:r>
            <w:r>
              <w:rPr>
                <w:rFonts w:hint="eastAsia" w:ascii="宋体" w:hAnsi="宋体" w:cs="宋体"/>
                <w:color w:val="000000"/>
                <w:sz w:val="24"/>
                <w:szCs w:val="24"/>
              </w:rPr>
              <w:t>由招标人根据项目管理需要在本表备注中明确提出，如：拟派驻施工现场的技术负责人、质量负责人、造价负责人、深化设计工程师、工作负责人、工作票签发人、施工员、资料员、造价员、质量员、材料员、机械员、劳务员、标准员等。以上项目管理团队人员信息将由交易系统提取后供各相关单位在履约时比对、查核。</w:t>
            </w:r>
          </w:p>
          <w:p w14:paraId="2372CAC4">
            <w:pPr>
              <w:widowControl/>
              <w:jc w:val="left"/>
              <w:textAlignment w:val="center"/>
              <w:rPr>
                <w:rFonts w:hint="eastAsia" w:ascii="宋体" w:hAnsi="宋体" w:cs="宋体"/>
                <w:sz w:val="24"/>
                <w:szCs w:val="24"/>
              </w:rPr>
            </w:pPr>
            <w:r>
              <w:rPr>
                <w:rFonts w:hint="eastAsia" w:ascii="宋体" w:hAnsi="宋体" w:cs="宋体"/>
                <w:sz w:val="24"/>
                <w:szCs w:val="24"/>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4038D49">
            <w:pPr>
              <w:widowControl/>
              <w:jc w:val="left"/>
              <w:textAlignment w:val="center"/>
              <w:rPr>
                <w:rFonts w:hint="eastAsia" w:ascii="宋体" w:hAnsi="宋体" w:cs="宋体"/>
                <w:sz w:val="24"/>
                <w:szCs w:val="24"/>
              </w:rPr>
            </w:pPr>
            <w:r>
              <w:rPr>
                <w:rFonts w:hint="eastAsia" w:ascii="宋体" w:hAnsi="宋体" w:cs="宋体"/>
                <w:sz w:val="24"/>
                <w:szCs w:val="24"/>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4E8C05CE">
            <w:pPr>
              <w:widowControl/>
              <w:jc w:val="left"/>
              <w:textAlignment w:val="center"/>
            </w:pPr>
            <w:r>
              <w:rPr>
                <w:rFonts w:hint="eastAsia" w:ascii="宋体" w:hAnsi="宋体" w:cs="宋体"/>
                <w:sz w:val="24"/>
                <w:szCs w:val="24"/>
              </w:rPr>
              <w:t>4、本表中投标人提供的“技术负责人”需满足招标公告要求，其余人员不全或未满足招标文件要求的，中标后须按招标文件的要求补充完善并报发包人审批同意；涉及违约的，还需按合同约定承担相应的违约责任。</w:t>
            </w:r>
          </w:p>
        </w:tc>
      </w:tr>
    </w:tbl>
    <w:p w14:paraId="1250C3DF"/>
    <w:p w14:paraId="58383164">
      <w:pPr>
        <w:pStyle w:val="3"/>
      </w:pPr>
    </w:p>
    <w:p w14:paraId="27D6E7F5">
      <w:pPr>
        <w:pStyle w:val="2"/>
      </w:pPr>
    </w:p>
    <w:p w14:paraId="7A8D6AFB">
      <w:pPr>
        <w:pStyle w:val="2"/>
      </w:pPr>
    </w:p>
    <w:p w14:paraId="1E4E1C3E">
      <w:pPr>
        <w:pStyle w:val="2"/>
      </w:pPr>
    </w:p>
    <w:p w14:paraId="359E3025">
      <w:pPr>
        <w:pStyle w:val="2"/>
      </w:pPr>
    </w:p>
    <w:p w14:paraId="10A9C912">
      <w:pPr>
        <w:pStyle w:val="2"/>
      </w:pPr>
    </w:p>
    <w:p w14:paraId="5C9371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A43E0">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NmMjE0YmFkMTEzN2ZlZGMyNDRkZGE1MTJkYWU5NDQifQ=="/>
  </w:docVars>
  <w:rsids>
    <w:rsidRoot w:val="39846076"/>
    <w:rsid w:val="000134DD"/>
    <w:rsid w:val="00035E07"/>
    <w:rsid w:val="000E6E6C"/>
    <w:rsid w:val="00113CB7"/>
    <w:rsid w:val="00141CA7"/>
    <w:rsid w:val="00167A04"/>
    <w:rsid w:val="00207A06"/>
    <w:rsid w:val="0025677F"/>
    <w:rsid w:val="002B7AFD"/>
    <w:rsid w:val="002F451F"/>
    <w:rsid w:val="00437535"/>
    <w:rsid w:val="00445A65"/>
    <w:rsid w:val="00550172"/>
    <w:rsid w:val="00553E94"/>
    <w:rsid w:val="00571916"/>
    <w:rsid w:val="005A70A4"/>
    <w:rsid w:val="005D7244"/>
    <w:rsid w:val="00653493"/>
    <w:rsid w:val="00663840"/>
    <w:rsid w:val="006826EB"/>
    <w:rsid w:val="007128AF"/>
    <w:rsid w:val="007370D5"/>
    <w:rsid w:val="00790AF4"/>
    <w:rsid w:val="007A1268"/>
    <w:rsid w:val="00803204"/>
    <w:rsid w:val="00803DD6"/>
    <w:rsid w:val="009922D0"/>
    <w:rsid w:val="009B01A6"/>
    <w:rsid w:val="009B488F"/>
    <w:rsid w:val="00A07FD4"/>
    <w:rsid w:val="00A54440"/>
    <w:rsid w:val="00A66A00"/>
    <w:rsid w:val="00C22E34"/>
    <w:rsid w:val="00C67D11"/>
    <w:rsid w:val="00D021BE"/>
    <w:rsid w:val="00E02128"/>
    <w:rsid w:val="00E12536"/>
    <w:rsid w:val="00E150F7"/>
    <w:rsid w:val="00E42722"/>
    <w:rsid w:val="00EA2A4F"/>
    <w:rsid w:val="00EA7A6B"/>
    <w:rsid w:val="00F07A5D"/>
    <w:rsid w:val="00FC5282"/>
    <w:rsid w:val="01DF5C17"/>
    <w:rsid w:val="02A97FD3"/>
    <w:rsid w:val="02B63EF1"/>
    <w:rsid w:val="05157BA2"/>
    <w:rsid w:val="051C2760"/>
    <w:rsid w:val="057D1AFC"/>
    <w:rsid w:val="05940D6A"/>
    <w:rsid w:val="06A020B5"/>
    <w:rsid w:val="080261BB"/>
    <w:rsid w:val="083D5445"/>
    <w:rsid w:val="08646DFB"/>
    <w:rsid w:val="08866840"/>
    <w:rsid w:val="08DD09D6"/>
    <w:rsid w:val="09A6452E"/>
    <w:rsid w:val="0A4F3DA2"/>
    <w:rsid w:val="0C877CDB"/>
    <w:rsid w:val="0FA74E92"/>
    <w:rsid w:val="10144675"/>
    <w:rsid w:val="10303AE2"/>
    <w:rsid w:val="10B92D5F"/>
    <w:rsid w:val="134E49AB"/>
    <w:rsid w:val="146C7721"/>
    <w:rsid w:val="18A0022D"/>
    <w:rsid w:val="1ABF1CEA"/>
    <w:rsid w:val="1D0B577E"/>
    <w:rsid w:val="1D9C45B1"/>
    <w:rsid w:val="1F635980"/>
    <w:rsid w:val="206C3758"/>
    <w:rsid w:val="219A6736"/>
    <w:rsid w:val="276C147E"/>
    <w:rsid w:val="28F720FD"/>
    <w:rsid w:val="297A6413"/>
    <w:rsid w:val="2AF754E5"/>
    <w:rsid w:val="2D241B95"/>
    <w:rsid w:val="2D2B1461"/>
    <w:rsid w:val="2D881983"/>
    <w:rsid w:val="33185FE3"/>
    <w:rsid w:val="34AF2977"/>
    <w:rsid w:val="351530B1"/>
    <w:rsid w:val="39846076"/>
    <w:rsid w:val="3A573A67"/>
    <w:rsid w:val="3C2E0626"/>
    <w:rsid w:val="3E81204A"/>
    <w:rsid w:val="41573E8F"/>
    <w:rsid w:val="44F52628"/>
    <w:rsid w:val="469905A7"/>
    <w:rsid w:val="49E1033D"/>
    <w:rsid w:val="4B4614E8"/>
    <w:rsid w:val="4BE64F18"/>
    <w:rsid w:val="4E141FAD"/>
    <w:rsid w:val="5221680B"/>
    <w:rsid w:val="53C41B44"/>
    <w:rsid w:val="5A770868"/>
    <w:rsid w:val="5AB55DBE"/>
    <w:rsid w:val="5B2A6BF0"/>
    <w:rsid w:val="5BEF34D6"/>
    <w:rsid w:val="5EA467FA"/>
    <w:rsid w:val="5F0318FF"/>
    <w:rsid w:val="608A5231"/>
    <w:rsid w:val="6101482B"/>
    <w:rsid w:val="611F7FB4"/>
    <w:rsid w:val="622765CB"/>
    <w:rsid w:val="63145287"/>
    <w:rsid w:val="6596229A"/>
    <w:rsid w:val="66253F23"/>
    <w:rsid w:val="66DC0AFB"/>
    <w:rsid w:val="67851192"/>
    <w:rsid w:val="68020131"/>
    <w:rsid w:val="69536969"/>
    <w:rsid w:val="6A1C7960"/>
    <w:rsid w:val="6B310E35"/>
    <w:rsid w:val="6B39757A"/>
    <w:rsid w:val="6CC93614"/>
    <w:rsid w:val="6D37776E"/>
    <w:rsid w:val="72323CC5"/>
    <w:rsid w:val="72C13C62"/>
    <w:rsid w:val="72FC49FE"/>
    <w:rsid w:val="74677723"/>
    <w:rsid w:val="79323F7F"/>
    <w:rsid w:val="79AB2070"/>
    <w:rsid w:val="7A082A05"/>
    <w:rsid w:val="7B7367B8"/>
    <w:rsid w:val="7D820734"/>
    <w:rsid w:val="7DE05E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kern w:val="0"/>
      <w:sz w:val="20"/>
      <w:szCs w:val="20"/>
    </w:rPr>
  </w:style>
  <w:style w:type="paragraph" w:styleId="4">
    <w:name w:val="Normal Indent"/>
    <w:basedOn w:val="1"/>
    <w:next w:val="1"/>
    <w:qFormat/>
    <w:uiPriority w:val="99"/>
    <w:pPr>
      <w:ind w:firstLine="420"/>
    </w:pPr>
    <w:rPr>
      <w:kern w:val="0"/>
      <w:sz w:val="20"/>
      <w:szCs w:val="20"/>
    </w:rPr>
  </w:style>
  <w:style w:type="paragraph" w:styleId="5">
    <w:name w:val="annotation text"/>
    <w:basedOn w:val="1"/>
    <w:link w:val="19"/>
    <w:qFormat/>
    <w:uiPriority w:val="0"/>
    <w:pPr>
      <w:jc w:val="left"/>
    </w:pPr>
  </w:style>
  <w:style w:type="paragraph" w:styleId="6">
    <w:name w:val="Balloon Text"/>
    <w:basedOn w:val="1"/>
    <w:link w:val="21"/>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eastAsia="Times New Roman"/>
      <w:kern w:val="0"/>
      <w:sz w:val="24"/>
      <w:szCs w:val="24"/>
    </w:rPr>
  </w:style>
  <w:style w:type="paragraph" w:styleId="10">
    <w:name w:val="annotation subject"/>
    <w:basedOn w:val="5"/>
    <w:next w:val="5"/>
    <w:link w:val="20"/>
    <w:qFormat/>
    <w:uiPriority w:val="0"/>
    <w:rPr>
      <w:b/>
      <w:bCs/>
    </w:rPr>
  </w:style>
  <w:style w:type="character" w:styleId="13">
    <w:name w:val="Hyperlink"/>
    <w:qFormat/>
    <w:uiPriority w:val="99"/>
    <w:rPr>
      <w:rFonts w:ascii="Calibri" w:hAnsi="Calibri" w:eastAsia="宋体" w:cs="Times New Roman"/>
      <w:color w:val="0000FF"/>
      <w:u w:val="single"/>
    </w:rPr>
  </w:style>
  <w:style w:type="character" w:styleId="14">
    <w:name w:val="annotation reference"/>
    <w:basedOn w:val="12"/>
    <w:qFormat/>
    <w:uiPriority w:val="0"/>
    <w:rPr>
      <w:sz w:val="21"/>
      <w:szCs w:val="21"/>
    </w:rPr>
  </w:style>
  <w:style w:type="paragraph" w:customStyle="1" w:styleId="15">
    <w:name w:val="文一"/>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16">
    <w:name w:val="表格文字"/>
    <w:basedOn w:val="1"/>
    <w:qFormat/>
    <w:uiPriority w:val="0"/>
    <w:pPr>
      <w:adjustRightInd w:val="0"/>
      <w:spacing w:line="420" w:lineRule="atLeast"/>
      <w:jc w:val="left"/>
      <w:textAlignment w:val="baseline"/>
    </w:pPr>
    <w:rPr>
      <w:rFonts w:ascii="Calibri" w:hAnsi="Calibri" w:cs="Calibri"/>
      <w:kern w:val="0"/>
      <w:szCs w:val="21"/>
    </w:rPr>
  </w:style>
  <w:style w:type="character" w:customStyle="1" w:styleId="17">
    <w:name w:val="页脚 字符"/>
    <w:basedOn w:val="12"/>
    <w:link w:val="7"/>
    <w:qFormat/>
    <w:uiPriority w:val="0"/>
    <w:rPr>
      <w:rFonts w:ascii="Times New Roman" w:hAnsi="Times New Roman" w:eastAsia="宋体" w:cs="Times New Roman"/>
      <w:kern w:val="2"/>
      <w:sz w:val="18"/>
      <w:szCs w:val="18"/>
    </w:rPr>
  </w:style>
  <w:style w:type="paragraph" w:customStyle="1" w:styleId="18">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19">
    <w:name w:val="批注文字 字符"/>
    <w:basedOn w:val="12"/>
    <w:link w:val="5"/>
    <w:qFormat/>
    <w:uiPriority w:val="0"/>
    <w:rPr>
      <w:rFonts w:ascii="Times New Roman" w:hAnsi="Times New Roman" w:eastAsia="宋体" w:cs="Times New Roman"/>
      <w:kern w:val="2"/>
      <w:sz w:val="21"/>
      <w:szCs w:val="22"/>
    </w:rPr>
  </w:style>
  <w:style w:type="character" w:customStyle="1" w:styleId="20">
    <w:name w:val="批注主题 字符"/>
    <w:basedOn w:val="19"/>
    <w:link w:val="10"/>
    <w:qFormat/>
    <w:uiPriority w:val="0"/>
    <w:rPr>
      <w:rFonts w:ascii="Times New Roman" w:hAnsi="Times New Roman" w:eastAsia="宋体" w:cs="Times New Roman"/>
      <w:b/>
      <w:bCs/>
      <w:kern w:val="2"/>
      <w:sz w:val="21"/>
      <w:szCs w:val="22"/>
    </w:rPr>
  </w:style>
  <w:style w:type="character" w:customStyle="1" w:styleId="21">
    <w:name w:val="批注框文本 字符"/>
    <w:basedOn w:val="12"/>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8000</Words>
  <Characters>8380</Characters>
  <Lines>62</Lines>
  <Paragraphs>17</Paragraphs>
  <TotalTime>1</TotalTime>
  <ScaleCrop>false</ScaleCrop>
  <LinksUpToDate>false</LinksUpToDate>
  <CharactersWithSpaces>8482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2024-11-06T07:37:00Z</dcterms:created>
  <dc:creator>Administrator</dc:creator>
  <cp:lastModifiedBy>NTKO</cp:lastModifiedBy>
  <dcterms:modified xsi:type="dcterms:W3CDTF">2024-12-02T08:11:57Z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5ACE255A2C1B4FF5A11CF7674205400F_11</vt:lpwstr>
  </property>
</Properties>
</file>