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4EB8">
      <w:pPr>
        <w:spacing w:line="360" w:lineRule="auto"/>
        <w:jc w:val="center"/>
        <w:rPr>
          <w:rFonts w:hint="eastAsia" w:ascii="宋体" w:hAnsi="宋体" w:eastAsia="宋体" w:cs="宋体"/>
          <w:b/>
          <w:bCs/>
          <w:color w:val="auto"/>
          <w:spacing w:val="26"/>
          <w:sz w:val="60"/>
          <w:szCs w:val="60"/>
          <w:highlight w:val="none"/>
        </w:rPr>
      </w:pPr>
      <w:bookmarkStart w:id="119" w:name="_GoBack"/>
    </w:p>
    <w:p w14:paraId="22B2DE2D">
      <w:pPr>
        <w:spacing w:line="360" w:lineRule="auto"/>
        <w:jc w:val="center"/>
        <w:rPr>
          <w:rFonts w:hint="eastAsia" w:ascii="宋体" w:hAnsi="宋体" w:eastAsia="宋体" w:cs="宋体"/>
          <w:b/>
          <w:bCs/>
          <w:color w:val="auto"/>
          <w:spacing w:val="26"/>
          <w:sz w:val="60"/>
          <w:szCs w:val="60"/>
          <w:highlight w:val="none"/>
          <w:lang w:eastAsia="zh-CN"/>
        </w:rPr>
      </w:pPr>
      <w:r>
        <w:rPr>
          <w:rFonts w:hint="eastAsia" w:ascii="宋体" w:hAnsi="宋体" w:eastAsia="宋体" w:cs="宋体"/>
          <w:b/>
          <w:bCs/>
          <w:color w:val="auto"/>
          <w:spacing w:val="26"/>
          <w:sz w:val="60"/>
          <w:szCs w:val="60"/>
          <w:highlight w:val="none"/>
          <w:lang w:eastAsia="zh-CN"/>
        </w:rPr>
        <w:t>广垦天河1号装修改造工程项目</w:t>
      </w:r>
    </w:p>
    <w:p w14:paraId="4AC2B328">
      <w:pPr>
        <w:spacing w:line="360" w:lineRule="auto"/>
        <w:jc w:val="center"/>
        <w:rPr>
          <w:color w:val="auto"/>
          <w:sz w:val="36"/>
          <w:highlight w:val="none"/>
          <w:u w:val="single"/>
        </w:rPr>
      </w:pPr>
    </w:p>
    <w:p w14:paraId="4FA43D54">
      <w:pPr>
        <w:spacing w:line="360" w:lineRule="auto"/>
        <w:jc w:val="center"/>
        <w:rPr>
          <w:rFonts w:hint="eastAsia" w:ascii="宋体" w:hAnsi="宋体" w:eastAsia="宋体" w:cs="宋体"/>
          <w:b/>
          <w:bCs/>
          <w:color w:val="auto"/>
          <w:spacing w:val="26"/>
          <w:sz w:val="110"/>
          <w:szCs w:val="110"/>
          <w:highlight w:val="none"/>
        </w:rPr>
      </w:pPr>
    </w:p>
    <w:p w14:paraId="725C85BE">
      <w:pPr>
        <w:spacing w:line="360" w:lineRule="auto"/>
        <w:jc w:val="center"/>
        <w:rPr>
          <w:rFonts w:hint="eastAsia" w:ascii="宋体" w:hAnsi="宋体" w:eastAsia="宋体" w:cs="宋体"/>
          <w:b/>
          <w:bCs/>
          <w:color w:val="auto"/>
          <w:spacing w:val="26"/>
          <w:sz w:val="110"/>
          <w:szCs w:val="110"/>
          <w:highlight w:val="none"/>
        </w:rPr>
      </w:pPr>
    </w:p>
    <w:p w14:paraId="0A775B02">
      <w:pPr>
        <w:spacing w:line="360" w:lineRule="auto"/>
        <w:jc w:val="center"/>
        <w:rPr>
          <w:rFonts w:eastAsia="楷体_GB2312"/>
          <w:b/>
          <w:bCs/>
          <w:color w:val="auto"/>
          <w:spacing w:val="26"/>
          <w:sz w:val="110"/>
          <w:szCs w:val="110"/>
          <w:highlight w:val="none"/>
        </w:rPr>
      </w:pPr>
      <w:r>
        <w:rPr>
          <w:rFonts w:hint="eastAsia" w:ascii="宋体" w:hAnsi="宋体" w:eastAsia="宋体" w:cs="宋体"/>
          <w:b/>
          <w:bCs/>
          <w:color w:val="auto"/>
          <w:spacing w:val="26"/>
          <w:sz w:val="110"/>
          <w:szCs w:val="110"/>
          <w:highlight w:val="none"/>
        </w:rPr>
        <w:t>招标文件</w:t>
      </w:r>
    </w:p>
    <w:p w14:paraId="5031CC4B">
      <w:pPr>
        <w:spacing w:line="360" w:lineRule="auto"/>
        <w:jc w:val="center"/>
        <w:rPr>
          <w:color w:val="auto"/>
          <w:sz w:val="32"/>
          <w:highlight w:val="none"/>
        </w:rPr>
      </w:pPr>
    </w:p>
    <w:p w14:paraId="5E151E16">
      <w:pPr>
        <w:spacing w:line="360" w:lineRule="auto"/>
        <w:rPr>
          <w:color w:val="auto"/>
          <w:sz w:val="52"/>
          <w:highlight w:val="none"/>
        </w:rPr>
      </w:pPr>
    </w:p>
    <w:p w14:paraId="59D37EDF">
      <w:pPr>
        <w:spacing w:line="360" w:lineRule="auto"/>
        <w:ind w:firstLine="900" w:firstLineChars="300"/>
        <w:rPr>
          <w:rFonts w:hint="eastAsia"/>
          <w:color w:val="auto"/>
          <w:sz w:val="30"/>
          <w:szCs w:val="30"/>
          <w:highlight w:val="none"/>
        </w:rPr>
      </w:pPr>
    </w:p>
    <w:p w14:paraId="56BCA970">
      <w:pPr>
        <w:spacing w:line="360" w:lineRule="auto"/>
        <w:ind w:firstLine="900" w:firstLineChars="300"/>
        <w:rPr>
          <w:rFonts w:hint="eastAsia"/>
          <w:color w:val="auto"/>
          <w:sz w:val="30"/>
          <w:szCs w:val="30"/>
          <w:highlight w:val="none"/>
        </w:rPr>
      </w:pPr>
    </w:p>
    <w:p w14:paraId="62F22701">
      <w:pPr>
        <w:spacing w:line="360" w:lineRule="auto"/>
        <w:ind w:firstLine="900" w:firstLineChars="300"/>
        <w:rPr>
          <w:rFonts w:hint="eastAsia"/>
          <w:color w:val="auto"/>
          <w:sz w:val="30"/>
          <w:szCs w:val="30"/>
          <w:highlight w:val="none"/>
        </w:rPr>
      </w:pPr>
    </w:p>
    <w:p w14:paraId="229A2422">
      <w:pPr>
        <w:spacing w:line="360" w:lineRule="auto"/>
        <w:ind w:firstLine="900" w:firstLineChars="300"/>
        <w:rPr>
          <w:rFonts w:hint="eastAsia"/>
          <w:color w:val="auto"/>
          <w:sz w:val="30"/>
          <w:szCs w:val="30"/>
          <w:highlight w:val="none"/>
        </w:rPr>
      </w:pPr>
    </w:p>
    <w:p w14:paraId="741F44DA">
      <w:pPr>
        <w:spacing w:line="360" w:lineRule="auto"/>
        <w:ind w:firstLine="900" w:firstLineChars="300"/>
        <w:rPr>
          <w:rFonts w:hint="eastAsia"/>
          <w:color w:val="auto"/>
          <w:sz w:val="30"/>
          <w:szCs w:val="30"/>
          <w:highlight w:val="none"/>
        </w:rPr>
      </w:pPr>
    </w:p>
    <w:p w14:paraId="36721B14">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广东省信息技术应用研究所</w:t>
      </w:r>
    </w:p>
    <w:p w14:paraId="6B53EC12">
      <w:pPr>
        <w:spacing w:line="360" w:lineRule="auto"/>
        <w:ind w:firstLine="945"/>
        <w:rPr>
          <w:rFonts w:hint="eastAsia"/>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广州市市政工程监理有限公司</w:t>
      </w:r>
    </w:p>
    <w:p w14:paraId="4FAE9FD8">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2024</w:t>
      </w:r>
      <w:r>
        <w:rPr>
          <w:rFonts w:hint="eastAsia"/>
          <w:color w:val="auto"/>
          <w:sz w:val="32"/>
          <w:highlight w:val="none"/>
          <w:u w:val="none"/>
        </w:rPr>
        <w:t>年</w:t>
      </w:r>
      <w:r>
        <w:rPr>
          <w:rFonts w:hint="eastAsia"/>
          <w:color w:val="auto"/>
          <w:sz w:val="32"/>
          <w:highlight w:val="none"/>
          <w:u w:val="single"/>
        </w:rPr>
        <w:t xml:space="preserve"> 11</w:t>
      </w:r>
      <w:r>
        <w:rPr>
          <w:rFonts w:hint="eastAsia"/>
          <w:color w:val="auto"/>
          <w:sz w:val="32"/>
          <w:highlight w:val="none"/>
          <w:u w:val="none"/>
        </w:rPr>
        <w:t>月</w:t>
      </w:r>
    </w:p>
    <w:p w14:paraId="3B9F3701">
      <w:pPr>
        <w:jc w:val="both"/>
        <w:rPr>
          <w:rStyle w:val="23"/>
          <w:rFonts w:hint="eastAsia"/>
          <w:b/>
          <w:bCs/>
          <w:color w:val="auto"/>
          <w:sz w:val="28"/>
          <w:szCs w:val="28"/>
          <w:highlight w:val="none"/>
        </w:rPr>
        <w:sectPr>
          <w:headerReference r:id="rId4" w:type="first"/>
          <w:footerReference r:id="rId7" w:type="first"/>
          <w:footerReference r:id="rId5" w:type="default"/>
          <w:headerReference r:id="rId3" w:type="even"/>
          <w:footerReference r:id="rId6" w:type="even"/>
          <w:endnotePr>
            <w:numFmt w:val="decimal"/>
          </w:endnotePr>
          <w:pgSz w:w="11906" w:h="16838"/>
          <w:pgMar w:top="1134" w:right="1418" w:bottom="1247" w:left="1418" w:header="851" w:footer="907" w:gutter="0"/>
          <w:cols w:space="425" w:num="1"/>
          <w:titlePg/>
          <w:docGrid w:type="lines" w:linePitch="312" w:charSpace="0"/>
        </w:sectPr>
      </w:pPr>
      <w:bookmarkStart w:id="0" w:name="_Toc416359156"/>
      <w:bookmarkStart w:id="1" w:name="_Toc416357994"/>
      <w:bookmarkStart w:id="2" w:name="_Toc249846233"/>
      <w:bookmarkStart w:id="3" w:name="_Toc253143226"/>
      <w:bookmarkStart w:id="4" w:name="_Toc416358165"/>
    </w:p>
    <w:p w14:paraId="411EB1C1">
      <w:pPr>
        <w:jc w:val="center"/>
        <w:rPr>
          <w:rFonts w:ascii="宋体" w:hAnsi="宋体"/>
          <w:b/>
          <w:caps/>
          <w:color w:val="auto"/>
          <w:kern w:val="0"/>
          <w:highlight w:val="none"/>
          <w:u w:val="none"/>
        </w:rPr>
      </w:pPr>
      <w:r>
        <w:rPr>
          <w:rStyle w:val="23"/>
          <w:rFonts w:hint="eastAsia"/>
          <w:b/>
          <w:bCs/>
          <w:color w:val="auto"/>
          <w:sz w:val="28"/>
          <w:szCs w:val="28"/>
          <w:highlight w:val="none"/>
          <w:u w:val="none"/>
        </w:rPr>
        <w:t>目录</w:t>
      </w:r>
      <w:bookmarkEnd w:id="0"/>
      <w:bookmarkEnd w:id="1"/>
      <w:bookmarkEnd w:id="2"/>
      <w:bookmarkEnd w:id="3"/>
      <w:bookmarkEnd w:id="4"/>
    </w:p>
    <w:p w14:paraId="0081E715">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_Toc23052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_Toc23052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387A745">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_Toc23989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_Toc23989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9904883">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_Toc25675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_Toc25675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D6F7E66">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_Toc28276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_Toc28276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77F3D5C4">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_Toc18178 </w:instrText>
      </w:r>
      <w:r>
        <w:rPr>
          <w:color w:val="auto"/>
          <w:highlight w:val="none"/>
        </w:rPr>
        <w:fldChar w:fldCharType="separate"/>
      </w:r>
      <w:r>
        <w:rPr>
          <w:rFonts w:hint="eastAsia" w:ascii="宋体" w:hAnsi="宋体" w:cs="宋体"/>
          <w:color w:val="auto"/>
          <w:kern w:val="44"/>
          <w:szCs w:val="36"/>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_Toc18178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630526C">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_Toc25578 </w:instrText>
      </w:r>
      <w:r>
        <w:rPr>
          <w:color w:val="auto"/>
          <w:highlight w:val="none"/>
        </w:rPr>
        <w:fldChar w:fldCharType="separate"/>
      </w:r>
      <w:r>
        <w:rPr>
          <w:rFonts w:hint="eastAsia" w:ascii="宋体" w:hAnsi="宋体" w:cs="宋体"/>
          <w:color w:val="auto"/>
          <w:kern w:val="44"/>
          <w:szCs w:val="28"/>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_Toc25578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619194F2">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_Toc18732 </w:instrText>
      </w:r>
      <w:r>
        <w:rPr>
          <w:color w:val="auto"/>
          <w:highlight w:val="none"/>
        </w:rPr>
        <w:fldChar w:fldCharType="separate"/>
      </w:r>
      <w:r>
        <w:rPr>
          <w:rFonts w:hint="eastAsia" w:ascii="宋体" w:hAnsi="宋体" w:cs="宋体"/>
          <w:color w:val="auto"/>
          <w:kern w:val="44"/>
          <w:szCs w:val="28"/>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_Toc18732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0DC57137">
      <w:pPr>
        <w:pStyle w:val="16"/>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_Toc12519 </w:instrText>
      </w:r>
      <w:r>
        <w:rPr>
          <w:color w:val="auto"/>
          <w:highlight w:val="none"/>
        </w:rPr>
        <w:fldChar w:fldCharType="separate"/>
      </w:r>
      <w:r>
        <w:rPr>
          <w:rFonts w:hint="eastAsia" w:ascii="宋体" w:hAnsi="宋体" w:cs="宋体"/>
          <w:color w:val="auto"/>
          <w:kern w:val="44"/>
          <w:szCs w:val="28"/>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_Toc12519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6729422A">
      <w:pPr>
        <w:pStyle w:val="3"/>
        <w:jc w:val="both"/>
        <w:rPr>
          <w:color w:val="auto"/>
          <w:highlight w:val="none"/>
        </w:rPr>
        <w:sectPr>
          <w:footerReference r:id="rId9" w:type="first"/>
          <w:footerReference r:id="rId8" w:type="default"/>
          <w:endnotePr>
            <w:numFmt w:val="decimal"/>
          </w:endnotePr>
          <w:pgSz w:w="11906" w:h="16838"/>
          <w:pgMar w:top="1134" w:right="1418" w:bottom="1247" w:left="1418" w:header="851" w:footer="907" w:gutter="0"/>
          <w:pgNumType w:start="1"/>
          <w:cols w:space="425" w:num="1"/>
          <w:docGrid w:type="lines" w:linePitch="312" w:charSpace="0"/>
        </w:sectPr>
      </w:pPr>
      <w:r>
        <w:rPr>
          <w:color w:val="auto"/>
          <w:highlight w:val="none"/>
        </w:rPr>
        <w:fldChar w:fldCharType="end"/>
      </w:r>
      <w:bookmarkStart w:id="5" w:name="_第一章__投标须知"/>
      <w:bookmarkEnd w:id="5"/>
      <w:bookmarkStart w:id="6" w:name="_Toc101777609"/>
      <w:bookmarkStart w:id="7" w:name="_Toc416357996"/>
    </w:p>
    <w:p w14:paraId="7EE9A4A1">
      <w:pPr>
        <w:pStyle w:val="5"/>
        <w:rPr>
          <w:color w:val="auto"/>
          <w:highlight w:val="none"/>
        </w:rPr>
      </w:pPr>
    </w:p>
    <w:p w14:paraId="3D3A69F8">
      <w:pPr>
        <w:pStyle w:val="3"/>
        <w:rPr>
          <w:color w:val="auto"/>
          <w:highlight w:val="none"/>
        </w:rPr>
      </w:pPr>
      <w:bookmarkStart w:id="8" w:name="_Toc23052"/>
      <w:r>
        <w:rPr>
          <w:rFonts w:hint="eastAsia"/>
          <w:color w:val="auto"/>
          <w:highlight w:val="none"/>
        </w:rPr>
        <w:t>第一章</w:t>
      </w:r>
      <w:r>
        <w:rPr>
          <w:color w:val="auto"/>
          <w:highlight w:val="none"/>
        </w:rPr>
        <w:t xml:space="preserve">  </w:t>
      </w:r>
      <w:r>
        <w:rPr>
          <w:rFonts w:hint="eastAsia"/>
          <w:color w:val="auto"/>
          <w:highlight w:val="none"/>
        </w:rPr>
        <w:t>投标须知</w:t>
      </w:r>
      <w:bookmarkEnd w:id="6"/>
      <w:bookmarkEnd w:id="7"/>
      <w:bookmarkEnd w:id="8"/>
    </w:p>
    <w:p w14:paraId="1845BB91">
      <w:pPr>
        <w:pStyle w:val="7"/>
        <w:rPr>
          <w:color w:val="auto"/>
          <w:highlight w:val="none"/>
        </w:rPr>
      </w:pPr>
      <w:bookmarkStart w:id="9" w:name="_Toc101777610"/>
      <w:bookmarkStart w:id="10" w:name="_Toc9185"/>
      <w:bookmarkStart w:id="11" w:name="_Toc416357997"/>
      <w:r>
        <w:rPr>
          <w:rFonts w:hint="eastAsia"/>
          <w:color w:val="auto"/>
          <w:highlight w:val="none"/>
        </w:rPr>
        <w:t>一、投标须知前附表</w:t>
      </w:r>
      <w:bookmarkEnd w:id="9"/>
      <w:bookmarkEnd w:id="10"/>
      <w:bookmarkEnd w:id="11"/>
    </w:p>
    <w:p w14:paraId="432397CF">
      <w:pPr>
        <w:pStyle w:val="2"/>
        <w:spacing w:line="360" w:lineRule="auto"/>
        <w:ind w:firstLine="0"/>
        <w:rPr>
          <w:b/>
          <w:color w:val="auto"/>
          <w:szCs w:val="21"/>
          <w:highlight w:val="none"/>
        </w:rPr>
      </w:pPr>
      <w:r>
        <w:rPr>
          <w:rFonts w:hint="eastAsia"/>
          <w:b/>
          <w:color w:val="auto"/>
          <w:szCs w:val="21"/>
          <w:highlight w:val="none"/>
        </w:rPr>
        <w:t>声明：本投标须知前附表使用GZZB2018-1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19"/>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70BCD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138FA0D">
            <w:pPr>
              <w:jc w:val="center"/>
              <w:rPr>
                <w:color w:val="auto"/>
                <w:szCs w:val="21"/>
                <w:highlight w:val="none"/>
              </w:rPr>
            </w:pPr>
            <w:r>
              <w:rPr>
                <w:rFonts w:hint="eastAsia"/>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71245B1C">
            <w:pPr>
              <w:jc w:val="center"/>
              <w:rPr>
                <w:color w:val="auto"/>
                <w:szCs w:val="21"/>
                <w:highlight w:val="none"/>
              </w:rPr>
            </w:pPr>
            <w:r>
              <w:rPr>
                <w:rFonts w:hint="eastAsia"/>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0EBEEE3B">
            <w:pPr>
              <w:ind w:firstLine="458"/>
              <w:jc w:val="center"/>
              <w:rPr>
                <w:color w:val="auto"/>
                <w:szCs w:val="21"/>
                <w:highlight w:val="none"/>
              </w:rPr>
            </w:pPr>
            <w:r>
              <w:rPr>
                <w:rFonts w:hint="eastAsia"/>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7FD00D4D">
            <w:pPr>
              <w:pStyle w:val="13"/>
              <w:ind w:firstLine="458"/>
              <w:jc w:val="center"/>
              <w:rPr>
                <w:color w:val="auto"/>
                <w:szCs w:val="21"/>
                <w:highlight w:val="none"/>
              </w:rPr>
            </w:pPr>
            <w:r>
              <w:rPr>
                <w:rFonts w:hint="eastAsia"/>
                <w:color w:val="auto"/>
                <w:szCs w:val="21"/>
                <w:highlight w:val="none"/>
              </w:rPr>
              <w:t>说明与要求</w:t>
            </w:r>
          </w:p>
        </w:tc>
      </w:tr>
      <w:tr w14:paraId="5BB2E4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3A6A9C3">
            <w:pPr>
              <w:rPr>
                <w:color w:val="auto"/>
                <w:szCs w:val="21"/>
                <w:highlight w:val="none"/>
              </w:rPr>
            </w:pPr>
            <w:r>
              <w:rPr>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A33C215">
            <w:pPr>
              <w:rPr>
                <w:color w:val="auto"/>
                <w:szCs w:val="21"/>
                <w:highlight w:val="none"/>
              </w:rPr>
            </w:pPr>
            <w:r>
              <w:rPr>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3827CA5E">
            <w:pPr>
              <w:rPr>
                <w:color w:val="auto"/>
                <w:szCs w:val="21"/>
                <w:highlight w:val="none"/>
              </w:rPr>
            </w:pPr>
            <w:r>
              <w:rPr>
                <w:rFonts w:hint="eastAsia"/>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557339B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广东省信息技术应用研究所</w:t>
            </w:r>
          </w:p>
          <w:p w14:paraId="37F0D90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广州市市政工程监理有限公司</w:t>
            </w:r>
          </w:p>
          <w:p w14:paraId="59C7DF81">
            <w:pPr>
              <w:pStyle w:val="2"/>
              <w:keepNext w:val="0"/>
              <w:keepLines w:val="0"/>
              <w:suppressLineNumbers w:val="0"/>
              <w:spacing w:before="0" w:beforeAutospacing="0" w:after="0" w:afterAutospacing="0"/>
              <w:ind w:left="0" w:righ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勘察单位：</w:t>
            </w:r>
            <w:r>
              <w:rPr>
                <w:rFonts w:hint="eastAsia" w:ascii="宋体" w:hAnsi="宋体" w:cs="宋体"/>
                <w:color w:val="auto"/>
                <w:sz w:val="21"/>
                <w:szCs w:val="21"/>
                <w:highlight w:val="none"/>
                <w:u w:val="single"/>
              </w:rPr>
              <w:t>/</w:t>
            </w:r>
          </w:p>
          <w:p w14:paraId="3736FC2C">
            <w:pPr>
              <w:keepNext w:val="0"/>
              <w:keepLines w:val="0"/>
              <w:suppressLineNumbers w:val="0"/>
              <w:spacing w:before="0" w:beforeAutospacing="0" w:after="0" w:afterAutospacing="0"/>
              <w:ind w:left="0" w:right="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深圳市德勤建工集团有限公司</w:t>
            </w:r>
          </w:p>
          <w:p w14:paraId="2BDC0F80">
            <w:pPr>
              <w:keepNext w:val="0"/>
              <w:keepLines w:val="0"/>
              <w:suppressLineNumbers w:val="0"/>
              <w:spacing w:before="0" w:beforeAutospacing="0" w:after="0" w:afterAutospacing="0"/>
              <w:ind w:left="0" w:right="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广东工程建设监理有限公司</w:t>
            </w:r>
          </w:p>
          <w:p w14:paraId="4122DB66">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w:t>
            </w:r>
          </w:p>
        </w:tc>
      </w:tr>
      <w:tr w14:paraId="2286C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6DFB89F">
            <w:pPr>
              <w:rPr>
                <w:color w:val="auto"/>
                <w:szCs w:val="21"/>
                <w:highlight w:val="none"/>
              </w:rPr>
            </w:pPr>
            <w:r>
              <w:rPr>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05F718F8">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E27FA69">
            <w:pPr>
              <w:rPr>
                <w:color w:val="auto"/>
                <w:szCs w:val="21"/>
                <w:highlight w:val="none"/>
              </w:rPr>
            </w:pPr>
            <w:r>
              <w:rPr>
                <w:rFonts w:hint="eastAsia"/>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7F2596C6">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b/>
                <w:bCs/>
                <w:color w:val="auto"/>
                <w:szCs w:val="21"/>
                <w:highlight w:val="none"/>
                <w:u w:val="single"/>
                <w:lang w:eastAsia="zh-CN"/>
              </w:rPr>
              <w:t>广垦天河1号装修改造工程项目</w:t>
            </w:r>
          </w:p>
        </w:tc>
      </w:tr>
      <w:tr w14:paraId="5CD69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2BC83BD7">
            <w:pPr>
              <w:rPr>
                <w:color w:val="auto"/>
                <w:szCs w:val="21"/>
                <w:highlight w:val="none"/>
              </w:rPr>
            </w:pPr>
            <w:r>
              <w:rPr>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446B758">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89BC144">
            <w:pPr>
              <w:rPr>
                <w:color w:val="auto"/>
                <w:szCs w:val="21"/>
                <w:highlight w:val="none"/>
              </w:rPr>
            </w:pPr>
            <w:r>
              <w:rPr>
                <w:rFonts w:hint="eastAsia"/>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0F2CE550">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lang w:eastAsia="zh-CN"/>
              </w:rPr>
              <w:t>广垦天河1号观云大厦A塔17-22层</w:t>
            </w:r>
          </w:p>
        </w:tc>
      </w:tr>
      <w:tr w14:paraId="288ED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02" w:type="dxa"/>
            <w:tcBorders>
              <w:top w:val="single" w:color="auto" w:sz="4" w:space="0"/>
              <w:left w:val="double" w:color="auto" w:sz="4" w:space="0"/>
              <w:bottom w:val="single" w:color="auto" w:sz="4" w:space="0"/>
              <w:right w:val="single" w:color="auto" w:sz="4" w:space="0"/>
            </w:tcBorders>
            <w:vAlign w:val="center"/>
          </w:tcPr>
          <w:p w14:paraId="498910B4">
            <w:pPr>
              <w:rPr>
                <w:color w:val="auto"/>
                <w:szCs w:val="21"/>
                <w:highlight w:val="none"/>
              </w:rPr>
            </w:pPr>
            <w:r>
              <w:rPr>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58F1F14">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96C6EA1">
            <w:pPr>
              <w:rPr>
                <w:color w:val="auto"/>
                <w:szCs w:val="21"/>
                <w:highlight w:val="none"/>
              </w:rPr>
            </w:pPr>
            <w:r>
              <w:rPr>
                <w:rFonts w:hint="eastAsia"/>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77444754">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rPr>
              <w:t>详见本工程招标公告。</w:t>
            </w:r>
          </w:p>
        </w:tc>
      </w:tr>
      <w:tr w14:paraId="5B7BD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61702C09">
            <w:pPr>
              <w:rPr>
                <w:color w:val="auto"/>
                <w:szCs w:val="21"/>
                <w:highlight w:val="none"/>
              </w:rPr>
            </w:pPr>
            <w:r>
              <w:rPr>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40C71190">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87B3D0C">
            <w:pPr>
              <w:rPr>
                <w:color w:val="auto"/>
                <w:szCs w:val="21"/>
                <w:highlight w:val="none"/>
              </w:rPr>
            </w:pPr>
            <w:r>
              <w:rPr>
                <w:rFonts w:hint="eastAsia"/>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69AA0658">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rPr>
              <w:t>包括但不限于以下内容：包工、包料、包工期、包质量、包安全、包文明施工、包项目协调管理、包验收移交、包竣工资料收集整理、包保修。分部分项工程综合单价包干。（具体内容详见招标基础资料和合同协议书等相关资料）</w:t>
            </w:r>
          </w:p>
        </w:tc>
      </w:tr>
      <w:tr w14:paraId="22A896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0D06235C">
            <w:pPr>
              <w:rPr>
                <w:color w:val="auto"/>
                <w:szCs w:val="21"/>
                <w:highlight w:val="none"/>
              </w:rPr>
            </w:pPr>
            <w:r>
              <w:rPr>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725F713">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24C891C">
            <w:pPr>
              <w:rPr>
                <w:color w:val="auto"/>
                <w:szCs w:val="21"/>
                <w:highlight w:val="none"/>
              </w:rPr>
            </w:pPr>
            <w:r>
              <w:rPr>
                <w:rFonts w:hint="eastAsia"/>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3B928D3">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rPr>
              <w:t>施工要求的质量标准：本工程应符合国家施工验收规范及工程质量要求，达到合格标准。</w:t>
            </w:r>
          </w:p>
        </w:tc>
      </w:tr>
      <w:tr w14:paraId="78012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57F545D">
            <w:pPr>
              <w:rPr>
                <w:color w:val="auto"/>
                <w:szCs w:val="21"/>
                <w:highlight w:val="none"/>
              </w:rPr>
            </w:pPr>
            <w:r>
              <w:rPr>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4AC0385">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4E483E4">
            <w:pPr>
              <w:rPr>
                <w:color w:val="auto"/>
                <w:szCs w:val="21"/>
                <w:highlight w:val="none"/>
              </w:rPr>
            </w:pPr>
            <w:r>
              <w:rPr>
                <w:rFonts w:hint="eastAsia"/>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0297BA0B">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rPr>
              <w:t>详见本工程招标公告。</w:t>
            </w:r>
          </w:p>
        </w:tc>
      </w:tr>
      <w:tr w14:paraId="070487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31AA9A93">
            <w:pPr>
              <w:rPr>
                <w:color w:val="auto"/>
                <w:szCs w:val="21"/>
                <w:highlight w:val="none"/>
              </w:rPr>
            </w:pPr>
            <w:r>
              <w:rPr>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DEC18BE">
            <w:pPr>
              <w:rPr>
                <w:color w:val="auto"/>
                <w:szCs w:val="21"/>
                <w:highlight w:val="none"/>
              </w:rPr>
            </w:pPr>
            <w:r>
              <w:rPr>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005E997">
            <w:pPr>
              <w:rPr>
                <w:color w:val="auto"/>
                <w:szCs w:val="21"/>
                <w:highlight w:val="none"/>
              </w:rPr>
            </w:pPr>
            <w:r>
              <w:rPr>
                <w:rFonts w:hint="eastAsia"/>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6F6CF5CA">
            <w:pPr>
              <w:keepNext w:val="0"/>
              <w:keepLines w:val="0"/>
              <w:widowControl/>
              <w:suppressLineNumbers w:val="0"/>
              <w:spacing w:before="0" w:beforeAutospacing="0" w:after="0" w:afterAutospacing="0"/>
              <w:ind w:left="0" w:leftChars="0" w:right="0" w:rightChars="0"/>
              <w:jc w:val="left"/>
              <w:rPr>
                <w:color w:val="auto"/>
                <w:szCs w:val="21"/>
                <w:highlight w:val="none"/>
              </w:rPr>
            </w:pPr>
            <w:r>
              <w:rPr>
                <w:rFonts w:hint="eastAsia" w:ascii="宋体" w:hAnsi="宋体" w:cs="宋体"/>
                <w:color w:val="auto"/>
                <w:szCs w:val="21"/>
                <w:highlight w:val="none"/>
                <w:u w:val="single"/>
                <w:lang w:eastAsia="zh-CN" w:bidi="ar"/>
              </w:rPr>
              <w:t>计划工期：1</w:t>
            </w:r>
            <w:r>
              <w:rPr>
                <w:rFonts w:hint="eastAsia" w:ascii="宋体" w:hAnsi="宋体" w:cs="宋体"/>
                <w:color w:val="auto"/>
                <w:szCs w:val="21"/>
                <w:highlight w:val="none"/>
                <w:u w:val="single"/>
                <w:lang w:val="en-US" w:eastAsia="zh-CN" w:bidi="ar"/>
              </w:rPr>
              <w:t>20</w:t>
            </w:r>
            <w:r>
              <w:rPr>
                <w:rFonts w:hint="eastAsia" w:ascii="宋体" w:hAnsi="宋体" w:cs="宋体"/>
                <w:color w:val="auto"/>
                <w:szCs w:val="21"/>
                <w:highlight w:val="none"/>
                <w:u w:val="single"/>
                <w:lang w:eastAsia="zh-CN" w:bidi="ar"/>
              </w:rPr>
              <w:t>日历天</w:t>
            </w:r>
            <w:r>
              <w:rPr>
                <w:rFonts w:hint="eastAsia" w:ascii="宋体" w:hAnsi="宋体" w:cs="宋体"/>
                <w:color w:val="auto"/>
                <w:szCs w:val="21"/>
                <w:highlight w:val="none"/>
                <w:u w:val="single"/>
                <w:lang w:bidi="ar"/>
              </w:rPr>
              <w:t xml:space="preserve"> 具体施工时间以总监理工程师发出的开工令为准。</w:t>
            </w:r>
          </w:p>
        </w:tc>
      </w:tr>
      <w:tr w14:paraId="47D3A7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5271598">
            <w:pPr>
              <w:rPr>
                <w:color w:val="auto"/>
                <w:szCs w:val="21"/>
                <w:highlight w:val="none"/>
              </w:rPr>
            </w:pPr>
            <w:r>
              <w:rPr>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675D96E1">
            <w:pPr>
              <w:rPr>
                <w:color w:val="auto"/>
                <w:szCs w:val="21"/>
                <w:highlight w:val="none"/>
              </w:rPr>
            </w:pPr>
            <w:r>
              <w:rPr>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06A927B3">
            <w:pPr>
              <w:rPr>
                <w:color w:val="auto"/>
                <w:szCs w:val="21"/>
                <w:highlight w:val="none"/>
              </w:rPr>
            </w:pPr>
            <w:r>
              <w:rPr>
                <w:rFonts w:hint="eastAsia"/>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3E3047BC">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rPr>
              <w:t>自筹资金</w:t>
            </w:r>
          </w:p>
        </w:tc>
      </w:tr>
      <w:tr w14:paraId="25774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622627C">
            <w:pPr>
              <w:rPr>
                <w:color w:val="auto"/>
                <w:szCs w:val="21"/>
                <w:highlight w:val="none"/>
              </w:rPr>
            </w:pPr>
            <w:r>
              <w:rPr>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08B0CEE1">
            <w:pPr>
              <w:rPr>
                <w:color w:val="auto"/>
                <w:szCs w:val="21"/>
                <w:highlight w:val="none"/>
              </w:rPr>
            </w:pPr>
            <w:r>
              <w:rPr>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2DA544E5">
            <w:pPr>
              <w:rPr>
                <w:color w:val="auto"/>
                <w:szCs w:val="21"/>
                <w:highlight w:val="none"/>
              </w:rPr>
            </w:pPr>
            <w:r>
              <w:rPr>
                <w:rFonts w:hint="eastAsia"/>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0FD4397B">
            <w:pPr>
              <w:rPr>
                <w:color w:val="auto"/>
                <w:szCs w:val="21"/>
                <w:highlight w:val="none"/>
              </w:rPr>
            </w:pPr>
            <w:r>
              <w:rPr>
                <w:rFonts w:hint="eastAsia"/>
                <w:color w:val="auto"/>
                <w:szCs w:val="21"/>
                <w:highlight w:val="none"/>
              </w:rPr>
              <w:t>详见本工程资格预审公告</w:t>
            </w:r>
          </w:p>
        </w:tc>
      </w:tr>
      <w:tr w14:paraId="579F3F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2835325">
            <w:pPr>
              <w:rPr>
                <w:color w:val="auto"/>
                <w:szCs w:val="21"/>
                <w:highlight w:val="none"/>
              </w:rPr>
            </w:pPr>
            <w:r>
              <w:rPr>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54CDE25E">
            <w:pPr>
              <w:ind w:firstLine="458"/>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B9FA176">
            <w:pPr>
              <w:rPr>
                <w:color w:val="auto"/>
                <w:szCs w:val="21"/>
                <w:highlight w:val="none"/>
              </w:rPr>
            </w:pPr>
            <w:r>
              <w:rPr>
                <w:rFonts w:hint="eastAsia"/>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3AAA3312">
            <w:pPr>
              <w:rPr>
                <w:color w:val="auto"/>
                <w:szCs w:val="21"/>
                <w:highlight w:val="none"/>
              </w:rPr>
            </w:pPr>
            <w:r>
              <w:rPr>
                <w:rFonts w:hint="eastAsia"/>
                <w:color w:val="auto"/>
                <w:szCs w:val="21"/>
                <w:highlight w:val="none"/>
              </w:rPr>
              <w:t>详见本工程资格预审公告</w:t>
            </w:r>
          </w:p>
        </w:tc>
      </w:tr>
      <w:tr w14:paraId="25CC9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9B5165A">
            <w:pPr>
              <w:rPr>
                <w:color w:val="auto"/>
                <w:szCs w:val="21"/>
                <w:highlight w:val="none"/>
              </w:rPr>
            </w:pPr>
            <w:r>
              <w:rPr>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2EA8E326">
            <w:pPr>
              <w:rPr>
                <w:color w:val="auto"/>
                <w:szCs w:val="21"/>
                <w:highlight w:val="none"/>
              </w:rPr>
            </w:pPr>
            <w:r>
              <w:rPr>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32B021CA">
            <w:pPr>
              <w:rPr>
                <w:color w:val="auto"/>
                <w:szCs w:val="21"/>
                <w:highlight w:val="none"/>
              </w:rPr>
            </w:pPr>
            <w:r>
              <w:rPr>
                <w:rFonts w:hint="eastAsia"/>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226E0F4D">
            <w:pPr>
              <w:rPr>
                <w:color w:val="auto"/>
                <w:szCs w:val="21"/>
                <w:highlight w:val="none"/>
              </w:rPr>
            </w:pPr>
            <w:r>
              <w:rPr>
                <w:rFonts w:hint="eastAsia"/>
                <w:color w:val="auto"/>
                <w:szCs w:val="21"/>
                <w:highlight w:val="none"/>
              </w:rPr>
              <w:t>工程量清单计价。</w:t>
            </w:r>
          </w:p>
        </w:tc>
      </w:tr>
      <w:tr w14:paraId="6BF4BA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DEB4F7">
            <w:pPr>
              <w:rPr>
                <w:color w:val="auto"/>
                <w:szCs w:val="21"/>
                <w:highlight w:val="none"/>
              </w:rPr>
            </w:pPr>
            <w:r>
              <w:rPr>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0C0219F8">
            <w:pPr>
              <w:rPr>
                <w:color w:val="auto"/>
                <w:szCs w:val="21"/>
                <w:highlight w:val="none"/>
              </w:rPr>
            </w:pPr>
            <w:r>
              <w:rPr>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56AAAD45">
            <w:pPr>
              <w:rPr>
                <w:color w:val="auto"/>
                <w:szCs w:val="21"/>
                <w:highlight w:val="none"/>
              </w:rPr>
            </w:pPr>
            <w:r>
              <w:rPr>
                <w:rFonts w:hint="eastAsia"/>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5FA331D6">
            <w:pPr>
              <w:keepNext w:val="0"/>
              <w:keepLines w:val="0"/>
              <w:suppressLineNumbers w:val="0"/>
              <w:spacing w:before="0" w:beforeAutospacing="0" w:after="0" w:afterAutospacing="0"/>
              <w:ind w:left="0" w:leftChars="0" w:right="0" w:rightChars="0"/>
              <w:rPr>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p>
        </w:tc>
      </w:tr>
      <w:tr w14:paraId="2ECB3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2CA0893">
            <w:pPr>
              <w:rPr>
                <w:color w:val="auto"/>
                <w:szCs w:val="21"/>
                <w:highlight w:val="none"/>
              </w:rPr>
            </w:pPr>
            <w:r>
              <w:rPr>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39EEC5DD">
            <w:pPr>
              <w:rPr>
                <w:color w:val="auto"/>
                <w:szCs w:val="21"/>
                <w:highlight w:val="none"/>
              </w:rPr>
            </w:pPr>
            <w:r>
              <w:rPr>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3F3AE509">
            <w:pPr>
              <w:rPr>
                <w:color w:val="auto"/>
                <w:szCs w:val="21"/>
                <w:highlight w:val="none"/>
              </w:rPr>
            </w:pPr>
            <w:r>
              <w:rPr>
                <w:rFonts w:hint="eastAsia"/>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0FD4DDDD">
            <w:pPr>
              <w:keepNext w:val="0"/>
              <w:keepLines w:val="0"/>
              <w:suppressLineNumbers w:val="0"/>
              <w:spacing w:before="0" w:beforeAutospacing="0" w:after="0" w:afterAutospacing="0" w:line="276"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75CE95EB">
            <w:pPr>
              <w:keepNext w:val="0"/>
              <w:keepLines w:val="0"/>
              <w:suppressLineNumbers w:val="0"/>
              <w:spacing w:before="0" w:beforeAutospacing="0" w:after="0" w:afterAutospacing="0" w:line="276" w:lineRule="auto"/>
              <w:ind w:left="0" w:right="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不要求递交投标保证金。</w:t>
            </w:r>
          </w:p>
          <w:p w14:paraId="285ECEE2">
            <w:pPr>
              <w:keepNext w:val="0"/>
              <w:keepLines w:val="0"/>
              <w:suppressLineNumbers w:val="0"/>
              <w:spacing w:before="0" w:beforeAutospacing="0" w:after="0" w:afterAutospacing="0" w:line="276" w:lineRule="auto"/>
              <w:ind w:left="0" w:leftChars="0" w:right="0" w:rightChars="0"/>
              <w:rPr>
                <w:color w:val="auto"/>
                <w:highlight w:val="non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要求递交投标保证金。</w:t>
            </w:r>
          </w:p>
        </w:tc>
      </w:tr>
      <w:tr w14:paraId="0D60A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CC8BF90">
            <w:pPr>
              <w:rPr>
                <w:color w:val="auto"/>
                <w:szCs w:val="21"/>
                <w:highlight w:val="none"/>
              </w:rPr>
            </w:pPr>
            <w:r>
              <w:rPr>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6F25F6BB">
            <w:pPr>
              <w:rPr>
                <w:color w:val="auto"/>
                <w:szCs w:val="21"/>
                <w:highlight w:val="none"/>
              </w:rPr>
            </w:pPr>
            <w:r>
              <w:rPr>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50024308">
            <w:pPr>
              <w:rPr>
                <w:color w:val="auto"/>
                <w:szCs w:val="21"/>
                <w:highlight w:val="none"/>
              </w:rPr>
            </w:pPr>
            <w:r>
              <w:rPr>
                <w:rFonts w:hint="eastAsia"/>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66D1D6EF">
            <w:pPr>
              <w:pStyle w:val="13"/>
              <w:rPr>
                <w:color w:val="auto"/>
                <w:szCs w:val="21"/>
                <w:highlight w:val="none"/>
              </w:rPr>
            </w:pPr>
            <w:r>
              <w:rPr>
                <w:rFonts w:hint="eastAsia" w:ascii="宋体" w:hAnsi="宋体" w:cs="宋体"/>
                <w:color w:val="auto"/>
                <w:highlight w:val="none"/>
              </w:rPr>
              <w:t>招标人不集中组织，投标人自行踏勘。</w:t>
            </w:r>
            <w:r>
              <w:rPr>
                <w:color w:val="auto"/>
                <w:szCs w:val="21"/>
                <w:highlight w:val="none"/>
              </w:rPr>
              <w:t xml:space="preserve">                                                </w:t>
            </w:r>
          </w:p>
        </w:tc>
      </w:tr>
      <w:tr w14:paraId="3FC3CE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F2A4A06">
            <w:pPr>
              <w:rPr>
                <w:color w:val="auto"/>
                <w:szCs w:val="21"/>
                <w:highlight w:val="none"/>
              </w:rPr>
            </w:pPr>
            <w:r>
              <w:rPr>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61B5462C">
            <w:pPr>
              <w:rPr>
                <w:color w:val="auto"/>
                <w:szCs w:val="21"/>
                <w:highlight w:val="none"/>
              </w:rPr>
            </w:pPr>
            <w:r>
              <w:rPr>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6BC1F7C4">
            <w:pPr>
              <w:rPr>
                <w:color w:val="auto"/>
                <w:szCs w:val="21"/>
                <w:highlight w:val="none"/>
              </w:rPr>
            </w:pPr>
            <w:r>
              <w:rPr>
                <w:rFonts w:hint="eastAsia"/>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5A148B20">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时前(提交投标文件截止时间18天前)；</w:t>
            </w:r>
          </w:p>
          <w:p w14:paraId="28849E3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形式：投标人的疑问通过广州交易集团有限公司（广州公共资源交易中心）交易平台提交。提问一律不得署名。</w:t>
            </w:r>
          </w:p>
          <w:p w14:paraId="64C66A85">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szCs w:val="21"/>
                <w:highlight w:val="none"/>
                <w:u w:val="single"/>
              </w:rPr>
              <w:t>网上答疑的操作指南为：登陆广州交易集团有限公司（广州公共资源交易中心）网站→进入交易业务/建设工程 “网上答疑”专区→通过项目编号或名称找到所需的项目→在上述的答疑时间内点击“提问”→登录系统进入到提问区域→无记名或匿名提出问题以及查看所有的问题。</w:t>
            </w:r>
          </w:p>
        </w:tc>
      </w:tr>
      <w:tr w14:paraId="29B4F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3993514">
            <w:pPr>
              <w:rPr>
                <w:color w:val="auto"/>
                <w:szCs w:val="21"/>
                <w:highlight w:val="none"/>
              </w:rPr>
            </w:pPr>
            <w:r>
              <w:rPr>
                <w:color w:val="auto"/>
                <w:szCs w:val="21"/>
                <w:highlight w:val="none"/>
              </w:rPr>
              <w:t>1</w:t>
            </w:r>
            <w:r>
              <w:rPr>
                <w:rFonts w:hint="eastAsia"/>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0D2B595">
            <w:pPr>
              <w:rPr>
                <w:color w:val="auto"/>
                <w:szCs w:val="21"/>
                <w:highlight w:val="none"/>
              </w:rPr>
            </w:pPr>
            <w:r>
              <w:rPr>
                <w:rFonts w:hint="eastAsia"/>
                <w:color w:val="auto"/>
                <w:szCs w:val="21"/>
                <w:highlight w:val="none"/>
              </w:rPr>
              <w:t>20</w:t>
            </w:r>
            <w:r>
              <w:rPr>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0BD6665F">
            <w:pPr>
              <w:rPr>
                <w:color w:val="auto"/>
                <w:szCs w:val="21"/>
                <w:highlight w:val="none"/>
              </w:rPr>
            </w:pPr>
            <w:r>
              <w:rPr>
                <w:rFonts w:hint="eastAsia"/>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01573F9">
            <w:pPr>
              <w:keepNext w:val="0"/>
              <w:keepLines w:val="0"/>
              <w:suppressLineNumbers w:val="0"/>
              <w:spacing w:before="0" w:beforeAutospacing="0" w:after="0" w:afterAutospacing="0"/>
              <w:ind w:left="0" w:leftChars="0" w:right="0" w:rightChars="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年   月    日   时（北京时间）</w:t>
            </w:r>
          </w:p>
          <w:p w14:paraId="2E0444FE">
            <w:pPr>
              <w:keepNext w:val="0"/>
              <w:keepLines w:val="0"/>
              <w:suppressLineNumbers w:val="0"/>
              <w:spacing w:before="0" w:beforeAutospacing="0" w:after="0" w:afterAutospacing="0"/>
              <w:ind w:left="0" w:leftChars="0" w:right="0" w:rightChars="0"/>
              <w:rPr>
                <w:strike/>
                <w:color w:val="auto"/>
                <w:szCs w:val="21"/>
                <w:highlight w:val="none"/>
              </w:rPr>
            </w:pPr>
            <w:r>
              <w:rPr>
                <w:rFonts w:hint="eastAsia" w:ascii="宋体" w:hAnsi="宋体" w:cs="宋体"/>
                <w:b/>
                <w:bCs/>
                <w:color w:val="auto"/>
                <w:szCs w:val="21"/>
                <w:highlight w:val="none"/>
                <w:u w:val="single"/>
              </w:rPr>
              <w:t>招标人应综合考虑节假日因素，合理确定投标人编制投标文件所需要的时间，如遇春节、五一、十一等长假，建议招标人结合项目特点和实际需要适当延长备标期。</w:t>
            </w:r>
          </w:p>
        </w:tc>
      </w:tr>
      <w:tr w14:paraId="3C3BBD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3DC0E2F">
            <w:pPr>
              <w:rPr>
                <w:color w:val="auto"/>
                <w:szCs w:val="21"/>
                <w:highlight w:val="none"/>
              </w:rPr>
            </w:pPr>
            <w:r>
              <w:rPr>
                <w:rFonts w:hint="eastAsia"/>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1AEED863">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0B5EBAD">
            <w:pPr>
              <w:rPr>
                <w:color w:val="auto"/>
                <w:szCs w:val="21"/>
                <w:highlight w:val="none"/>
              </w:rPr>
            </w:pPr>
            <w:r>
              <w:rPr>
                <w:rFonts w:hint="eastAsia"/>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4789088C">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14:paraId="348304BF">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1、开标开始时间：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广州交易集团有限公司（广州公共资源交易中心）网站</w:t>
            </w:r>
            <w:r>
              <w:rPr>
                <w:rFonts w:hint="eastAsia" w:ascii="宋体" w:hAnsi="宋体" w:cs="宋体"/>
                <w:b/>
                <w:color w:val="auto"/>
                <w:kern w:val="0"/>
                <w:szCs w:val="21"/>
                <w:highlight w:val="none"/>
                <w:lang w:bidi="ar"/>
              </w:rPr>
              <w:t>。</w:t>
            </w:r>
          </w:p>
          <w:p w14:paraId="5F24E4C7">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14:paraId="41187025">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2、递交投标文件备用光盘时间：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分至</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   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分；递交地点：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。(建议安排在投标文件截止时间前15分钟至投标文件截止时间）</w:t>
            </w:r>
          </w:p>
          <w:p w14:paraId="0198C8EE">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b/>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14:paraId="0E4FE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21B0C21F">
            <w:pPr>
              <w:rPr>
                <w:color w:val="auto"/>
                <w:szCs w:val="21"/>
                <w:highlight w:val="none"/>
              </w:rPr>
            </w:pPr>
            <w:r>
              <w:rPr>
                <w:rFonts w:hint="eastAsia"/>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5ECC297A">
            <w:pPr>
              <w:rPr>
                <w:color w:val="auto"/>
                <w:szCs w:val="21"/>
                <w:highlight w:val="none"/>
              </w:rPr>
            </w:pPr>
            <w:r>
              <w:rPr>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81BEABB">
            <w:pPr>
              <w:rPr>
                <w:color w:val="auto"/>
                <w:szCs w:val="21"/>
                <w:highlight w:val="none"/>
              </w:rPr>
            </w:pPr>
            <w:r>
              <w:rPr>
                <w:rFonts w:hint="eastAsia"/>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4BE78E61">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kern w:val="2"/>
                <w:sz w:val="21"/>
                <w:szCs w:val="21"/>
                <w:highlight w:val="none"/>
              </w:rPr>
              <w:t>方式一：可选办法六（适合综合评分法三，技术标与经济标同时开启）</w:t>
            </w:r>
          </w:p>
        </w:tc>
      </w:tr>
      <w:tr w14:paraId="6099B9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FC9ABC7">
            <w:pPr>
              <w:rPr>
                <w:color w:val="auto"/>
                <w:szCs w:val="21"/>
                <w:highlight w:val="none"/>
              </w:rPr>
            </w:pPr>
            <w:r>
              <w:rPr>
                <w:color w:val="auto"/>
                <w:szCs w:val="21"/>
                <w:highlight w:val="none"/>
              </w:rPr>
              <w:t>2</w:t>
            </w:r>
            <w:r>
              <w:rPr>
                <w:rFonts w:hint="eastAsia"/>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754C253F">
            <w:pPr>
              <w:rPr>
                <w:color w:val="auto"/>
                <w:szCs w:val="21"/>
                <w:highlight w:val="none"/>
              </w:rPr>
            </w:pPr>
            <w:r>
              <w:rPr>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113C136A">
            <w:pPr>
              <w:rPr>
                <w:color w:val="auto"/>
                <w:szCs w:val="21"/>
                <w:highlight w:val="none"/>
              </w:rPr>
            </w:pPr>
            <w:r>
              <w:rPr>
                <w:rFonts w:hint="eastAsia"/>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49F68AFF">
            <w:pPr>
              <w:keepNext w:val="0"/>
              <w:keepLines w:val="0"/>
              <w:suppressLineNumbers w:val="0"/>
              <w:spacing w:before="0" w:beforeAutospacing="0" w:after="0" w:afterAutospacing="0"/>
              <w:ind w:left="0" w:leftChars="0" w:right="0" w:rightChars="0"/>
              <w:rPr>
                <w:rFonts w:hint="default" w:eastAsia="宋体"/>
                <w:color w:val="auto"/>
                <w:szCs w:val="21"/>
                <w:highlight w:val="none"/>
                <w:u w:val="single"/>
                <w:lang w:val="en-US" w:eastAsia="zh-CN"/>
              </w:rPr>
            </w:pPr>
            <w:r>
              <w:rPr>
                <w:rFonts w:hint="eastAsia" w:ascii="宋体" w:hAnsi="宋体" w:cs="宋体"/>
                <w:color w:val="auto"/>
                <w:highlight w:val="none"/>
                <w:lang w:val="en-US" w:eastAsia="zh-CN"/>
              </w:rPr>
              <w:t>方式一：中标人提供的履约保证金金额为中标价款的10%。</w:t>
            </w:r>
          </w:p>
        </w:tc>
      </w:tr>
      <w:tr w14:paraId="37F7D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007BCBF6">
            <w:pPr>
              <w:rPr>
                <w:color w:val="auto"/>
                <w:szCs w:val="21"/>
                <w:highlight w:val="none"/>
              </w:rPr>
            </w:pPr>
            <w:r>
              <w:rPr>
                <w:color w:val="auto"/>
                <w:szCs w:val="21"/>
                <w:highlight w:val="none"/>
              </w:rPr>
              <w:t>2</w:t>
            </w:r>
            <w:r>
              <w:rPr>
                <w:rFonts w:hint="eastAsia"/>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1097C8A">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D60ABE9">
            <w:pPr>
              <w:rPr>
                <w:color w:val="auto"/>
                <w:szCs w:val="21"/>
                <w:highlight w:val="none"/>
              </w:rPr>
            </w:pPr>
            <w:r>
              <w:rPr>
                <w:rFonts w:hint="eastAsia"/>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1F3CCC08">
            <w:pPr>
              <w:keepNext w:val="0"/>
              <w:keepLines w:val="0"/>
              <w:suppressLineNumbers w:val="0"/>
              <w:spacing w:before="0" w:beforeAutospacing="0" w:after="0" w:afterAutospacing="0"/>
              <w:ind w:left="0" w:leftChars="0" w:right="0" w:rightChars="0"/>
              <w:jc w:val="left"/>
              <w:rPr>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olor w:val="auto"/>
                <w:sz w:val="21"/>
                <w:szCs w:val="21"/>
                <w:highlight w:val="none"/>
                <w:u w:val="single"/>
                <w:lang w:val="en-US" w:eastAsia="zh-CN"/>
              </w:rPr>
              <w:t>13484619.46</w:t>
            </w:r>
            <w:r>
              <w:rPr>
                <w:rFonts w:hint="eastAsia" w:ascii="宋体" w:hAnsi="宋体" w:cs="宋体"/>
                <w:color w:val="auto"/>
                <w:szCs w:val="21"/>
                <w:highlight w:val="none"/>
              </w:rPr>
              <w:t>元。</w:t>
            </w:r>
            <w:r>
              <w:rPr>
                <w:rFonts w:hint="eastAsia" w:ascii="宋体" w:hAnsi="宋体" w:eastAsia="宋体" w:cs="宋体"/>
                <w:b/>
                <w:bCs/>
                <w:color w:val="auto"/>
                <w:szCs w:val="21"/>
                <w:highlight w:val="none"/>
              </w:rPr>
              <w:t>(本项目实行</w:t>
            </w:r>
            <w:r>
              <w:rPr>
                <w:rFonts w:hint="eastAsia" w:ascii="宋体" w:hAnsi="宋体" w:eastAsia="宋体" w:cs="宋体"/>
                <w:b/>
                <w:bCs/>
                <w:color w:val="auto"/>
                <w:szCs w:val="21"/>
                <w:highlight w:val="none"/>
                <w:lang w:eastAsia="zh-CN"/>
              </w:rPr>
              <w:t>总价</w:t>
            </w:r>
            <w:r>
              <w:rPr>
                <w:rFonts w:hint="eastAsia" w:ascii="宋体" w:hAnsi="宋体" w:eastAsia="宋体" w:cs="宋体"/>
                <w:b/>
                <w:bCs/>
                <w:color w:val="auto"/>
                <w:szCs w:val="21"/>
                <w:highlight w:val="none"/>
              </w:rPr>
              <w:t>限价，即:投标人的投标总报价不能超过招标人公布的最高投标限价，具体详见最高投标限价公布函及工程量清单)，投标总价价超过最高投标限价的投标文件无效。</w:t>
            </w:r>
          </w:p>
        </w:tc>
      </w:tr>
      <w:tr w14:paraId="743EB4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2F8DB689">
            <w:pPr>
              <w:rPr>
                <w:color w:val="auto"/>
                <w:szCs w:val="21"/>
                <w:highlight w:val="none"/>
              </w:rPr>
            </w:pPr>
            <w:r>
              <w:rPr>
                <w:color w:val="auto"/>
                <w:szCs w:val="21"/>
                <w:highlight w:val="none"/>
              </w:rPr>
              <w:t>2</w:t>
            </w:r>
            <w:r>
              <w:rPr>
                <w:rFonts w:hint="eastAsia"/>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D2D7655">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2C95F1B">
            <w:pPr>
              <w:rPr>
                <w:color w:val="auto"/>
                <w:szCs w:val="21"/>
                <w:highlight w:val="none"/>
              </w:rPr>
            </w:pPr>
            <w:r>
              <w:rPr>
                <w:rFonts w:hint="eastAsia"/>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top"/>
          </w:tcPr>
          <w:p w14:paraId="3982F68F">
            <w:pPr>
              <w:keepNext w:val="0"/>
              <w:keepLines w:val="0"/>
              <w:suppressLineNumbers w:val="0"/>
              <w:spacing w:before="0" w:beforeAutospacing="0" w:after="0" w:afterAutospacing="0"/>
              <w:ind w:left="263" w:leftChars="25" w:right="0" w:rightChars="0" w:hanging="210" w:hangingChars="100"/>
              <w:jc w:val="both"/>
              <w:rPr>
                <w:color w:val="auto"/>
                <w:szCs w:val="21"/>
                <w:highlight w:val="none"/>
              </w:rPr>
            </w:pPr>
            <w:r>
              <w:rPr>
                <w:rFonts w:hint="eastAsia" w:ascii="宋体" w:hAnsi="宋体" w:cs="宋体"/>
                <w:color w:val="auto"/>
                <w:highlight w:val="none"/>
              </w:rPr>
              <w:t>本项目绿色施工安全防护措施费为</w:t>
            </w:r>
            <w:r>
              <w:rPr>
                <w:rFonts w:hint="eastAsia" w:ascii="宋体" w:hAnsi="宋体" w:cs="Times New Roman"/>
                <w:color w:val="auto"/>
                <w:sz w:val="24"/>
                <w:highlight w:val="none"/>
                <w:u w:val="single"/>
                <w:lang w:val="en-US" w:eastAsia="zh-CN"/>
              </w:rPr>
              <w:t>455983.89</w:t>
            </w:r>
            <w:r>
              <w:rPr>
                <w:rFonts w:hint="eastAsia" w:ascii="宋体" w:hAnsi="宋体" w:cs="宋体"/>
                <w:color w:val="auto"/>
                <w:highlight w:val="none"/>
              </w:rPr>
              <w:t>元。（未按招标文件规定的金额填写的，由评标委员会按照招标文件规定的金额进行修正</w:t>
            </w:r>
            <w:r>
              <w:rPr>
                <w:rFonts w:hint="eastAsia" w:ascii="宋体" w:hAnsi="宋体" w:cs="宋体"/>
                <w:color w:val="auto"/>
                <w:szCs w:val="21"/>
                <w:highlight w:val="none"/>
              </w:rPr>
              <w:t>）</w:t>
            </w:r>
          </w:p>
        </w:tc>
      </w:tr>
      <w:tr w14:paraId="2DF07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E1AFB3B">
            <w:pPr>
              <w:rPr>
                <w:color w:val="auto"/>
                <w:szCs w:val="21"/>
                <w:highlight w:val="none"/>
              </w:rPr>
            </w:pPr>
            <w:r>
              <w:rPr>
                <w:rFonts w:hint="eastAsia"/>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702AC391">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3F0BC6A">
            <w:pPr>
              <w:pStyle w:val="5"/>
              <w:ind w:firstLine="0"/>
              <w:rPr>
                <w:color w:val="auto"/>
                <w:szCs w:val="21"/>
                <w:highlight w:val="none"/>
              </w:rPr>
            </w:pPr>
            <w:r>
              <w:rPr>
                <w:rFonts w:hint="eastAsia"/>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202CF596">
            <w:pPr>
              <w:rPr>
                <w:color w:val="auto"/>
                <w:szCs w:val="21"/>
                <w:highlight w:val="none"/>
              </w:rPr>
            </w:pPr>
            <w:r>
              <w:rPr>
                <w:rFonts w:hint="eastAsia"/>
                <w:color w:val="auto"/>
                <w:szCs w:val="21"/>
                <w:highlight w:val="none"/>
              </w:rPr>
              <w:t>按照《建设工程质量管理条例》规定。</w:t>
            </w:r>
          </w:p>
        </w:tc>
      </w:tr>
      <w:tr w14:paraId="324CB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DEDB52">
            <w:pPr>
              <w:rPr>
                <w:color w:val="auto"/>
                <w:szCs w:val="21"/>
                <w:highlight w:val="none"/>
              </w:rPr>
            </w:pPr>
            <w:r>
              <w:rPr>
                <w:rFonts w:hint="eastAsia"/>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14:paraId="4C094AF4">
            <w:pPr>
              <w:ind w:firstLine="458"/>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6BC665D">
            <w:pPr>
              <w:rPr>
                <w:strike w:val="0"/>
                <w:color w:val="auto"/>
                <w:szCs w:val="21"/>
                <w:highlight w:val="none"/>
              </w:rPr>
            </w:pPr>
            <w:r>
              <w:rPr>
                <w:rFonts w:hint="eastAsia"/>
                <w:strike w:val="0"/>
                <w:dstrike w:val="0"/>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7871726C">
            <w:pPr>
              <w:rPr>
                <w:color w:val="auto"/>
                <w:szCs w:val="21"/>
                <w:highlight w:val="none"/>
              </w:rPr>
            </w:pPr>
            <w:r>
              <w:rPr>
                <w:color w:val="auto"/>
                <w:szCs w:val="21"/>
                <w:highlight w:val="none"/>
              </w:rPr>
              <w:fldChar w:fldCharType="begin"/>
            </w:r>
            <w:r>
              <w:rPr>
                <w:color w:val="auto"/>
                <w:szCs w:val="21"/>
                <w:highlight w:val="none"/>
              </w:rPr>
              <w:instrText xml:space="preserve"> </w:instrText>
            </w:r>
            <w:r>
              <w:rPr>
                <w:rFonts w:hint="eastAsia"/>
                <w:color w:val="auto"/>
                <w:szCs w:val="21"/>
                <w:highlight w:val="none"/>
              </w:rPr>
              <w:instrText xml:space="preserve">= 1 \* GB3</w:instrText>
            </w:r>
            <w:r>
              <w:rPr>
                <w:color w:val="auto"/>
                <w:szCs w:val="21"/>
                <w:highlight w:val="none"/>
              </w:rPr>
              <w:instrText xml:space="preserve"> </w:instrText>
            </w:r>
            <w:r>
              <w:rPr>
                <w:color w:val="auto"/>
                <w:szCs w:val="21"/>
                <w:highlight w:val="none"/>
              </w:rPr>
              <w:fldChar w:fldCharType="separate"/>
            </w:r>
            <w:r>
              <w:rPr>
                <w:rFonts w:hint="eastAsia"/>
                <w:color w:val="auto"/>
                <w:szCs w:val="21"/>
                <w:highlight w:val="none"/>
              </w:rPr>
              <w:t>①</w:t>
            </w:r>
            <w:r>
              <w:rPr>
                <w:color w:val="auto"/>
                <w:szCs w:val="21"/>
                <w:highlight w:val="none"/>
              </w:rPr>
              <w:fldChar w:fldCharType="end"/>
            </w:r>
            <w:r>
              <w:rPr>
                <w:rFonts w:hint="eastAsia"/>
                <w:color w:val="auto"/>
                <w:szCs w:val="21"/>
                <w:highlight w:val="none"/>
              </w:rPr>
              <w:t>通过技术有效性审查的投标人均进入第二阶段</w:t>
            </w:r>
            <w:r>
              <w:rPr>
                <w:rFonts w:hint="eastAsia"/>
                <w:color w:val="auto"/>
                <w:szCs w:val="21"/>
                <w:highlight w:val="none"/>
                <w:lang w:eastAsia="zh-CN"/>
              </w:rPr>
              <w:t>。</w:t>
            </w:r>
          </w:p>
          <w:p w14:paraId="0D27392E">
            <w:pPr>
              <w:rPr>
                <w:strike w:val="0"/>
                <w:color w:val="auto"/>
                <w:szCs w:val="21"/>
                <w:highlight w:val="none"/>
              </w:rPr>
            </w:pPr>
            <w:r>
              <w:rPr>
                <w:rFonts w:hint="eastAsia"/>
                <w:color w:val="auto"/>
                <w:szCs w:val="21"/>
                <w:highlight w:val="none"/>
              </w:rPr>
              <w:t>注：本款适用于选择评标办法一至评标办法六。</w:t>
            </w:r>
          </w:p>
        </w:tc>
      </w:tr>
      <w:tr w14:paraId="0B126F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6F5640">
            <w:pPr>
              <w:rPr>
                <w:color w:val="auto"/>
                <w:szCs w:val="21"/>
                <w:highlight w:val="none"/>
              </w:rPr>
            </w:pPr>
            <w:r>
              <w:rPr>
                <w:rFonts w:hint="eastAsia"/>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1443002D">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9761CC7">
            <w:pPr>
              <w:rPr>
                <w:color w:val="auto"/>
                <w:szCs w:val="21"/>
                <w:highlight w:val="none"/>
              </w:rPr>
            </w:pPr>
            <w:r>
              <w:rPr>
                <w:rFonts w:hint="eastAsia"/>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14EF51D3">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Times New Roman"/>
                <w:color w:val="auto"/>
                <w:sz w:val="21"/>
                <w:szCs w:val="21"/>
                <w:highlight w:val="none"/>
                <w:u w:val="single"/>
                <w:lang w:val="en-US" w:eastAsia="zh-CN"/>
              </w:rPr>
              <w:t>12136157.514</w:t>
            </w:r>
            <w:r>
              <w:rPr>
                <w:rFonts w:hint="eastAsia" w:ascii="宋体" w:hAnsi="宋体" w:cs="宋体"/>
                <w:color w:val="auto"/>
                <w:szCs w:val="21"/>
                <w:highlight w:val="none"/>
              </w:rPr>
              <w:t xml:space="preserve">元（按最高投标限价的 </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7E762FA">
            <w:pPr>
              <w:keepNext w:val="0"/>
              <w:keepLines w:val="0"/>
              <w:suppressLineNumbers w:val="0"/>
              <w:spacing w:before="0" w:beforeAutospacing="0" w:after="0" w:afterAutospacing="0"/>
              <w:ind w:left="0" w:leftChars="0" w:right="0" w:rightChars="0"/>
              <w:rPr>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5F316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F4377EB">
            <w:pPr>
              <w:rPr>
                <w:color w:val="auto"/>
                <w:szCs w:val="21"/>
                <w:highlight w:val="none"/>
              </w:rPr>
            </w:pPr>
            <w:r>
              <w:rPr>
                <w:rFonts w:hint="eastAsia"/>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4B5794DC">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24D5FFB">
            <w:pPr>
              <w:rPr>
                <w:strike w:val="0"/>
                <w:dstrike w:val="0"/>
                <w:color w:val="auto"/>
                <w:szCs w:val="21"/>
                <w:highlight w:val="none"/>
              </w:rPr>
            </w:pPr>
            <w:r>
              <w:rPr>
                <w:rFonts w:hint="eastAsia"/>
                <w:strike w:val="0"/>
                <w:dstrike w:val="0"/>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14:paraId="31A5C235">
            <w:pPr>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Cs w:val="21"/>
                <w:highlight w:val="none"/>
              </w:rPr>
              <w:t>技术分权重为</w:t>
            </w:r>
            <w:r>
              <w:rPr>
                <w:rFonts w:hint="eastAsia" w:ascii="宋体" w:hAnsi="宋体" w:cs="宋体"/>
                <w:strike w:val="0"/>
                <w:dstrike w:val="0"/>
                <w:color w:val="auto"/>
                <w:szCs w:val="21"/>
                <w:highlight w:val="none"/>
                <w:u w:val="single"/>
                <w:lang w:val="en-US" w:eastAsia="zh-CN"/>
              </w:rPr>
              <w:t xml:space="preserve"> 100 </w:t>
            </w:r>
            <w:r>
              <w:rPr>
                <w:rFonts w:hint="eastAsia" w:ascii="宋体" w:hAnsi="宋体" w:cs="宋体"/>
                <w:strike w:val="0"/>
                <w:dstrike w:val="0"/>
                <w:color w:val="auto"/>
                <w:szCs w:val="21"/>
                <w:highlight w:val="none"/>
              </w:rPr>
              <w:t>%</w:t>
            </w:r>
            <w:r>
              <w:rPr>
                <w:rFonts w:hint="eastAsia" w:ascii="宋体" w:hAnsi="宋体" w:cs="宋体"/>
                <w:strike w:val="0"/>
                <w:dstrike w:val="0"/>
                <w:color w:val="auto"/>
                <w:szCs w:val="21"/>
                <w:highlight w:val="none"/>
                <w:lang w:eastAsia="zh-CN"/>
              </w:rPr>
              <w:t>。</w:t>
            </w:r>
          </w:p>
        </w:tc>
      </w:tr>
      <w:tr w14:paraId="0A6F8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79391E">
            <w:pPr>
              <w:rPr>
                <w:color w:val="auto"/>
                <w:szCs w:val="21"/>
                <w:highlight w:val="none"/>
              </w:rPr>
            </w:pPr>
            <w:r>
              <w:rPr>
                <w:rFonts w:hint="eastAsia"/>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0D062A6C">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C719636">
            <w:pPr>
              <w:rPr>
                <w:color w:val="auto"/>
                <w:szCs w:val="21"/>
                <w:highlight w:val="none"/>
              </w:rPr>
            </w:pPr>
            <w:r>
              <w:rPr>
                <w:rFonts w:hint="eastAsia"/>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2A376DC2">
            <w:pPr>
              <w:rPr>
                <w:color w:val="auto"/>
                <w:szCs w:val="21"/>
                <w:highlight w:val="none"/>
              </w:rPr>
            </w:pPr>
            <w:r>
              <w:rPr>
                <w:rFonts w:hint="eastAsia"/>
                <w:color w:val="auto"/>
                <w:szCs w:val="21"/>
                <w:highlight w:val="none"/>
              </w:rPr>
              <w:t>评标委员会由招标人依法组建。</w:t>
            </w:r>
          </w:p>
        </w:tc>
      </w:tr>
      <w:tr w14:paraId="28706C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F8137D6">
            <w:pPr>
              <w:rPr>
                <w:color w:val="auto"/>
                <w:szCs w:val="21"/>
                <w:highlight w:val="none"/>
              </w:rPr>
            </w:pPr>
            <w:r>
              <w:rPr>
                <w:rFonts w:hint="eastAsia"/>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78D97F69">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5892587">
            <w:pPr>
              <w:rPr>
                <w:color w:val="auto"/>
                <w:szCs w:val="21"/>
                <w:highlight w:val="none"/>
              </w:rPr>
            </w:pPr>
            <w:r>
              <w:rPr>
                <w:rFonts w:hint="eastAsia"/>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5F351C44">
            <w:pPr>
              <w:rPr>
                <w:color w:val="auto"/>
                <w:szCs w:val="21"/>
                <w:highlight w:val="none"/>
              </w:rPr>
            </w:pPr>
            <w:r>
              <w:rPr>
                <w:rFonts w:hint="eastAsia" w:ascii="宋体" w:hAnsi="宋体" w:cs="宋体"/>
                <w:color w:val="auto"/>
                <w:szCs w:val="21"/>
                <w:highlight w:val="none"/>
                <w:u w:val="single"/>
                <w:lang w:val="en-US" w:eastAsia="zh-CN"/>
              </w:rPr>
              <w:t>本款不适用</w:t>
            </w:r>
            <w:r>
              <w:rPr>
                <w:rFonts w:hint="eastAsia" w:ascii="宋体" w:hAnsi="宋体" w:cs="宋体"/>
                <w:color w:val="auto"/>
                <w:szCs w:val="21"/>
                <w:highlight w:val="none"/>
                <w:u w:val="single"/>
              </w:rPr>
              <w:t>。</w:t>
            </w:r>
          </w:p>
        </w:tc>
      </w:tr>
      <w:tr w14:paraId="280AF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69C09CB">
            <w:pPr>
              <w:rPr>
                <w:color w:val="auto"/>
                <w:szCs w:val="21"/>
                <w:highlight w:val="none"/>
              </w:rPr>
            </w:pPr>
            <w:r>
              <w:rPr>
                <w:rFonts w:hint="eastAsia"/>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768738C3">
            <w:pPr>
              <w:ind w:firstLine="458"/>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1594D1A">
            <w:pPr>
              <w:rPr>
                <w:color w:val="auto"/>
                <w:szCs w:val="21"/>
                <w:highlight w:val="none"/>
              </w:rPr>
            </w:pPr>
            <w:r>
              <w:rPr>
                <w:rFonts w:hint="eastAsia"/>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7C85E371">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highlight w:val="none"/>
                <w:u w:val="single"/>
              </w:rPr>
              <w:t>本款不适用。</w:t>
            </w:r>
          </w:p>
        </w:tc>
      </w:tr>
      <w:tr w14:paraId="7251C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8A6CFA">
            <w:pPr>
              <w:rPr>
                <w:color w:val="auto"/>
                <w:szCs w:val="21"/>
                <w:highlight w:val="none"/>
              </w:rPr>
            </w:pPr>
            <w:r>
              <w:rPr>
                <w:rFonts w:hint="eastAsia"/>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7A3534F1">
            <w:pPr>
              <w:ind w:firstLine="458"/>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A670B35">
            <w:pPr>
              <w:rPr>
                <w:color w:val="auto"/>
                <w:szCs w:val="21"/>
                <w:highlight w:val="none"/>
              </w:rPr>
            </w:pPr>
            <w:r>
              <w:rPr>
                <w:rFonts w:hint="eastAsia"/>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33864921">
            <w:pPr>
              <w:keepNext w:val="0"/>
              <w:keepLines w:val="0"/>
              <w:suppressLineNumbers w:val="0"/>
              <w:spacing w:before="0" w:beforeAutospacing="0" w:after="0" w:afterAutospacing="0"/>
              <w:ind w:left="0" w:leftChars="0" w:right="0" w:rightChars="0"/>
              <w:rPr>
                <w:color w:val="auto"/>
                <w:szCs w:val="21"/>
                <w:highlight w:val="none"/>
              </w:rPr>
            </w:pPr>
            <w:r>
              <w:rPr>
                <w:rFonts w:hint="eastAsia" w:ascii="宋体" w:hAnsi="宋体" w:cs="宋体"/>
                <w:color w:val="auto"/>
                <w:highlight w:val="none"/>
                <w:u w:val="single"/>
              </w:rPr>
              <w:t>本款不适用。</w:t>
            </w:r>
          </w:p>
        </w:tc>
      </w:tr>
      <w:tr w14:paraId="1730F2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DA2A457">
            <w:pPr>
              <w:rPr>
                <w:color w:val="auto"/>
                <w:szCs w:val="21"/>
                <w:highlight w:val="none"/>
              </w:rPr>
            </w:pPr>
            <w:r>
              <w:rPr>
                <w:rFonts w:hint="eastAsia"/>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2635E5ED">
            <w:pPr>
              <w:ind w:firstLine="458"/>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D9D6670">
            <w:pPr>
              <w:rPr>
                <w:color w:val="auto"/>
                <w:szCs w:val="21"/>
                <w:highlight w:val="none"/>
              </w:rPr>
            </w:pPr>
            <w:r>
              <w:rPr>
                <w:rFonts w:hint="eastAsia"/>
                <w:color w:val="auto"/>
                <w:szCs w:val="21"/>
                <w:highlight w:val="none"/>
              </w:rPr>
              <w:t>第二阶段排序方法（适用于办法五、办法六）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656D8E84">
            <w:pPr>
              <w:rPr>
                <w:rFonts w:hint="eastAsia" w:ascii="宋体" w:hAnsi="宋体" w:cs="宋体"/>
                <w:color w:val="auto"/>
                <w:szCs w:val="21"/>
                <w:highlight w:val="none"/>
              </w:rPr>
            </w:pPr>
            <w:r>
              <w:rPr>
                <w:rFonts w:hint="eastAsia" w:ascii="宋体" w:hAnsi="宋体" w:cs="宋体"/>
                <w:color w:val="auto"/>
                <w:szCs w:val="21"/>
                <w:highlight w:val="none"/>
              </w:rPr>
              <w:t>选取方法</w:t>
            </w:r>
            <w:r>
              <w:rPr>
                <w:rFonts w:hint="eastAsia" w:ascii="宋体" w:hAnsi="宋体" w:cs="宋体"/>
                <w:color w:val="auto"/>
                <w:szCs w:val="21"/>
                <w:highlight w:val="none"/>
                <w:u w:val="single"/>
              </w:rPr>
              <w:t>一</w:t>
            </w:r>
          </w:p>
          <w:p w14:paraId="0BD9C4E1">
            <w:pPr>
              <w:rPr>
                <w:color w:val="auto"/>
                <w:szCs w:val="21"/>
                <w:highlight w:val="none"/>
              </w:rPr>
            </w:pPr>
            <w:r>
              <w:rPr>
                <w:rFonts w:hint="eastAsia" w:ascii="宋体" w:hAnsi="宋体" w:cs="宋体"/>
                <w:color w:val="auto"/>
                <w:szCs w:val="21"/>
                <w:highlight w:val="none"/>
              </w:rPr>
              <w:t>方法一：评标委员会按照“总分=</w:t>
            </w:r>
            <w:r>
              <w:rPr>
                <w:rFonts w:hint="eastAsia" w:ascii="宋体" w:hAnsi="宋体" w:cs="宋体"/>
                <w:color w:val="auto"/>
                <w:szCs w:val="21"/>
                <w:highlight w:val="none"/>
                <w:lang w:val="en-US" w:eastAsia="zh-CN"/>
              </w:rPr>
              <w:t>技术分</w:t>
            </w:r>
            <w:r>
              <w:rPr>
                <w:rFonts w:hint="eastAsia" w:ascii="宋体" w:hAnsi="宋体" w:cs="宋体"/>
                <w:color w:val="auto"/>
                <w:szCs w:val="21"/>
                <w:highlight w:val="none"/>
                <w:u w:val="none"/>
              </w:rPr>
              <w:t>×技术得分权重</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w:t>
            </w:r>
            <w:r>
              <w:rPr>
                <w:rFonts w:hint="eastAsia" w:ascii="宋体" w:hAnsi="宋体" w:cs="宋体"/>
                <w:color w:val="auto"/>
                <w:szCs w:val="21"/>
                <w:highlight w:val="none"/>
                <w:u w:val="none"/>
              </w:rPr>
              <w:t>+经济分×经济得分权重</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0%）</w:t>
            </w:r>
            <w:r>
              <w:rPr>
                <w:rFonts w:hint="eastAsia" w:ascii="宋体" w:hAnsi="宋体" w:cs="宋体"/>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cs="宋体"/>
                <w:color w:val="auto"/>
                <w:szCs w:val="21"/>
                <w:highlight w:val="none"/>
                <w:u w:val="none"/>
              </w:rPr>
              <w:t>技术分</w:t>
            </w:r>
            <w:r>
              <w:rPr>
                <w:rFonts w:hint="eastAsia" w:ascii="宋体" w:hAnsi="宋体" w:cs="宋体"/>
                <w:color w:val="auto"/>
                <w:szCs w:val="21"/>
                <w:highlight w:val="none"/>
              </w:rPr>
              <w:t>较高的排前；总得分、报价与</w:t>
            </w:r>
            <w:r>
              <w:rPr>
                <w:rFonts w:hint="eastAsia" w:ascii="宋体" w:hAnsi="宋体" w:cs="宋体"/>
                <w:color w:val="auto"/>
                <w:szCs w:val="21"/>
                <w:highlight w:val="none"/>
                <w:u w:val="none"/>
              </w:rPr>
              <w:t>技术分</w:t>
            </w:r>
            <w:r>
              <w:rPr>
                <w:rFonts w:hint="eastAsia" w:ascii="宋体" w:hAnsi="宋体" w:cs="宋体"/>
                <w:color w:val="auto"/>
                <w:szCs w:val="21"/>
                <w:highlight w:val="none"/>
              </w:rPr>
              <w:t>均相同的投标文件，则对具有相同情况的投标人，</w:t>
            </w:r>
            <w:r>
              <w:rPr>
                <w:rFonts w:hint="eastAsia" w:ascii="宋体" w:hAnsi="宋体" w:cs="宋体"/>
                <w:color w:val="auto"/>
                <w:szCs w:val="21"/>
                <w:highlight w:val="none"/>
                <w:u w:val="single"/>
              </w:rPr>
              <w:t>由评标委员会采用记名投票的方式，</w:t>
            </w:r>
            <w:r>
              <w:rPr>
                <w:rFonts w:hint="eastAsia" w:ascii="宋体" w:hAnsi="宋体" w:cs="宋体"/>
                <w:color w:val="auto"/>
                <w:szCs w:val="21"/>
                <w:highlight w:val="none"/>
              </w:rPr>
              <w:t>确定投标人的排序。</w:t>
            </w:r>
          </w:p>
        </w:tc>
      </w:tr>
      <w:tr w14:paraId="4C4DE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DA0398E">
            <w:pPr>
              <w:rPr>
                <w:color w:val="auto"/>
                <w:szCs w:val="21"/>
                <w:highlight w:val="none"/>
              </w:rPr>
            </w:pPr>
            <w:r>
              <w:rPr>
                <w:rFonts w:hint="eastAsia"/>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2D446E7F">
            <w:pPr>
              <w:rPr>
                <w:color w:val="auto"/>
                <w:szCs w:val="21"/>
                <w:highlight w:val="none"/>
              </w:rPr>
            </w:pPr>
            <w:r>
              <w:rPr>
                <w:color w:val="auto"/>
                <w:szCs w:val="21"/>
                <w:highlight w:val="none"/>
              </w:rPr>
              <w:t>13.4</w:t>
            </w:r>
            <w:r>
              <w:rPr>
                <w:rFonts w:hint="eastAsia"/>
                <w:color w:val="auto"/>
                <w:szCs w:val="21"/>
                <w:highlight w:val="none"/>
              </w:rPr>
              <w:t>、</w:t>
            </w:r>
            <w:r>
              <w:rPr>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1F6A44F8">
            <w:pPr>
              <w:rPr>
                <w:color w:val="auto"/>
                <w:szCs w:val="21"/>
                <w:highlight w:val="none"/>
              </w:rPr>
            </w:pPr>
            <w:r>
              <w:rPr>
                <w:rFonts w:hint="eastAsia"/>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7999957E">
            <w:pPr>
              <w:rPr>
                <w:color w:val="auto"/>
                <w:szCs w:val="21"/>
                <w:highlight w:val="none"/>
                <w:u w:val="single"/>
              </w:rPr>
            </w:pPr>
            <w:r>
              <w:rPr>
                <w:rFonts w:hint="eastAsia" w:ascii="宋体" w:hAnsi="宋体" w:cs="宋体"/>
                <w:color w:val="auto"/>
                <w:highlight w:val="none"/>
                <w:u w:val="single"/>
              </w:rPr>
              <w:t>按合同条款相关约定调整。</w:t>
            </w:r>
          </w:p>
        </w:tc>
      </w:tr>
      <w:tr w14:paraId="6AA78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EA32B3">
            <w:pPr>
              <w:rPr>
                <w:color w:val="auto"/>
                <w:szCs w:val="21"/>
                <w:highlight w:val="none"/>
              </w:rPr>
            </w:pPr>
            <w:r>
              <w:rPr>
                <w:rFonts w:hint="eastAsia"/>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6E560860">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B37EFF1">
            <w:pPr>
              <w:rPr>
                <w:color w:val="auto"/>
                <w:szCs w:val="21"/>
                <w:highlight w:val="none"/>
              </w:rPr>
            </w:pPr>
            <w:r>
              <w:rPr>
                <w:rFonts w:hint="eastAsia" w:ascii="宋体" w:hAnsi="宋体" w:cs="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71A586B3">
            <w:pPr>
              <w:rPr>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1537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D0CB507">
            <w:pPr>
              <w:rPr>
                <w:color w:val="auto"/>
                <w:szCs w:val="21"/>
                <w:highlight w:val="none"/>
              </w:rPr>
            </w:pPr>
            <w:r>
              <w:rPr>
                <w:rFonts w:hint="eastAsia"/>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3CAC35BD">
            <w:pPr>
              <w:rPr>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DA134EA">
            <w:pPr>
              <w:rPr>
                <w:color w:val="auto"/>
                <w:kern w:val="0"/>
                <w:szCs w:val="21"/>
                <w:highlight w:val="none"/>
                <w:lang w:val="zh-CN"/>
              </w:rPr>
            </w:pPr>
            <w:r>
              <w:rPr>
                <w:rFonts w:hint="eastAsia"/>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5E856C54">
            <w:pPr>
              <w:rPr>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不允许；</w:t>
            </w:r>
          </w:p>
          <w:p w14:paraId="3A02B0CA">
            <w:pPr>
              <w:rPr>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允许：分包内容要求：</w:t>
            </w:r>
          </w:p>
          <w:p w14:paraId="29ED8948">
            <w:pPr>
              <w:rPr>
                <w:color w:val="auto"/>
                <w:kern w:val="0"/>
                <w:szCs w:val="21"/>
                <w:highlight w:val="none"/>
                <w:lang w:val="zh-CN"/>
              </w:rPr>
            </w:pPr>
            <w:r>
              <w:rPr>
                <w:rFonts w:hint="eastAsia"/>
                <w:color w:val="auto"/>
                <w:kern w:val="0"/>
                <w:szCs w:val="21"/>
                <w:highlight w:val="none"/>
                <w:lang w:val="zh-CN"/>
              </w:rPr>
              <w:t xml:space="preserve">        分包金额要求：</w:t>
            </w:r>
          </w:p>
          <w:p w14:paraId="529D5679">
            <w:pPr>
              <w:rPr>
                <w:color w:val="auto"/>
                <w:kern w:val="0"/>
                <w:szCs w:val="21"/>
                <w:highlight w:val="none"/>
                <w:lang w:val="zh-CN"/>
              </w:rPr>
            </w:pPr>
            <w:r>
              <w:rPr>
                <w:rFonts w:hint="eastAsia"/>
                <w:color w:val="auto"/>
                <w:kern w:val="0"/>
                <w:szCs w:val="21"/>
                <w:highlight w:val="none"/>
                <w:lang w:val="zh-CN"/>
              </w:rPr>
              <w:t xml:space="preserve">        对分包人的资质要求：</w:t>
            </w:r>
          </w:p>
          <w:p w14:paraId="17FB4793">
            <w:pPr>
              <w:rPr>
                <w:color w:val="auto"/>
                <w:kern w:val="0"/>
                <w:szCs w:val="21"/>
                <w:highlight w:val="none"/>
                <w:lang w:val="zh-CN"/>
              </w:rPr>
            </w:pPr>
            <w:r>
              <w:rPr>
                <w:rFonts w:hint="eastAsia"/>
                <w:color w:val="auto"/>
                <w:kern w:val="0"/>
                <w:szCs w:val="21"/>
                <w:highlight w:val="none"/>
                <w:lang w:val="zh-CN"/>
              </w:rPr>
              <w:t xml:space="preserve">        对分包人的其他要求：</w:t>
            </w:r>
          </w:p>
        </w:tc>
      </w:tr>
      <w:tr w14:paraId="30A6B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923131">
            <w:pPr>
              <w:rPr>
                <w:color w:val="auto"/>
                <w:szCs w:val="21"/>
                <w:highlight w:val="none"/>
              </w:rPr>
            </w:pPr>
            <w:r>
              <w:rPr>
                <w:rFonts w:hint="eastAsia"/>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41A37FE5">
            <w:pPr>
              <w:spacing w:line="440" w:lineRule="exact"/>
              <w:jc w:val="center"/>
              <w:rPr>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B94C151">
            <w:pPr>
              <w:keepNext w:val="0"/>
              <w:keepLines w:val="0"/>
              <w:suppressLineNumbers w:val="0"/>
              <w:spacing w:before="0" w:beforeAutospacing="0" w:after="0" w:afterAutospacing="0"/>
              <w:ind w:left="0" w:leftChars="0" w:right="0" w:rightChars="0"/>
              <w:jc w:val="center"/>
              <w:rPr>
                <w:color w:val="auto"/>
                <w:highlight w:val="none"/>
              </w:rPr>
            </w:pPr>
            <w:r>
              <w:rPr>
                <w:rFonts w:hint="eastAsia" w:ascii="宋体" w:hAnsi="宋体" w:cs="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577F4C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14:paraId="5C4A117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65FB026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A75599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14:paraId="7EDEFABA">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60BDCDD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r>
              <w:rPr>
                <w:rFonts w:hint="eastAsia" w:ascii="宋体" w:hAnsi="宋体" w:cs="宋体"/>
                <w:color w:val="auto"/>
                <w:szCs w:val="21"/>
                <w:highlight w:val="none"/>
                <w:lang w:val="en-US" w:eastAsia="zh-CN"/>
              </w:rPr>
              <w:t xml:space="preserve"> </w:t>
            </w:r>
          </w:p>
          <w:p w14:paraId="1FD0701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1CE1A33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37137B24">
            <w:pPr>
              <w:keepNext w:val="0"/>
              <w:keepLines w:val="0"/>
              <w:suppressLineNumbers w:val="0"/>
              <w:spacing w:before="0" w:beforeAutospacing="0" w:after="0" w:afterAutospacing="0"/>
              <w:ind w:left="0" w:leftChars="0" w:right="0" w:rightChars="0"/>
              <w:rPr>
                <w:color w:val="auto"/>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14:paraId="0F2C33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2BC3F085">
            <w:pPr>
              <w:rPr>
                <w:rFonts w:hint="default" w:eastAsia="宋体"/>
                <w:color w:val="auto"/>
                <w:szCs w:val="21"/>
                <w:highlight w:val="none"/>
                <w:lang w:val="en-US" w:eastAsia="zh-CN"/>
              </w:rPr>
            </w:pPr>
            <w:r>
              <w:rPr>
                <w:rFonts w:hint="eastAsia"/>
                <w:color w:val="auto"/>
                <w:szCs w:val="21"/>
                <w:highlight w:val="none"/>
                <w:lang w:val="en-US" w:eastAsia="zh-CN"/>
              </w:rPr>
              <w:t>36</w:t>
            </w:r>
          </w:p>
        </w:tc>
        <w:tc>
          <w:tcPr>
            <w:tcW w:w="981" w:type="dxa"/>
            <w:tcBorders>
              <w:top w:val="single" w:color="auto" w:sz="4" w:space="0"/>
              <w:left w:val="single" w:color="auto" w:sz="4" w:space="0"/>
              <w:bottom w:val="double" w:color="auto" w:sz="4" w:space="0"/>
              <w:right w:val="single" w:color="auto" w:sz="4" w:space="0"/>
            </w:tcBorders>
            <w:vAlign w:val="center"/>
          </w:tcPr>
          <w:p w14:paraId="4D24C867">
            <w:pPr>
              <w:spacing w:line="440" w:lineRule="exact"/>
              <w:jc w:val="center"/>
              <w:rPr>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14:paraId="26EA81AD">
            <w:pPr>
              <w:keepNext w:val="0"/>
              <w:keepLines w:val="0"/>
              <w:suppressLineNumbers w:val="0"/>
              <w:spacing w:before="0" w:beforeAutospacing="0" w:after="0" w:afterAutospacing="0"/>
              <w:ind w:left="0" w:leftChars="0" w:right="0" w:rightChars="0"/>
              <w:jc w:val="center"/>
              <w:rPr>
                <w:rFonts w:hint="eastAsia" w:ascii="宋体" w:hAnsi="宋体" w:cs="宋体"/>
                <w:color w:val="auto"/>
                <w:highlight w:val="none"/>
              </w:rPr>
            </w:pPr>
          </w:p>
        </w:tc>
        <w:tc>
          <w:tcPr>
            <w:tcW w:w="5857" w:type="dxa"/>
            <w:tcBorders>
              <w:top w:val="single" w:color="auto" w:sz="4" w:space="0"/>
              <w:left w:val="single" w:color="auto" w:sz="4" w:space="0"/>
              <w:bottom w:val="double" w:color="auto" w:sz="4" w:space="0"/>
              <w:right w:val="double" w:color="auto" w:sz="4" w:space="0"/>
            </w:tcBorders>
            <w:shd w:val="clear" w:color="auto" w:fill="auto"/>
            <w:vAlign w:val="center"/>
          </w:tcPr>
          <w:p w14:paraId="3B972CF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内容：招标人对中标人参与“百千万工程”的具体要求</w:t>
            </w:r>
          </w:p>
          <w:p w14:paraId="38B1962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说明与要求：</w:t>
            </w:r>
          </w:p>
          <w:p w14:paraId="774B8920">
            <w:pPr>
              <w:keepNext w:val="0"/>
              <w:keepLines w:val="0"/>
              <w:suppressLineNumbers w:val="0"/>
              <w:spacing w:before="0" w:beforeAutospacing="0" w:after="0" w:afterAutospacing="0"/>
              <w:ind w:left="0" w:right="0"/>
              <w:rPr>
                <w:rFonts w:hint="eastAsia" w:ascii="宋体" w:hAnsi="宋体" w:cs="宋体"/>
                <w:color w:val="auto"/>
                <w:szCs w:val="21"/>
                <w:highlight w:val="none"/>
                <w:lang w:val="zh-CN"/>
              </w:rPr>
            </w:pPr>
            <w:r>
              <w:rPr>
                <w:rFonts w:hint="eastAsia" w:ascii="宋体" w:hAnsi="宋体" w:cs="宋体"/>
                <w:color w:val="auto"/>
                <w:szCs w:val="21"/>
                <w:highlight w:val="none"/>
                <w:lang w:val="zh-CN"/>
              </w:rPr>
              <w:t>☑具体要求在中标后按照投标承诺和招标人的要求执行。</w:t>
            </w:r>
          </w:p>
          <w:p w14:paraId="7CE13820">
            <w:pPr>
              <w:keepNext w:val="0"/>
              <w:keepLines w:val="0"/>
              <w:suppressLineNumbers w:val="0"/>
              <w:spacing w:before="0" w:beforeAutospacing="0" w:after="0" w:afterAutospacing="0"/>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rPr>
              <w:t>□具体要求：（由招标人填写）</w:t>
            </w:r>
          </w:p>
        </w:tc>
      </w:tr>
    </w:tbl>
    <w:p w14:paraId="229A9B7A">
      <w:pPr>
        <w:spacing w:line="480" w:lineRule="auto"/>
        <w:rPr>
          <w:rFonts w:ascii="宋体"/>
          <w:color w:val="auto"/>
          <w:sz w:val="24"/>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p>
    <w:p w14:paraId="2DCB4B28">
      <w:pPr>
        <w:pStyle w:val="7"/>
        <w:rPr>
          <w:color w:val="auto"/>
          <w:highlight w:val="none"/>
        </w:rPr>
      </w:pPr>
      <w:r>
        <w:rPr>
          <w:color w:val="auto"/>
          <w:highlight w:val="none"/>
        </w:rPr>
        <w:br w:type="page"/>
      </w:r>
      <w:bookmarkStart w:id="12" w:name="_Toc416357998"/>
      <w:bookmarkStart w:id="13" w:name="_Toc2838"/>
      <w:r>
        <w:rPr>
          <w:rFonts w:hint="eastAsia"/>
          <w:color w:val="auto"/>
          <w:highlight w:val="none"/>
        </w:rPr>
        <w:t>二、投标须知修改表</w:t>
      </w:r>
      <w:bookmarkEnd w:id="12"/>
      <w:bookmarkEnd w:id="13"/>
    </w:p>
    <w:p w14:paraId="273C386C">
      <w:pPr>
        <w:spacing w:line="480"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声明：本投标须知使用GZZB2018-1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512A6BF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637FA2C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BF3D1AB">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ascii="宋体" w:hAnsi="宋体" w:cs="宋体"/>
          <w:color w:val="auto"/>
          <w:szCs w:val="21"/>
          <w:highlight w:val="none"/>
          <w:u w:val="single"/>
        </w:rPr>
        <w:t>且充分考虑了现场各种因素。招标人不受理因投标人缺乏对现场条件的了解或掌握而提出的任何索赔。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7A48D5F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条款号：7.1           修改类型：修改</w:t>
      </w:r>
    </w:p>
    <w:p w14:paraId="2262AC6D">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14:paraId="33B783B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14:paraId="4DAC9E6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14:paraId="0ADDD8B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14:paraId="158E317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14:paraId="7BF98EB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技术条件（工程建设标准）（另册）</w:t>
      </w:r>
    </w:p>
    <w:p w14:paraId="2ADECE7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14:paraId="6A54A6A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14:paraId="095618B4">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14:paraId="7050AD8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b w:val="0"/>
          <w:bCs/>
          <w:color w:val="auto"/>
          <w:szCs w:val="21"/>
          <w:highlight w:val="none"/>
          <w:u w:val="none"/>
        </w:rPr>
        <w:t>招标人应在技术条件（工程建设标准）中明确施工现场建筑垃圾源头减量的具体要求和建筑垃圾综合利用产品的使用要求</w:t>
      </w:r>
      <w:r>
        <w:rPr>
          <w:rFonts w:hint="eastAsia" w:ascii="宋体" w:hAnsi="宋体" w:cs="宋体"/>
          <w:color w:val="auto"/>
          <w:szCs w:val="21"/>
          <w:highlight w:val="none"/>
        </w:rPr>
        <w:t>。</w:t>
      </w:r>
    </w:p>
    <w:p w14:paraId="60EE355C">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14:paraId="498EC76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14:paraId="75F8DF9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14:paraId="57D4589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14:paraId="201CBB5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14:paraId="158AF9D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技术条件（工程建设标准）（另册）</w:t>
      </w:r>
    </w:p>
    <w:p w14:paraId="56CAA0B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14:paraId="668AEF4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14:paraId="724851B3">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14:paraId="485EA243">
      <w:pPr>
        <w:pBdr>
          <w:bottom w:val="single" w:color="auto" w:sz="6" w:space="1"/>
        </w:pBd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F286091">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条款号：8.1             修改类型：修改</w:t>
      </w:r>
    </w:p>
    <w:p w14:paraId="6340E17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 投标人若对招标文件（包括招标图纸）中有疑问，可以书面形式通过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14:paraId="65FCAAE1">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 投标人若对招标文件（包括招标图纸）中有疑问，可以书面形式通过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交易平台提交给招标人或招标代理人，提交形式见本须知前附表第16项。</w:t>
      </w:r>
    </w:p>
    <w:p w14:paraId="59B2E822">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条款号：8.2             修改类型：修改</w:t>
      </w:r>
    </w:p>
    <w:p w14:paraId="2473447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14:paraId="145ACC6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p>
    <w:p w14:paraId="60F131BE">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条款号：9.2             修改类型：修改</w:t>
      </w:r>
    </w:p>
    <w:p w14:paraId="0F76E67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网交易平台“项目答疑纪要”专区公开发布。答疑纪要一经在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229D484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38BFE729">
      <w:pPr>
        <w:pStyle w:val="5"/>
        <w:spacing w:after="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条款号：9.4            修改类型：修改</w:t>
      </w:r>
    </w:p>
    <w:p w14:paraId="345F72C9">
      <w:pPr>
        <w:pStyle w:val="5"/>
        <w:spacing w:after="0"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5EF81E4F">
      <w:pPr>
        <w:pBdr>
          <w:bottom w:val="single" w:color="auto" w:sz="6" w:space="1"/>
        </w:pBdr>
        <w:spacing w:line="48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9.4招标文件的澄清、修改均以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发布的内容为准。当招标文件的澄清、修改在同一内容的表述不一致时，以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最后发布的内容为准。</w:t>
      </w:r>
    </w:p>
    <w:p w14:paraId="4846D4B4">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条款号：11.2  11.3                    修改类型：修改</w:t>
      </w:r>
    </w:p>
    <w:p w14:paraId="79C3FC4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w:t>
      </w:r>
    </w:p>
    <w:p w14:paraId="219C32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0CF716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11.2.1 技术投标文件。</w:t>
      </w:r>
    </w:p>
    <w:p w14:paraId="3AA570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企业资质证书、营业执照。</w:t>
      </w:r>
    </w:p>
    <w:p w14:paraId="710BD4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11.2.3 法定代表人证明书、法定代表人签署的本投标文件授权委托证明书。</w:t>
      </w:r>
    </w:p>
    <w:p w14:paraId="7FCD68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11.2.4项目管理机构配备。</w:t>
      </w:r>
    </w:p>
    <w:p w14:paraId="428A23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（1）投标人应列出该项目工程的施工组织机构构成和画出机构框架图及其负责人；</w:t>
      </w:r>
    </w:p>
    <w:p w14:paraId="06F512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（2）投标人应详细列出该施工组织机构中主要成员的名单、简历资料、职务职称和在本项目中拟担任的职务等资料，并附上有关证明材料扫描件；</w:t>
      </w:r>
    </w:p>
    <w:p w14:paraId="79DA0F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（3）其他辅助说明资料。</w:t>
      </w:r>
    </w:p>
    <w:p w14:paraId="3A77D7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11.2.5企业在广州市可使用适合本工程的机械设备（附：机械设备为自有或租赁的说明；及承诺机械设备如属于租赁的，其租赁是不属于重复租赁）。</w:t>
      </w:r>
    </w:p>
    <w:p w14:paraId="2EDFEB4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11.2.6施工组织设计或施工方案。（投标人在编制施工组织设计或施工方案时应按照招标人提出的施工现场建筑垃圾源头减量的具体要求以及建筑垃圾综合利用产品的使用要求提供相应措施。）</w:t>
      </w:r>
    </w:p>
    <w:p w14:paraId="56CA749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11.2.7按照招标文件要求填写的《参与编制技术标投标文件人员名单》。</w:t>
      </w:r>
    </w:p>
    <w:p w14:paraId="013733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14:paraId="485BAE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14:paraId="18E2A4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233A60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（1）投标总价封面、扉页；</w:t>
      </w:r>
    </w:p>
    <w:p w14:paraId="535CCE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（2）总说明</w:t>
      </w:r>
    </w:p>
    <w:p w14:paraId="7502111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（3）工程项目投标报价汇总表；</w:t>
      </w:r>
    </w:p>
    <w:p w14:paraId="110188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（4）单项工程投标报价汇总表；</w:t>
      </w:r>
    </w:p>
    <w:p w14:paraId="2614990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（5）单位工程投标报价汇总表；</w:t>
      </w:r>
    </w:p>
    <w:p w14:paraId="0E026B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（6）分部分项工程清单与计价表；</w:t>
      </w:r>
    </w:p>
    <w:p w14:paraId="1C1F0A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（7）单价措施项目清单与计价表；</w:t>
      </w:r>
    </w:p>
    <w:p w14:paraId="3EF778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（8）总价措施项目清单与计价表；</w:t>
      </w:r>
    </w:p>
    <w:p w14:paraId="2E8307D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（9）综合单价分析表；</w:t>
      </w:r>
    </w:p>
    <w:p w14:paraId="02B6CB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（10）其他项目清单与计价汇总表；</w:t>
      </w:r>
    </w:p>
    <w:p w14:paraId="1FBCFC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（11）暂列金额明细表；</w:t>
      </w:r>
    </w:p>
    <w:p w14:paraId="4E9B61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（12）材料（工程设备）暂估价明细表；</w:t>
      </w:r>
    </w:p>
    <w:p w14:paraId="5332554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（13）专业工程暂估价明细表；</w:t>
      </w:r>
    </w:p>
    <w:p w14:paraId="663A3F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（14）计日工表；</w:t>
      </w:r>
    </w:p>
    <w:p w14:paraId="2597DE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（15）总承包服务计价表；</w:t>
      </w:r>
    </w:p>
    <w:p w14:paraId="45FB008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（16）规费和税金项目计价表；</w:t>
      </w:r>
    </w:p>
    <w:p w14:paraId="655B384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 （17）人工、主要材料和设备一览表</w:t>
      </w:r>
    </w:p>
    <w:p w14:paraId="11A642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11.3.3按照招标文件要求填写的《参与编制经济标投标文件人员名单》。</w:t>
      </w:r>
    </w:p>
    <w:p w14:paraId="694073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2F4A763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现文：</w:t>
      </w:r>
    </w:p>
    <w:p w14:paraId="336814C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11.2投标文件技术标部分主要包括下列内容：</w:t>
      </w:r>
    </w:p>
    <w:p w14:paraId="0D799B47">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11.2.1广州建设工程施工招标投标书；</w:t>
      </w:r>
    </w:p>
    <w:p w14:paraId="68A85B79">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11.2.2法定代表人证明书、法人代表签字或盖章的本投标文件授权委托证明书；</w:t>
      </w:r>
    </w:p>
    <w:p w14:paraId="40CD3025">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11.2.3企业营业执照；</w:t>
      </w:r>
    </w:p>
    <w:p w14:paraId="1032C8B3">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11.2.4企业资质证书；</w:t>
      </w:r>
    </w:p>
    <w:p w14:paraId="17E54F68">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11.2.5建筑施工企业安全生产许可证；</w:t>
      </w:r>
    </w:p>
    <w:p w14:paraId="3AF5C9F0">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11.2.6企业综合实力情况证明材料（按《技术标详细审查评分表》</w:t>
      </w:r>
      <w:r>
        <w:rPr>
          <w:rFonts w:hint="eastAsia" w:ascii="宋体" w:hAnsi="宋体" w:cs="宋体"/>
          <w:bCs/>
          <w:color w:val="auto"/>
          <w:szCs w:val="21"/>
          <w:highlight w:val="none"/>
          <w:u w:val="single"/>
          <w:lang w:val="en-US" w:eastAsia="zh-CN"/>
        </w:rPr>
        <w:t>中的</w:t>
      </w:r>
      <w:r>
        <w:rPr>
          <w:rFonts w:hint="eastAsia" w:ascii="宋体" w:hAnsi="宋体" w:cs="宋体"/>
          <w:bCs/>
          <w:color w:val="auto"/>
          <w:szCs w:val="21"/>
          <w:highlight w:val="none"/>
          <w:u w:val="single"/>
          <w:lang w:val="zh-CN"/>
        </w:rPr>
        <w:t>项目管理机构、企业资信</w:t>
      </w:r>
      <w:r>
        <w:rPr>
          <w:rFonts w:hint="eastAsia" w:ascii="宋体" w:hAnsi="宋体" w:cs="宋体"/>
          <w:bCs/>
          <w:color w:val="auto"/>
          <w:szCs w:val="21"/>
          <w:highlight w:val="none"/>
          <w:u w:val="single"/>
        </w:rPr>
        <w:t>要求提交）；</w:t>
      </w:r>
    </w:p>
    <w:p w14:paraId="0695397B">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11.2.7施工组织设计；</w:t>
      </w:r>
      <w:r>
        <w:rPr>
          <w:rFonts w:hint="eastAsia" w:ascii="宋体" w:hAnsi="宋体" w:cs="宋体"/>
          <w:b/>
          <w:bCs w:val="0"/>
          <w:color w:val="auto"/>
          <w:szCs w:val="21"/>
          <w:highlight w:val="none"/>
          <w:u w:val="single"/>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23C1731">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11.2.8按照招标文件要求填写的《参与编制技术标投标文件人员名单》。</w:t>
      </w:r>
    </w:p>
    <w:p w14:paraId="6BED96B2">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 经济部分投标文件主要包括下列内容：</w:t>
      </w:r>
    </w:p>
    <w:p w14:paraId="4B833786">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F410B8D">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（1）投标总价封面、扉页；</w:t>
      </w:r>
    </w:p>
    <w:p w14:paraId="695AD78C">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（2）总说明；</w:t>
      </w:r>
    </w:p>
    <w:p w14:paraId="4D897F76">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（3）工程项目投标报价汇总表；</w:t>
      </w:r>
    </w:p>
    <w:p w14:paraId="2DF1B622">
      <w:pPr>
        <w:pBdr>
          <w:bottom w:val="single" w:color="auto" w:sz="6" w:space="1"/>
        </w:pBdr>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投标报价的工程量清单的组成、格式等由广州公共资源交易中心的投标文件管理软件自动生成</w:t>
      </w:r>
      <w:r>
        <w:rPr>
          <w:rFonts w:hint="eastAsia" w:ascii="宋体" w:hAnsi="宋体" w:cs="宋体"/>
          <w:bCs/>
          <w:color w:val="auto"/>
          <w:szCs w:val="21"/>
          <w:highlight w:val="none"/>
          <w:u w:val="single"/>
          <w:lang w:eastAsia="zh-CN"/>
        </w:rPr>
        <w:t>。</w:t>
      </w:r>
    </w:p>
    <w:p w14:paraId="1AA199B0">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11.3.2按照招标文件要求填写的《参与编制经济标投标文件人员名单》。</w:t>
      </w:r>
    </w:p>
    <w:p w14:paraId="5D5E2629">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11.3.3对投标文件编制的承诺。</w:t>
      </w:r>
    </w:p>
    <w:p w14:paraId="266A7B3E">
      <w:pPr>
        <w:pBdr>
          <w:bottom w:val="single" w:color="auto" w:sz="6" w:space="1"/>
        </w:pBd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11.3.4若投标人的投标报价低于工程成本警戒价的，投标人还须提供详细的施工组织设计、单价、措施性费用、单价分析表、主要材料价格表、投标人成本分析供评标委员会评审。</w:t>
      </w:r>
    </w:p>
    <w:p w14:paraId="3BC5D57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条款号：11.3.3            修改类型：修改</w:t>
      </w:r>
    </w:p>
    <w:p w14:paraId="782EDA3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5B9E7E85">
      <w:pPr>
        <w:pBdr>
          <w:bottom w:val="single" w:color="auto" w:sz="6" w:space="1"/>
        </w:pBd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r>
        <w:rPr>
          <w:rFonts w:hint="eastAsia" w:ascii="宋体" w:hAnsi="宋体" w:cs="宋体"/>
          <w:bCs/>
          <w:color w:val="auto"/>
          <w:szCs w:val="21"/>
          <w:highlight w:val="none"/>
          <w:u w:val="single"/>
        </w:rPr>
        <w:t>（须按招标文件第四章 “经济标投标文件格式”格式三）。</w:t>
      </w:r>
    </w:p>
    <w:p w14:paraId="7FE6035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条款号：11.3.5             修改类型：增加</w:t>
      </w:r>
    </w:p>
    <w:p w14:paraId="27560313">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Cs/>
          <w:color w:val="auto"/>
          <w:szCs w:val="21"/>
          <w:highlight w:val="none"/>
          <w:u w:val="single"/>
        </w:rPr>
        <w:t>对投标文件编制的承诺</w:t>
      </w:r>
      <w:r>
        <w:rPr>
          <w:rFonts w:hint="eastAsia" w:ascii="宋体" w:hAnsi="宋体" w:cs="宋体"/>
          <w:color w:val="auto"/>
          <w:szCs w:val="21"/>
          <w:highlight w:val="none"/>
        </w:rPr>
        <w:t>》</w:t>
      </w:r>
      <w:r>
        <w:rPr>
          <w:rFonts w:hint="eastAsia" w:ascii="宋体" w:hAnsi="宋体" w:cs="宋体"/>
          <w:bCs/>
          <w:color w:val="auto"/>
          <w:szCs w:val="21"/>
          <w:highlight w:val="none"/>
          <w:u w:val="single"/>
        </w:rPr>
        <w:t>（须按招标文件第四章 “经济标投标文件格式”格式四</w:t>
      </w:r>
      <w:r>
        <w:rPr>
          <w:rFonts w:hint="eastAsia" w:ascii="宋体" w:hAnsi="宋体" w:cs="宋体"/>
          <w:bCs/>
          <w:color w:val="auto"/>
          <w:szCs w:val="21"/>
          <w:highlight w:val="none"/>
        </w:rPr>
        <w:t>）</w:t>
      </w:r>
    </w:p>
    <w:p w14:paraId="739816F7">
      <w:pPr>
        <w:tabs>
          <w:tab w:val="left" w:pos="1125"/>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条款号：12.1              修改类型：修改</w:t>
      </w:r>
    </w:p>
    <w:p w14:paraId="7CCF0B9A">
      <w:pPr>
        <w:pBdr>
          <w:bottom w:val="single" w:color="auto" w:sz="6" w:space="1"/>
        </w:pBdr>
        <w:tabs>
          <w:tab w:val="left" w:pos="1125"/>
        </w:tabs>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投标文件包括本须知第11条中规定的内容，投标人提交的投标文件应当使用招标文件所提供的投标文件全部格式（表格可以按同样格式扩展）。</w:t>
      </w:r>
    </w:p>
    <w:p w14:paraId="3E1A7C51">
      <w:pPr>
        <w:pBdr>
          <w:bottom w:val="single" w:color="auto" w:sz="6" w:space="1"/>
        </w:pBdr>
        <w:tabs>
          <w:tab w:val="left" w:pos="1125"/>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投标文件包括本须知第11条中规定的内容</w:t>
      </w:r>
      <w:r>
        <w:rPr>
          <w:rFonts w:hint="eastAsia" w:ascii="宋体" w:hAnsi="宋体" w:cs="宋体"/>
          <w:color w:val="auto"/>
          <w:szCs w:val="21"/>
          <w:highlight w:val="none"/>
          <w:u w:val="single"/>
        </w:rPr>
        <w:t>，投标文件格式按招标文件第四章《投标文件格式》。其中：技术标格式二、格式八、格式九、格式十一、格式十二和经济标格式二、格式三、格式四必须按招标文件规定的格式进行编制外，其余格式仅供参考。</w:t>
      </w:r>
    </w:p>
    <w:p w14:paraId="77B98594">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451988A7">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D8273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广州交易集团有限公司（广州公共资源交易中心）网站 </w:t>
      </w:r>
      <w:r>
        <w:rPr>
          <w:rFonts w:hint="eastAsia" w:ascii="宋体" w:hAnsi="宋体" w:cs="宋体"/>
          <w:color w:val="auto"/>
          <w:szCs w:val="21"/>
          <w:highlight w:val="none"/>
        </w:rPr>
        <w:t>。</w:t>
      </w:r>
    </w:p>
    <w:p w14:paraId="323D65BE">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条款号：12.3             修改类型：修改</w:t>
      </w:r>
    </w:p>
    <w:p w14:paraId="16F9D1D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D8E9F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广州交易集团有限公司（广州公共资源交易中心）网站 </w:t>
      </w:r>
      <w:r>
        <w:rPr>
          <w:rFonts w:hint="eastAsia" w:ascii="宋体" w:hAnsi="宋体" w:cs="宋体"/>
          <w:color w:val="auto"/>
          <w:szCs w:val="21"/>
          <w:highlight w:val="none"/>
        </w:rPr>
        <w:t xml:space="preserve">。 </w:t>
      </w:r>
    </w:p>
    <w:p w14:paraId="5EB96985">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条款号：13.1             修改类型：修改</w:t>
      </w:r>
    </w:p>
    <w:p w14:paraId="77B9845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14:paraId="68974E3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17E3097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13.4</w:t>
      </w:r>
      <w:r>
        <w:rPr>
          <w:rFonts w:hint="eastAsia" w:ascii="宋体" w:hAnsi="宋体" w:cs="宋体"/>
          <w:b/>
          <w:color w:val="auto"/>
          <w:szCs w:val="21"/>
          <w:highlight w:val="none"/>
        </w:rPr>
        <w:t xml:space="preserve">            修改类型：修改</w:t>
      </w:r>
    </w:p>
    <w:p w14:paraId="48A90E5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72DE1C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按合同条款相关约定调整。</w:t>
      </w:r>
    </w:p>
    <w:p w14:paraId="4400CDC9">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2304DC4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13.5工程项目实施期间……，中标后双方协商约定。</w:t>
      </w:r>
    </w:p>
    <w:p w14:paraId="562EE176">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14:paraId="57238B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条款号：13.8             修改类型：修改</w:t>
      </w:r>
    </w:p>
    <w:p w14:paraId="38E55BE5">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0F11B9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14:paraId="288EA677">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bidi="ar"/>
        </w:rPr>
        <w:t>条款号：16.投标保证金             修改类型：删除</w:t>
      </w:r>
    </w:p>
    <w:p w14:paraId="4A6BC7D6">
      <w:pPr>
        <w:spacing w:line="440" w:lineRule="exact"/>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16.1投标人应按投标须知前附表第14项所述金额和时间递交投标保证金。招标人应当允许投标人自主选择现金、银行保函、保证保险、专业工程担保公司担保等方式缴纳投标保证金。</w:t>
      </w:r>
    </w:p>
    <w:p w14:paraId="1470F41A">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16.1.1 采用现金或者支票形式提交的，投标保证金须从投标人的银行基本账户转出。</w:t>
      </w:r>
    </w:p>
    <w:p w14:paraId="0B783E1E">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796D13B">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16.1.3 采用电子形式的保函、担保或保证保险提交投标保证金的，应在招标文件中明确电子递交途径。</w:t>
      </w:r>
    </w:p>
    <w:p w14:paraId="48C52E6C">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16.2开标时投标人没有按要求提供投标保证金的，其投标文件将被否决；未按招标文件要求提交符合免予提供投标保证金相关证明材料，且未提交投标保证金的投标人，视为未按要求提供投标保证金。</w:t>
      </w:r>
    </w:p>
    <w:p w14:paraId="3DCC972A">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16.3投标保证金应依据法律法规的相关规定退还。</w:t>
      </w:r>
    </w:p>
    <w:p w14:paraId="410694AE">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16.4如有下列情况之一的，招标人可以不予退还投标保证金（是否退还投标保证金由招标人在招标文件中规定）：</w:t>
      </w:r>
    </w:p>
    <w:p w14:paraId="30AEB014">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16.4.1因投标人原因造成投标文件未解密的；</w:t>
      </w:r>
    </w:p>
    <w:p w14:paraId="7266C3B4">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16.4.2投标人在投标有效期内撤销投标文件；</w:t>
      </w:r>
    </w:p>
    <w:p w14:paraId="7D21EA64">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16.4.3中标人未能在规定期限内按要求提交履约担保；</w:t>
      </w:r>
    </w:p>
    <w:p w14:paraId="1C83B6FE">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16.4.4中标人未能在规定期限内签署合同协议。</w:t>
      </w:r>
    </w:p>
    <w:p w14:paraId="5EDE26FA">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16.5投标人如存在下列情况之一的，将被拒绝在一定时期内参与招标人后续工程投标（拒绝时限需在招标文件中明确）：</w:t>
      </w:r>
    </w:p>
    <w:p w14:paraId="3D1CDDF3">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16.5.1投标人存在16.4条款所列情形且投标人提交的保函、担保或保证保险无法兑付的；</w:t>
      </w:r>
    </w:p>
    <w:p w14:paraId="00433711">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16.5.2采用非电子形式提交投标保证金的投标人存在16.4条款所列情形，且未按招标人要求补交银行保函、专业工程担保公司担保或保证保险原件的；</w:t>
      </w:r>
    </w:p>
    <w:p w14:paraId="6606EA9A">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16.5.3按招标文件要求免于提供投标保证金的投标人存在16.4条款所列情形，且未按招标人要求补交投标保证金的；</w:t>
      </w:r>
    </w:p>
    <w:p w14:paraId="3274839C">
      <w:pPr>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lang w:bidi="ar"/>
        </w:rPr>
        <w:t>16.5.3按招标文件要求免于提供投标保证金的投标人存在16.4条款所列情形的。</w:t>
      </w:r>
    </w:p>
    <w:p w14:paraId="04E2F269">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lang w:bidi="ar"/>
        </w:rPr>
        <w:t>注：16.5.3款由招标人二选一，需在招标文件中明确。</w:t>
      </w:r>
    </w:p>
    <w:p w14:paraId="1EECAFB0">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条款号：17.1          修改类型：修改</w:t>
      </w:r>
    </w:p>
    <w:p w14:paraId="501BC2C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F3822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广州交易集团有限公司（广州公共资源交易中心）网站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 xml:space="preserve"> </w:t>
      </w:r>
    </w:p>
    <w:p w14:paraId="4EFB4EF2">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eastAsia="宋体" w:cs="宋体"/>
          <w:b/>
          <w:color w:val="auto"/>
          <w:kern w:val="0"/>
          <w:sz w:val="21"/>
          <w:szCs w:val="21"/>
          <w:highlight w:val="none"/>
          <w:u w:val="single"/>
        </w:rPr>
        <w:t>注释：投标文件电子文档需要投标人单位盖章的材料，投标人加盖电子印章即可，不得将投标人未对电子文档加盖实物印章作为否决投标的情形</w:t>
      </w:r>
      <w:r>
        <w:rPr>
          <w:rFonts w:hint="eastAsia" w:ascii="宋体" w:hAnsi="宋体" w:eastAsia="宋体" w:cs="宋体"/>
          <w:color w:val="auto"/>
          <w:sz w:val="21"/>
          <w:szCs w:val="21"/>
          <w:highlight w:val="none"/>
          <w:u w:val="single"/>
        </w:rPr>
        <w:t>。</w:t>
      </w:r>
    </w:p>
    <w:p w14:paraId="028E00C2">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35FEAA2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DFEDD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 xml:space="preserve">广州交易集团有限公司（广州公共资源交易中心）网站 </w:t>
      </w:r>
      <w:r>
        <w:rPr>
          <w:rFonts w:hint="eastAsia" w:ascii="宋体" w:hAnsi="宋体" w:cs="宋体"/>
          <w:color w:val="auto"/>
          <w:szCs w:val="21"/>
          <w:highlight w:val="none"/>
        </w:rPr>
        <w:t>。</w:t>
      </w:r>
    </w:p>
    <w:p w14:paraId="4F587B21">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6ED7EC2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5E085F9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 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741111AB">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7AA643D0">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77AB22E0">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4FFD0C28">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4EE898D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640B76D7">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36A0B16C">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7E9A628D">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4C62D0D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4FC66078">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条款号：19.5         修改类型：删除</w:t>
      </w:r>
    </w:p>
    <w:p w14:paraId="4DEC1051">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73D70978">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4D3CC6A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1171B080">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4F6AB9FA">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0288F647">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38EFB4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FE0BFD0">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6F481E5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r>
        <w:rPr>
          <w:rFonts w:hint="eastAsia" w:ascii="宋体" w:hAnsi="宋体" w:cs="宋体"/>
          <w:color w:val="auto"/>
          <w:szCs w:val="21"/>
          <w:highlight w:val="none"/>
        </w:rPr>
        <w:cr/>
      </w:r>
      <w:r>
        <w:rPr>
          <w:rFonts w:hint="eastAsia" w:ascii="宋体" w:hAnsi="宋体" w:cs="宋体"/>
          <w:color w:val="auto"/>
          <w:szCs w:val="21"/>
          <w:highlight w:val="none"/>
        </w:rPr>
        <w:t xml:space="preserve">    </w:t>
      </w: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w:t>
      </w:r>
      <w:r>
        <w:rPr>
          <w:rFonts w:hint="eastAsia" w:ascii="宋体" w:hAnsi="宋体" w:cs="宋体"/>
          <w:color w:val="auto"/>
          <w:szCs w:val="21"/>
          <w:highlight w:val="none"/>
          <w:u w:val="single"/>
        </w:rPr>
        <w:t>内容（包括人员、业绩、奖项等资料</w:t>
      </w:r>
      <w:r>
        <w:rPr>
          <w:rFonts w:hint="eastAsia" w:ascii="宋体" w:hAnsi="宋体" w:cs="宋体"/>
          <w:color w:val="auto"/>
          <w:szCs w:val="21"/>
          <w:highlight w:val="none"/>
        </w:rPr>
        <w:t>）在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40FBF4A6">
      <w:pPr>
        <w:pBdr>
          <w:top w:val="single" w:color="auto" w:sz="4" w:space="1"/>
        </w:pBd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条款号：28.4        修改类型：修改</w:t>
      </w:r>
    </w:p>
    <w:p w14:paraId="16AC0529">
      <w:pPr>
        <w:pBdr>
          <w:top w:val="single" w:color="auto" w:sz="4"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28.4 招标人支付工程款时，中标人应提供工程所在地发票。</w:t>
      </w:r>
    </w:p>
    <w:p w14:paraId="1F37E5D2">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28.4 招标人支付工程款时，中标人应</w:t>
      </w:r>
      <w:r>
        <w:rPr>
          <w:rFonts w:hint="eastAsia" w:ascii="宋体" w:hAnsi="宋体" w:cs="宋体"/>
          <w:color w:val="auto"/>
          <w:szCs w:val="21"/>
          <w:highlight w:val="none"/>
          <w:u w:val="single"/>
        </w:rPr>
        <w:t>按规定开具发票</w:t>
      </w:r>
      <w:r>
        <w:rPr>
          <w:rFonts w:hint="eastAsia" w:ascii="宋体" w:hAnsi="宋体" w:cs="宋体"/>
          <w:color w:val="auto"/>
          <w:szCs w:val="21"/>
          <w:highlight w:val="none"/>
        </w:rPr>
        <w:t>。</w:t>
      </w:r>
    </w:p>
    <w:p w14:paraId="103B7D79">
      <w:pPr>
        <w:pBdr>
          <w:top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条款号：29.1        修改类型：修改</w:t>
      </w:r>
    </w:p>
    <w:p w14:paraId="31AEFA92">
      <w:pPr>
        <w:pBdr>
          <w:top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原文：29.1</w:t>
      </w:r>
      <w:r>
        <w:rPr>
          <w:rFonts w:hint="eastAsia" w:ascii="宋体" w:hAnsi="宋体" w:cs="宋体"/>
          <w:color w:val="auto"/>
          <w:szCs w:val="21"/>
          <w:highlight w:val="none"/>
        </w:rPr>
        <w:t>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内，中标人应按本须知前附表第20项的规定向招标人提交履约担保；如果中标人的履约担保是以银行保函的形式提供，则该银行保函应由在中国注册且营业地点在广州行政辖区内的银行开具。</w:t>
      </w:r>
    </w:p>
    <w:p w14:paraId="59044F0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在签订合同后按合同约定时间，</w:t>
      </w:r>
      <w:r>
        <w:rPr>
          <w:rFonts w:hint="eastAsia" w:ascii="宋体" w:hAnsi="宋体" w:cs="宋体"/>
          <w:color w:val="auto"/>
          <w:szCs w:val="21"/>
          <w:highlight w:val="none"/>
        </w:rPr>
        <w:t>中标人应按本须知前附表第20项的规定向招标人提交履约担保</w:t>
      </w:r>
      <w:r>
        <w:rPr>
          <w:rFonts w:hint="eastAsia" w:ascii="宋体" w:hAnsi="宋体" w:cs="宋体"/>
          <w:color w:val="auto"/>
          <w:szCs w:val="21"/>
          <w:highlight w:val="none"/>
          <w:u w:val="single"/>
        </w:rPr>
        <w:t>（具体形式详见合同）</w:t>
      </w:r>
      <w:r>
        <w:rPr>
          <w:rFonts w:hint="eastAsia" w:ascii="宋体" w:hAnsi="宋体" w:cs="宋体"/>
          <w:color w:val="auto"/>
          <w:szCs w:val="21"/>
          <w:highlight w:val="none"/>
        </w:rPr>
        <w:t>。</w:t>
      </w:r>
    </w:p>
    <w:p w14:paraId="1B6A464D">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5A2591B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3AEAF47">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现文：29.2</w:t>
      </w:r>
      <w:r>
        <w:rPr>
          <w:rFonts w:hint="eastAsia" w:ascii="宋体" w:hAnsi="宋体" w:cs="宋体"/>
          <w:color w:val="auto"/>
          <w:szCs w:val="21"/>
          <w:highlight w:val="none"/>
          <w:u w:val="single"/>
        </w:rPr>
        <w:t>在签订合同后按合同约定时间，</w:t>
      </w:r>
      <w:r>
        <w:rPr>
          <w:rFonts w:hint="eastAsia" w:ascii="宋体" w:hAnsi="宋体" w:cs="宋体"/>
          <w:color w:val="auto"/>
          <w:szCs w:val="21"/>
          <w:highlight w:val="none"/>
        </w:rPr>
        <w:t>中标人未按上款的规定提交履约担保，招标人将</w:t>
      </w:r>
      <w:r>
        <w:rPr>
          <w:rFonts w:hint="eastAsia" w:ascii="宋体" w:hAnsi="宋体" w:cs="宋体"/>
          <w:color w:val="auto"/>
          <w:szCs w:val="21"/>
          <w:highlight w:val="none"/>
          <w:u w:val="single"/>
        </w:rPr>
        <w:t>有权</w:t>
      </w:r>
      <w:r>
        <w:rPr>
          <w:rFonts w:hint="eastAsia" w:ascii="宋体" w:hAnsi="宋体" w:cs="宋体"/>
          <w:color w:val="auto"/>
          <w:szCs w:val="21"/>
          <w:highlight w:val="none"/>
        </w:rPr>
        <w:t>解除中标通知书，原中标人的投标保证金不予退还，且依法承担相应法律责任。原中标人给招标人造成的损失超过投标保证金数额的，还应当对超过部分予以赔偿。原中标人有异议的，可以向</w:t>
      </w:r>
      <w:r>
        <w:rPr>
          <w:rFonts w:hint="eastAsia" w:ascii="宋体" w:hAnsi="宋体" w:cs="宋体"/>
          <w:color w:val="auto"/>
          <w:szCs w:val="21"/>
          <w:highlight w:val="none"/>
          <w:lang w:val="en-US" w:eastAsia="zh-CN"/>
        </w:rPr>
        <w:t>仲裁委员会</w:t>
      </w:r>
      <w:r>
        <w:rPr>
          <w:rFonts w:hint="eastAsia" w:ascii="宋体" w:hAnsi="宋体" w:cs="宋体"/>
          <w:color w:val="auto"/>
          <w:szCs w:val="21"/>
          <w:highlight w:val="none"/>
        </w:rPr>
        <w:t>起诉。</w:t>
      </w:r>
      <w:r>
        <w:rPr>
          <w:rFonts w:hint="eastAsia" w:ascii="宋体" w:hAnsi="宋体" w:cs="宋体"/>
          <w:color w:val="auto"/>
          <w:szCs w:val="21"/>
          <w:highlight w:val="none"/>
          <w:u w:val="single"/>
        </w:rPr>
        <w:t>（具体详见合同约定）</w:t>
      </w:r>
      <w:r>
        <w:rPr>
          <w:rFonts w:hint="eastAsia" w:ascii="宋体" w:hAnsi="宋体" w:cs="宋体"/>
          <w:color w:val="auto"/>
          <w:szCs w:val="21"/>
          <w:highlight w:val="none"/>
        </w:rPr>
        <w:t>。</w:t>
      </w:r>
    </w:p>
    <w:p w14:paraId="43B9F002">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2BF5A5D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原文：30.1</w:t>
      </w:r>
      <w:r>
        <w:rPr>
          <w:rFonts w:hint="eastAsia" w:ascii="宋体" w:hAnsi="宋体" w:cs="宋体"/>
          <w:color w:val="auto"/>
          <w:szCs w:val="21"/>
          <w:highlight w:val="none"/>
        </w:rPr>
        <w:t>在合同双方全权代表在合同协议书上签字，并分别加盖双方单位的公章后，合同正式生效。</w:t>
      </w:r>
    </w:p>
    <w:p w14:paraId="2C6BBA7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现文：30.1</w:t>
      </w:r>
      <w:r>
        <w:rPr>
          <w:rFonts w:hint="eastAsia" w:ascii="宋体" w:hAnsi="宋体" w:cs="宋体"/>
          <w:color w:val="auto"/>
          <w:szCs w:val="21"/>
          <w:highlight w:val="none"/>
          <w:u w:val="single"/>
        </w:rPr>
        <w:t>在合同自发包人、承包人双方法定代表人或委托代理人签字并加盖公章之日起生效。</w:t>
      </w:r>
    </w:p>
    <w:p w14:paraId="6DF5655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条款号：31.1        修改类型：增加</w:t>
      </w:r>
    </w:p>
    <w:p w14:paraId="43C94964">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现文：31.1</w:t>
      </w:r>
      <w:r>
        <w:rPr>
          <w:rFonts w:hint="eastAsia" w:ascii="宋体" w:hAnsi="宋体" w:cs="宋体"/>
          <w:color w:val="auto"/>
          <w:szCs w:val="21"/>
          <w:highlight w:val="none"/>
          <w:u w:val="single"/>
        </w:rPr>
        <w:t>公共资源交易服务费及招标代理费</w:t>
      </w:r>
      <w:r>
        <w:rPr>
          <w:rFonts w:hint="eastAsia" w:ascii="宋体" w:hAnsi="宋体" w:cs="宋体"/>
          <w:color w:val="auto"/>
          <w:szCs w:val="21"/>
          <w:highlight w:val="none"/>
          <w:u w:val="single"/>
          <w:lang w:eastAsia="zh-CN"/>
        </w:rPr>
        <w:t>由中标人支付</w:t>
      </w:r>
      <w:r>
        <w:rPr>
          <w:rFonts w:hint="eastAsia" w:ascii="宋体" w:hAnsi="宋体" w:cs="宋体"/>
          <w:color w:val="auto"/>
          <w:szCs w:val="21"/>
          <w:highlight w:val="none"/>
        </w:rPr>
        <w:t>。</w:t>
      </w:r>
    </w:p>
    <w:p w14:paraId="64909BAF">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bidi="ar"/>
        </w:rPr>
        <w:t>条款号:32.3                   修改类型:修改</w:t>
      </w:r>
    </w:p>
    <w:p w14:paraId="219CD480">
      <w:pPr>
        <w:spacing w:line="440" w:lineRule="exact"/>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32.3投标人如在本项目中存在串通投标、弄虚作假、行贿情形的，中标无效，行政监督部门将对其违法行为进行政处罚并通报。该投标人将被招标人列入黑名单并限制其参与招标人后续项目的投标。</w:t>
      </w:r>
    </w:p>
    <w:p w14:paraId="7A5E189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lang w:bidi="ar"/>
        </w:rPr>
        <w:t>现文:</w:t>
      </w:r>
      <w:r>
        <w:rPr>
          <w:rFonts w:hint="eastAsia" w:ascii="宋体" w:hAnsi="宋体" w:cs="宋体"/>
          <w:color w:val="auto"/>
          <w:szCs w:val="21"/>
          <w:highlight w:val="none"/>
          <w:lang w:bidi="ar"/>
        </w:rPr>
        <w:t>32.3 投标人如在本项目中存在串通投标、弄虚作假骗取中标、行贿情形的，中标无效行政监督部门将对其违法行为进行政处罚。该投标人将被招标人列入黑名单并限制其参与招标人后续项目的投标。</w:t>
      </w:r>
    </w:p>
    <w:p w14:paraId="3CC4A4CE">
      <w:pPr>
        <w:pBdr>
          <w:top w:val="single" w:color="auto" w:sz="4" w:space="1"/>
        </w:pBdr>
        <w:spacing w:line="360" w:lineRule="auto"/>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条款号：33            修改类型：增加</w:t>
      </w:r>
    </w:p>
    <w:p w14:paraId="2B8D1CD0">
      <w:pPr>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现文：</w:t>
      </w:r>
    </w:p>
    <w:p w14:paraId="3040EC36">
      <w:pPr>
        <w:spacing w:line="360" w:lineRule="auto"/>
        <w:ind w:firstLine="422" w:firstLineChars="201"/>
        <w:rPr>
          <w:rFonts w:hint="eastAsia" w:ascii="宋体" w:hAnsi="宋体" w:cs="宋体"/>
          <w:bCs/>
          <w:color w:val="auto"/>
          <w:szCs w:val="21"/>
          <w:highlight w:val="none"/>
          <w:u w:val="single"/>
        </w:rPr>
      </w:pPr>
      <w:r>
        <w:rPr>
          <w:rFonts w:hint="eastAsia" w:ascii="宋体" w:hAnsi="宋体" w:cs="宋体"/>
          <w:color w:val="auto"/>
          <w:szCs w:val="21"/>
          <w:highlight w:val="none"/>
          <w:u w:val="single"/>
        </w:rPr>
        <w:t>中标单位在中标公示后，需提供与递交投标电子标书内容一致且每页加盖单位公章的纸质文件一式四份及电子文件光盘四份（不用生成投标书；包括经济标报价套价软件版、XML版和Microsoft Excel软件版及用Microsoft Word软件或广州交易集团有限公司（广州公共资源交易中心）提供的投标书制作软件制作的经济投标文件其他部分。电子文件介质使用CD-R光盘，所有电子文件不能采用压缩处理）给建设单位。</w:t>
      </w:r>
    </w:p>
    <w:p w14:paraId="685F6DF6">
      <w:pPr>
        <w:pBdr>
          <w:top w:val="single" w:color="auto" w:sz="4"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条款号： 34            修改类型：增加</w:t>
      </w:r>
    </w:p>
    <w:p w14:paraId="4DD5051B">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 xml:space="preserve">34 </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14:paraId="2D5ECE5C">
      <w:pPr>
        <w:pBdr>
          <w:top w:val="none" w:color="auto" w:sz="0"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条款号： 35            修改类型：增加</w:t>
      </w:r>
    </w:p>
    <w:p w14:paraId="466002C4">
      <w:pPr>
        <w:pBdr>
          <w:top w:val="none" w:color="auto" w:sz="0" w:space="1"/>
          <w:bottom w:val="single" w:color="auto" w:sz="4" w:space="0"/>
        </w:pBdr>
        <w:spacing w:line="360" w:lineRule="auto"/>
        <w:ind w:firstLine="424" w:firstLineChars="201"/>
        <w:rPr>
          <w:rFonts w:hint="eastAsia" w:ascii="宋体" w:hAnsi="宋体" w:cs="宋体"/>
          <w:bCs/>
          <w:snapToGrid w:val="0"/>
          <w:color w:val="auto"/>
          <w:kern w:val="0"/>
          <w:szCs w:val="21"/>
          <w:highlight w:val="none"/>
          <w:u w:val="single"/>
        </w:rPr>
      </w:pPr>
      <w:r>
        <w:rPr>
          <w:rFonts w:hint="eastAsia" w:ascii="宋体" w:hAnsi="宋体" w:cs="宋体"/>
          <w:b/>
          <w:color w:val="auto"/>
          <w:szCs w:val="21"/>
          <w:highlight w:val="none"/>
        </w:rPr>
        <w:t>现文：</w:t>
      </w:r>
      <w:r>
        <w:rPr>
          <w:rFonts w:hint="eastAsia" w:ascii="宋体" w:hAnsi="宋体" w:cs="宋体"/>
          <w:bCs/>
          <w:snapToGrid w:val="0"/>
          <w:color w:val="auto"/>
          <w:kern w:val="0"/>
          <w:szCs w:val="21"/>
          <w:highlight w:val="none"/>
          <w:u w:val="single"/>
        </w:rPr>
        <w:t>35中标人应在中标通知书发出之日起5个工作日内，按招标文件合同格式的要求完成合同文本编制，合同纸质版经盖章后，与电子版一并递交采购人审核。若遇特殊情况，中标人应向采购人书面申请经批准后适当延期。如出现中标人放弃中标或者没有在法律规定时间内与采购人签订合同，该中标人的投标保证金不予退还；在此情况下，采购人可以重新开展采购活动，也可以按照评审报告推荐的中标候选人名单排序，确定下一中标候选人为中标人。</w:t>
      </w:r>
    </w:p>
    <w:p w14:paraId="003E9387">
      <w:pPr>
        <w:pBdr>
          <w:top w:val="none" w:color="auto" w:sz="0"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条款号： 36            修改类型：增加</w:t>
      </w:r>
    </w:p>
    <w:p w14:paraId="6B82FD63">
      <w:pPr>
        <w:pBdr>
          <w:top w:val="none" w:color="auto" w:sz="0" w:space="1"/>
          <w:bottom w:val="single" w:color="auto" w:sz="4" w:space="0"/>
        </w:pBdr>
        <w:spacing w:line="360" w:lineRule="auto"/>
        <w:ind w:firstLine="424" w:firstLineChars="201"/>
        <w:rPr>
          <w:rFonts w:hint="eastAsia" w:ascii="宋体" w:hAnsi="宋体" w:cs="宋体"/>
          <w:bCs/>
          <w:snapToGrid w:val="0"/>
          <w:color w:val="auto"/>
          <w:kern w:val="0"/>
          <w:szCs w:val="21"/>
          <w:highlight w:val="none"/>
          <w:u w:val="single"/>
        </w:rPr>
      </w:pPr>
      <w:r>
        <w:rPr>
          <w:rFonts w:hint="eastAsia" w:ascii="宋体" w:hAnsi="宋体" w:cs="宋体"/>
          <w:b/>
          <w:color w:val="auto"/>
          <w:szCs w:val="21"/>
          <w:highlight w:val="none"/>
        </w:rPr>
        <w:t>现文：</w:t>
      </w:r>
      <w:r>
        <w:rPr>
          <w:rFonts w:hint="eastAsia" w:ascii="宋体" w:hAnsi="宋体" w:cs="宋体"/>
          <w:bCs/>
          <w:snapToGrid w:val="0"/>
          <w:color w:val="auto"/>
          <w:kern w:val="0"/>
          <w:szCs w:val="21"/>
          <w:highlight w:val="none"/>
          <w:u w:val="single"/>
        </w:rPr>
        <w:t>36投标人存在《中华人民共和国招标投标法》相关法律法规规定的属于投标人相互串通投标情形的，投标无效，投标保证金不予退还。</w:t>
      </w:r>
    </w:p>
    <w:p w14:paraId="4487AF7C">
      <w:pPr>
        <w:pBdr>
          <w:top w:val="none" w:color="auto" w:sz="0" w:space="1"/>
          <w:bottom w:val="single" w:color="auto" w:sz="4" w:space="0"/>
        </w:pBdr>
        <w:spacing w:line="360" w:lineRule="auto"/>
        <w:ind w:firstLine="422" w:firstLineChars="201"/>
        <w:rPr>
          <w:rFonts w:hint="eastAsia" w:ascii="宋体" w:hAnsi="宋体" w:cs="宋体"/>
          <w:bCs/>
          <w:snapToGrid w:val="0"/>
          <w:color w:val="auto"/>
          <w:kern w:val="0"/>
          <w:szCs w:val="21"/>
          <w:highlight w:val="none"/>
          <w:u w:val="single"/>
        </w:rPr>
      </w:pPr>
      <w:r>
        <w:rPr>
          <w:rFonts w:hint="eastAsia" w:ascii="宋体" w:hAnsi="宋体" w:cs="宋体"/>
          <w:bCs/>
          <w:snapToGrid w:val="0"/>
          <w:color w:val="auto"/>
          <w:kern w:val="0"/>
          <w:szCs w:val="21"/>
          <w:highlight w:val="none"/>
          <w:u w:val="single"/>
        </w:rPr>
        <w:t>投标人串通投标中标的，其行为是在签订合同生效之前被认定的，则中标无效，该投标人的投标保证金不予退还；招标人可以重新开展招标采购活动，也可以按照评标报告推荐的中标候选人名单排序，确定下一候选人为中标供应商。</w:t>
      </w:r>
    </w:p>
    <w:p w14:paraId="4247E24A">
      <w:pPr>
        <w:pBdr>
          <w:top w:val="none" w:color="auto" w:sz="0" w:space="1"/>
          <w:bottom w:val="single" w:color="auto" w:sz="4" w:space="0"/>
        </w:pBdr>
        <w:spacing w:line="360" w:lineRule="auto"/>
        <w:ind w:firstLine="422" w:firstLineChars="201"/>
        <w:rPr>
          <w:rFonts w:hint="eastAsia" w:ascii="宋体" w:hAnsi="宋体" w:cs="宋体"/>
          <w:bCs/>
          <w:snapToGrid w:val="0"/>
          <w:color w:val="auto"/>
          <w:kern w:val="0"/>
          <w:szCs w:val="21"/>
          <w:highlight w:val="none"/>
          <w:u w:val="single"/>
        </w:rPr>
      </w:pPr>
      <w:r>
        <w:rPr>
          <w:rFonts w:hint="eastAsia" w:ascii="宋体" w:hAnsi="宋体" w:cs="宋体"/>
          <w:bCs/>
          <w:snapToGrid w:val="0"/>
          <w:color w:val="auto"/>
          <w:kern w:val="0"/>
          <w:szCs w:val="21"/>
          <w:highlight w:val="none"/>
          <w:u w:val="single"/>
        </w:rPr>
        <w:t>投标人串通投标中标的，其行为是在签订合同生效之后被证实的，则认定为投标人的违约行为，按合同约定承担违约责任，招标人有权终止合同，投标人的履约保证金不予退还。</w:t>
      </w:r>
    </w:p>
    <w:p w14:paraId="68DB2F9A">
      <w:pPr>
        <w:pBdr>
          <w:top w:val="none" w:color="auto" w:sz="0" w:space="1"/>
          <w:bottom w:val="single" w:color="auto" w:sz="4" w:space="0"/>
        </w:pBdr>
        <w:spacing w:line="360" w:lineRule="auto"/>
        <w:ind w:firstLine="422" w:firstLineChars="201"/>
        <w:rPr>
          <w:rFonts w:hint="eastAsia" w:ascii="宋体" w:hAnsi="宋体" w:cs="宋体"/>
          <w:bCs/>
          <w:snapToGrid w:val="0"/>
          <w:color w:val="auto"/>
          <w:kern w:val="0"/>
          <w:szCs w:val="21"/>
          <w:highlight w:val="none"/>
          <w:u w:val="single"/>
        </w:rPr>
      </w:pPr>
      <w:r>
        <w:rPr>
          <w:rFonts w:hint="eastAsia" w:ascii="宋体" w:hAnsi="宋体" w:cs="宋体"/>
          <w:bCs/>
          <w:snapToGrid w:val="0"/>
          <w:color w:val="auto"/>
          <w:kern w:val="0"/>
          <w:szCs w:val="21"/>
          <w:highlight w:val="none"/>
          <w:u w:val="single"/>
        </w:rPr>
        <w:t>上述串通投标行为，构成犯罪的，依法追究刑事责任；尚不构成犯罪的，依据相关法律规定处罚，给招标人造成损失的应承担赔偿责任。</w:t>
      </w:r>
    </w:p>
    <w:p w14:paraId="2510C489">
      <w:pPr>
        <w:pBdr>
          <w:top w:val="single" w:color="auto" w:sz="4" w:space="1"/>
        </w:pBdr>
        <w:spacing w:line="360" w:lineRule="auto"/>
        <w:ind w:firstLine="424" w:firstLineChars="201"/>
        <w:rPr>
          <w:rFonts w:hint="eastAsia" w:ascii="宋体" w:hAnsi="宋体" w:cs="宋体"/>
          <w:b/>
          <w:color w:val="auto"/>
          <w:highlight w:val="none"/>
        </w:rPr>
      </w:pPr>
    </w:p>
    <w:p w14:paraId="167D13CF">
      <w:pPr>
        <w:pBdr>
          <w:top w:val="single" w:color="auto" w:sz="4"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注：以上修改，仅限于本范本中有可供选择条款的情形。</w:t>
      </w:r>
    </w:p>
    <w:p w14:paraId="70E0506D">
      <w:pPr>
        <w:spacing w:line="360" w:lineRule="auto"/>
        <w:ind w:firstLine="282" w:firstLineChars="134"/>
        <w:rPr>
          <w:rFonts w:hint="eastAsia" w:ascii="宋体" w:hAnsi="宋体" w:cs="宋体"/>
          <w:color w:val="auto"/>
          <w:highlight w:val="none"/>
        </w:rPr>
      </w:pPr>
      <w:r>
        <w:rPr>
          <w:rFonts w:hint="eastAsia" w:ascii="宋体" w:hAnsi="宋体" w:cs="宋体"/>
          <w:b/>
          <w:color w:val="auto"/>
          <w:szCs w:val="21"/>
          <w:highlight w:val="none"/>
        </w:rPr>
        <w:t>（以下无正文）</w:t>
      </w:r>
    </w:p>
    <w:p w14:paraId="5A2DE10D">
      <w:pPr>
        <w:pStyle w:val="7"/>
        <w:rPr>
          <w:color w:val="auto"/>
          <w:highlight w:val="none"/>
        </w:rPr>
      </w:pPr>
      <w:r>
        <w:rPr>
          <w:color w:val="auto"/>
          <w:highlight w:val="none"/>
        </w:rPr>
        <w:br w:type="page"/>
      </w:r>
      <w:bookmarkStart w:id="14" w:name="_Toc85505511"/>
      <w:bookmarkStart w:id="15" w:name="_Toc101777611"/>
      <w:bookmarkStart w:id="16" w:name="_Toc14989"/>
      <w:bookmarkStart w:id="17" w:name="_Toc416357999"/>
      <w:r>
        <w:rPr>
          <w:rFonts w:hint="eastAsia"/>
          <w:color w:val="auto"/>
          <w:highlight w:val="none"/>
        </w:rPr>
        <w:t>三、投标须知</w:t>
      </w:r>
      <w:bookmarkEnd w:id="14"/>
      <w:bookmarkEnd w:id="15"/>
      <w:r>
        <w:rPr>
          <w:rFonts w:hint="eastAsia"/>
          <w:color w:val="auto"/>
          <w:highlight w:val="none"/>
        </w:rPr>
        <w:t>通用条款</w:t>
      </w:r>
      <w:bookmarkEnd w:id="16"/>
      <w:bookmarkEnd w:id="17"/>
    </w:p>
    <w:p w14:paraId="62D6840E">
      <w:pPr>
        <w:pStyle w:val="8"/>
        <w:spacing w:before="156" w:after="156"/>
        <w:rPr>
          <w:color w:val="auto"/>
          <w:highlight w:val="none"/>
        </w:rPr>
      </w:pPr>
      <w:bookmarkStart w:id="18" w:name="_Toc416358000"/>
      <w:bookmarkStart w:id="19" w:name="_Toc101777612"/>
      <w:bookmarkStart w:id="20" w:name="_Toc536628616"/>
      <w:bookmarkStart w:id="21" w:name="_Toc85505512"/>
      <w:r>
        <w:rPr>
          <w:rFonts w:hint="eastAsia"/>
          <w:color w:val="auto"/>
          <w:highlight w:val="none"/>
        </w:rPr>
        <w:t>（一）总则</w:t>
      </w:r>
      <w:bookmarkEnd w:id="18"/>
      <w:bookmarkEnd w:id="19"/>
      <w:bookmarkEnd w:id="20"/>
      <w:bookmarkEnd w:id="21"/>
    </w:p>
    <w:p w14:paraId="392898E0">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2901BC9">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52F63044">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00B1AD3D">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1DF0315D">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27A6B5F">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2AAD94F2">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61F4868E">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170367E">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0E347FB8">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4F655487">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50CD854B">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6B656595">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6C6E784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1F42BE1B">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A16704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378EFA08">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详见本项目资格预审公告</w:t>
      </w:r>
    </w:p>
    <w:p w14:paraId="2FCF59A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1F878CC1">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4FE01567">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4C68339">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2091C8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5532509D">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51B6368">
      <w:pPr>
        <w:pStyle w:val="8"/>
        <w:spacing w:before="156" w:after="156"/>
        <w:rPr>
          <w:color w:val="auto"/>
          <w:highlight w:val="none"/>
        </w:rPr>
      </w:pPr>
      <w:bookmarkStart w:id="22" w:name="_Toc416358001"/>
      <w:bookmarkStart w:id="23" w:name="_Toc536628617"/>
      <w:bookmarkStart w:id="24" w:name="_Toc101777613"/>
      <w:r>
        <w:rPr>
          <w:rFonts w:hint="eastAsia"/>
          <w:color w:val="auto"/>
          <w:highlight w:val="none"/>
        </w:rPr>
        <w:t>（二）招标文件</w:t>
      </w:r>
      <w:bookmarkEnd w:id="22"/>
      <w:bookmarkEnd w:id="23"/>
      <w:bookmarkEnd w:id="24"/>
    </w:p>
    <w:p w14:paraId="4763E53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90A39E9">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2CE9B19F">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093A82D9">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36E334A7">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4034B76B">
      <w:pPr>
        <w:pStyle w:val="5"/>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130E1398">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08CB9188">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57730E1C">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0094C1AD">
      <w:pPr>
        <w:pStyle w:val="5"/>
        <w:spacing w:after="0" w:line="360" w:lineRule="auto"/>
        <w:ind w:left="-2" w:firstLine="480" w:firstLineChars="200"/>
        <w:rPr>
          <w:rFonts w:asci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29711F5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762D5C8">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0E333FE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3CA2BA3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3EF39EFC">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网站发布，视作已发放给所有投标人。</w:t>
      </w:r>
    </w:p>
    <w:p w14:paraId="49FFB063">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50C83090">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65EB389A">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1FE89BBB">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2B1BA3F5">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网站发布，视作已发放给所有投标人，以</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C3BB77B">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79AE15CE">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15ECBF76">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998D170">
      <w:pPr>
        <w:pStyle w:val="8"/>
        <w:spacing w:before="156" w:after="156"/>
        <w:rPr>
          <w:color w:val="auto"/>
          <w:highlight w:val="none"/>
        </w:rPr>
      </w:pPr>
      <w:bookmarkStart w:id="25" w:name="_Toc416358002"/>
      <w:bookmarkStart w:id="26" w:name="_Toc101777614"/>
      <w:bookmarkStart w:id="27" w:name="_Toc536628618"/>
      <w:r>
        <w:rPr>
          <w:rFonts w:hint="eastAsia"/>
          <w:color w:val="auto"/>
          <w:highlight w:val="none"/>
        </w:rPr>
        <w:t>（三）投标文件的编制</w:t>
      </w:r>
      <w:bookmarkEnd w:id="25"/>
      <w:bookmarkEnd w:id="26"/>
      <w:bookmarkEnd w:id="27"/>
    </w:p>
    <w:p w14:paraId="401D7406">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27D9A62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1A6518A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3CF7F79F">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7A5B5004">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投标文件由技术部分和经济部分二部分投标文件组成</w:t>
      </w:r>
      <w:r>
        <w:rPr>
          <w:rFonts w:hint="eastAsia" w:ascii="宋体" w:hAnsi="宋体"/>
          <w:b/>
          <w:color w:val="auto"/>
          <w:sz w:val="24"/>
          <w:highlight w:val="none"/>
        </w:rPr>
        <w:t>。</w:t>
      </w:r>
    </w:p>
    <w:p w14:paraId="42EC196B">
      <w:pPr>
        <w:spacing w:line="360" w:lineRule="auto"/>
        <w:ind w:firstLine="480" w:firstLineChars="200"/>
        <w:rPr>
          <w:rFonts w:asci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14:paraId="2588BD4B">
      <w:pPr>
        <w:spacing w:line="360" w:lineRule="auto"/>
        <w:ind w:firstLine="480" w:firstLineChars="200"/>
        <w:rPr>
          <w:rFonts w:ascii="宋体"/>
          <w:color w:val="auto"/>
          <w:sz w:val="24"/>
          <w:highlight w:val="none"/>
        </w:rPr>
      </w:pPr>
      <w:r>
        <w:rPr>
          <w:rFonts w:ascii="宋体" w:hAnsi="宋体"/>
          <w:color w:val="auto"/>
          <w:sz w:val="24"/>
          <w:highlight w:val="none"/>
        </w:rPr>
        <w:t xml:space="preserve">11.2.1 </w:t>
      </w:r>
      <w:r>
        <w:rPr>
          <w:rFonts w:hint="eastAsia" w:ascii="宋体" w:hAnsi="宋体"/>
          <w:color w:val="auto"/>
          <w:sz w:val="24"/>
          <w:highlight w:val="none"/>
        </w:rPr>
        <w:t>技术投标文件。</w:t>
      </w:r>
    </w:p>
    <w:p w14:paraId="5A8CC35D">
      <w:pPr>
        <w:spacing w:line="360" w:lineRule="auto"/>
        <w:ind w:firstLine="480" w:firstLineChars="200"/>
        <w:rPr>
          <w:rFonts w:ascii="宋体"/>
          <w:color w:val="auto"/>
          <w:sz w:val="24"/>
          <w:highlight w:val="none"/>
        </w:rPr>
      </w:pPr>
      <w:r>
        <w:rPr>
          <w:rFonts w:ascii="宋体" w:hAnsi="宋体"/>
          <w:color w:val="auto"/>
          <w:sz w:val="24"/>
          <w:highlight w:val="none"/>
        </w:rPr>
        <w:t xml:space="preserve">11.2.2 </w:t>
      </w:r>
      <w:r>
        <w:rPr>
          <w:rFonts w:hint="eastAsia" w:ascii="宋体" w:hAnsi="宋体"/>
          <w:color w:val="auto"/>
          <w:sz w:val="24"/>
          <w:highlight w:val="none"/>
        </w:rPr>
        <w:t>企业资质证书、营业执照。</w:t>
      </w:r>
    </w:p>
    <w:p w14:paraId="399C1AC0">
      <w:pPr>
        <w:spacing w:line="360" w:lineRule="auto"/>
        <w:ind w:firstLine="480" w:firstLineChars="200"/>
        <w:rPr>
          <w:rFonts w:ascii="宋体"/>
          <w:color w:val="auto"/>
          <w:sz w:val="24"/>
          <w:highlight w:val="none"/>
        </w:rPr>
      </w:pPr>
      <w:r>
        <w:rPr>
          <w:rFonts w:ascii="宋体" w:hAnsi="宋体"/>
          <w:color w:val="auto"/>
          <w:sz w:val="24"/>
          <w:highlight w:val="none"/>
        </w:rPr>
        <w:t xml:space="preserve">11.2.3 </w:t>
      </w:r>
      <w:r>
        <w:rPr>
          <w:rFonts w:hint="eastAsia" w:ascii="宋体" w:hAnsi="宋体"/>
          <w:color w:val="auto"/>
          <w:sz w:val="24"/>
          <w:highlight w:val="none"/>
        </w:rPr>
        <w:t>法定代表人证明书、法定代表人签署的本投标文件授权委托证明书。</w:t>
      </w:r>
    </w:p>
    <w:p w14:paraId="66072B4B">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项目管理机构配备。</w:t>
      </w:r>
    </w:p>
    <w:p w14:paraId="535A5E98">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6D2F55E3">
      <w:pPr>
        <w:spacing w:line="360" w:lineRule="auto"/>
        <w:ind w:left="479" w:firstLine="45" w:firstLineChars="19"/>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44F353F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15BB0C42">
      <w:pPr>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企业在广州市可使用适合本工程的机械设备（附：机械设备为自有或租赁的说明；及承诺机械设备如属于租赁的，其租赁是不属于重复租赁）。</w:t>
      </w:r>
    </w:p>
    <w:p w14:paraId="573DAFDE">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11.2.6</w:t>
      </w:r>
      <w:r>
        <w:rPr>
          <w:rFonts w:hint="eastAsia" w:ascii="宋体" w:hAnsi="宋体"/>
          <w:color w:val="auto"/>
          <w:sz w:val="24"/>
          <w:highlight w:val="none"/>
        </w:rPr>
        <w:t>施工组织设计或施工方案。</w:t>
      </w:r>
    </w:p>
    <w:p w14:paraId="154528D5">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7按照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6CEFEE8">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3DE691C1">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5701ED63">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63C598B2">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2F114D80">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7422F5B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3）工程项目投标报价汇总表；</w:t>
      </w:r>
    </w:p>
    <w:p w14:paraId="2219B31F">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4）单项工程投标报价汇总表；</w:t>
      </w:r>
    </w:p>
    <w:p w14:paraId="0D570A6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5）单位工程投标报价汇总表；</w:t>
      </w:r>
    </w:p>
    <w:p w14:paraId="25D8995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6）分部分项工程清单与计价表；</w:t>
      </w:r>
    </w:p>
    <w:p w14:paraId="5B3E29D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7）单价措施项目清单与计价表；</w:t>
      </w:r>
    </w:p>
    <w:p w14:paraId="32BF59C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8）总价措施项目清单与计价表；</w:t>
      </w:r>
    </w:p>
    <w:p w14:paraId="1439517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9）综合单价分析表；</w:t>
      </w:r>
    </w:p>
    <w:p w14:paraId="7B60801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10）其他项目清单与计价汇总表；</w:t>
      </w:r>
    </w:p>
    <w:p w14:paraId="4A5670C0">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11）暂列金额明细表；</w:t>
      </w:r>
    </w:p>
    <w:p w14:paraId="6275CEE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12）材料（工程设备）暂估价明细表；</w:t>
      </w:r>
    </w:p>
    <w:p w14:paraId="7139FA3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13）专业工程暂估价明细表；</w:t>
      </w:r>
    </w:p>
    <w:p w14:paraId="256E9C5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14）计日工表；</w:t>
      </w:r>
    </w:p>
    <w:p w14:paraId="069E75B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15）总承包服务计价表；</w:t>
      </w:r>
    </w:p>
    <w:p w14:paraId="7923A6C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16）规费和税金项目计价表；</w:t>
      </w:r>
    </w:p>
    <w:p w14:paraId="51C73E02">
      <w:pPr>
        <w:tabs>
          <w:tab w:val="left" w:pos="1125"/>
        </w:tabs>
        <w:spacing w:line="360" w:lineRule="auto"/>
        <w:ind w:firstLine="480" w:firstLineChars="200"/>
        <w:rPr>
          <w:rFonts w:ascii="宋体" w:hAnsi="宋体"/>
          <w:color w:val="auto"/>
          <w:sz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17）人工、主要材料和设备一览表</w:t>
      </w:r>
    </w:p>
    <w:p w14:paraId="1069ED16">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16203E1A">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42A28A78">
      <w:pPr>
        <w:pStyle w:val="5"/>
        <w:spacing w:after="0"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12．投标文件格式</w:t>
      </w:r>
    </w:p>
    <w:p w14:paraId="51CD90B1">
      <w:pPr>
        <w:pStyle w:val="5"/>
        <w:spacing w:after="0"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12.1 投标文件包括本须知第11条中规定的内容，投标人提交的投标文件应当使用招标文件所提供的投标文件全部格式（表格可以按同样格式扩展）。</w:t>
      </w:r>
    </w:p>
    <w:p w14:paraId="65A7BF38">
      <w:pPr>
        <w:pStyle w:val="5"/>
        <w:spacing w:after="0"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注：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1CE23DF">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投标文件全部采用电子文档，投标文件所附证书证件均为原件扫描件，并采用单位数字证书，按招标文件要求在相应位置加盖电子印章。投标文件中需个人签字或盖章的，应手签后扫描上传。按照交易平台关于</w:t>
      </w:r>
      <w:r>
        <w:rPr>
          <w:rFonts w:hint="eastAsia"/>
          <w:color w:val="auto"/>
          <w:sz w:val="24"/>
          <w:szCs w:val="24"/>
          <w:highlight w:val="none"/>
        </w:rPr>
        <w:t>全流程电子化项目的相关指南进行操作，详见：</w:t>
      </w:r>
      <w:r>
        <w:rPr>
          <w:rFonts w:hint="eastAsia" w:ascii="宋体" w:hAnsi="宋体"/>
          <w:color w:val="auto"/>
          <w:sz w:val="24"/>
          <w:highlight w:val="none"/>
          <w:u w:val="single"/>
        </w:rPr>
        <w:t xml:space="preserve">            </w:t>
      </w:r>
      <w:r>
        <w:rPr>
          <w:rFonts w:hint="eastAsia"/>
          <w:color w:val="auto"/>
          <w:sz w:val="24"/>
          <w:szCs w:val="24"/>
          <w:highlight w:val="none"/>
        </w:rPr>
        <w:t xml:space="preserve"> 。</w:t>
      </w:r>
    </w:p>
    <w:p w14:paraId="185FFA39">
      <w:pPr>
        <w:pStyle w:val="5"/>
        <w:spacing w:after="0" w:line="360" w:lineRule="auto"/>
        <w:ind w:firstLine="480" w:firstLineChars="200"/>
        <w:rPr>
          <w:color w:val="auto"/>
          <w:sz w:val="24"/>
          <w:szCs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投标文件应按照交易平台关于</w:t>
      </w:r>
      <w:r>
        <w:rPr>
          <w:rFonts w:hint="eastAsia"/>
          <w:color w:val="auto"/>
          <w:sz w:val="24"/>
          <w:szCs w:val="24"/>
          <w:highlight w:val="none"/>
        </w:rPr>
        <w:t>全流程电子化项目的相关指南进行编制。</w:t>
      </w:r>
    </w:p>
    <w:p w14:paraId="3C56CD3A">
      <w:pPr>
        <w:pStyle w:val="5"/>
        <w:spacing w:after="0" w:line="360" w:lineRule="auto"/>
        <w:ind w:firstLine="0"/>
        <w:rPr>
          <w:color w:val="auto"/>
          <w:sz w:val="24"/>
          <w:szCs w:val="24"/>
          <w:highlight w:val="none"/>
        </w:rPr>
      </w:pPr>
      <w:r>
        <w:rPr>
          <w:rFonts w:hint="eastAsia"/>
          <w:color w:val="auto"/>
          <w:sz w:val="24"/>
          <w:szCs w:val="24"/>
          <w:highlight w:val="none"/>
        </w:rPr>
        <w:t>详见：</w:t>
      </w:r>
      <w:r>
        <w:rPr>
          <w:rFonts w:hint="eastAsia" w:ascii="宋体" w:hAnsi="宋体"/>
          <w:color w:val="auto"/>
          <w:sz w:val="24"/>
          <w:highlight w:val="none"/>
          <w:u w:val="single"/>
        </w:rPr>
        <w:t xml:space="preserve">            </w:t>
      </w:r>
      <w:r>
        <w:rPr>
          <w:rFonts w:hint="eastAsia"/>
          <w:color w:val="auto"/>
          <w:sz w:val="24"/>
          <w:szCs w:val="24"/>
          <w:highlight w:val="none"/>
        </w:rPr>
        <w:t>。</w:t>
      </w:r>
    </w:p>
    <w:p w14:paraId="15EB3C83">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6BB0A51">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492E7099">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02FCAB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869BC7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0CE5A1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1E44FC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7B67285">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009F93C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0D1418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204698A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1B82653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09D84422">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3826ECAC">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7BD30D13">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101B093">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9944E6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1ACE1A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AB7136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283929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2FBB92C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58CA0EE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13.9</w:t>
      </w:r>
      <w:r>
        <w:rPr>
          <w:rFonts w:hint="eastAsia" w:ascii="宋体" w:hAnsi="宋体"/>
          <w:color w:val="auto"/>
          <w:sz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36B4B65">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7F88002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17885930">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6B606249">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7ABFDC5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0337D99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207E2E67">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w:t>
      </w:r>
      <w:r>
        <w:rPr>
          <w:rFonts w:ascii="宋体" w:hAnsi="宋体"/>
          <w:color w:val="auto"/>
          <w:sz w:val="24"/>
          <w:highlight w:val="none"/>
        </w:rPr>
        <w:t>投标保证金</w:t>
      </w:r>
      <w:r>
        <w:rPr>
          <w:rFonts w:hint="eastAsia" w:ascii="宋体" w:hAnsi="宋体"/>
          <w:color w:val="auto"/>
          <w:sz w:val="24"/>
          <w:highlight w:val="none"/>
        </w:rPr>
        <w:t>以现金或者支票形式提交的，</w:t>
      </w:r>
      <w:r>
        <w:rPr>
          <w:rFonts w:ascii="宋体" w:hAnsi="宋体"/>
          <w:color w:val="auto"/>
          <w:sz w:val="24"/>
          <w:highlight w:val="none"/>
        </w:rPr>
        <w:t>必须由投标人的银行基本账户转出。</w:t>
      </w:r>
    </w:p>
    <w:p w14:paraId="46AF1DAB">
      <w:pPr>
        <w:spacing w:line="360" w:lineRule="auto"/>
        <w:ind w:firstLine="480" w:firstLineChars="200"/>
        <w:rPr>
          <w:rFonts w:ascii="宋体" w:hAnsi="宋体"/>
          <w:color w:val="auto"/>
          <w:sz w:val="24"/>
          <w:highlight w:val="none"/>
        </w:rPr>
      </w:pPr>
      <w:r>
        <w:rPr>
          <w:rFonts w:ascii="宋体" w:hAnsi="宋体"/>
          <w:color w:val="auto"/>
          <w:sz w:val="24"/>
          <w:highlight w:val="none"/>
        </w:rPr>
        <w:t>16.2招标人可委托</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ascii="宋体" w:hAnsi="宋体"/>
          <w:color w:val="auto"/>
          <w:sz w:val="24"/>
          <w:highlight w:val="none"/>
        </w:rPr>
        <w:t>具体实施保证金的收取和退还工作。</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递交投标保证金的相关事宜，请自行咨询</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p>
    <w:p w14:paraId="5AB8CD06">
      <w:pPr>
        <w:spacing w:line="360" w:lineRule="auto"/>
        <w:ind w:firstLine="480" w:firstLineChars="200"/>
        <w:rPr>
          <w:rFonts w:ascii="宋体" w:hAnsi="宋体"/>
          <w:color w:val="auto"/>
          <w:sz w:val="24"/>
          <w:highlight w:val="none"/>
        </w:rPr>
      </w:pPr>
      <w:r>
        <w:rPr>
          <w:rFonts w:ascii="宋体" w:hAnsi="宋体"/>
          <w:color w:val="auto"/>
          <w:sz w:val="24"/>
          <w:highlight w:val="none"/>
        </w:rPr>
        <w:t>16.3</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ascii="宋体" w:hAnsi="宋体"/>
          <w:color w:val="auto"/>
          <w:sz w:val="24"/>
          <w:highlight w:val="none"/>
        </w:rPr>
        <w:t>代收投标保证金的，其缴纳情况以</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ascii="宋体" w:hAnsi="宋体"/>
          <w:color w:val="auto"/>
          <w:sz w:val="24"/>
          <w:highlight w:val="none"/>
        </w:rPr>
        <w:t>数据库记录的信息为准。</w:t>
      </w:r>
    </w:p>
    <w:p w14:paraId="34AE13BF">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4</w:t>
      </w:r>
      <w:r>
        <w:rPr>
          <w:rFonts w:hint="eastAsia" w:ascii="宋体" w:hAnsi="宋体"/>
          <w:color w:val="auto"/>
          <w:sz w:val="24"/>
          <w:szCs w:val="24"/>
          <w:highlight w:val="none"/>
        </w:rPr>
        <w:t>开标时投标人没有按要求提供投标保证金的，其投标文件将被否决</w:t>
      </w:r>
      <w:r>
        <w:rPr>
          <w:rFonts w:hint="eastAsia" w:ascii="宋体" w:hAnsi="宋体"/>
          <w:color w:val="auto"/>
          <w:sz w:val="24"/>
          <w:highlight w:val="none"/>
        </w:rPr>
        <w:t>。</w:t>
      </w:r>
    </w:p>
    <w:p w14:paraId="4FC8F2B9">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5中标候选人以外的投标人的投标保证金将尽快退还，最迟不超过中标通知书发出之日起五日内。</w:t>
      </w:r>
    </w:p>
    <w:p w14:paraId="7B7C6DF2">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6中标人和其他中标候选人的投标保证金，在书面合同订立之日起五日内予以退还。</w:t>
      </w:r>
    </w:p>
    <w:p w14:paraId="71D4240E">
      <w:pPr>
        <w:spacing w:line="360" w:lineRule="auto"/>
        <w:ind w:firstLine="480" w:firstLineChars="200"/>
        <w:rPr>
          <w:rFonts w:ascii="宋体" w:hAnsi="宋体"/>
          <w:color w:val="auto"/>
          <w:sz w:val="24"/>
          <w:highlight w:val="none"/>
        </w:rPr>
      </w:pPr>
      <w:r>
        <w:rPr>
          <w:rFonts w:ascii="宋体" w:hAnsi="宋体"/>
          <w:color w:val="auto"/>
          <w:sz w:val="24"/>
          <w:highlight w:val="none"/>
        </w:rPr>
        <w:t>16.</w:t>
      </w:r>
      <w:r>
        <w:rPr>
          <w:rFonts w:hint="eastAsia" w:ascii="宋体" w:hAnsi="宋体"/>
          <w:color w:val="auto"/>
          <w:sz w:val="24"/>
          <w:highlight w:val="none"/>
        </w:rPr>
        <w:t>7如有下列情况之一的，招标人不予退还投标保证金：</w:t>
      </w:r>
    </w:p>
    <w:p w14:paraId="188531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16.7.1因投标人原因造成投标文件未解密的；</w:t>
      </w:r>
    </w:p>
    <w:p w14:paraId="6CA90E61">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2投标人在投标有效期内撤回投标文件；</w:t>
      </w:r>
    </w:p>
    <w:p w14:paraId="38AFA51F">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3中标人未能在规定期限内按要求提交履约担保；</w:t>
      </w:r>
    </w:p>
    <w:p w14:paraId="0B0B6283">
      <w:pPr>
        <w:spacing w:line="360" w:lineRule="auto"/>
        <w:ind w:firstLine="480" w:firstLineChars="200"/>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4中标人未能在规定期限内签署合同协议。</w:t>
      </w:r>
    </w:p>
    <w:p w14:paraId="6EF37A95">
      <w:pPr>
        <w:pStyle w:val="8"/>
        <w:spacing w:before="156" w:after="156"/>
        <w:rPr>
          <w:rFonts w:hint="eastAsia" w:ascii="宋体" w:hAnsi="宋体"/>
          <w:b/>
          <w:bCs/>
          <w:color w:val="auto"/>
          <w:sz w:val="24"/>
          <w:highlight w:val="none"/>
        </w:rPr>
      </w:pPr>
      <w:bookmarkStart w:id="28" w:name="_Toc536628619"/>
      <w:bookmarkStart w:id="29" w:name="_Toc101777615"/>
      <w:bookmarkStart w:id="30" w:name="_Toc416358003"/>
      <w:r>
        <w:rPr>
          <w:rFonts w:hint="eastAsia" w:ascii="宋体" w:hAnsi="宋体"/>
          <w:b/>
          <w:bCs/>
          <w:color w:val="auto"/>
          <w:sz w:val="24"/>
          <w:highlight w:val="none"/>
        </w:rPr>
        <w:t>17．投标文件的签署</w:t>
      </w:r>
    </w:p>
    <w:p w14:paraId="01CC18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4DFAE4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注释：投标文件电子文档需要投标人单位盖章的材料，投标人加盖电子印章即可，不得将投标人未对电子文档加盖实物印章作为否决投标的情形。</w:t>
      </w:r>
    </w:p>
    <w:p w14:paraId="5D6E17A9">
      <w:pPr>
        <w:pStyle w:val="8"/>
        <w:spacing w:before="156" w:after="156"/>
        <w:rPr>
          <w:color w:val="auto"/>
          <w:highlight w:val="none"/>
        </w:rPr>
      </w:pPr>
      <w:r>
        <w:rPr>
          <w:rFonts w:hint="eastAsia"/>
          <w:color w:val="auto"/>
          <w:highlight w:val="none"/>
        </w:rPr>
        <w:t>（四）投标文件的提交</w:t>
      </w:r>
      <w:bookmarkEnd w:id="28"/>
      <w:bookmarkEnd w:id="29"/>
      <w:bookmarkEnd w:id="30"/>
    </w:p>
    <w:p w14:paraId="01F6E06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E26DE3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bCs/>
          <w:color w:val="auto"/>
          <w:sz w:val="24"/>
          <w:highlight w:val="none"/>
        </w:rPr>
        <w:t>。</w:t>
      </w:r>
    </w:p>
    <w:p w14:paraId="58CEFA4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color w:val="auto"/>
          <w:sz w:val="24"/>
          <w:szCs w:val="24"/>
          <w:highlight w:val="none"/>
          <w:u w:val="single"/>
        </w:rPr>
        <w:t xml:space="preserve">        </w:t>
      </w:r>
      <w:r>
        <w:rPr>
          <w:rFonts w:hint="eastAsia" w:ascii="宋体" w:hAnsi="宋体"/>
          <w:color w:val="auto"/>
          <w:sz w:val="24"/>
          <w:highlight w:val="none"/>
        </w:rPr>
        <w:t>交易平台</w:t>
      </w:r>
      <w:r>
        <w:rPr>
          <w:rFonts w:hint="eastAsia" w:ascii="宋体"/>
          <w:bCs/>
          <w:color w:val="auto"/>
          <w:sz w:val="24"/>
          <w:highlight w:val="none"/>
        </w:rPr>
        <w:t>将予以拒收。</w:t>
      </w:r>
    </w:p>
    <w:p w14:paraId="2F4E50BB">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0282D6D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color w:val="auto"/>
          <w:sz w:val="24"/>
          <w:szCs w:val="24"/>
          <w:highlight w:val="none"/>
          <w:u w:val="single"/>
        </w:rPr>
        <w:t xml:space="preserve">        </w:t>
      </w:r>
      <w:r>
        <w:rPr>
          <w:rFonts w:hint="eastAsia" w:ascii="宋体" w:hAnsi="宋体"/>
          <w:color w:val="auto"/>
          <w:sz w:val="24"/>
          <w:highlight w:val="none"/>
        </w:rPr>
        <w:t>交易平台递交电子投标文件。</w:t>
      </w:r>
    </w:p>
    <w:p w14:paraId="5639F64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6DE2D43">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D0BB108">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627FB59">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4043E3C2">
      <w:pPr>
        <w:spacing w:line="360" w:lineRule="auto"/>
        <w:ind w:firstLine="480" w:firstLineChars="200"/>
        <w:rPr>
          <w:rFonts w:ascii="宋体"/>
          <w:color w:val="auto"/>
          <w:sz w:val="24"/>
          <w:highlight w:val="none"/>
        </w:rPr>
      </w:pPr>
      <w:r>
        <w:rPr>
          <w:rFonts w:ascii="宋体" w:hAnsi="宋体"/>
          <w:color w:val="auto"/>
          <w:sz w:val="24"/>
          <w:szCs w:val="24"/>
          <w:highlight w:val="none"/>
        </w:rPr>
        <w:t>19.6</w:t>
      </w:r>
      <w:r>
        <w:rPr>
          <w:rFonts w:hint="eastAsia" w:ascii="宋体" w:hAnsi="宋体"/>
          <w:color w:val="auto"/>
          <w:sz w:val="24"/>
          <w:szCs w:val="24"/>
          <w:highlight w:val="none"/>
        </w:rPr>
        <w:t>（选择性条款）在规定的时间内，项目负责人须到</w:t>
      </w:r>
      <w:r>
        <w:rPr>
          <w:rFonts w:hint="eastAsia"/>
          <w:color w:val="auto"/>
          <w:sz w:val="24"/>
          <w:szCs w:val="24"/>
          <w:highlight w:val="none"/>
          <w:u w:val="single"/>
        </w:rPr>
        <w:t xml:space="preserve">        </w:t>
      </w:r>
      <w:r>
        <w:rPr>
          <w:rFonts w:hint="eastAsia" w:ascii="宋体" w:hAnsi="宋体"/>
          <w:color w:val="auto"/>
          <w:sz w:val="24"/>
          <w:szCs w:val="24"/>
          <w:highlight w:val="none"/>
        </w:rPr>
        <w:t>自助签到。按照交易平台有关项目负责人自助签到流程进行签到。项目负责人凡未按时到达指定地点按要求签到的，</w:t>
      </w:r>
      <w:r>
        <w:rPr>
          <w:rFonts w:hint="eastAsia" w:ascii="宋体" w:hAnsi="宋体"/>
          <w:color w:val="auto"/>
          <w:sz w:val="24"/>
          <w:highlight w:val="none"/>
        </w:rPr>
        <w:t>该投标文件将不能参与资格审查和评标</w:t>
      </w:r>
      <w:r>
        <w:rPr>
          <w:rFonts w:hint="eastAsia" w:ascii="宋体" w:hAnsi="宋体"/>
          <w:color w:val="auto"/>
          <w:sz w:val="24"/>
          <w:szCs w:val="24"/>
          <w:highlight w:val="none"/>
        </w:rPr>
        <w:t>。</w:t>
      </w:r>
    </w:p>
    <w:p w14:paraId="18824038">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06728EE">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0B217806">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20FA138F">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36DFCAC7">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71614A9D">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A1C8B9A">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00C1B67F">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15C0B0F8">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51478A6">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3F075D81">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4360A0BE">
      <w:pPr>
        <w:pStyle w:val="8"/>
        <w:spacing w:before="156" w:after="156"/>
        <w:rPr>
          <w:color w:val="auto"/>
          <w:highlight w:val="none"/>
        </w:rPr>
      </w:pPr>
      <w:bookmarkStart w:id="31" w:name="_Toc101777616"/>
      <w:bookmarkStart w:id="32" w:name="_Toc416358004"/>
      <w:bookmarkStart w:id="33" w:name="_Toc536628620"/>
      <w:r>
        <w:rPr>
          <w:rFonts w:hint="eastAsia"/>
          <w:color w:val="auto"/>
          <w:highlight w:val="none"/>
        </w:rPr>
        <w:t>（五）开标</w:t>
      </w:r>
      <w:bookmarkEnd w:id="31"/>
      <w:r>
        <w:rPr>
          <w:rFonts w:hint="eastAsia"/>
          <w:color w:val="auto"/>
          <w:highlight w:val="none"/>
        </w:rPr>
        <w:t>、评标、定标及合同签定</w:t>
      </w:r>
      <w:bookmarkEnd w:id="32"/>
      <w:bookmarkEnd w:id="33"/>
    </w:p>
    <w:p w14:paraId="73EB46D4">
      <w:pPr>
        <w:spacing w:line="360" w:lineRule="auto"/>
        <w:ind w:firstLine="482" w:firstLineChars="200"/>
        <w:rPr>
          <w:rFonts w:ascii="宋体"/>
          <w:b/>
          <w:bCs/>
          <w:color w:val="auto"/>
          <w:sz w:val="24"/>
          <w:highlight w:val="none"/>
        </w:rPr>
      </w:pPr>
      <w:bookmarkStart w:id="34" w:name="_Toc101777617"/>
      <w:r>
        <w:rPr>
          <w:rFonts w:ascii="宋体" w:hAnsi="宋体"/>
          <w:b/>
          <w:bCs/>
          <w:color w:val="auto"/>
          <w:sz w:val="24"/>
          <w:highlight w:val="none"/>
        </w:rPr>
        <w:t>23</w:t>
      </w:r>
      <w:r>
        <w:rPr>
          <w:rFonts w:hint="eastAsia" w:ascii="宋体" w:hAnsi="宋体"/>
          <w:b/>
          <w:bCs/>
          <w:color w:val="auto"/>
          <w:sz w:val="24"/>
          <w:highlight w:val="none"/>
        </w:rPr>
        <w:t>.开标。</w:t>
      </w:r>
    </w:p>
    <w:p w14:paraId="77006B8B">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bookmarkEnd w:id="34"/>
    <w:p w14:paraId="63D6A742">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32A6612F">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5618ACB">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B20DAB3">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09EA6EA4">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69D4482B">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1737E20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574370EB">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7D9C8FA4">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14:paraId="4C9E5D69">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5F736789">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61E258F8">
      <w:pPr>
        <w:spacing w:line="360" w:lineRule="auto"/>
        <w:ind w:firstLine="480" w:firstLineChars="200"/>
        <w:rPr>
          <w:rFonts w:ascii="宋体"/>
          <w:color w:val="auto"/>
          <w:sz w:val="24"/>
          <w:highlight w:val="none"/>
          <w:bdr w:val="single" w:color="auto" w:sz="4" w:space="0"/>
        </w:rPr>
      </w:pPr>
      <w:r>
        <w:rPr>
          <w:rFonts w:hint="eastAsia" w:ascii="宋体" w:hAnsi="宋体"/>
          <w:color w:val="auto"/>
          <w:sz w:val="24"/>
          <w:highlight w:val="none"/>
        </w:rPr>
        <w:t>27.4在产生中标候选人后，招标人将中标候选人的投标文件商务部分文件的所有内容（包括报价清单、人员、业绩、奖项等资料）在</w:t>
      </w:r>
      <w:r>
        <w:rPr>
          <w:rFonts w:hint="eastAsia"/>
          <w:color w:val="auto"/>
          <w:sz w:val="24"/>
          <w:szCs w:val="24"/>
          <w:highlight w:val="none"/>
          <w:u w:val="single"/>
        </w:rPr>
        <w:t xml:space="preserve">        </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14:paraId="7A3A9145">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1AFA4F4B">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903BBFB">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6D57758">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7435A1A4">
      <w:pPr>
        <w:spacing w:line="360" w:lineRule="auto"/>
        <w:ind w:firstLine="480" w:firstLineChars="200"/>
        <w:rPr>
          <w:rFonts w:asci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招标人支付工程款时，中标人应提供工程所在地发票。</w:t>
      </w:r>
    </w:p>
    <w:p w14:paraId="384D4F1F">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085C55F5">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0项的规定向招标人提交履约担保；如果中标人的履约担保是以银行保函的形式提供，则该银行保函应由在中国注册且营业地点在广州行政辖区内的银行开具。</w:t>
      </w:r>
    </w:p>
    <w:p w14:paraId="0EB680F4">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FF7968B">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8FEAFF1">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5CF297EF">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7BC1C96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62C13F25">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78E6DC85">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203F5046">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66B08E8A">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B519B31">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35F6F04F">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2A849D34">
      <w:pPr>
        <w:spacing w:line="480" w:lineRule="auto"/>
        <w:ind w:firstLine="540" w:firstLineChars="224"/>
        <w:rPr>
          <w:rFonts w:ascii="宋体" w:hAnsi="宋体"/>
          <w:b/>
          <w:color w:val="auto"/>
          <w:sz w:val="24"/>
          <w:highlight w:val="none"/>
        </w:rPr>
      </w:pPr>
      <w:r>
        <w:rPr>
          <w:rFonts w:hint="eastAsia" w:ascii="宋体"/>
          <w:b/>
          <w:color w:val="auto"/>
          <w:sz w:val="24"/>
          <w:highlight w:val="none"/>
        </w:rPr>
        <w:t>33.</w:t>
      </w:r>
      <w:r>
        <w:rPr>
          <w:rFonts w:hint="eastAsia" w:ascii="宋体" w:hAnsi="宋体"/>
          <w:b/>
          <w:color w:val="auto"/>
          <w:sz w:val="24"/>
          <w:highlight w:val="none"/>
        </w:rPr>
        <w:t xml:space="preserve"> 投标人信誉的要求</w:t>
      </w:r>
    </w:p>
    <w:p w14:paraId="07B01B4A">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存在下列情形之一的，招标人可以限制其投标（需在招标文件中明确评定方法）</w:t>
      </w:r>
    </w:p>
    <w:p w14:paraId="71E146C6">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（1）被住房城乡建设行政主管部门在全国建筑市场监管一体化工作平台列入建筑市场主体“黑名单”；</w:t>
      </w:r>
    </w:p>
    <w:p w14:paraId="424DFC8B">
      <w:pPr>
        <w:pStyle w:val="5"/>
        <w:spacing w:after="0" w:line="360" w:lineRule="auto"/>
        <w:ind w:firstLine="480" w:firstLineChars="200"/>
        <w:rPr>
          <w:rFonts w:hint="eastAsia" w:ascii="Arial" w:hAnsi="Arial"/>
          <w:b/>
          <w:color w:val="auto"/>
          <w:kern w:val="44"/>
          <w:sz w:val="28"/>
          <w:szCs w:val="28"/>
          <w:highlight w:val="none"/>
        </w:rPr>
      </w:pPr>
      <w:r>
        <w:rPr>
          <w:rFonts w:hint="eastAsia" w:ascii="宋体" w:hAnsi="宋体"/>
          <w:color w:val="auto"/>
          <w:sz w:val="24"/>
          <w:highlight w:val="none"/>
        </w:rPr>
        <w:t>（2）被发改委、人力资源社会保障、质检总局等有关部门、单位在“信用中国”网站中列入联合惩戒失信黑名单。</w:t>
      </w:r>
      <w:r>
        <w:rPr>
          <w:rFonts w:hint="eastAsia" w:ascii="Arial" w:hAnsi="Arial"/>
          <w:b/>
          <w:color w:val="auto"/>
          <w:kern w:val="44"/>
          <w:sz w:val="28"/>
          <w:szCs w:val="28"/>
          <w:highlight w:val="none"/>
        </w:rPr>
        <w:br w:type="page"/>
      </w:r>
    </w:p>
    <w:p w14:paraId="5CB2FDCA">
      <w:pPr>
        <w:pStyle w:val="3"/>
        <w:bidi w:val="0"/>
        <w:rPr>
          <w:color w:val="auto"/>
          <w:highlight w:val="none"/>
        </w:rPr>
      </w:pPr>
      <w:bookmarkStart w:id="35" w:name="_Toc23989"/>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35"/>
    </w:p>
    <w:p w14:paraId="1DFDE1A8">
      <w:pPr>
        <w:pStyle w:val="7"/>
        <w:rPr>
          <w:rFonts w:ascii="宋体" w:hAnsi="宋体"/>
          <w:color w:val="auto"/>
          <w:highlight w:val="none"/>
        </w:rPr>
      </w:pPr>
      <w:bookmarkStart w:id="36" w:name="_Toc266093567"/>
      <w:bookmarkStart w:id="37" w:name="_Toc29031"/>
      <w:bookmarkStart w:id="38" w:name="_Toc416358005"/>
      <w:r>
        <w:rPr>
          <w:rFonts w:hint="eastAsia" w:ascii="宋体" w:hAnsi="宋体"/>
          <w:color w:val="auto"/>
          <w:highlight w:val="none"/>
        </w:rPr>
        <w:t>一、开标、评标及定标办法修改表</w:t>
      </w:r>
      <w:bookmarkEnd w:id="36"/>
      <w:bookmarkEnd w:id="37"/>
      <w:bookmarkEnd w:id="38"/>
    </w:p>
    <w:p w14:paraId="6C5FA837">
      <w:pPr>
        <w:spacing w:line="480" w:lineRule="auto"/>
        <w:ind w:firstLine="540" w:firstLineChars="224"/>
        <w:rPr>
          <w:rFonts w:hint="eastAsia" w:ascii="宋体" w:hAnsi="宋体"/>
          <w:b/>
          <w:color w:val="auto"/>
          <w:sz w:val="24"/>
          <w:szCs w:val="24"/>
          <w:highlight w:val="none"/>
        </w:rPr>
      </w:pPr>
      <w:r>
        <w:rPr>
          <w:rFonts w:hint="eastAsia" w:ascii="宋体" w:hAnsi="宋体"/>
          <w:b/>
          <w:color w:val="auto"/>
          <w:sz w:val="24"/>
          <w:szCs w:val="24"/>
          <w:highlight w:val="none"/>
        </w:rPr>
        <w:t>声明：本开标、评标及定标办法使用GZZB2018-1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-1范本查阅。</w:t>
      </w:r>
    </w:p>
    <w:p w14:paraId="58B167F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修改类型：修改</w:t>
      </w:r>
    </w:p>
    <w:p w14:paraId="758978C4">
      <w:pPr>
        <w:spacing w:line="360" w:lineRule="auto"/>
        <w:ind w:firstLine="422" w:firstLineChars="200"/>
        <w:rPr>
          <w:rFonts w:ascii="宋体" w:hAnsi="宋体"/>
          <w:b/>
          <w:color w:val="auto"/>
          <w:sz w:val="24"/>
          <w:szCs w:val="24"/>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w:t>
      </w: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0EF133D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0261CAF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34D694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44C3AF9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49EA35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E6EBC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10893E4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14:paraId="04C331C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35.8《广州市工程建设项目招标投标管理办法》（穗府办规〔2017〕5号）；</w:t>
      </w:r>
    </w:p>
    <w:p w14:paraId="1ACD5CDB">
      <w:pPr>
        <w:spacing w:line="360" w:lineRule="auto"/>
        <w:ind w:firstLine="537" w:firstLineChars="224"/>
        <w:rPr>
          <w:rFonts w:hint="eastAsia" w:ascii="宋体" w:hAnsi="宋体" w:eastAsia="宋体" w:cs="宋体"/>
          <w:color w:val="auto"/>
          <w:szCs w:val="21"/>
          <w:highlight w:val="none"/>
          <w:lang w:eastAsia="zh-CN"/>
        </w:rPr>
      </w:pPr>
      <w:r>
        <w:rPr>
          <w:rFonts w:ascii="宋体" w:hAnsi="宋体"/>
          <w:color w:val="auto"/>
          <w:sz w:val="24"/>
          <w:szCs w:val="24"/>
          <w:highlight w:val="none"/>
        </w:rPr>
        <w:t>35.</w:t>
      </w:r>
      <w:r>
        <w:rPr>
          <w:rFonts w:hint="eastAsia" w:ascii="宋体" w:hAnsi="宋体"/>
          <w:color w:val="auto"/>
          <w:sz w:val="24"/>
          <w:szCs w:val="24"/>
          <w:highlight w:val="none"/>
        </w:rPr>
        <w:t>9本项目招标文件。</w:t>
      </w:r>
    </w:p>
    <w:p w14:paraId="13487966">
      <w:pPr>
        <w:pStyle w:val="7"/>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b w:val="0"/>
          <w:color w:val="auto"/>
          <w:kern w:val="0"/>
          <w:sz w:val="24"/>
          <w:szCs w:val="24"/>
          <w:highlight w:val="none"/>
        </w:rPr>
        <w:t>35 开标、评标及定标所依据的规则</w:t>
      </w:r>
    </w:p>
    <w:p w14:paraId="6FC2A632">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35.1《中华人民共和国招标投标法》；</w:t>
      </w:r>
    </w:p>
    <w:p w14:paraId="5D766381">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35.2《中华人民共和国招标投标法实施条例》；</w:t>
      </w:r>
    </w:p>
    <w:p w14:paraId="42C081F3">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35.3《评标委员会和评标方法暂行规定》（七部委第12号令）</w:t>
      </w:r>
    </w:p>
    <w:p w14:paraId="48AA7384">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35.4《工程建设项目施工招标投标办法》（七部委2003年第30号令）</w:t>
      </w:r>
    </w:p>
    <w:p w14:paraId="11D5FC12">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35.5《广东省实施〈中华人民共和国招标投标法〉办法》；</w:t>
      </w:r>
    </w:p>
    <w:p w14:paraId="617D34DB">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35.6《房屋建筑和市政基础设施工程施工招标投标管理办法》（建设部令第89号）</w:t>
      </w:r>
    </w:p>
    <w:p w14:paraId="50A8BF31">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35.7《财政部 工业和信息化部关于印发〈政府采购促进中小企业发展管理办法〉的通知》（财库〔2020〕46号）</w:t>
      </w:r>
    </w:p>
    <w:p w14:paraId="1CAC5655">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35.8《广东省加强建设工程招标投标监督管理的若干规定》（粤发[2004]4号）；</w:t>
      </w:r>
    </w:p>
    <w:p w14:paraId="7646AE31">
      <w:pPr>
        <w:pStyle w:val="7"/>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35.9</w:t>
      </w:r>
      <w:r>
        <w:rPr>
          <w:rFonts w:hint="eastAsia" w:ascii="宋体" w:hAnsi="宋体" w:eastAsia="宋体" w:cs="宋体"/>
          <w:color w:val="auto"/>
          <w:kern w:val="0"/>
          <w:sz w:val="24"/>
          <w:szCs w:val="24"/>
          <w:highlight w:val="none"/>
        </w:rPr>
        <w:t>《广东省政府采购促进中小企业发展实施细则（试行）》</w:t>
      </w:r>
    </w:p>
    <w:p w14:paraId="2625364A">
      <w:pPr>
        <w:pStyle w:val="7"/>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35.10《广州市工程建设项目招标投标管理办法》（穗建规字〔2023〕12号）；</w:t>
      </w:r>
    </w:p>
    <w:p w14:paraId="5880CA8A">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960793F">
      <w:pPr>
        <w:pageBreakBefore w:val="0"/>
        <w:widowControl w:val="0"/>
        <w:pBdr>
          <w:bottom w:val="single" w:color="auto" w:sz="6"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 w:val="24"/>
          <w:szCs w:val="24"/>
          <w:highlight w:val="none"/>
        </w:rPr>
        <w:t>35.12本项目招标文件</w:t>
      </w:r>
      <w:r>
        <w:rPr>
          <w:rFonts w:hint="eastAsia" w:ascii="宋体" w:hAnsi="宋体" w:eastAsia="宋体" w:cs="宋体"/>
          <w:color w:val="auto"/>
          <w:kern w:val="0"/>
          <w:sz w:val="24"/>
          <w:szCs w:val="24"/>
          <w:highlight w:val="none"/>
          <w:lang w:eastAsia="zh-CN"/>
        </w:rPr>
        <w:t>。</w:t>
      </w:r>
    </w:p>
    <w:p w14:paraId="13EC0D2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条款号：36.1             修改类型：修改</w:t>
      </w:r>
    </w:p>
    <w:p w14:paraId="2ABEE8C1">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12F1347E">
      <w:pPr>
        <w:pBdr>
          <w:bottom w:val="single" w:color="auto" w:sz="6" w:space="0"/>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79CF424F">
      <w:pPr>
        <w:spacing w:line="48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76140260">
      <w:pPr>
        <w:pBdr>
          <w:bottom w:val="single" w:color="auto" w:sz="6" w:space="0"/>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114DB8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5F82BCD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75256237">
      <w:pPr>
        <w:pBdr>
          <w:bottom w:val="single" w:color="auto" w:sz="6" w:space="1"/>
        </w:pBdr>
        <w:spacing w:line="360" w:lineRule="auto"/>
        <w:ind w:firstLine="527" w:firstLineChars="250"/>
        <w:rPr>
          <w:rFonts w:hint="eastAsia" w:ascii="宋体" w:hAnsi="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小时</w:t>
      </w:r>
      <w:r>
        <w:rPr>
          <w:rFonts w:hint="eastAsia" w:ascii="宋体" w:hAnsi="宋体" w:cs="宋体"/>
          <w:color w:val="auto"/>
          <w:szCs w:val="21"/>
          <w:highlight w:val="none"/>
        </w:rPr>
        <w:t>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交易平台对已递交的电子投标文件进行解密。投标人完成解密后，再由招标人进行解密。解密完成后，公布招标项目名称、投标人名称、投标报价、工期及其他内容</w:t>
      </w:r>
      <w:r>
        <w:rPr>
          <w:rFonts w:hint="eastAsia" w:ascii="宋体" w:hAnsi="宋体" w:cs="宋体"/>
          <w:color w:val="auto"/>
          <w:szCs w:val="21"/>
          <w:highlight w:val="none"/>
          <w:lang w:eastAsia="zh-CN"/>
        </w:rPr>
        <w:t>。</w:t>
      </w:r>
    </w:p>
    <w:p w14:paraId="50E9C0AA">
      <w:pPr>
        <w:pBdr>
          <w:top w:val="single" w:color="auto" w:sz="12" w:space="1"/>
        </w:pBdr>
        <w:spacing w:line="48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  36.5.3           修改类型：修改</w:t>
      </w:r>
    </w:p>
    <w:p w14:paraId="1E4D0050">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 xml:space="preserve">原文： </w:t>
      </w:r>
      <w:r>
        <w:rPr>
          <w:rFonts w:hint="eastAsia" w:ascii="宋体" w:hAnsi="宋体" w:cs="宋体"/>
          <w:color w:val="auto"/>
          <w:szCs w:val="21"/>
          <w:highlight w:val="none"/>
        </w:rPr>
        <w:t>36.5.3</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14:paraId="3E4BB500">
      <w:pPr>
        <w:pStyle w:val="7"/>
        <w:jc w:val="both"/>
        <w:rPr>
          <w:rFonts w:hint="eastAsia"/>
          <w:color w:val="auto"/>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 </w:t>
      </w:r>
      <w:r>
        <w:rPr>
          <w:rFonts w:hint="eastAsia" w:ascii="宋体" w:hAnsi="宋体" w:cs="宋体"/>
          <w:b w:val="0"/>
          <w:bCs/>
          <w:color w:val="auto"/>
          <w:sz w:val="21"/>
          <w:szCs w:val="21"/>
          <w:highlight w:val="none"/>
        </w:rPr>
        <w:t>36.5.3 投标人代表、招标人代表、监标人、记录人等有关人员在开标记录上签字确认；若有关人员不签字的，不影响开标程序；</w:t>
      </w:r>
      <w:r>
        <w:rPr>
          <w:rFonts w:hint="eastAsia" w:ascii="宋体" w:hAnsi="宋体" w:cs="宋体"/>
          <w:b w:val="0"/>
          <w:bCs/>
          <w:color w:val="auto"/>
          <w:sz w:val="21"/>
          <w:szCs w:val="21"/>
          <w:highlight w:val="none"/>
          <w:u w:val="single"/>
        </w:rPr>
        <w:t>若投标人不参加开标会的，或不签字确认的，视同该投标人认可开标结果。</w:t>
      </w:r>
    </w:p>
    <w:p w14:paraId="47A039AD">
      <w:pPr>
        <w:pBdr>
          <w:top w:val="single" w:color="auto" w:sz="12" w:space="1"/>
        </w:pBdr>
        <w:spacing w:line="48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  3</w:t>
      </w:r>
      <w:r>
        <w:rPr>
          <w:rFonts w:hint="eastAsia" w:ascii="宋体" w:hAnsi="宋体" w:cs="宋体"/>
          <w:b/>
          <w:color w:val="auto"/>
          <w:szCs w:val="21"/>
          <w:highlight w:val="none"/>
          <w:lang w:val="en-US" w:eastAsia="zh-CN"/>
        </w:rPr>
        <w:t>7.2、37.3</w:t>
      </w:r>
      <w:r>
        <w:rPr>
          <w:rFonts w:hint="eastAsia" w:ascii="宋体" w:hAnsi="宋体" w:cs="宋体"/>
          <w:b/>
          <w:color w:val="auto"/>
          <w:szCs w:val="21"/>
          <w:highlight w:val="none"/>
        </w:rPr>
        <w:t xml:space="preserve">           修改类型：修改</w:t>
      </w:r>
    </w:p>
    <w:p w14:paraId="387FF74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color w:val="auto"/>
          <w:szCs w:val="21"/>
          <w:highlight w:val="none"/>
        </w:rPr>
        <w:t xml:space="preserve">原文： </w:t>
      </w:r>
      <w:r>
        <w:rPr>
          <w:rFonts w:hint="eastAsia" w:ascii="宋体" w:hAnsi="宋体" w:eastAsia="宋体" w:cs="宋体"/>
          <w:color w:val="auto"/>
          <w:sz w:val="21"/>
          <w:szCs w:val="21"/>
          <w:highlight w:val="none"/>
        </w:rPr>
        <w:t>37.2评标委员会的职责及守则：</w:t>
      </w:r>
    </w:p>
    <w:p w14:paraId="7F40E1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37.2.1根据评标细则，对投标文件进行认真评审，完成评审报告；</w:t>
      </w:r>
    </w:p>
    <w:p w14:paraId="1FB524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37.2.2向招标人报告评审意见，推荐合格的中标候选人。</w:t>
      </w:r>
    </w:p>
    <w:p w14:paraId="0F789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37.2.3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F1358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37.2.4全体参与评标人员：</w:t>
      </w:r>
    </w:p>
    <w:p w14:paraId="18654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37.2.4.1 必须遵守评标纪律、不得泄密；</w:t>
      </w:r>
    </w:p>
    <w:p w14:paraId="49918B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37.2.4.2 必须公正、不得循私；</w:t>
      </w:r>
    </w:p>
    <w:p w14:paraId="3497A6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37.2.4.3 必须科学、不得草率；</w:t>
      </w:r>
    </w:p>
    <w:p w14:paraId="44DC2B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37.2.4.4 必须客观、不得带有成见；</w:t>
      </w:r>
    </w:p>
    <w:p w14:paraId="6651D2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37.2.4.5 必须平等、不得强加于人；</w:t>
      </w:r>
    </w:p>
    <w:p w14:paraId="1C3EFE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37.2.4.6 必须严谨、不得随意马虎。</w:t>
      </w:r>
    </w:p>
    <w:p w14:paraId="22714B1F">
      <w:pPr>
        <w:spacing w:line="360"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评标结束后，评标委员会递交评标报告并依法推荐中标候选人。</w:t>
      </w:r>
    </w:p>
    <w:p w14:paraId="1B3636C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eastAsia="宋体" w:cs="宋体"/>
          <w:color w:val="auto"/>
          <w:sz w:val="21"/>
          <w:szCs w:val="21"/>
          <w:highlight w:val="none"/>
          <w:u w:val="single"/>
        </w:rPr>
        <w:t>37.2评标委员会在开始评标前，应了解评标专家的职责及守则，认真阅读附件1《评标委员会成员声明》的内容并签名，签字后方可进行评标；</w:t>
      </w:r>
      <w:r>
        <w:rPr>
          <w:rFonts w:hint="eastAsia" w:ascii="宋体" w:hAnsi="宋体" w:cs="宋体"/>
          <w:color w:val="auto"/>
          <w:szCs w:val="21"/>
          <w:highlight w:val="none"/>
        </w:rPr>
        <w:t xml:space="preserve"> </w:t>
      </w:r>
    </w:p>
    <w:p w14:paraId="669F71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评标委员会的职责及守则：</w:t>
      </w:r>
    </w:p>
    <w:p w14:paraId="27678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.1根据评标细则，对投标文件进行认真评审，完成评审报告；</w:t>
      </w:r>
    </w:p>
    <w:p w14:paraId="3892BC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.2向招标人报告评审意见，推荐合格的中标候选人。</w:t>
      </w:r>
    </w:p>
    <w:p w14:paraId="11F301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3ED43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.4全体参与评标人员：</w:t>
      </w:r>
    </w:p>
    <w:p w14:paraId="557A81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.4.1 必须遵守评标纪律、不得泄密；</w:t>
      </w:r>
    </w:p>
    <w:p w14:paraId="129E9B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.4.2 必须公正、不得循私；</w:t>
      </w:r>
    </w:p>
    <w:p w14:paraId="6C5574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.4.3 必须科学、不得草率；</w:t>
      </w:r>
    </w:p>
    <w:p w14:paraId="089697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.4.4 必须客观、不得带有成见；</w:t>
      </w:r>
    </w:p>
    <w:p w14:paraId="201305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.4.5 必须平等、不得强加于人；</w:t>
      </w:r>
    </w:p>
    <w:p w14:paraId="72EB2E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.4.6 必须严谨、不得随意马虎。</w:t>
      </w:r>
    </w:p>
    <w:p w14:paraId="24D24151">
      <w:pPr>
        <w:pBdr>
          <w:bottom w:val="single" w:color="auto" w:sz="6" w:space="1"/>
        </w:pBdr>
        <w:spacing w:line="360" w:lineRule="auto"/>
        <w:ind w:firstLine="470" w:firstLineChars="224"/>
        <w:rPr>
          <w:rFonts w:hint="eastAsia" w:ascii="宋体" w:hAnsi="宋体" w:cs="宋体"/>
          <w:b/>
          <w:color w:val="auto"/>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 xml:space="preserve"> 评标结束后，评标委员会递交评标报告并依法推荐中标候选人。</w:t>
      </w:r>
    </w:p>
    <w:p w14:paraId="572A106E">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条款号：38.1            修改类型：修改</w:t>
      </w:r>
    </w:p>
    <w:p w14:paraId="315611A7">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6325FA6">
      <w:pPr>
        <w:pBdr>
          <w:bottom w:val="single" w:color="auto" w:sz="4" w:space="1"/>
        </w:pBdr>
        <w:spacing w:line="360" w:lineRule="auto"/>
        <w:ind w:firstLine="420"/>
        <w:rPr>
          <w:rFonts w:hint="eastAsia" w:ascii="宋体" w:hAnsi="宋体" w:cs="宋体"/>
          <w:b/>
          <w:color w:val="auto"/>
          <w:szCs w:val="21"/>
          <w:highlight w:val="none"/>
        </w:rPr>
      </w:pPr>
      <w:r>
        <w:rPr>
          <w:rFonts w:hint="eastAsia" w:ascii="宋体" w:hAnsi="宋体" w:cs="宋体"/>
          <w:b/>
          <w:color w:val="auto"/>
          <w:szCs w:val="21"/>
          <w:highlight w:val="none"/>
          <w:lang w:bidi="ar"/>
        </w:rPr>
        <w:t>现文：</w:t>
      </w:r>
      <w:r>
        <w:rPr>
          <w:rFonts w:hint="eastAsia" w:ascii="宋体" w:hAnsi="宋体" w:cs="宋体"/>
          <w:color w:val="auto"/>
          <w:szCs w:val="21"/>
          <w:highlight w:val="none"/>
          <w:lang w:bidi="ar"/>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color w:val="auto"/>
          <w:szCs w:val="21"/>
          <w:highlight w:val="none"/>
          <w:u w:val="single"/>
          <w:lang w:bidi="ar"/>
        </w:rPr>
        <w:t>对投标文件含义不明确、对同类问题表述不一致、有明显文字和计算错误的内容以及细微偏差的</w:t>
      </w:r>
      <w:r>
        <w:rPr>
          <w:rFonts w:hint="eastAsia" w:ascii="宋体" w:hAnsi="宋体" w:cs="宋体"/>
          <w:color w:val="auto"/>
          <w:szCs w:val="21"/>
          <w:highlight w:val="none"/>
          <w:lang w:bidi="ar"/>
        </w:rPr>
        <w:t>内容作出澄清。</w:t>
      </w:r>
    </w:p>
    <w:p w14:paraId="2D43C2F4">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39.2  </w:t>
      </w:r>
      <w:r>
        <w:rPr>
          <w:rFonts w:hint="eastAsia" w:ascii="宋体" w:hAnsi="宋体" w:cs="宋体"/>
          <w:b/>
          <w:bCs/>
          <w:color w:val="auto"/>
          <w:szCs w:val="21"/>
          <w:highlight w:val="none"/>
        </w:rPr>
        <w:t xml:space="preserve">         修改类型：修改</w:t>
      </w:r>
    </w:p>
    <w:p w14:paraId="6837EEAA">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39.2依法必须进行公开招标的项目，招标人应当确定排名第一的中标候选人为中标人；</w:t>
      </w:r>
    </w:p>
    <w:p w14:paraId="7B131290">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39.2依法必须进行公开招标的项目，招标人应当确定排名第一的中标候选人，</w:t>
      </w:r>
      <w:r>
        <w:rPr>
          <w:rFonts w:hint="eastAsia" w:ascii="宋体" w:hAnsi="宋体" w:cs="宋体"/>
          <w:color w:val="auto"/>
          <w:szCs w:val="21"/>
          <w:highlight w:val="none"/>
          <w:u w:val="single"/>
        </w:rPr>
        <w:t>若在填报中标候选人公示信息时被发现委派的项目负责人已在其他在建项目中任</w:t>
      </w:r>
      <w:r>
        <w:rPr>
          <w:rFonts w:hint="eastAsia" w:ascii="宋体" w:hAnsi="宋体" w:eastAsia="宋体" w:cs="宋体"/>
          <w:color w:val="auto"/>
          <w:szCs w:val="21"/>
          <w:highlight w:val="none"/>
          <w:u w:val="single"/>
        </w:rPr>
        <w:t>职</w:t>
      </w:r>
      <w:r>
        <w:rPr>
          <w:rFonts w:hint="eastAsia" w:ascii="宋体" w:hAnsi="宋体" w:eastAsia="宋体" w:cs="宋体"/>
          <w:color w:val="auto"/>
          <w:szCs w:val="21"/>
          <w:highlight w:val="none"/>
          <w:u w:val="single"/>
          <w:lang w:val="en-US" w:eastAsia="zh-CN"/>
        </w:rPr>
        <w:t>施工单位的项目负责人</w:t>
      </w:r>
      <w:r>
        <w:rPr>
          <w:rFonts w:hint="eastAsia" w:ascii="宋体" w:hAnsi="宋体" w:eastAsia="宋体" w:cs="宋体"/>
          <w:color w:val="auto"/>
          <w:szCs w:val="21"/>
          <w:highlight w:val="none"/>
          <w:u w:val="single"/>
        </w:rPr>
        <w:t>、不符合</w:t>
      </w:r>
      <w:r>
        <w:rPr>
          <w:rFonts w:hint="eastAsia" w:ascii="宋体" w:hAnsi="宋体" w:cs="宋体"/>
          <w:color w:val="auto"/>
          <w:szCs w:val="21"/>
          <w:highlight w:val="none"/>
          <w:u w:val="single"/>
        </w:rPr>
        <w:t>任职数量规定时，则不能进行中标候选人公示，招标人可以确定排名第二的中标候选人为中标人。</w:t>
      </w:r>
    </w:p>
    <w:p w14:paraId="1AEE706A">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39.3 </w:t>
      </w:r>
      <w:r>
        <w:rPr>
          <w:rFonts w:hint="eastAsia" w:ascii="宋体" w:hAnsi="宋体" w:cs="宋体"/>
          <w:b/>
          <w:bCs/>
          <w:color w:val="auto"/>
          <w:szCs w:val="21"/>
          <w:highlight w:val="none"/>
        </w:rPr>
        <w:t xml:space="preserve">         修改类型：修改</w:t>
      </w:r>
    </w:p>
    <w:p w14:paraId="53DB1677">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EBDC1D5">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w:t>
      </w:r>
      <w:r>
        <w:rPr>
          <w:rFonts w:hint="eastAsia" w:ascii="宋体" w:hAnsi="宋体" w:cs="宋体"/>
          <w:color w:val="auto"/>
          <w:szCs w:val="21"/>
          <w:highlight w:val="none"/>
          <w:u w:val="single"/>
        </w:rPr>
        <w:t>或经核查发现委派的项目负责人已在其他在建项目中任职</w:t>
      </w:r>
      <w:r>
        <w:rPr>
          <w:rFonts w:hint="eastAsia" w:ascii="宋体" w:hAnsi="宋体" w:eastAsia="宋体" w:cs="宋体"/>
          <w:color w:val="auto"/>
          <w:szCs w:val="21"/>
          <w:highlight w:val="none"/>
          <w:u w:val="single"/>
          <w:lang w:val="en-US" w:eastAsia="zh-CN"/>
        </w:rPr>
        <w:t>施工单位的项目负责人</w:t>
      </w:r>
      <w:r>
        <w:rPr>
          <w:rFonts w:hint="eastAsia" w:ascii="宋体" w:hAnsi="宋体" w:cs="宋体"/>
          <w:color w:val="auto"/>
          <w:szCs w:val="21"/>
          <w:highlight w:val="none"/>
          <w:u w:val="single"/>
        </w:rPr>
        <w:t>、不符合任职数量规定时，</w:t>
      </w:r>
      <w:r>
        <w:rPr>
          <w:rFonts w:hint="eastAsia" w:ascii="宋体" w:hAnsi="宋体" w:cs="宋体"/>
          <w:color w:val="auto"/>
          <w:szCs w:val="21"/>
          <w:highlight w:val="none"/>
        </w:rPr>
        <w:t>招标人可以确定排名第二的中标候选人为中标人。</w:t>
      </w:r>
    </w:p>
    <w:p w14:paraId="77AA2BD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4C48327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6F13A54B">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4FC0760B">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14:paraId="56BEE255">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14:paraId="2355499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14:paraId="79E81115">
      <w:pPr>
        <w:spacing w:line="480" w:lineRule="auto"/>
        <w:ind w:firstLine="470" w:firstLineChars="223"/>
        <w:rPr>
          <w:rFonts w:hint="eastAsia" w:ascii="宋体" w:hAnsi="宋体" w:cs="宋体"/>
          <w:b/>
          <w:color w:val="auto"/>
          <w:szCs w:val="21"/>
          <w:highlight w:val="none"/>
        </w:rPr>
      </w:pPr>
      <w:r>
        <w:rPr>
          <w:rFonts w:hint="eastAsia" w:ascii="宋体" w:hAnsi="宋体" w:cs="宋体"/>
          <w:b/>
          <w:color w:val="auto"/>
          <w:szCs w:val="21"/>
          <w:highlight w:val="none"/>
        </w:rPr>
        <w:t>条款号： 41.2.2          修改类型：删除</w:t>
      </w:r>
    </w:p>
    <w:p w14:paraId="217078E6">
      <w:pPr>
        <w:pBdr>
          <w:bottom w:val="single" w:color="auto" w:sz="6" w:space="1"/>
        </w:pBdr>
        <w:spacing w:line="360" w:lineRule="auto"/>
        <w:ind w:firstLine="470" w:firstLineChars="223"/>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14:paraId="45C047A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bidi="ar"/>
        </w:rPr>
        <w:t>条款号：41.2.3             修改类型：修改</w:t>
      </w:r>
    </w:p>
    <w:p w14:paraId="0CA45F67">
      <w:pPr>
        <w:pBdr>
          <w:bottom w:val="single" w:color="auto" w:sz="6" w:space="1"/>
        </w:pBdr>
        <w:spacing w:line="48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bCs/>
          <w:color w:val="auto"/>
          <w:szCs w:val="21"/>
          <w:highlight w:val="none"/>
          <w:lang w:bidi="ar"/>
        </w:rPr>
        <w:t>41.2.3</w:t>
      </w:r>
      <w:r>
        <w:rPr>
          <w:rFonts w:hint="eastAsia" w:ascii="宋体" w:hAnsi="宋体" w:cs="宋体"/>
          <w:color w:val="auto"/>
          <w:szCs w:val="21"/>
          <w:highlight w:val="none"/>
          <w:lang w:bidi="ar"/>
        </w:rPr>
        <w:t>开标时，投标人代表有权出席开标会，也可以自主决定不参加开标会，若投标人代表对开标过程提出异议，该投标人代表须同时出示本人身份证原件。</w:t>
      </w:r>
    </w:p>
    <w:p w14:paraId="2E14D916">
      <w:pPr>
        <w:pBdr>
          <w:bottom w:val="single" w:color="auto" w:sz="6" w:space="1"/>
        </w:pBdr>
        <w:spacing w:line="360" w:lineRule="auto"/>
        <w:ind w:firstLine="470" w:firstLineChars="223"/>
        <w:rPr>
          <w:rFonts w:hint="eastAsia" w:ascii="宋体" w:hAnsi="宋体" w:cs="宋体"/>
          <w:color w:val="auto"/>
          <w:szCs w:val="21"/>
          <w:highlight w:val="none"/>
        </w:rPr>
      </w:pPr>
      <w:r>
        <w:rPr>
          <w:rFonts w:hint="eastAsia" w:ascii="宋体" w:hAnsi="宋体" w:cs="宋体"/>
          <w:b/>
          <w:color w:val="auto"/>
          <w:szCs w:val="21"/>
          <w:highlight w:val="none"/>
          <w:lang w:bidi="ar"/>
        </w:rPr>
        <w:t>现文：</w:t>
      </w:r>
      <w:r>
        <w:rPr>
          <w:rFonts w:hint="eastAsia" w:ascii="宋体" w:hAnsi="宋体" w:cs="宋体"/>
          <w:bCs/>
          <w:color w:val="auto"/>
          <w:szCs w:val="21"/>
          <w:highlight w:val="none"/>
          <w:lang w:bidi="ar"/>
        </w:rPr>
        <w:t>41.2.3开标时，投标人代表有权参加现场开标或</w:t>
      </w:r>
      <w:r>
        <w:rPr>
          <w:rFonts w:hint="eastAsia" w:ascii="宋体" w:hAnsi="宋体" w:cs="宋体"/>
          <w:b/>
          <w:color w:val="auto"/>
          <w:szCs w:val="21"/>
          <w:highlight w:val="none"/>
          <w:lang w:bidi="ar"/>
        </w:rPr>
        <w:t>在线开标</w:t>
      </w:r>
      <w:r>
        <w:rPr>
          <w:rFonts w:hint="eastAsia" w:ascii="宋体" w:hAnsi="宋体" w:cs="宋体"/>
          <w:bCs/>
          <w:color w:val="auto"/>
          <w:szCs w:val="21"/>
          <w:highlight w:val="none"/>
          <w:lang w:bidi="ar"/>
        </w:rPr>
        <w:t>，也可以自主决定不参加开标，若投标人代表对开标过程有异议的，</w:t>
      </w:r>
      <w:r>
        <w:rPr>
          <w:rFonts w:hint="eastAsia" w:ascii="宋体" w:hAnsi="宋体" w:cs="宋体"/>
          <w:b/>
          <w:color w:val="auto"/>
          <w:szCs w:val="21"/>
          <w:highlight w:val="none"/>
          <w:u w:val="single"/>
          <w:lang w:bidi="ar"/>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s="宋体"/>
          <w:color w:val="auto"/>
          <w:szCs w:val="21"/>
          <w:highlight w:val="none"/>
          <w:lang w:bidi="ar"/>
        </w:rPr>
        <w:t>。</w:t>
      </w:r>
    </w:p>
    <w:p w14:paraId="3E93D825">
      <w:pPr>
        <w:spacing w:line="480" w:lineRule="auto"/>
        <w:ind w:firstLine="470" w:firstLineChars="223"/>
        <w:rPr>
          <w:rFonts w:hint="eastAsia" w:ascii="宋体" w:hAnsi="宋体" w:cs="宋体"/>
          <w:b/>
          <w:color w:val="auto"/>
          <w:szCs w:val="21"/>
          <w:highlight w:val="none"/>
        </w:rPr>
      </w:pPr>
      <w:r>
        <w:rPr>
          <w:rFonts w:hint="eastAsia" w:ascii="宋体" w:hAnsi="宋体" w:cs="宋体"/>
          <w:b/>
          <w:color w:val="auto"/>
          <w:szCs w:val="21"/>
          <w:highlight w:val="none"/>
        </w:rPr>
        <w:t>条款号： 42.2            修改类型：修改</w:t>
      </w:r>
    </w:p>
    <w:p w14:paraId="59DF66E1">
      <w:pPr>
        <w:tabs>
          <w:tab w:val="left" w:pos="7380"/>
        </w:tabs>
        <w:snapToGrid w:val="0"/>
        <w:spacing w:line="360" w:lineRule="auto"/>
        <w:ind w:firstLine="470" w:firstLineChars="223"/>
        <w:rPr>
          <w:rFonts w:hint="eastAsia" w:ascii="宋体" w:hAnsi="宋体" w:cs="宋体"/>
          <w:color w:val="auto"/>
          <w:kern w:val="0"/>
          <w:szCs w:val="21"/>
          <w:highlight w:val="none"/>
        </w:rPr>
      </w:pPr>
      <w:r>
        <w:rPr>
          <w:rFonts w:hint="eastAsia" w:ascii="宋体" w:hAnsi="宋体" w:cs="宋体"/>
          <w:b/>
          <w:color w:val="auto"/>
          <w:kern w:val="0"/>
          <w:szCs w:val="21"/>
          <w:highlight w:val="none"/>
        </w:rPr>
        <w:t>原文：</w:t>
      </w:r>
      <w:r>
        <w:rPr>
          <w:rFonts w:hint="eastAsia" w:ascii="宋体" w:hAnsi="宋体" w:cs="宋体"/>
          <w:color w:val="auto"/>
          <w:kern w:val="0"/>
          <w:szCs w:val="21"/>
          <w:highlight w:val="none"/>
        </w:rPr>
        <w:t>42.2评标委员会的组成：方式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B6A1602">
      <w:pPr>
        <w:tabs>
          <w:tab w:val="left" w:pos="7380"/>
        </w:tabs>
        <w:snapToGrid w:val="0"/>
        <w:spacing w:line="360" w:lineRule="auto"/>
        <w:ind w:firstLine="468" w:firstLineChars="223"/>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14:paraId="634EC883">
      <w:pPr>
        <w:tabs>
          <w:tab w:val="left" w:pos="7380"/>
        </w:tabs>
        <w:snapToGrid w:val="0"/>
        <w:spacing w:line="360" w:lineRule="auto"/>
        <w:ind w:firstLine="468" w:firstLineChars="223"/>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方式二：评标委员会由技术评审组和经济评审组组成。其中：技术评审由技术评标组负责，经济评审由经济评审组负责。</w:t>
      </w:r>
    </w:p>
    <w:p w14:paraId="43DFD6AD">
      <w:pPr>
        <w:tabs>
          <w:tab w:val="left" w:pos="7380"/>
        </w:tabs>
        <w:snapToGrid w:val="0"/>
        <w:spacing w:line="360" w:lineRule="auto"/>
        <w:ind w:firstLine="470" w:firstLineChars="223"/>
        <w:rPr>
          <w:rFonts w:hint="eastAsia" w:ascii="宋体" w:hAnsi="宋体" w:cs="宋体"/>
          <w:color w:val="auto"/>
          <w:kern w:val="0"/>
          <w:szCs w:val="21"/>
          <w:highlight w:val="none"/>
        </w:rPr>
      </w:pPr>
      <w:r>
        <w:rPr>
          <w:rFonts w:hint="eastAsia" w:ascii="宋体" w:hAnsi="宋体" w:cs="宋体"/>
          <w:b/>
          <w:color w:val="auto"/>
          <w:kern w:val="0"/>
          <w:szCs w:val="21"/>
          <w:highlight w:val="none"/>
        </w:rPr>
        <w:t>现文：</w:t>
      </w:r>
      <w:r>
        <w:rPr>
          <w:rFonts w:hint="eastAsia" w:ascii="宋体" w:hAnsi="宋体" w:cs="宋体"/>
          <w:color w:val="auto"/>
          <w:kern w:val="0"/>
          <w:szCs w:val="21"/>
          <w:highlight w:val="none"/>
        </w:rPr>
        <w:t>42.2评标委员会的组成：方式</w:t>
      </w:r>
      <w:r>
        <w:rPr>
          <w:rFonts w:hint="eastAsia" w:ascii="宋体" w:hAnsi="宋体" w:cs="宋体"/>
          <w:color w:val="auto"/>
          <w:kern w:val="0"/>
          <w:szCs w:val="21"/>
          <w:highlight w:val="none"/>
          <w:u w:val="single"/>
        </w:rPr>
        <w:t xml:space="preserve">  一  </w:t>
      </w:r>
      <w:r>
        <w:rPr>
          <w:rFonts w:hint="eastAsia" w:ascii="宋体" w:hAnsi="宋体" w:cs="宋体"/>
          <w:color w:val="auto"/>
          <w:kern w:val="0"/>
          <w:szCs w:val="21"/>
          <w:highlight w:val="none"/>
        </w:rPr>
        <w:t>。</w:t>
      </w:r>
    </w:p>
    <w:p w14:paraId="4B29EAE9">
      <w:pPr>
        <w:pBdr>
          <w:bottom w:val="single" w:color="auto" w:sz="6" w:space="1"/>
        </w:pBdr>
        <w:spacing w:line="360" w:lineRule="auto"/>
        <w:ind w:firstLine="468" w:firstLineChars="223"/>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14:paraId="2191E4F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42.2.2            修改类型：修改</w:t>
      </w:r>
    </w:p>
    <w:p w14:paraId="45F91534">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42.2.2技术标详细审查评分：评标委员会按照本办法附表四《技术标详细审查评分表》对通过技术标有效性审查的投标文件技术标进行详细审查，评出技术分。</w:t>
      </w:r>
    </w:p>
    <w:p w14:paraId="33E833F4">
      <w:pPr>
        <w:pBdr>
          <w:bottom w:val="single" w:color="auto" w:sz="6" w:space="1"/>
        </w:pBd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42.2.2技术标详细审查评分：评标委员会按照本办法附表三《技术标详细审查评分表》对通过技术标有效性审查的投标文件技术标进行详细审查，评出技术分。</w:t>
      </w:r>
    </w:p>
    <w:p w14:paraId="73792A04">
      <w:pPr>
        <w:widowControl/>
        <w:spacing w:line="360" w:lineRule="auto"/>
        <w:ind w:firstLine="472" w:firstLineChars="224"/>
        <w:jc w:val="left"/>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条款号：42.3.2                  修改类型：</w:t>
      </w:r>
      <w:r>
        <w:rPr>
          <w:rFonts w:hint="eastAsia" w:ascii="宋体" w:hAnsi="宋体" w:cs="宋体"/>
          <w:b/>
          <w:bCs/>
          <w:color w:val="auto"/>
          <w:kern w:val="0"/>
          <w:szCs w:val="21"/>
          <w:highlight w:val="none"/>
          <w:lang w:val="en-US" w:eastAsia="zh-CN"/>
        </w:rPr>
        <w:t>删除</w:t>
      </w:r>
    </w:p>
    <w:p w14:paraId="09A7EEE0">
      <w:pPr>
        <w:widowControl/>
        <w:pBdr>
          <w:bottom w:val="single" w:color="auto" w:sz="6" w:space="1"/>
        </w:pBdr>
        <w:snapToGrid w:val="0"/>
        <w:spacing w:line="360" w:lineRule="auto"/>
        <w:ind w:firstLine="460" w:firstLineChars="218"/>
        <w:jc w:val="left"/>
        <w:rPr>
          <w:rFonts w:hint="eastAsia" w:ascii="宋体" w:hAnsi="宋体" w:cs="宋体"/>
          <w:color w:val="auto"/>
          <w:szCs w:val="21"/>
          <w:highlight w:val="none"/>
        </w:rPr>
      </w:pPr>
      <w:r>
        <w:rPr>
          <w:rFonts w:hint="eastAsia" w:ascii="宋体" w:hAnsi="宋体" w:cs="宋体"/>
          <w:b/>
          <w:bCs/>
          <w:color w:val="auto"/>
          <w:kern w:val="0"/>
          <w:szCs w:val="21"/>
          <w:highlight w:val="none"/>
        </w:rPr>
        <w:t>原文：</w:t>
      </w:r>
      <w:r>
        <w:rPr>
          <w:rFonts w:hint="eastAsia" w:ascii="宋体" w:hAnsi="宋体" w:cs="宋体"/>
          <w:color w:val="auto"/>
          <w:szCs w:val="21"/>
          <w:highlight w:val="none"/>
        </w:rPr>
        <w:t>42.3.2若进入第二阶段投标人中有投标报价均大于等于最高投标限价*D%（D的取值范围为[94,100],由招标人自主确定）的（具体金额为：      元），则本项目招标失败，由招标人依法重新招标。</w:t>
      </w:r>
    </w:p>
    <w:p w14:paraId="6F016F23">
      <w:pPr>
        <w:widowControl/>
        <w:spacing w:line="360" w:lineRule="auto"/>
        <w:ind w:firstLine="472" w:firstLineChars="224"/>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条款号：42.3.3 .1                 修改类型：修改</w:t>
      </w:r>
    </w:p>
    <w:p w14:paraId="397BCB3C">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rPr>
        <w:t>原文：</w:t>
      </w:r>
      <w:r>
        <w:rPr>
          <w:rFonts w:hint="eastAsia" w:ascii="宋体" w:hAnsi="宋体" w:cs="宋体"/>
          <w:color w:val="auto"/>
          <w:szCs w:val="21"/>
          <w:highlight w:val="none"/>
        </w:rPr>
        <w:t>42.3.3.1按方法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计算评标参考价：</w:t>
      </w:r>
    </w:p>
    <w:p w14:paraId="38B074B6">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64A9478C">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EB62B59">
      <w:pPr>
        <w:widowControl/>
        <w:snapToGrid w:val="0"/>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20215DD4">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3C0A99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：为（最高投标限价*D%）（D的取值范围为[94,100],由招标人自定）</w:t>
      </w:r>
    </w:p>
    <w:p w14:paraId="1B5C1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X:为等分点值，从[0,100]整数中随机抽取</w:t>
      </w:r>
    </w:p>
    <w:p w14:paraId="11400B41">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b/>
          <w:color w:val="auto"/>
          <w:szCs w:val="21"/>
          <w:highlight w:val="none"/>
        </w:rPr>
        <w:t>42.3.3.1按</w:t>
      </w:r>
      <w:r>
        <w:rPr>
          <w:rFonts w:hint="eastAsia" w:ascii="宋体" w:hAnsi="宋体" w:cs="宋体"/>
          <w:b/>
          <w:color w:val="auto"/>
          <w:szCs w:val="21"/>
          <w:highlight w:val="none"/>
          <w:lang w:eastAsia="zh-CN"/>
        </w:rPr>
        <w:t>下列方法</w:t>
      </w:r>
      <w:r>
        <w:rPr>
          <w:rFonts w:hint="eastAsia" w:ascii="宋体" w:hAnsi="宋体" w:cs="宋体"/>
          <w:b/>
          <w:color w:val="auto"/>
          <w:szCs w:val="21"/>
          <w:highlight w:val="none"/>
        </w:rPr>
        <w:t>计算评标参考价：</w:t>
      </w:r>
    </w:p>
    <w:p w14:paraId="4ED23728">
      <w:pPr>
        <w:spacing w:line="360" w:lineRule="auto"/>
        <w:ind w:firstLine="420" w:firstLineChars="200"/>
        <w:rPr>
          <w:rFonts w:hint="eastAsia" w:ascii="宋体" w:hAnsi="宋体" w:cs="宋体"/>
          <w:b w:val="0"/>
          <w:bCs w:val="0"/>
          <w:color w:val="auto"/>
          <w:kern w:val="0"/>
          <w:szCs w:val="21"/>
          <w:highlight w:val="none"/>
        </w:rPr>
      </w:pPr>
      <w:r>
        <w:rPr>
          <w:rFonts w:hint="eastAsia" w:ascii="宋体" w:hAnsi="宋体" w:cs="宋体"/>
          <w:color w:val="auto"/>
          <w:szCs w:val="21"/>
          <w:highlight w:val="none"/>
          <w:u w:val="single"/>
        </w:rPr>
        <w:t>当通过技术标有效性审查在位于[最高投标限价×</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0%，最高投标限价]区间的投标价中的有效投标人大于5名时，去掉一个最高价和一个最低价，取余下有效投标价的算术平均值的作为评标基准价。当通过技术标有效性审查在位于[最高投标限价×</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0%，最高投标限价]区间的投标价中的有效投标人小于或等于5名时，取所有入围的有效投标价的算术平均值的作为评标基准价。</w:t>
      </w:r>
      <w:r>
        <w:rPr>
          <w:rFonts w:hint="eastAsia" w:ascii="宋体" w:hAnsi="宋体" w:cs="宋体"/>
          <w:b w:val="0"/>
          <w:bCs w:val="0"/>
          <w:color w:val="auto"/>
          <w:kern w:val="0"/>
          <w:szCs w:val="21"/>
          <w:highlight w:val="none"/>
        </w:rPr>
        <w:t>计算通过技术标有效性审查的投标人总得分。投标人总得分=技术分×技术分权重（</w:t>
      </w:r>
      <w:r>
        <w:rPr>
          <w:rFonts w:hint="eastAsia" w:ascii="宋体" w:hAnsi="宋体" w:cs="宋体"/>
          <w:b w:val="0"/>
          <w:bCs w:val="0"/>
          <w:color w:val="auto"/>
          <w:kern w:val="0"/>
          <w:szCs w:val="21"/>
          <w:highlight w:val="none"/>
          <w:lang w:val="en-US" w:eastAsia="zh-CN"/>
        </w:rPr>
        <w:t>2</w:t>
      </w:r>
      <w:r>
        <w:rPr>
          <w:rFonts w:hint="eastAsia" w:ascii="宋体" w:hAnsi="宋体" w:cs="宋体"/>
          <w:b w:val="0"/>
          <w:bCs w:val="0"/>
          <w:color w:val="auto"/>
          <w:kern w:val="0"/>
          <w:szCs w:val="21"/>
          <w:highlight w:val="none"/>
        </w:rPr>
        <w:t>0%）+经济分×经济分权重（</w:t>
      </w:r>
      <w:r>
        <w:rPr>
          <w:rFonts w:hint="eastAsia" w:ascii="宋体" w:hAnsi="宋体" w:cs="宋体"/>
          <w:b w:val="0"/>
          <w:bCs w:val="0"/>
          <w:color w:val="auto"/>
          <w:kern w:val="0"/>
          <w:szCs w:val="21"/>
          <w:highlight w:val="none"/>
          <w:lang w:val="en-US" w:eastAsia="zh-CN"/>
        </w:rPr>
        <w:t>8</w:t>
      </w:r>
      <w:r>
        <w:rPr>
          <w:rFonts w:hint="eastAsia" w:ascii="宋体" w:hAnsi="宋体" w:cs="宋体"/>
          <w:b w:val="0"/>
          <w:bCs w:val="0"/>
          <w:color w:val="auto"/>
          <w:kern w:val="0"/>
          <w:szCs w:val="21"/>
          <w:highlight w:val="none"/>
        </w:rPr>
        <w:t>0%）”的公式，计算各有效投标文件的总分，并按照总分从高到低排列先后次序。若投标人得分相同的，则以投标总报价较低的排前；投标总报价仍相同的，则以技术分较高的排前；如仍存在相同情况，则对具有相同情况的投标人，按中标候选人数量规定，由评标委员会采用记名投票方式，确定中标候选人的排序。</w:t>
      </w:r>
    </w:p>
    <w:p w14:paraId="169B806C">
      <w:pPr>
        <w:widowControl/>
        <w:pBdr>
          <w:bottom w:val="single" w:color="auto" w:sz="6" w:space="1"/>
        </w:pBdr>
        <w:snapToGrid w:val="0"/>
        <w:spacing w:line="360" w:lineRule="auto"/>
        <w:ind w:firstLine="457" w:firstLineChars="218"/>
        <w:jc w:val="left"/>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注：记名投票方式确定排序的具体操作步骤为：由评标委员会对出现该情况的投标人采取记名投票的方式确定，按得票数从高到低排列先后次序，以得票数高的排前，根据得票数高低确定中标候选人排序。</w:t>
      </w:r>
    </w:p>
    <w:p w14:paraId="0E6CDA4A">
      <w:pPr>
        <w:spacing w:line="360" w:lineRule="auto"/>
        <w:ind w:firstLine="472" w:firstLineChars="224"/>
        <w:rPr>
          <w:rFonts w:hint="eastAsia" w:ascii="宋体" w:hAnsi="宋体" w:cs="宋体"/>
          <w:b/>
          <w:color w:val="auto"/>
          <w:szCs w:val="21"/>
          <w:highlight w:val="none"/>
        </w:rPr>
      </w:pPr>
      <w:bookmarkStart w:id="39" w:name="_Toc416358006"/>
      <w:bookmarkStart w:id="40" w:name="_Toc266093568"/>
      <w:r>
        <w:rPr>
          <w:rFonts w:hint="eastAsia" w:ascii="宋体" w:hAnsi="宋体" w:cs="宋体"/>
          <w:b/>
          <w:color w:val="auto"/>
          <w:szCs w:val="21"/>
          <w:highlight w:val="none"/>
        </w:rPr>
        <w:t>条款号：评标办法                                       修改类型：删除</w:t>
      </w:r>
    </w:p>
    <w:p w14:paraId="465F32CC">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bookmarkStart w:id="41" w:name="_Toc420050320"/>
      <w:r>
        <w:rPr>
          <w:rFonts w:hint="eastAsia" w:ascii="宋体" w:hAnsi="宋体" w:cs="宋体"/>
          <w:color w:val="auto"/>
          <w:highlight w:val="none"/>
        </w:rPr>
        <w:t>可选办法一（适合</w:t>
      </w:r>
      <w:r>
        <w:rPr>
          <w:rFonts w:hint="eastAsia" w:ascii="宋体" w:hAnsi="宋体" w:cs="宋体"/>
          <w:color w:val="auto"/>
          <w:kern w:val="0"/>
          <w:highlight w:val="none"/>
        </w:rPr>
        <w:t>综合评分法一</w:t>
      </w:r>
      <w:r>
        <w:rPr>
          <w:rFonts w:hint="eastAsia" w:ascii="宋体" w:hAnsi="宋体" w:cs="宋体"/>
          <w:color w:val="auto"/>
          <w:highlight w:val="none"/>
        </w:rPr>
        <w:t>，技术标与经济标先后分别开启）</w:t>
      </w:r>
      <w:bookmarkEnd w:id="41"/>
    </w:p>
    <w:p w14:paraId="3CDA82C5">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条款号：评标办法                                       修改类型：删除</w:t>
      </w:r>
    </w:p>
    <w:p w14:paraId="703D8741">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可选办法二（适合综合评分法一，技术标与经济标同时开启）</w:t>
      </w:r>
    </w:p>
    <w:p w14:paraId="019ECA2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条款号：评标办法                                       修改类型：删除</w:t>
      </w:r>
    </w:p>
    <w:p w14:paraId="09EEFE5E">
      <w:pPr>
        <w:pBdr>
          <w:bottom w:val="single" w:color="auto" w:sz="4" w:space="1"/>
        </w:pBdr>
        <w:spacing w:line="360" w:lineRule="auto"/>
        <w:ind w:firstLine="472" w:firstLineChars="224"/>
        <w:rPr>
          <w:rFonts w:hint="eastAsia" w:ascii="宋体" w:hAnsi="宋体" w:cs="宋体"/>
          <w:color w:val="auto"/>
          <w:highlight w:val="none"/>
        </w:rPr>
      </w:pPr>
      <w:r>
        <w:rPr>
          <w:rFonts w:hint="eastAsia" w:ascii="宋体" w:hAnsi="宋体" w:cs="宋体"/>
          <w:b/>
          <w:color w:val="auto"/>
          <w:szCs w:val="21"/>
          <w:highlight w:val="none"/>
        </w:rPr>
        <w:t>原文：</w:t>
      </w:r>
      <w:bookmarkStart w:id="42" w:name="_Toc420050322"/>
      <w:r>
        <w:rPr>
          <w:rFonts w:hint="eastAsia" w:ascii="宋体" w:hAnsi="宋体" w:cs="宋体"/>
          <w:color w:val="auto"/>
          <w:highlight w:val="none"/>
        </w:rPr>
        <w:t>可选办法三（适合综合评分法二，技术标与经济标先后分别开启）</w:t>
      </w:r>
      <w:bookmarkEnd w:id="42"/>
    </w:p>
    <w:p w14:paraId="5E1C07D2">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条款号：评标办法                                       修改类型：删除</w:t>
      </w:r>
    </w:p>
    <w:p w14:paraId="0866C505">
      <w:pPr>
        <w:pBdr>
          <w:bottom w:val="single" w:color="auto" w:sz="4" w:space="1"/>
        </w:pBdr>
        <w:spacing w:line="360" w:lineRule="auto"/>
        <w:ind w:firstLine="472" w:firstLineChars="224"/>
        <w:rPr>
          <w:rFonts w:hint="eastAsia" w:ascii="宋体" w:hAnsi="宋体" w:cs="宋体"/>
          <w:color w:val="auto"/>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w:t>
      </w:r>
      <w:r>
        <w:rPr>
          <w:rFonts w:hint="eastAsia" w:ascii="宋体" w:hAnsi="宋体" w:cs="宋体"/>
          <w:color w:val="auto"/>
          <w:highlight w:val="none"/>
          <w:lang w:val="en-US" w:eastAsia="zh-CN"/>
        </w:rPr>
        <w:t>四</w:t>
      </w:r>
      <w:r>
        <w:rPr>
          <w:rFonts w:hint="eastAsia" w:ascii="宋体" w:hAnsi="宋体" w:cs="宋体"/>
          <w:color w:val="auto"/>
          <w:highlight w:val="none"/>
        </w:rPr>
        <w:t>（适合综合评分法二，技术标与经济标</w:t>
      </w:r>
      <w:r>
        <w:rPr>
          <w:rFonts w:hint="eastAsia" w:ascii="宋体" w:hAnsi="宋体" w:cs="宋体"/>
          <w:color w:val="auto"/>
          <w:highlight w:val="none"/>
          <w:lang w:val="en-US" w:eastAsia="zh-CN"/>
        </w:rPr>
        <w:t>同时</w:t>
      </w:r>
      <w:r>
        <w:rPr>
          <w:rFonts w:hint="eastAsia" w:ascii="宋体" w:hAnsi="宋体" w:cs="宋体"/>
          <w:color w:val="auto"/>
          <w:highlight w:val="none"/>
        </w:rPr>
        <w:t>开启）</w:t>
      </w:r>
    </w:p>
    <w:p w14:paraId="3E90AF4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条款号：评标办法                                       修改类型：删除</w:t>
      </w:r>
    </w:p>
    <w:p w14:paraId="575E096C">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可选办法五（适合综合评分法三，技术标与经济标先后分别开启）</w:t>
      </w:r>
    </w:p>
    <w:p w14:paraId="04FBDE77">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条款号：评标办法                                       修改类型：删除</w:t>
      </w:r>
    </w:p>
    <w:p w14:paraId="0A22B5DB">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bookmarkStart w:id="43" w:name="_Toc416358016"/>
      <w:bookmarkStart w:id="44" w:name="_Toc420050324"/>
      <w:r>
        <w:rPr>
          <w:rFonts w:hint="eastAsia" w:ascii="宋体" w:hAnsi="宋体" w:cs="宋体"/>
          <w:color w:val="auto"/>
          <w:highlight w:val="none"/>
        </w:rPr>
        <w:t>可选办法七（适合综合评分法四，技术标与经济标同时开启）</w:t>
      </w:r>
      <w:bookmarkEnd w:id="43"/>
      <w:bookmarkEnd w:id="44"/>
    </w:p>
    <w:p w14:paraId="05982488">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3EDFE3DC">
      <w:pPr>
        <w:spacing w:line="360" w:lineRule="auto"/>
        <w:rPr>
          <w:rFonts w:hint="eastAsia" w:ascii="宋体" w:hAnsi="宋体" w:cs="宋体"/>
          <w:color w:val="auto"/>
          <w:highlight w:val="none"/>
        </w:rPr>
      </w:pPr>
      <w:r>
        <w:rPr>
          <w:rFonts w:hint="eastAsia" w:ascii="宋体" w:hAnsi="宋体" w:cs="宋体"/>
          <w:b/>
          <w:color w:val="auto"/>
          <w:szCs w:val="21"/>
          <w:highlight w:val="none"/>
        </w:rPr>
        <w:t>（以下无正文）</w:t>
      </w:r>
    </w:p>
    <w:p w14:paraId="2C8373A4">
      <w:pPr>
        <w:rPr>
          <w:rFonts w:hint="eastAsia"/>
          <w:color w:val="auto"/>
          <w:highlight w:val="none"/>
        </w:rPr>
      </w:pPr>
      <w:r>
        <w:rPr>
          <w:rFonts w:hint="eastAsia"/>
          <w:color w:val="auto"/>
          <w:highlight w:val="none"/>
        </w:rPr>
        <w:br w:type="page"/>
      </w:r>
    </w:p>
    <w:p w14:paraId="6D387046">
      <w:pPr>
        <w:pStyle w:val="7"/>
        <w:ind w:firstLine="525"/>
        <w:rPr>
          <w:color w:val="auto"/>
          <w:highlight w:val="none"/>
        </w:rPr>
      </w:pPr>
      <w:bookmarkStart w:id="45" w:name="_Toc3757"/>
      <w:r>
        <w:rPr>
          <w:rFonts w:hint="eastAsia"/>
          <w:color w:val="auto"/>
          <w:highlight w:val="none"/>
        </w:rPr>
        <w:t>二、开标、评标及定标办法</w:t>
      </w:r>
      <w:r>
        <w:rPr>
          <w:rFonts w:hint="eastAsia"/>
          <w:color w:val="auto"/>
          <w:szCs w:val="30"/>
          <w:highlight w:val="none"/>
        </w:rPr>
        <w:t>通用条款</w:t>
      </w:r>
      <w:bookmarkEnd w:id="39"/>
      <w:bookmarkEnd w:id="40"/>
      <w:bookmarkEnd w:id="45"/>
    </w:p>
    <w:p w14:paraId="7D47A389">
      <w:pPr>
        <w:pStyle w:val="8"/>
        <w:spacing w:before="156" w:after="156"/>
        <w:rPr>
          <w:rFonts w:hint="eastAsia" w:ascii="宋体" w:hAnsi="宋体" w:eastAsia="宋体" w:cs="宋体"/>
          <w:color w:val="auto"/>
          <w:highlight w:val="none"/>
        </w:rPr>
      </w:pPr>
      <w:bookmarkStart w:id="46" w:name="_Toc416358007"/>
      <w:bookmarkStart w:id="47" w:name="_Toc266093569"/>
      <w:r>
        <w:rPr>
          <w:rFonts w:hint="eastAsia" w:ascii="宋体" w:hAnsi="宋体" w:eastAsia="宋体" w:cs="宋体"/>
          <w:color w:val="auto"/>
          <w:highlight w:val="none"/>
        </w:rPr>
        <w:t>（一）总则</w:t>
      </w:r>
      <w:bookmarkEnd w:id="46"/>
      <w:bookmarkEnd w:id="47"/>
    </w:p>
    <w:p w14:paraId="769E5BC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7419AF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4A72FAA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61BA64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6D1CCA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370C457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25369E0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22983C8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14:paraId="30D03B5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35.8《广东省加强建设工程招标投标监督管理的若干规定》（粤发[2004]4号）；</w:t>
      </w:r>
    </w:p>
    <w:p w14:paraId="707AC8B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35.9《广东省政府采购促进中小企业发展实施细则（试行）》</w:t>
      </w:r>
    </w:p>
    <w:p w14:paraId="26AD463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35.10《广州市工程建设项目招标投标管理办法》（穗建规字〔2023〕12号）；</w:t>
      </w:r>
    </w:p>
    <w:p w14:paraId="1BE068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05F0629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38B662E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0570B11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4A630D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247149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B29C1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096A49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49F46E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36.5.2备用光盘的读取按投标须知前附表第35项的规定执行；</w:t>
      </w:r>
    </w:p>
    <w:p w14:paraId="5D3E5A0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4E9AEA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61D3E8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2790F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1BD26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710D45B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645BE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37.2评标委员会在开始评标前，应了解评标专家的职责及守则，认真阅读附件1《评标委员会成员声明》的内容并签名，签字后方可进行评标；</w:t>
      </w:r>
    </w:p>
    <w:p w14:paraId="352B184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根据评标细则，对投标文件进行认真评审，完成评审报告；</w:t>
      </w:r>
    </w:p>
    <w:p w14:paraId="2B87B9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14:paraId="4636DA90">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CFB07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14:paraId="7289F2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14:paraId="301E756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14:paraId="6C7D682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14:paraId="1948515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14:paraId="60E2F70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14:paraId="6635B73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14:paraId="26E747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37.3评标委员会的职责及守则：</w:t>
      </w:r>
      <w:r>
        <w:rPr>
          <w:rFonts w:ascii="宋体" w:hAnsi="宋体"/>
          <w:color w:val="auto"/>
          <w:sz w:val="24"/>
          <w:szCs w:val="24"/>
          <w:highlight w:val="none"/>
        </w:rPr>
        <w:t xml:space="preserve"> </w:t>
      </w:r>
    </w:p>
    <w:p w14:paraId="2906AC6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6A38A1A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38F12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20C2FCC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7E0948E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E74C5F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0F880A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5E3C43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6AFDC1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53BD2B9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A87CC7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4A127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D26FEB3">
      <w:pPr>
        <w:pStyle w:val="8"/>
        <w:spacing w:before="156" w:after="156"/>
        <w:ind w:firstLine="540" w:firstLineChars="200"/>
        <w:rPr>
          <w:color w:val="auto"/>
          <w:highlight w:val="none"/>
        </w:rPr>
      </w:pPr>
      <w:bookmarkStart w:id="48" w:name="_Toc18486"/>
      <w:bookmarkStart w:id="49" w:name="_Toc416358008"/>
      <w:bookmarkStart w:id="50" w:name="_Toc266093570"/>
      <w:r>
        <w:rPr>
          <w:rFonts w:hint="eastAsia"/>
          <w:color w:val="auto"/>
          <w:highlight w:val="none"/>
        </w:rPr>
        <w:t>（二）开标评标办法程序和细则</w:t>
      </w:r>
      <w:bookmarkEnd w:id="48"/>
      <w:bookmarkEnd w:id="49"/>
      <w:bookmarkEnd w:id="50"/>
    </w:p>
    <w:p w14:paraId="0FD1EFED">
      <w:pPr>
        <w:pStyle w:val="8"/>
        <w:spacing w:before="156" w:after="156"/>
        <w:ind w:firstLine="540" w:firstLineChars="200"/>
        <w:rPr>
          <w:color w:val="auto"/>
          <w:highlight w:val="none"/>
        </w:rPr>
      </w:pPr>
      <w:bookmarkStart w:id="51" w:name="_Toc73"/>
      <w:r>
        <w:rPr>
          <w:rFonts w:hint="eastAsia"/>
          <w:color w:val="auto"/>
          <w:highlight w:val="none"/>
        </w:rPr>
        <w:t>可选办法六（适合综合评分法三，技术标与经济标同时开启）</w:t>
      </w:r>
      <w:bookmarkEnd w:id="51"/>
    </w:p>
    <w:p w14:paraId="7550B5B5">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40．开标和评标程序：</w:t>
      </w:r>
    </w:p>
    <w:p w14:paraId="0A5652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5DE47EE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2B35622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40.3技术标投标文件有效性审查；</w:t>
      </w:r>
    </w:p>
    <w:p w14:paraId="16B2D9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40.4技术标详细审查评分；</w:t>
      </w:r>
    </w:p>
    <w:p w14:paraId="358CF7E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40.5计算第一阶段得分，并按照总分从高到低排列先后次序，编写第一阶段评审报告； </w:t>
      </w:r>
    </w:p>
    <w:p w14:paraId="7CF401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40.6按投标须知前附表第24项规定，确定进入第二阶段评审的投标人；</w:t>
      </w:r>
    </w:p>
    <w:p w14:paraId="2C802F3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40.7将进入第二阶段评审的投标人进行排序；</w:t>
      </w:r>
    </w:p>
    <w:p w14:paraId="02B397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40.8按排序对经济标投标文件进行有效性审查（含投标报价算术校核），直至评出所有中标候选人；</w:t>
      </w:r>
    </w:p>
    <w:p w14:paraId="25EA351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40.9评标委员会编写评标报告，向招标人推荐中标候选人名单。</w:t>
      </w:r>
    </w:p>
    <w:p w14:paraId="14FE3B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 开标细则</w:t>
      </w:r>
    </w:p>
    <w:p w14:paraId="317620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41.1开标由招标人主持；</w:t>
      </w:r>
    </w:p>
    <w:p w14:paraId="3AA840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41.2细则</w:t>
      </w:r>
    </w:p>
    <w:p w14:paraId="7AB275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rFonts w:hint="eastAsia"/>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1B74D5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41.2.2开标时，投标人代表有权出席开标会，也可以自主决定不参加开标会，若投标人代表对开标过程提出异议，该投标人代表须同时出示本人身份证原件。</w:t>
      </w:r>
    </w:p>
    <w:p w14:paraId="1ED671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3B6363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663C1ED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0C7DF9B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784C69C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09520C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BF9772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299739E8">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方式二：评标委员会由技术评审组和经济评审组组成。其中：技术评审由技术评标组负责，经济评审由经济评审组负责。</w:t>
      </w:r>
      <w:r>
        <w:rPr>
          <w:rFonts w:hint="eastAsia" w:ascii="宋体" w:hAnsi="宋体" w:cs="宋体"/>
          <w:color w:val="auto"/>
          <w:kern w:val="0"/>
          <w:sz w:val="24"/>
          <w:szCs w:val="24"/>
          <w:highlight w:val="none"/>
        </w:rPr>
        <w:t xml:space="preserve"> </w:t>
      </w:r>
    </w:p>
    <w:p w14:paraId="7A0A946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42.2 第一阶段评审</w:t>
      </w:r>
    </w:p>
    <w:p w14:paraId="3BF1E33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42.2</w:t>
      </w:r>
      <w:r>
        <w:rPr>
          <w:rFonts w:hint="eastAsia" w:ascii="宋体" w:hAnsi="宋体"/>
          <w:color w:val="auto"/>
          <w:sz w:val="24"/>
          <w:szCs w:val="24"/>
          <w:highlight w:val="none"/>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14:paraId="0BB049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42.2.2技术标详细审查评分：评标委员会按照本办法附表四《技术标详细审查评分表》对通过技术标有效性审查的投标文件技术标进行详细审查，评出技术分。</w:t>
      </w:r>
    </w:p>
    <w:p w14:paraId="3E659B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42.2.3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w:t>
      </w:r>
    </w:p>
    <w:p w14:paraId="08B2E5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42.2.4招标人应在《投标须知前附表》中明确选择使用施工企业总排名或相应的施工专业承包排名计分。</w:t>
      </w:r>
    </w:p>
    <w:p w14:paraId="08D518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 xml:space="preserve"> 第二阶段评审</w:t>
      </w:r>
    </w:p>
    <w:p w14:paraId="5EE95E8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42.3.1</w:t>
      </w:r>
      <w:r>
        <w:rPr>
          <w:rFonts w:hint="eastAsia" w:ascii="宋体" w:hAnsi="宋体"/>
          <w:color w:val="auto"/>
          <w:sz w:val="24"/>
          <w:szCs w:val="24"/>
          <w:highlight w:val="none"/>
        </w:rPr>
        <w:t>按照投标须知前附表第24项规定，确定进入第二阶段评审的投标人。若在进入第二阶段的最后名次发生并列的，则所有并列的投标人均进入第二阶段。</w:t>
      </w:r>
    </w:p>
    <w:p w14:paraId="2AF23F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42.3.2若进入第二阶段投标人中所有投标报价均大于等于最高投标限价*D%（D的取值范围为[94,100],由招标人自主确定）的（具体金额为：      元），则本项目招标失败，由招标人依法重新招标。</w:t>
      </w:r>
    </w:p>
    <w:p w14:paraId="4FBBBF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42.3.3投标文件经济标的评分</w:t>
      </w:r>
    </w:p>
    <w:p w14:paraId="485419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42.3.3.1按方法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14:paraId="0F62EEA2">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733853CC">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04D0229">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4B68F779">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1193B724">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14:paraId="5DCAB291">
      <w:pPr>
        <w:spacing w:line="360" w:lineRule="auto"/>
        <w:ind w:firstLine="480" w:firstLineChars="200"/>
        <w:rPr>
          <w:rFonts w:ascii="宋体" w:hAnsi="宋体"/>
          <w:color w:val="auto"/>
          <w:sz w:val="24"/>
          <w:szCs w:val="24"/>
          <w:highlight w:val="none"/>
        </w:rPr>
      </w:pPr>
      <w:r>
        <w:rPr>
          <w:rFonts w:hint="eastAsia" w:ascii="宋体" w:hAnsi="宋体" w:cs="仿宋"/>
          <w:color w:val="auto"/>
          <w:sz w:val="24"/>
          <w:szCs w:val="24"/>
          <w:highlight w:val="none"/>
        </w:rPr>
        <w:t xml:space="preserve">    </w:t>
      </w: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84A9165">
      <w:pPr>
        <w:spacing w:line="360" w:lineRule="auto"/>
        <w:ind w:firstLine="482" w:firstLineChars="200"/>
        <w:rPr>
          <w:rFonts w:ascii="宋体" w:hAnsi="宋体"/>
          <w:b/>
          <w:bCs/>
          <w:color w:val="auto"/>
          <w:sz w:val="24"/>
          <w:szCs w:val="24"/>
          <w:highlight w:val="none"/>
        </w:rPr>
      </w:pPr>
      <w:r>
        <w:rPr>
          <w:rFonts w:hint="eastAsia" w:ascii="宋体" w:hAnsi="宋体" w:cs="宋体"/>
          <w:b/>
          <w:bCs/>
          <w:color w:val="auto"/>
          <w:kern w:val="0"/>
          <w:sz w:val="24"/>
          <w:szCs w:val="24"/>
          <w:highlight w:val="none"/>
        </w:rPr>
        <w:t>42.3.3.2</w:t>
      </w:r>
      <w:r>
        <w:rPr>
          <w:rFonts w:hint="eastAsia" w:ascii="宋体" w:hAnsi="宋体"/>
          <w:b/>
          <w:bCs/>
          <w:color w:val="auto"/>
          <w:sz w:val="24"/>
          <w:szCs w:val="24"/>
          <w:highlight w:val="none"/>
        </w:rPr>
        <w:t>当标价等于评标参考价时得</w:t>
      </w:r>
      <w:r>
        <w:rPr>
          <w:rFonts w:ascii="宋体" w:hAnsi="宋体"/>
          <w:b/>
          <w:bCs/>
          <w:color w:val="auto"/>
          <w:sz w:val="24"/>
          <w:szCs w:val="24"/>
          <w:highlight w:val="none"/>
        </w:rPr>
        <w:t>100</w:t>
      </w:r>
      <w:r>
        <w:rPr>
          <w:rFonts w:hint="eastAsia" w:ascii="宋体" w:hAnsi="宋体"/>
          <w:b/>
          <w:bCs/>
          <w:color w:val="auto"/>
          <w:sz w:val="24"/>
          <w:szCs w:val="24"/>
          <w:highlight w:val="none"/>
        </w:rPr>
        <w:t>分，标价每高于评标参考价</w:t>
      </w:r>
      <w:r>
        <w:rPr>
          <w:rFonts w:ascii="宋体" w:hAnsi="宋体"/>
          <w:b/>
          <w:bCs/>
          <w:color w:val="auto"/>
          <w:sz w:val="24"/>
          <w:szCs w:val="24"/>
          <w:highlight w:val="none"/>
        </w:rPr>
        <w:t>1%</w:t>
      </w:r>
      <w:r>
        <w:rPr>
          <w:rFonts w:hint="eastAsia" w:ascii="宋体" w:hAnsi="宋体"/>
          <w:b/>
          <w:bCs/>
          <w:color w:val="auto"/>
          <w:sz w:val="24"/>
          <w:szCs w:val="24"/>
          <w:highlight w:val="none"/>
        </w:rPr>
        <w:t>，扣</w:t>
      </w:r>
      <w:r>
        <w:rPr>
          <w:rFonts w:ascii="宋体" w:hAnsi="宋体"/>
          <w:b/>
          <w:bCs/>
          <w:color w:val="auto"/>
          <w:sz w:val="24"/>
          <w:szCs w:val="24"/>
          <w:highlight w:val="none"/>
        </w:rPr>
        <w:t>1.5</w:t>
      </w:r>
      <w:r>
        <w:rPr>
          <w:rFonts w:hint="eastAsia" w:ascii="宋体" w:hAnsi="宋体"/>
          <w:b/>
          <w:bCs/>
          <w:color w:val="auto"/>
          <w:sz w:val="24"/>
          <w:szCs w:val="24"/>
          <w:highlight w:val="none"/>
        </w:rPr>
        <w:t>分，每低于评标参考价</w:t>
      </w:r>
      <w:r>
        <w:rPr>
          <w:rFonts w:ascii="宋体" w:hAnsi="宋体"/>
          <w:b/>
          <w:bCs/>
          <w:color w:val="auto"/>
          <w:sz w:val="24"/>
          <w:szCs w:val="24"/>
          <w:highlight w:val="none"/>
        </w:rPr>
        <w:t>1%</w:t>
      </w:r>
      <w:r>
        <w:rPr>
          <w:rFonts w:hint="eastAsia" w:ascii="宋体" w:hAnsi="宋体"/>
          <w:b/>
          <w:bCs/>
          <w:color w:val="auto"/>
          <w:sz w:val="24"/>
          <w:szCs w:val="24"/>
          <w:highlight w:val="none"/>
        </w:rPr>
        <w:t>，扣</w:t>
      </w:r>
      <w:r>
        <w:rPr>
          <w:rFonts w:ascii="宋体" w:hAnsi="宋体"/>
          <w:b/>
          <w:bCs/>
          <w:color w:val="auto"/>
          <w:sz w:val="24"/>
          <w:szCs w:val="24"/>
          <w:highlight w:val="none"/>
        </w:rPr>
        <w:t>1</w:t>
      </w:r>
      <w:r>
        <w:rPr>
          <w:rFonts w:hint="eastAsia" w:ascii="宋体" w:hAnsi="宋体"/>
          <w:b/>
          <w:bCs/>
          <w:color w:val="auto"/>
          <w:sz w:val="24"/>
          <w:szCs w:val="24"/>
          <w:highlight w:val="none"/>
        </w:rPr>
        <w:t>分，扣至</w:t>
      </w:r>
      <w:r>
        <w:rPr>
          <w:rFonts w:ascii="宋体" w:hAnsi="宋体"/>
          <w:b/>
          <w:bCs/>
          <w:color w:val="auto"/>
          <w:sz w:val="24"/>
          <w:szCs w:val="24"/>
          <w:highlight w:val="none"/>
        </w:rPr>
        <w:t>0</w:t>
      </w:r>
      <w:r>
        <w:rPr>
          <w:rFonts w:hint="eastAsia" w:ascii="宋体" w:hAnsi="宋体"/>
          <w:b/>
          <w:bCs/>
          <w:color w:val="auto"/>
          <w:sz w:val="24"/>
          <w:szCs w:val="24"/>
          <w:highlight w:val="none"/>
        </w:rPr>
        <w:t>分为止，得出经济分，精确到小数点后两位。</w:t>
      </w:r>
    </w:p>
    <w:p w14:paraId="4C7697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42.3.3.3评标委员会按投标须知前附表第31项的规定确定排序。</w:t>
      </w:r>
    </w:p>
    <w:p w14:paraId="56D5111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14:paraId="538CD4C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3.5经济标的算术校核。评标委员会对进行经济标有效性审查的投标文件投标报价按照就低不就高的原则进行算术校核，具体标准如下：</w:t>
      </w:r>
    </w:p>
    <w:p w14:paraId="09745D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3.5.1如果数字表示的金额和用文字表示的金额不一致时，应以文字表示的金额为准；</w:t>
      </w:r>
    </w:p>
    <w:p w14:paraId="29B5B9B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3.5.2经算术复核的投标人报价与其投标报价不一致时，按就低不就高原则确定其最终报价；</w:t>
      </w:r>
    </w:p>
    <w:p w14:paraId="6A31563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9F66FA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3290BA6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05D2E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3A171D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F3406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3.5.</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06CE529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DB05E1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5425FE37">
      <w:pPr>
        <w:spacing w:line="360" w:lineRule="auto"/>
        <w:ind w:firstLine="480" w:firstLineChars="200"/>
        <w:rPr>
          <w:rFonts w:hint="eastAsia" w:ascii="宋体" w:hAnsi="宋体" w:eastAsia="宋体"/>
          <w:color w:val="auto"/>
          <w:sz w:val="24"/>
          <w:szCs w:val="24"/>
          <w:highlight w:val="none"/>
          <w:lang w:eastAsia="zh-CN"/>
        </w:rPr>
        <w:sectPr>
          <w:footerReference r:id="rId10" w:type="default"/>
          <w:endnotePr>
            <w:numFmt w:val="decimal"/>
          </w:endnotePr>
          <w:pgSz w:w="11906" w:h="16838"/>
          <w:pgMar w:top="1134" w:right="1418" w:bottom="1247" w:left="1418" w:header="851" w:footer="907" w:gutter="0"/>
          <w:pgNumType w:fmt="decimal" w:start="1"/>
          <w:cols w:space="425" w:num="1"/>
          <w:docGrid w:type="lines" w:linePitch="312" w:charSpace="0"/>
        </w:sectPr>
      </w:pPr>
      <w:r>
        <w:rPr>
          <w:rFonts w:ascii="宋体" w:hAnsi="宋体"/>
          <w:color w:val="auto"/>
          <w:sz w:val="24"/>
          <w:szCs w:val="24"/>
          <w:highlight w:val="none"/>
        </w:rPr>
        <w:t>42.</w:t>
      </w:r>
      <w:r>
        <w:rPr>
          <w:rFonts w:hint="eastAsia" w:ascii="宋体" w:hAnsi="宋体"/>
          <w:color w:val="auto"/>
          <w:sz w:val="24"/>
          <w:szCs w:val="24"/>
          <w:highlight w:val="none"/>
        </w:rPr>
        <w:t>6若通过经济标有效性审查的投标人不足三家，应当依法重新招标。（当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r>
        <w:rPr>
          <w:rFonts w:hint="eastAsia" w:ascii="宋体" w:hAnsi="宋体"/>
          <w:color w:val="auto"/>
          <w:sz w:val="24"/>
          <w:szCs w:val="24"/>
          <w:highlight w:val="none"/>
          <w:lang w:eastAsia="zh-CN"/>
        </w:rPr>
        <w:t>。</w:t>
      </w:r>
    </w:p>
    <w:p w14:paraId="07D7641F">
      <w:pPr>
        <w:rPr>
          <w:color w:val="auto"/>
          <w:highlight w:val="none"/>
        </w:rPr>
      </w:pPr>
      <w:r>
        <w:rPr>
          <w:rFonts w:hint="eastAsia"/>
          <w:color w:val="auto"/>
          <w:highlight w:val="none"/>
        </w:rPr>
        <w:t>附表一</w:t>
      </w:r>
    </w:p>
    <w:p w14:paraId="0B2F610C">
      <w:pPr>
        <w:jc w:val="center"/>
        <w:rPr>
          <w:b/>
          <w:color w:val="auto"/>
          <w:sz w:val="36"/>
          <w:szCs w:val="36"/>
          <w:highlight w:val="none"/>
        </w:rPr>
      </w:pPr>
      <w:r>
        <w:rPr>
          <w:rFonts w:hint="eastAsia"/>
          <w:b/>
          <w:color w:val="auto"/>
          <w:sz w:val="36"/>
          <w:szCs w:val="36"/>
          <w:highlight w:val="none"/>
        </w:rPr>
        <w:t>技术标有效性审查表</w:t>
      </w:r>
    </w:p>
    <w:p w14:paraId="7D3AFEF9">
      <w:pPr>
        <w:rPr>
          <w:color w:val="auto"/>
          <w:szCs w:val="21"/>
          <w:highlight w:val="none"/>
        </w:rPr>
      </w:pPr>
      <w:r>
        <w:rPr>
          <w:rFonts w:hint="eastAsia"/>
          <w:color w:val="auto"/>
          <w:szCs w:val="21"/>
          <w:highlight w:val="none"/>
        </w:rPr>
        <w:t>工程名称：</w:t>
      </w:r>
    </w:p>
    <w:tbl>
      <w:tblPr>
        <w:tblStyle w:val="19"/>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269"/>
        <w:gridCol w:w="1591"/>
        <w:gridCol w:w="1590"/>
        <w:gridCol w:w="1590"/>
        <w:gridCol w:w="1590"/>
        <w:gridCol w:w="1590"/>
        <w:gridCol w:w="1590"/>
      </w:tblGrid>
      <w:tr w14:paraId="768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650DD53E">
            <w:pPr>
              <w:adjustRightInd w:val="0"/>
              <w:rPr>
                <w:rFonts w:ascii="宋体" w:hAnsi="宋体"/>
                <w:color w:val="auto"/>
                <w:szCs w:val="21"/>
                <w:highlight w:val="none"/>
              </w:rPr>
            </w:pPr>
            <w:r>
              <w:rPr>
                <w:rFonts w:hint="eastAsia" w:ascii="宋体" w:hAnsi="宋体"/>
                <w:color w:val="auto"/>
                <w:szCs w:val="21"/>
                <w:highlight w:val="none"/>
              </w:rPr>
              <w:t>序号</w:t>
            </w:r>
          </w:p>
        </w:tc>
        <w:tc>
          <w:tcPr>
            <w:tcW w:w="4269" w:type="dxa"/>
            <w:tcBorders>
              <w:top w:val="single" w:color="auto" w:sz="4" w:space="0"/>
              <w:left w:val="single" w:color="auto" w:sz="4" w:space="0"/>
              <w:bottom w:val="single" w:color="auto" w:sz="4" w:space="0"/>
              <w:right w:val="single" w:color="auto" w:sz="4" w:space="0"/>
              <w:tl2br w:val="single" w:color="auto" w:sz="4" w:space="0"/>
            </w:tcBorders>
          </w:tcPr>
          <w:p w14:paraId="10BB8086">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4FCEECCC">
            <w:pPr>
              <w:adjustRightInd w:val="0"/>
              <w:rPr>
                <w:rFonts w:ascii="宋体" w:hAnsi="宋体"/>
                <w:color w:val="auto"/>
                <w:szCs w:val="21"/>
                <w:highlight w:val="none"/>
              </w:rPr>
            </w:pPr>
          </w:p>
          <w:p w14:paraId="0BB8E19F">
            <w:pPr>
              <w:adjustRightInd w:val="0"/>
              <w:jc w:val="center"/>
              <w:rPr>
                <w:rFonts w:ascii="宋体" w:hAnsi="宋体"/>
                <w:color w:val="auto"/>
                <w:szCs w:val="21"/>
                <w:highlight w:val="none"/>
              </w:rPr>
            </w:pPr>
            <w:r>
              <w:rPr>
                <w:rFonts w:hint="eastAsia" w:ascii="宋体" w:hAnsi="宋体"/>
                <w:color w:val="auto"/>
                <w:szCs w:val="21"/>
                <w:highlight w:val="none"/>
              </w:rPr>
              <w:t>评审内容</w:t>
            </w:r>
          </w:p>
        </w:tc>
        <w:tc>
          <w:tcPr>
            <w:tcW w:w="1591" w:type="dxa"/>
            <w:tcBorders>
              <w:top w:val="single" w:color="auto" w:sz="4" w:space="0"/>
              <w:left w:val="single" w:color="auto" w:sz="4" w:space="0"/>
              <w:bottom w:val="single" w:color="auto" w:sz="4" w:space="0"/>
              <w:right w:val="single" w:color="auto" w:sz="4" w:space="0"/>
            </w:tcBorders>
          </w:tcPr>
          <w:p w14:paraId="4004177E">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1111EBB8">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7E3A9615">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7B676248">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52FA61D">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700DC25">
            <w:pPr>
              <w:adjustRightInd w:val="0"/>
              <w:rPr>
                <w:rFonts w:ascii="宋体" w:hAnsi="宋体"/>
                <w:color w:val="auto"/>
                <w:szCs w:val="21"/>
                <w:highlight w:val="none"/>
              </w:rPr>
            </w:pPr>
          </w:p>
        </w:tc>
      </w:tr>
      <w:tr w14:paraId="0850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12F060E5">
            <w:pPr>
              <w:adjustRightInd w:val="0"/>
              <w:rPr>
                <w:rFonts w:ascii="宋体" w:hAnsi="宋体"/>
                <w:color w:val="auto"/>
                <w:szCs w:val="21"/>
                <w:highlight w:val="none"/>
              </w:rPr>
            </w:pPr>
            <w:r>
              <w:rPr>
                <w:rFonts w:ascii="宋体" w:hAnsi="宋体"/>
                <w:color w:val="auto"/>
                <w:szCs w:val="21"/>
                <w:highlight w:val="none"/>
              </w:rPr>
              <w:t>1</w:t>
            </w:r>
          </w:p>
        </w:tc>
        <w:tc>
          <w:tcPr>
            <w:tcW w:w="4269" w:type="dxa"/>
            <w:tcBorders>
              <w:top w:val="single" w:color="auto" w:sz="4" w:space="0"/>
              <w:left w:val="single" w:color="auto" w:sz="4" w:space="0"/>
              <w:bottom w:val="single" w:color="auto" w:sz="4" w:space="0"/>
              <w:right w:val="single" w:color="auto" w:sz="4" w:space="0"/>
            </w:tcBorders>
            <w:vAlign w:val="center"/>
          </w:tcPr>
          <w:p w14:paraId="629D1C5B">
            <w:pPr>
              <w:adjustRightInd w:val="0"/>
              <w:rPr>
                <w:rFonts w:ascii="宋体" w:hAnsi="宋体"/>
                <w:color w:val="auto"/>
                <w:szCs w:val="21"/>
                <w:highlight w:val="none"/>
              </w:rPr>
            </w:pPr>
            <w:r>
              <w:rPr>
                <w:rFonts w:hint="eastAsia" w:ascii="宋体" w:hAnsi="宋体"/>
                <w:color w:val="auto"/>
                <w:szCs w:val="21"/>
                <w:highlight w:val="none"/>
              </w:rPr>
              <w:t>投标登记时所选项目（经理）负责人、安全员与资格审查时不一致；</w:t>
            </w:r>
          </w:p>
        </w:tc>
        <w:tc>
          <w:tcPr>
            <w:tcW w:w="1591" w:type="dxa"/>
            <w:tcBorders>
              <w:top w:val="single" w:color="auto" w:sz="4" w:space="0"/>
              <w:left w:val="single" w:color="auto" w:sz="4" w:space="0"/>
              <w:bottom w:val="single" w:color="auto" w:sz="4" w:space="0"/>
              <w:right w:val="single" w:color="auto" w:sz="4" w:space="0"/>
            </w:tcBorders>
          </w:tcPr>
          <w:p w14:paraId="01619700">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16CB6482">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8079CDD">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415BF74">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1EE9663">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E325370">
            <w:pPr>
              <w:adjustRightInd w:val="0"/>
              <w:rPr>
                <w:rFonts w:ascii="宋体" w:hAnsi="宋体"/>
                <w:color w:val="auto"/>
                <w:szCs w:val="21"/>
                <w:highlight w:val="none"/>
              </w:rPr>
            </w:pPr>
          </w:p>
        </w:tc>
      </w:tr>
      <w:tr w14:paraId="67F5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3E42D447">
            <w:pPr>
              <w:adjustRightInd w:val="0"/>
              <w:rPr>
                <w:rFonts w:ascii="宋体" w:hAnsi="宋体"/>
                <w:color w:val="auto"/>
                <w:szCs w:val="21"/>
                <w:highlight w:val="none"/>
              </w:rPr>
            </w:pPr>
            <w:r>
              <w:rPr>
                <w:rFonts w:ascii="宋体" w:hAnsi="宋体"/>
                <w:color w:val="auto"/>
                <w:szCs w:val="21"/>
                <w:highlight w:val="none"/>
              </w:rPr>
              <w:t>2</w:t>
            </w:r>
          </w:p>
        </w:tc>
        <w:tc>
          <w:tcPr>
            <w:tcW w:w="4269" w:type="dxa"/>
            <w:tcBorders>
              <w:top w:val="single" w:color="auto" w:sz="4" w:space="0"/>
              <w:left w:val="single" w:color="auto" w:sz="4" w:space="0"/>
              <w:bottom w:val="single" w:color="auto" w:sz="4" w:space="0"/>
              <w:right w:val="single" w:color="auto" w:sz="4" w:space="0"/>
            </w:tcBorders>
            <w:vAlign w:val="center"/>
          </w:tcPr>
          <w:p w14:paraId="79098BEF">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591" w:type="dxa"/>
            <w:tcBorders>
              <w:top w:val="single" w:color="auto" w:sz="4" w:space="0"/>
              <w:left w:val="single" w:color="auto" w:sz="4" w:space="0"/>
              <w:bottom w:val="single" w:color="auto" w:sz="4" w:space="0"/>
              <w:right w:val="single" w:color="auto" w:sz="4" w:space="0"/>
            </w:tcBorders>
          </w:tcPr>
          <w:p w14:paraId="5C3AD016">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E05909A">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6E4746C">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523F4F9">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5B26215">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850016F">
            <w:pPr>
              <w:adjustRightInd w:val="0"/>
              <w:rPr>
                <w:rFonts w:ascii="宋体" w:hAnsi="宋体"/>
                <w:color w:val="auto"/>
                <w:szCs w:val="21"/>
                <w:highlight w:val="none"/>
              </w:rPr>
            </w:pPr>
          </w:p>
        </w:tc>
      </w:tr>
      <w:tr w14:paraId="2486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13FF53BE">
            <w:pPr>
              <w:adjustRightInd w:val="0"/>
              <w:rPr>
                <w:rFonts w:ascii="宋体" w:hAnsi="宋体"/>
                <w:color w:val="auto"/>
                <w:szCs w:val="21"/>
                <w:highlight w:val="none"/>
              </w:rPr>
            </w:pPr>
            <w:r>
              <w:rPr>
                <w:rFonts w:ascii="宋体" w:hAnsi="宋体"/>
                <w:color w:val="auto"/>
                <w:szCs w:val="21"/>
                <w:highlight w:val="none"/>
              </w:rPr>
              <w:t>3</w:t>
            </w:r>
          </w:p>
        </w:tc>
        <w:tc>
          <w:tcPr>
            <w:tcW w:w="4269" w:type="dxa"/>
            <w:tcBorders>
              <w:top w:val="single" w:color="auto" w:sz="4" w:space="0"/>
              <w:left w:val="single" w:color="auto" w:sz="4" w:space="0"/>
              <w:bottom w:val="single" w:color="auto" w:sz="4" w:space="0"/>
              <w:right w:val="single" w:color="auto" w:sz="4" w:space="0"/>
            </w:tcBorders>
            <w:vAlign w:val="center"/>
          </w:tcPr>
          <w:p w14:paraId="2D99AB23">
            <w:pPr>
              <w:adjustRightInd w:val="0"/>
              <w:rPr>
                <w:rFonts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591" w:type="dxa"/>
            <w:tcBorders>
              <w:top w:val="single" w:color="auto" w:sz="4" w:space="0"/>
              <w:left w:val="single" w:color="auto" w:sz="4" w:space="0"/>
              <w:bottom w:val="single" w:color="auto" w:sz="4" w:space="0"/>
              <w:right w:val="single" w:color="auto" w:sz="4" w:space="0"/>
            </w:tcBorders>
          </w:tcPr>
          <w:p w14:paraId="5DE0E8F1">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7A8CC9A5">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3B6DCF7">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AA70053">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409BA42">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BD24F70">
            <w:pPr>
              <w:adjustRightInd w:val="0"/>
              <w:rPr>
                <w:rFonts w:ascii="宋体" w:hAnsi="宋体"/>
                <w:color w:val="auto"/>
                <w:szCs w:val="21"/>
                <w:highlight w:val="none"/>
              </w:rPr>
            </w:pPr>
          </w:p>
        </w:tc>
      </w:tr>
      <w:tr w14:paraId="51AD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0070E8A7">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9" w:type="dxa"/>
            <w:tcBorders>
              <w:top w:val="single" w:color="auto" w:sz="4" w:space="0"/>
              <w:left w:val="single" w:color="auto" w:sz="4" w:space="0"/>
              <w:bottom w:val="single" w:color="auto" w:sz="4" w:space="0"/>
              <w:right w:val="single" w:color="auto" w:sz="4" w:space="0"/>
            </w:tcBorders>
            <w:vAlign w:val="center"/>
          </w:tcPr>
          <w:p w14:paraId="267D17A3">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591" w:type="dxa"/>
            <w:tcBorders>
              <w:top w:val="single" w:color="auto" w:sz="4" w:space="0"/>
              <w:left w:val="single" w:color="auto" w:sz="4" w:space="0"/>
              <w:bottom w:val="single" w:color="auto" w:sz="4" w:space="0"/>
              <w:right w:val="single" w:color="auto" w:sz="4" w:space="0"/>
            </w:tcBorders>
          </w:tcPr>
          <w:p w14:paraId="05B983D2">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18ED0C8">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5703974">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6FB535F">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6D4521C">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1C5DA9A">
            <w:pPr>
              <w:adjustRightInd w:val="0"/>
              <w:rPr>
                <w:rFonts w:ascii="宋体" w:hAnsi="宋体"/>
                <w:color w:val="auto"/>
                <w:szCs w:val="21"/>
                <w:highlight w:val="none"/>
              </w:rPr>
            </w:pPr>
          </w:p>
        </w:tc>
      </w:tr>
      <w:tr w14:paraId="63C4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7CD285F2">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69" w:type="dxa"/>
            <w:tcBorders>
              <w:top w:val="single" w:color="auto" w:sz="4" w:space="0"/>
              <w:left w:val="single" w:color="auto" w:sz="4" w:space="0"/>
              <w:bottom w:val="single" w:color="auto" w:sz="4" w:space="0"/>
              <w:right w:val="single" w:color="auto" w:sz="4" w:space="0"/>
            </w:tcBorders>
            <w:vAlign w:val="center"/>
          </w:tcPr>
          <w:p w14:paraId="3474A6FD">
            <w:pPr>
              <w:adjustRightInd w:val="0"/>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（技术标</w:t>
            </w:r>
            <w:r>
              <w:rPr>
                <w:rFonts w:hint="eastAsia" w:ascii="宋体" w:hAnsi="宋体" w:cs="宋体"/>
                <w:color w:val="auto"/>
                <w:szCs w:val="21"/>
                <w:highlight w:val="none"/>
                <w:u w:val="single"/>
                <w:lang w:val="en-US" w:eastAsia="zh-CN"/>
              </w:rPr>
              <w:t>投标文件</w:t>
            </w:r>
            <w:r>
              <w:rPr>
                <w:rFonts w:hint="eastAsia" w:ascii="宋体" w:hAnsi="宋体" w:cs="宋体"/>
                <w:color w:val="auto"/>
                <w:szCs w:val="21"/>
                <w:highlight w:val="none"/>
                <w:u w:val="single"/>
              </w:rPr>
              <w:t>格式二、格式八、格式九、格式十二）</w:t>
            </w:r>
            <w:r>
              <w:rPr>
                <w:rFonts w:hint="eastAsia" w:ascii="宋体" w:hAnsi="宋体"/>
                <w:color w:val="auto"/>
                <w:szCs w:val="21"/>
                <w:highlight w:val="none"/>
              </w:rPr>
              <w:t>填写，或主要内容不全，或关键字迹模糊、无法辨认的；</w:t>
            </w:r>
          </w:p>
        </w:tc>
        <w:tc>
          <w:tcPr>
            <w:tcW w:w="1591" w:type="dxa"/>
            <w:tcBorders>
              <w:top w:val="single" w:color="auto" w:sz="4" w:space="0"/>
              <w:left w:val="single" w:color="auto" w:sz="4" w:space="0"/>
              <w:bottom w:val="single" w:color="auto" w:sz="4" w:space="0"/>
              <w:right w:val="single" w:color="auto" w:sz="4" w:space="0"/>
            </w:tcBorders>
          </w:tcPr>
          <w:p w14:paraId="53975C24">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7BDC19B8">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AC18A2E">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784D2B2">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C83D9D6">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0C61750">
            <w:pPr>
              <w:adjustRightInd w:val="0"/>
              <w:rPr>
                <w:rFonts w:ascii="宋体" w:hAnsi="宋体"/>
                <w:color w:val="auto"/>
                <w:szCs w:val="21"/>
                <w:highlight w:val="none"/>
              </w:rPr>
            </w:pPr>
          </w:p>
        </w:tc>
      </w:tr>
      <w:tr w14:paraId="3C91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51231D78">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69" w:type="dxa"/>
            <w:tcBorders>
              <w:top w:val="single" w:color="auto" w:sz="4" w:space="0"/>
              <w:left w:val="single" w:color="auto" w:sz="4" w:space="0"/>
              <w:bottom w:val="single" w:color="auto" w:sz="4" w:space="0"/>
              <w:right w:val="single" w:color="auto" w:sz="4" w:space="0"/>
            </w:tcBorders>
            <w:vAlign w:val="center"/>
          </w:tcPr>
          <w:p w14:paraId="52852E75">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591" w:type="dxa"/>
            <w:tcBorders>
              <w:top w:val="single" w:color="auto" w:sz="4" w:space="0"/>
              <w:left w:val="single" w:color="auto" w:sz="4" w:space="0"/>
              <w:bottom w:val="single" w:color="auto" w:sz="4" w:space="0"/>
              <w:right w:val="single" w:color="auto" w:sz="4" w:space="0"/>
            </w:tcBorders>
          </w:tcPr>
          <w:p w14:paraId="67DDFE97">
            <w:pPr>
              <w:adjustRightInd w:val="0"/>
              <w:rPr>
                <w:rFonts w:ascii="宋体" w:hAnsi="宋体"/>
                <w:color w:val="auto"/>
                <w:szCs w:val="21"/>
                <w:highlight w:val="none"/>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14:paraId="34E024C7">
            <w:pPr>
              <w:adjustRightInd w:val="0"/>
              <w:rPr>
                <w:rFonts w:ascii="宋体" w:hAnsi="宋体"/>
                <w:color w:val="auto"/>
                <w:szCs w:val="21"/>
                <w:highlight w:val="none"/>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14:paraId="2319E6A0">
            <w:pPr>
              <w:adjustRightInd w:val="0"/>
              <w:rPr>
                <w:rFonts w:ascii="宋体" w:hAnsi="宋体"/>
                <w:color w:val="auto"/>
                <w:szCs w:val="21"/>
                <w:highlight w:val="none"/>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14:paraId="3829EF50">
            <w:pPr>
              <w:adjustRightInd w:val="0"/>
              <w:rPr>
                <w:rFonts w:ascii="宋体" w:hAnsi="宋体"/>
                <w:color w:val="auto"/>
                <w:szCs w:val="21"/>
                <w:highlight w:val="none"/>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14:paraId="5CB69FAD">
            <w:pPr>
              <w:adjustRightInd w:val="0"/>
              <w:rPr>
                <w:rFonts w:ascii="宋体" w:hAnsi="宋体"/>
                <w:color w:val="auto"/>
                <w:szCs w:val="21"/>
                <w:highlight w:val="none"/>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14:paraId="0327FDE0">
            <w:pPr>
              <w:adjustRightInd w:val="0"/>
              <w:rPr>
                <w:rFonts w:ascii="宋体" w:hAnsi="宋体"/>
                <w:color w:val="auto"/>
                <w:szCs w:val="21"/>
                <w:highlight w:val="none"/>
                <w:shd w:val="pct10" w:color="auto" w:fill="FFFFFF"/>
              </w:rPr>
            </w:pPr>
          </w:p>
        </w:tc>
      </w:tr>
      <w:tr w14:paraId="7851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4FE62314">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69" w:type="dxa"/>
            <w:tcBorders>
              <w:top w:val="single" w:color="auto" w:sz="4" w:space="0"/>
              <w:left w:val="single" w:color="auto" w:sz="4" w:space="0"/>
              <w:bottom w:val="single" w:color="auto" w:sz="4" w:space="0"/>
              <w:right w:val="single" w:color="auto" w:sz="4" w:space="0"/>
            </w:tcBorders>
            <w:vAlign w:val="center"/>
          </w:tcPr>
          <w:p w14:paraId="091AF478">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591" w:type="dxa"/>
            <w:tcBorders>
              <w:top w:val="single" w:color="auto" w:sz="4" w:space="0"/>
              <w:left w:val="single" w:color="auto" w:sz="4" w:space="0"/>
              <w:bottom w:val="single" w:color="auto" w:sz="4" w:space="0"/>
              <w:right w:val="single" w:color="auto" w:sz="4" w:space="0"/>
            </w:tcBorders>
          </w:tcPr>
          <w:p w14:paraId="47B84BCD">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6620AFA">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C4BE08A">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B1E551C">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C396E1A">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6873617A">
            <w:pPr>
              <w:adjustRightInd w:val="0"/>
              <w:rPr>
                <w:rFonts w:ascii="宋体" w:hAnsi="宋体"/>
                <w:color w:val="auto"/>
                <w:szCs w:val="21"/>
                <w:highlight w:val="none"/>
              </w:rPr>
            </w:pPr>
          </w:p>
        </w:tc>
      </w:tr>
      <w:tr w14:paraId="6061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14:paraId="64D6025A">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269" w:type="dxa"/>
            <w:tcBorders>
              <w:top w:val="single" w:color="auto" w:sz="4" w:space="0"/>
              <w:left w:val="single" w:color="auto" w:sz="4" w:space="0"/>
              <w:bottom w:val="single" w:color="auto" w:sz="4" w:space="0"/>
              <w:right w:val="single" w:color="auto" w:sz="4" w:space="0"/>
            </w:tcBorders>
            <w:vAlign w:val="center"/>
          </w:tcPr>
          <w:p w14:paraId="78A85C86">
            <w:pPr>
              <w:adjustRightInd w:val="0"/>
              <w:rPr>
                <w:rFonts w:ascii="宋体" w:hAnsi="宋体"/>
                <w:color w:val="auto"/>
                <w:szCs w:val="21"/>
                <w:highlight w:val="none"/>
              </w:rPr>
            </w:pPr>
            <w:r>
              <w:rPr>
                <w:rFonts w:hint="eastAsia" w:ascii="宋体" w:hAnsi="宋体"/>
                <w:color w:val="auto"/>
                <w:szCs w:val="21"/>
                <w:highlight w:val="none"/>
              </w:rPr>
              <w:t>投标人与其他投标人加密打包投标文件电脑机器特征码一致的(以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u w:val="single"/>
                <w:lang w:eastAsia="zh-CN"/>
              </w:rPr>
              <w:t>）</w:t>
            </w:r>
            <w:r>
              <w:rPr>
                <w:rFonts w:hint="eastAsia" w:ascii="宋体" w:hAnsi="宋体"/>
                <w:color w:val="auto"/>
                <w:szCs w:val="21"/>
                <w:highlight w:val="none"/>
              </w:rPr>
              <w:t>交易平台评标系统的检索信息为准)。</w:t>
            </w:r>
          </w:p>
        </w:tc>
        <w:tc>
          <w:tcPr>
            <w:tcW w:w="1591" w:type="dxa"/>
            <w:tcBorders>
              <w:top w:val="single" w:color="auto" w:sz="4" w:space="0"/>
              <w:left w:val="single" w:color="auto" w:sz="4" w:space="0"/>
              <w:bottom w:val="single" w:color="auto" w:sz="4" w:space="0"/>
              <w:right w:val="single" w:color="auto" w:sz="4" w:space="0"/>
            </w:tcBorders>
          </w:tcPr>
          <w:p w14:paraId="530DD9A0">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99D25B0">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CC808EC">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2E09B0D">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B444795">
            <w:pPr>
              <w:adjustRightInd w:val="0"/>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DD99503">
            <w:pPr>
              <w:adjustRightInd w:val="0"/>
              <w:rPr>
                <w:rFonts w:ascii="宋体" w:hAnsi="宋体"/>
                <w:color w:val="auto"/>
                <w:szCs w:val="21"/>
                <w:highlight w:val="none"/>
              </w:rPr>
            </w:pPr>
          </w:p>
        </w:tc>
      </w:tr>
    </w:tbl>
    <w:p w14:paraId="65F3E02F">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本表使用GZZB2018-1招标文件范本，与范本内容不同之处均以下划线标明。技术标评审中，响应性、承诺性内容不应作为评分因素，可在该表中对上述内容进行符合性审查。审查标准须具备可操作性。</w:t>
      </w:r>
    </w:p>
    <w:p w14:paraId="28971601">
      <w:pP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15F1172D">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若出现评标委员会否决投标的，应在评标报告中载明否决投标的具体情形、原因。</w:t>
      </w:r>
    </w:p>
    <w:p w14:paraId="25E881A3">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14:paraId="1098EE49">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01F29788">
      <w:pPr>
        <w:rPr>
          <w:rFonts w:ascii="宋体" w:hAnsi="宋体"/>
          <w:color w:val="auto"/>
          <w:szCs w:val="21"/>
          <w:highlight w:val="none"/>
        </w:rPr>
      </w:pPr>
      <w:r>
        <w:rPr>
          <w:rFonts w:hint="eastAsia" w:ascii="宋体" w:hAnsi="宋体"/>
          <w:color w:val="auto"/>
          <w:szCs w:val="21"/>
          <w:highlight w:val="none"/>
        </w:rPr>
        <w:t>评委签名：</w:t>
      </w:r>
    </w:p>
    <w:p w14:paraId="38229240">
      <w:pPr>
        <w:rPr>
          <w:color w:val="auto"/>
          <w:szCs w:val="21"/>
          <w:highlight w:val="none"/>
        </w:rPr>
      </w:pPr>
      <w:r>
        <w:rPr>
          <w:color w:val="auto"/>
          <w:highlight w:val="none"/>
        </w:rPr>
        <w:br w:type="page"/>
      </w:r>
      <w:r>
        <w:rPr>
          <w:rFonts w:hint="eastAsia"/>
          <w:color w:val="auto"/>
          <w:szCs w:val="21"/>
          <w:highlight w:val="none"/>
        </w:rPr>
        <w:t>附表二</w:t>
      </w:r>
    </w:p>
    <w:p w14:paraId="7B21835F">
      <w:pPr>
        <w:jc w:val="center"/>
        <w:rPr>
          <w:b/>
          <w:color w:val="auto"/>
          <w:sz w:val="36"/>
          <w:szCs w:val="36"/>
          <w:highlight w:val="none"/>
        </w:rPr>
      </w:pPr>
      <w:r>
        <w:rPr>
          <w:rFonts w:hint="eastAsia"/>
          <w:b/>
          <w:color w:val="auto"/>
          <w:sz w:val="36"/>
          <w:szCs w:val="36"/>
          <w:highlight w:val="none"/>
        </w:rPr>
        <w:t>经济标有效性审查表</w:t>
      </w:r>
    </w:p>
    <w:p w14:paraId="63E8424C">
      <w:pPr>
        <w:rPr>
          <w:color w:val="auto"/>
          <w:szCs w:val="21"/>
          <w:highlight w:val="none"/>
        </w:rPr>
      </w:pPr>
      <w:r>
        <w:rPr>
          <w:rFonts w:hint="eastAsia"/>
          <w:color w:val="auto"/>
          <w:szCs w:val="21"/>
          <w:highlight w:val="none"/>
        </w:rPr>
        <w:t>工程名称：</w:t>
      </w:r>
    </w:p>
    <w:tbl>
      <w:tblPr>
        <w:tblStyle w:val="19"/>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52"/>
        <w:gridCol w:w="901"/>
        <w:gridCol w:w="1326"/>
        <w:gridCol w:w="1326"/>
        <w:gridCol w:w="1326"/>
        <w:gridCol w:w="1326"/>
        <w:gridCol w:w="1326"/>
      </w:tblGrid>
      <w:tr w14:paraId="0A37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DF7804F">
            <w:pPr>
              <w:rPr>
                <w:rFonts w:ascii="宋体" w:hAnsi="宋体"/>
                <w:color w:val="auto"/>
                <w:szCs w:val="21"/>
                <w:highlight w:val="none"/>
              </w:rPr>
            </w:pPr>
            <w:r>
              <w:rPr>
                <w:rFonts w:hint="eastAsia" w:ascii="宋体" w:hAnsi="宋体"/>
                <w:color w:val="auto"/>
                <w:szCs w:val="21"/>
                <w:highlight w:val="none"/>
              </w:rPr>
              <w:t>序号</w:t>
            </w:r>
          </w:p>
        </w:tc>
        <w:tc>
          <w:tcPr>
            <w:tcW w:w="6952" w:type="dxa"/>
            <w:tcBorders>
              <w:top w:val="single" w:color="auto" w:sz="4" w:space="0"/>
              <w:left w:val="single" w:color="auto" w:sz="4" w:space="0"/>
              <w:bottom w:val="single" w:color="auto" w:sz="4" w:space="0"/>
              <w:right w:val="single" w:color="auto" w:sz="4" w:space="0"/>
              <w:tl2br w:val="single" w:color="auto" w:sz="4" w:space="0"/>
            </w:tcBorders>
          </w:tcPr>
          <w:p w14:paraId="41215639">
            <w:pPr>
              <w:jc w:val="center"/>
              <w:rPr>
                <w:rFonts w:ascii="宋体" w:hAnsi="宋体"/>
                <w:color w:val="auto"/>
                <w:szCs w:val="21"/>
                <w:highlight w:val="none"/>
              </w:rPr>
            </w:pPr>
            <w:r>
              <w:rPr>
                <w:rFonts w:hint="eastAsia" w:ascii="宋体" w:hAnsi="宋体"/>
                <w:color w:val="auto"/>
                <w:szCs w:val="21"/>
                <w:highlight w:val="none"/>
              </w:rPr>
              <w:t>投标人</w:t>
            </w:r>
          </w:p>
          <w:p w14:paraId="33237E2D">
            <w:pPr>
              <w:jc w:val="center"/>
              <w:rPr>
                <w:rFonts w:ascii="宋体" w:hAnsi="宋体"/>
                <w:color w:val="auto"/>
                <w:szCs w:val="21"/>
                <w:highlight w:val="none"/>
              </w:rPr>
            </w:pPr>
          </w:p>
          <w:p w14:paraId="3980639F">
            <w:pPr>
              <w:jc w:val="center"/>
              <w:rPr>
                <w:rFonts w:ascii="宋体" w:hAnsi="宋体"/>
                <w:color w:val="auto"/>
                <w:szCs w:val="21"/>
                <w:highlight w:val="none"/>
              </w:rPr>
            </w:pPr>
            <w:r>
              <w:rPr>
                <w:rFonts w:hint="eastAsia" w:ascii="宋体" w:hAnsi="宋体"/>
                <w:color w:val="auto"/>
                <w:szCs w:val="21"/>
                <w:highlight w:val="none"/>
              </w:rPr>
              <w:t>评审内容</w:t>
            </w:r>
          </w:p>
        </w:tc>
        <w:tc>
          <w:tcPr>
            <w:tcW w:w="901" w:type="dxa"/>
            <w:tcBorders>
              <w:top w:val="single" w:color="auto" w:sz="4" w:space="0"/>
              <w:left w:val="single" w:color="auto" w:sz="4" w:space="0"/>
              <w:bottom w:val="single" w:color="auto" w:sz="4" w:space="0"/>
              <w:right w:val="single" w:color="auto" w:sz="4" w:space="0"/>
            </w:tcBorders>
          </w:tcPr>
          <w:p w14:paraId="3C437FF1">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FF49F4F">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B701466">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B74A9AC">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1ADEDBCB">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6A3E22E">
            <w:pPr>
              <w:rPr>
                <w:rFonts w:ascii="宋体" w:hAnsi="宋体"/>
                <w:color w:val="auto"/>
                <w:szCs w:val="21"/>
                <w:highlight w:val="none"/>
              </w:rPr>
            </w:pPr>
          </w:p>
        </w:tc>
      </w:tr>
      <w:tr w14:paraId="7EB2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5779E37">
            <w:pPr>
              <w:rPr>
                <w:rFonts w:ascii="宋体" w:hAnsi="宋体"/>
                <w:color w:val="auto"/>
                <w:szCs w:val="21"/>
                <w:highlight w:val="none"/>
              </w:rPr>
            </w:pPr>
            <w:r>
              <w:rPr>
                <w:rFonts w:ascii="宋体" w:hAnsi="宋体"/>
                <w:color w:val="auto"/>
                <w:szCs w:val="21"/>
                <w:highlight w:val="none"/>
              </w:rPr>
              <w:t>1</w:t>
            </w:r>
          </w:p>
        </w:tc>
        <w:tc>
          <w:tcPr>
            <w:tcW w:w="6952" w:type="dxa"/>
            <w:tcBorders>
              <w:top w:val="single" w:color="auto" w:sz="4" w:space="0"/>
              <w:left w:val="single" w:color="auto" w:sz="4" w:space="0"/>
              <w:bottom w:val="single" w:color="auto" w:sz="4" w:space="0"/>
              <w:right w:val="single" w:color="auto" w:sz="4" w:space="0"/>
            </w:tcBorders>
            <w:vAlign w:val="center"/>
          </w:tcPr>
          <w:p w14:paraId="3CDDA068">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901" w:type="dxa"/>
            <w:tcBorders>
              <w:top w:val="single" w:color="auto" w:sz="4" w:space="0"/>
              <w:left w:val="single" w:color="auto" w:sz="4" w:space="0"/>
              <w:bottom w:val="single" w:color="auto" w:sz="4" w:space="0"/>
              <w:right w:val="single" w:color="auto" w:sz="4" w:space="0"/>
            </w:tcBorders>
          </w:tcPr>
          <w:p w14:paraId="309F0311">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21E3B68">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79EE006">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E3F30BF">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55E21B42">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B010966">
            <w:pPr>
              <w:rPr>
                <w:rFonts w:ascii="宋体" w:hAnsi="宋体"/>
                <w:color w:val="auto"/>
                <w:szCs w:val="21"/>
                <w:highlight w:val="none"/>
              </w:rPr>
            </w:pPr>
          </w:p>
        </w:tc>
      </w:tr>
      <w:tr w14:paraId="1324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2F960A">
            <w:pPr>
              <w:rPr>
                <w:rFonts w:ascii="宋体" w:hAnsi="宋体"/>
                <w:color w:val="auto"/>
                <w:szCs w:val="21"/>
                <w:highlight w:val="none"/>
              </w:rPr>
            </w:pPr>
            <w:r>
              <w:rPr>
                <w:rFonts w:ascii="宋体" w:hAnsi="宋体"/>
                <w:color w:val="auto"/>
                <w:szCs w:val="21"/>
                <w:highlight w:val="none"/>
              </w:rPr>
              <w:t>2</w:t>
            </w:r>
          </w:p>
        </w:tc>
        <w:tc>
          <w:tcPr>
            <w:tcW w:w="6952" w:type="dxa"/>
            <w:tcBorders>
              <w:top w:val="single" w:color="auto" w:sz="4" w:space="0"/>
              <w:left w:val="single" w:color="auto" w:sz="4" w:space="0"/>
              <w:bottom w:val="single" w:color="auto" w:sz="4" w:space="0"/>
              <w:right w:val="single" w:color="auto" w:sz="4" w:space="0"/>
            </w:tcBorders>
            <w:vAlign w:val="center"/>
          </w:tcPr>
          <w:p w14:paraId="28B3C0FD">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901" w:type="dxa"/>
            <w:tcBorders>
              <w:top w:val="single" w:color="auto" w:sz="4" w:space="0"/>
              <w:left w:val="single" w:color="auto" w:sz="4" w:space="0"/>
              <w:bottom w:val="single" w:color="auto" w:sz="4" w:space="0"/>
              <w:right w:val="single" w:color="auto" w:sz="4" w:space="0"/>
            </w:tcBorders>
          </w:tcPr>
          <w:p w14:paraId="3B9F55C6">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1DEF614C">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45BBFE2D">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AE523BE">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1677DBA4">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DB8BCFD">
            <w:pPr>
              <w:rPr>
                <w:rFonts w:ascii="宋体" w:hAnsi="宋体"/>
                <w:color w:val="auto"/>
                <w:szCs w:val="21"/>
                <w:highlight w:val="none"/>
              </w:rPr>
            </w:pPr>
          </w:p>
        </w:tc>
      </w:tr>
      <w:tr w14:paraId="4262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F26AF1">
            <w:pPr>
              <w:rPr>
                <w:rFonts w:ascii="宋体" w:hAnsi="宋体"/>
                <w:color w:val="auto"/>
                <w:szCs w:val="21"/>
                <w:highlight w:val="none"/>
              </w:rPr>
            </w:pPr>
            <w:r>
              <w:rPr>
                <w:rFonts w:ascii="宋体" w:hAnsi="宋体"/>
                <w:color w:val="auto"/>
                <w:szCs w:val="21"/>
                <w:highlight w:val="none"/>
              </w:rPr>
              <w:t>3</w:t>
            </w:r>
          </w:p>
        </w:tc>
        <w:tc>
          <w:tcPr>
            <w:tcW w:w="6952" w:type="dxa"/>
            <w:tcBorders>
              <w:top w:val="single" w:color="auto" w:sz="4" w:space="0"/>
              <w:left w:val="single" w:color="auto" w:sz="4" w:space="0"/>
              <w:bottom w:val="single" w:color="auto" w:sz="4" w:space="0"/>
              <w:right w:val="single" w:color="auto" w:sz="4" w:space="0"/>
            </w:tcBorders>
            <w:vAlign w:val="center"/>
          </w:tcPr>
          <w:p w14:paraId="0847D139">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w:t>
            </w:r>
            <w:r>
              <w:rPr>
                <w:rFonts w:hint="eastAsia" w:ascii="宋体" w:hAnsi="宋体" w:cs="Times New Roman"/>
                <w:color w:val="auto"/>
                <w:szCs w:val="21"/>
                <w:highlight w:val="none"/>
                <w:lang w:val="en-US" w:eastAsia="zh-CN"/>
              </w:rPr>
              <w:t>成本</w:t>
            </w:r>
            <w:r>
              <w:rPr>
                <w:rFonts w:hint="eastAsia" w:ascii="宋体" w:hAnsi="宋体"/>
                <w:color w:val="auto"/>
                <w:szCs w:val="21"/>
                <w:highlight w:val="none"/>
              </w:rPr>
              <w:t>的</w:t>
            </w:r>
            <w:r>
              <w:rPr>
                <w:rFonts w:hint="eastAsia" w:ascii="宋体" w:hAnsi="宋体"/>
                <w:color w:val="auto"/>
                <w:szCs w:val="21"/>
                <w:highlight w:val="none"/>
                <w:u w:val="single"/>
                <w:lang w:eastAsia="zh-CN"/>
              </w:rPr>
              <w:t>（</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901" w:type="dxa"/>
            <w:tcBorders>
              <w:top w:val="single" w:color="auto" w:sz="4" w:space="0"/>
              <w:left w:val="single" w:color="auto" w:sz="4" w:space="0"/>
              <w:bottom w:val="single" w:color="auto" w:sz="4" w:space="0"/>
              <w:right w:val="single" w:color="auto" w:sz="4" w:space="0"/>
            </w:tcBorders>
          </w:tcPr>
          <w:p w14:paraId="1E1FF0F7">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5CF847FC">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68FCCA5">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B22BC6B">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02FA8F3">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009957C">
            <w:pPr>
              <w:rPr>
                <w:rFonts w:ascii="宋体" w:hAnsi="宋体"/>
                <w:color w:val="auto"/>
                <w:szCs w:val="21"/>
                <w:highlight w:val="none"/>
              </w:rPr>
            </w:pPr>
          </w:p>
        </w:tc>
      </w:tr>
      <w:tr w14:paraId="742A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D563637">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952" w:type="dxa"/>
            <w:tcBorders>
              <w:top w:val="single" w:color="auto" w:sz="4" w:space="0"/>
              <w:left w:val="single" w:color="auto" w:sz="4" w:space="0"/>
              <w:bottom w:val="single" w:color="auto" w:sz="4" w:space="0"/>
              <w:right w:val="single" w:color="auto" w:sz="4" w:space="0"/>
            </w:tcBorders>
            <w:vAlign w:val="center"/>
          </w:tcPr>
          <w:p w14:paraId="06F07075">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901" w:type="dxa"/>
            <w:tcBorders>
              <w:top w:val="single" w:color="auto" w:sz="4" w:space="0"/>
              <w:left w:val="single" w:color="auto" w:sz="4" w:space="0"/>
              <w:bottom w:val="single" w:color="auto" w:sz="4" w:space="0"/>
              <w:right w:val="single" w:color="auto" w:sz="4" w:space="0"/>
            </w:tcBorders>
          </w:tcPr>
          <w:p w14:paraId="5019D1CA">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8A586FD">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B81AA51">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10D90D95">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E7FF20C">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877C8D9">
            <w:pPr>
              <w:rPr>
                <w:rFonts w:ascii="宋体" w:hAnsi="宋体"/>
                <w:color w:val="auto"/>
                <w:szCs w:val="21"/>
                <w:highlight w:val="none"/>
              </w:rPr>
            </w:pPr>
          </w:p>
        </w:tc>
      </w:tr>
      <w:tr w14:paraId="294D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64E8D1B">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952" w:type="dxa"/>
            <w:tcBorders>
              <w:top w:val="single" w:color="auto" w:sz="4" w:space="0"/>
              <w:left w:val="single" w:color="auto" w:sz="4" w:space="0"/>
              <w:bottom w:val="single" w:color="auto" w:sz="4" w:space="0"/>
              <w:right w:val="single" w:color="auto" w:sz="4" w:space="0"/>
            </w:tcBorders>
            <w:vAlign w:val="center"/>
          </w:tcPr>
          <w:p w14:paraId="7130FE08">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901" w:type="dxa"/>
            <w:tcBorders>
              <w:top w:val="single" w:color="auto" w:sz="4" w:space="0"/>
              <w:left w:val="single" w:color="auto" w:sz="4" w:space="0"/>
              <w:bottom w:val="single" w:color="auto" w:sz="4" w:space="0"/>
              <w:right w:val="single" w:color="auto" w:sz="4" w:space="0"/>
            </w:tcBorders>
          </w:tcPr>
          <w:p w14:paraId="6CA78693">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4A99AAA3">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4A1E4234">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586C58DB">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A7BEEA7">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5C004E0C">
            <w:pPr>
              <w:rPr>
                <w:rFonts w:ascii="宋体" w:hAnsi="宋体"/>
                <w:color w:val="auto"/>
                <w:szCs w:val="21"/>
                <w:highlight w:val="none"/>
              </w:rPr>
            </w:pPr>
          </w:p>
        </w:tc>
      </w:tr>
      <w:tr w14:paraId="0F77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34559BA">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952" w:type="dxa"/>
            <w:tcBorders>
              <w:top w:val="single" w:color="auto" w:sz="4" w:space="0"/>
              <w:left w:val="single" w:color="auto" w:sz="4" w:space="0"/>
              <w:bottom w:val="single" w:color="auto" w:sz="4" w:space="0"/>
              <w:right w:val="single" w:color="auto" w:sz="4" w:space="0"/>
            </w:tcBorders>
            <w:vAlign w:val="center"/>
          </w:tcPr>
          <w:p w14:paraId="0B58F2EE">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901" w:type="dxa"/>
            <w:tcBorders>
              <w:top w:val="single" w:color="auto" w:sz="4" w:space="0"/>
              <w:left w:val="single" w:color="auto" w:sz="4" w:space="0"/>
              <w:bottom w:val="single" w:color="auto" w:sz="4" w:space="0"/>
              <w:right w:val="single" w:color="auto" w:sz="4" w:space="0"/>
            </w:tcBorders>
          </w:tcPr>
          <w:p w14:paraId="4DF51EB4">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2F2EE41">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96BC7C3">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D07F768">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AC02EFB">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B22E619">
            <w:pPr>
              <w:rPr>
                <w:rFonts w:ascii="宋体" w:hAnsi="宋体"/>
                <w:color w:val="auto"/>
                <w:szCs w:val="21"/>
                <w:highlight w:val="none"/>
              </w:rPr>
            </w:pPr>
          </w:p>
        </w:tc>
      </w:tr>
      <w:tr w14:paraId="5C5A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372066">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952" w:type="dxa"/>
            <w:tcBorders>
              <w:top w:val="single" w:color="auto" w:sz="4" w:space="0"/>
              <w:left w:val="single" w:color="auto" w:sz="4" w:space="0"/>
              <w:bottom w:val="single" w:color="auto" w:sz="4" w:space="0"/>
              <w:right w:val="single" w:color="auto" w:sz="4" w:space="0"/>
            </w:tcBorders>
            <w:vAlign w:val="center"/>
          </w:tcPr>
          <w:p w14:paraId="599EB57D">
            <w:pPr>
              <w:rPr>
                <w:rFonts w:ascii="宋体" w:hAnsi="宋体"/>
                <w:color w:val="auto"/>
                <w:szCs w:val="21"/>
                <w:highlight w:val="none"/>
              </w:rPr>
            </w:pPr>
            <w:r>
              <w:rPr>
                <w:rFonts w:hint="eastAsia" w:ascii="宋体" w:hAnsi="宋体"/>
                <w:color w:val="auto"/>
                <w:szCs w:val="21"/>
                <w:highlight w:val="none"/>
              </w:rPr>
              <w:t>无《对投标文件编制的承诺》。</w:t>
            </w:r>
          </w:p>
        </w:tc>
        <w:tc>
          <w:tcPr>
            <w:tcW w:w="901" w:type="dxa"/>
            <w:tcBorders>
              <w:top w:val="single" w:color="auto" w:sz="4" w:space="0"/>
              <w:left w:val="single" w:color="auto" w:sz="4" w:space="0"/>
              <w:bottom w:val="single" w:color="auto" w:sz="4" w:space="0"/>
              <w:right w:val="single" w:color="auto" w:sz="4" w:space="0"/>
            </w:tcBorders>
          </w:tcPr>
          <w:p w14:paraId="21C56AAD">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42750FF4">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6C484F7">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800F158">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7D1DCB2">
            <w:pPr>
              <w:rPr>
                <w:rFonts w:ascii="宋体" w:hAnsi="宋体"/>
                <w:color w:val="auto"/>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2290571C">
            <w:pPr>
              <w:rPr>
                <w:rFonts w:ascii="宋体" w:hAnsi="宋体"/>
                <w:color w:val="auto"/>
                <w:szCs w:val="21"/>
                <w:highlight w:val="none"/>
              </w:rPr>
            </w:pPr>
          </w:p>
        </w:tc>
      </w:tr>
    </w:tbl>
    <w:p w14:paraId="06BFF3EA">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本表使用GZZB2018-1招标文件范本，与范本内容不同之处均以下划线标明。</w:t>
      </w:r>
    </w:p>
    <w:p w14:paraId="3A4F8963">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14:paraId="571105C4">
      <w:pPr>
        <w:ind w:firstLine="458"/>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3F9C2CA4">
      <w:pPr>
        <w:ind w:firstLine="458"/>
        <w:rPr>
          <w:rFonts w:hint="eastAsia" w:ascii="宋体" w:hAnsi="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3D55E08">
      <w:pPr>
        <w:pStyle w:val="5"/>
        <w:ind w:firstLine="458"/>
        <w:rPr>
          <w:color w:val="auto"/>
          <w:szCs w:val="21"/>
          <w:highlight w:val="none"/>
        </w:rPr>
        <w:sectPr>
          <w:headerReference r:id="rId12" w:type="first"/>
          <w:footerReference r:id="rId14" w:type="first"/>
          <w:headerReference r:id="rId11" w:type="default"/>
          <w:footerReference r:id="rId13" w:type="default"/>
          <w:endnotePr>
            <w:numFmt w:val="decimal"/>
          </w:endnotePr>
          <w:pgSz w:w="16838" w:h="11906" w:orient="landscape"/>
          <w:pgMar w:top="1418" w:right="1247" w:bottom="1418" w:left="1134" w:header="851" w:footer="907" w:gutter="0"/>
          <w:pgNumType w:fmt="decimal"/>
          <w:cols w:space="425" w:num="1"/>
          <w:titlePg/>
          <w:docGrid w:type="lines" w:linePitch="312" w:charSpace="0"/>
        </w:sectPr>
      </w:pPr>
      <w:r>
        <w:rPr>
          <w:rFonts w:hint="eastAsia"/>
          <w:color w:val="auto"/>
          <w:szCs w:val="21"/>
          <w:highlight w:val="none"/>
        </w:rPr>
        <w:t>评委签名：</w:t>
      </w:r>
    </w:p>
    <w:p w14:paraId="3E16941C">
      <w:pPr>
        <w:rPr>
          <w:color w:val="auto"/>
          <w:szCs w:val="21"/>
          <w:highlight w:val="none"/>
        </w:rPr>
      </w:pPr>
      <w:r>
        <w:rPr>
          <w:rFonts w:hint="eastAsia"/>
          <w:color w:val="auto"/>
          <w:szCs w:val="21"/>
          <w:highlight w:val="none"/>
        </w:rPr>
        <w:t>附表三</w:t>
      </w:r>
    </w:p>
    <w:p w14:paraId="0CD3FA57">
      <w:pPr>
        <w:jc w:val="center"/>
        <w:rPr>
          <w:b/>
          <w:color w:val="auto"/>
          <w:sz w:val="36"/>
          <w:szCs w:val="36"/>
          <w:highlight w:val="none"/>
        </w:rPr>
      </w:pPr>
      <w:r>
        <w:rPr>
          <w:rFonts w:hint="eastAsia"/>
          <w:b/>
          <w:color w:val="auto"/>
          <w:sz w:val="36"/>
          <w:szCs w:val="36"/>
          <w:highlight w:val="none"/>
        </w:rPr>
        <w:t>技术标详细审查评分表</w:t>
      </w:r>
    </w:p>
    <w:tbl>
      <w:tblPr>
        <w:tblStyle w:val="19"/>
        <w:tblW w:w="1458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4"/>
        <w:gridCol w:w="674"/>
        <w:gridCol w:w="975"/>
        <w:gridCol w:w="1154"/>
        <w:gridCol w:w="10977"/>
      </w:tblGrid>
      <w:tr w14:paraId="0F828F5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9" w:hRule="atLeast"/>
          <w:tblHeader/>
          <w:jc w:val="center"/>
        </w:trPr>
        <w:tc>
          <w:tcPr>
            <w:tcW w:w="804" w:type="dxa"/>
            <w:shd w:val="clear" w:color="auto" w:fill="FFFFFF"/>
            <w:noWrap w:val="0"/>
            <w:vAlign w:val="center"/>
          </w:tcPr>
          <w:p w14:paraId="10FEFFA2">
            <w:pPr>
              <w:pStyle w:val="12"/>
              <w:jc w:val="center"/>
              <w:rPr>
                <w:rFonts w:hint="default" w:hAnsi="宋体" w:cs="Times New Roman"/>
                <w:color w:val="auto"/>
                <w:szCs w:val="21"/>
                <w:highlight w:val="none"/>
              </w:rPr>
            </w:pPr>
            <w:r>
              <w:rPr>
                <w:rFonts w:hAnsi="宋体"/>
                <w:color w:val="auto"/>
                <w:szCs w:val="21"/>
                <w:highlight w:val="none"/>
              </w:rPr>
              <w:t>序号</w:t>
            </w:r>
          </w:p>
        </w:tc>
        <w:tc>
          <w:tcPr>
            <w:tcW w:w="1649" w:type="dxa"/>
            <w:gridSpan w:val="2"/>
            <w:shd w:val="clear" w:color="auto" w:fill="FFFFFF"/>
            <w:noWrap w:val="0"/>
            <w:vAlign w:val="center"/>
          </w:tcPr>
          <w:p w14:paraId="2ABD6C2C">
            <w:pPr>
              <w:pStyle w:val="12"/>
              <w:jc w:val="center"/>
              <w:rPr>
                <w:rFonts w:hint="default" w:hAnsi="宋体" w:cs="Times New Roman"/>
                <w:color w:val="auto"/>
                <w:szCs w:val="21"/>
                <w:highlight w:val="none"/>
              </w:rPr>
            </w:pPr>
            <w:r>
              <w:rPr>
                <w:rFonts w:hint="eastAsia" w:hAnsi="宋体"/>
                <w:color w:val="auto"/>
                <w:szCs w:val="21"/>
                <w:highlight w:val="none"/>
              </w:rPr>
              <w:t>评分内容</w:t>
            </w:r>
          </w:p>
        </w:tc>
        <w:tc>
          <w:tcPr>
            <w:tcW w:w="1154" w:type="dxa"/>
            <w:shd w:val="clear" w:color="auto" w:fill="FFFFFF"/>
            <w:noWrap w:val="0"/>
            <w:vAlign w:val="center"/>
          </w:tcPr>
          <w:p w14:paraId="46D7090A">
            <w:pPr>
              <w:pStyle w:val="12"/>
              <w:jc w:val="center"/>
              <w:rPr>
                <w:rFonts w:hint="default" w:hAnsi="宋体" w:cs="Times New Roman"/>
                <w:color w:val="auto"/>
                <w:szCs w:val="21"/>
                <w:highlight w:val="none"/>
              </w:rPr>
            </w:pPr>
            <w:r>
              <w:rPr>
                <w:rFonts w:hint="eastAsia" w:hAnsi="宋体"/>
                <w:color w:val="auto"/>
                <w:szCs w:val="21"/>
                <w:highlight w:val="none"/>
              </w:rPr>
              <w:t>分值</w:t>
            </w:r>
          </w:p>
        </w:tc>
        <w:tc>
          <w:tcPr>
            <w:tcW w:w="10977" w:type="dxa"/>
            <w:shd w:val="clear" w:color="auto" w:fill="FFFFFF"/>
            <w:noWrap w:val="0"/>
            <w:vAlign w:val="center"/>
          </w:tcPr>
          <w:p w14:paraId="3F6C8160">
            <w:pPr>
              <w:pStyle w:val="12"/>
              <w:jc w:val="center"/>
              <w:rPr>
                <w:rFonts w:hint="default" w:hAnsi="宋体" w:cs="Times New Roman"/>
                <w:color w:val="auto"/>
                <w:szCs w:val="21"/>
                <w:highlight w:val="none"/>
              </w:rPr>
            </w:pPr>
            <w:r>
              <w:rPr>
                <w:rFonts w:hint="eastAsia" w:hAnsi="宋体"/>
                <w:color w:val="auto"/>
                <w:szCs w:val="21"/>
                <w:highlight w:val="none"/>
              </w:rPr>
              <w:t>评审标准</w:t>
            </w:r>
          </w:p>
        </w:tc>
      </w:tr>
      <w:tr w14:paraId="28DF3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108" w:type="dxa"/>
            <w:bottom w:w="57" w:type="dxa"/>
            <w:right w:w="108" w:type="dxa"/>
          </w:tblCellMar>
        </w:tblPrEx>
        <w:trPr>
          <w:trHeight w:val="3006" w:hRule="atLeast"/>
          <w:jc w:val="center"/>
        </w:trPr>
        <w:tc>
          <w:tcPr>
            <w:tcW w:w="804" w:type="dxa"/>
            <w:shd w:val="clear" w:color="auto" w:fill="FFFFFF"/>
            <w:noWrap w:val="0"/>
            <w:vAlign w:val="center"/>
          </w:tcPr>
          <w:p w14:paraId="22F2A48E">
            <w:pPr>
              <w:ind w:left="-57" w:leftChars="-27" w:right="-50" w:rightChars="-24"/>
              <w:jc w:val="center"/>
              <w:rPr>
                <w:rFonts w:hint="eastAsia" w:hAnsi="宋体" w:cs="Times New Roman"/>
                <w:color w:val="auto"/>
                <w:szCs w:val="21"/>
                <w:highlight w:val="none"/>
              </w:rPr>
            </w:pPr>
            <w:r>
              <w:rPr>
                <w:rFonts w:hint="eastAsia" w:ascii="宋体" w:hAnsi="宋体"/>
                <w:color w:val="auto"/>
                <w:kern w:val="0"/>
                <w:szCs w:val="21"/>
                <w:highlight w:val="none"/>
                <w:lang w:eastAsia="zh-CN"/>
              </w:rPr>
              <w:t>一</w:t>
            </w:r>
          </w:p>
        </w:tc>
        <w:tc>
          <w:tcPr>
            <w:tcW w:w="1649" w:type="dxa"/>
            <w:gridSpan w:val="2"/>
            <w:shd w:val="clear" w:color="auto" w:fill="FFFFFF"/>
            <w:noWrap w:val="0"/>
            <w:vAlign w:val="center"/>
          </w:tcPr>
          <w:p w14:paraId="79405C4D">
            <w:pPr>
              <w:ind w:left="-57" w:leftChars="-27" w:right="-50" w:rightChars="-24"/>
              <w:jc w:val="center"/>
              <w:rPr>
                <w:rFonts w:hint="eastAsia" w:hAnsi="宋体" w:cs="Times New Roman"/>
                <w:color w:val="auto"/>
                <w:szCs w:val="21"/>
                <w:highlight w:val="none"/>
              </w:rPr>
            </w:pPr>
            <w:r>
              <w:rPr>
                <w:rFonts w:hint="eastAsia" w:ascii="宋体" w:hAnsi="宋体"/>
                <w:color w:val="auto"/>
                <w:kern w:val="0"/>
                <w:szCs w:val="21"/>
                <w:highlight w:val="none"/>
                <w:lang w:val="zh-CN"/>
              </w:rPr>
              <w:t>项目管理机构</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0分）</w:t>
            </w:r>
          </w:p>
        </w:tc>
        <w:tc>
          <w:tcPr>
            <w:tcW w:w="1154" w:type="dxa"/>
            <w:shd w:val="clear" w:color="auto" w:fill="FFFFFF"/>
            <w:noWrap w:val="0"/>
            <w:vAlign w:val="center"/>
          </w:tcPr>
          <w:p w14:paraId="3599D4EB">
            <w:pPr>
              <w:pStyle w:val="12"/>
              <w:jc w:val="center"/>
              <w:rPr>
                <w:rFonts w:hint="eastAsia" w:hAnsi="宋体" w:eastAsia="宋体" w:cs="Times New Roman"/>
                <w:color w:val="auto"/>
                <w:szCs w:val="21"/>
                <w:highlight w:val="none"/>
                <w:lang w:eastAsia="zh-CN"/>
              </w:rPr>
            </w:pPr>
            <w:r>
              <w:rPr>
                <w:rFonts w:hint="eastAsia" w:hAnsi="宋体" w:cs="宋体"/>
                <w:color w:val="auto"/>
                <w:szCs w:val="21"/>
                <w:highlight w:val="none"/>
                <w:lang w:val="en-US" w:eastAsia="zh-CN"/>
              </w:rPr>
              <w:t>7</w:t>
            </w:r>
            <w:r>
              <w:rPr>
                <w:rFonts w:hAnsi="宋体" w:cs="宋体"/>
                <w:color w:val="auto"/>
                <w:szCs w:val="21"/>
                <w:highlight w:val="none"/>
              </w:rPr>
              <w:t>0</w:t>
            </w:r>
          </w:p>
        </w:tc>
        <w:tc>
          <w:tcPr>
            <w:tcW w:w="10977" w:type="dxa"/>
            <w:shd w:val="clear" w:color="auto" w:fill="FFFFFF"/>
            <w:noWrap w:val="0"/>
            <w:vAlign w:val="center"/>
          </w:tcPr>
          <w:p w14:paraId="3B48047F">
            <w:pPr>
              <w:keepNext w:val="0"/>
              <w:keepLines w:val="0"/>
              <w:pageBreakBefore w:val="0"/>
              <w:widowControl w:val="0"/>
              <w:kinsoku/>
              <w:wordWrap/>
              <w:overflowPunct/>
              <w:topLinePunct w:val="0"/>
              <w:autoSpaceDE w:val="0"/>
              <w:autoSpaceDN/>
              <w:bidi w:val="0"/>
              <w:adjustRightInd/>
              <w:snapToGrid/>
              <w:spacing w:line="0" w:lineRule="atLeast"/>
              <w:ind w:right="141" w:rightChars="67"/>
              <w:textAlignment w:val="auto"/>
              <w:rPr>
                <w:rFonts w:hint="eastAsia" w:hAnsi="宋体" w:cs="宋体"/>
                <w:color w:val="auto"/>
                <w:kern w:val="2"/>
                <w:sz w:val="21"/>
                <w:szCs w:val="21"/>
                <w:highlight w:val="none"/>
              </w:rPr>
            </w:pPr>
            <w:r>
              <w:rPr>
                <w:rFonts w:hint="eastAsia" w:hAnsi="宋体" w:cs="宋体"/>
                <w:color w:val="auto"/>
                <w:kern w:val="2"/>
                <w:sz w:val="21"/>
                <w:szCs w:val="21"/>
                <w:highlight w:val="none"/>
              </w:rPr>
              <w:t>投标人</w:t>
            </w:r>
            <w:r>
              <w:rPr>
                <w:rFonts w:hint="eastAsia" w:ascii="宋体" w:hAnsi="宋体" w:eastAsia="宋体" w:cs="宋体"/>
                <w:color w:val="auto"/>
                <w:sz w:val="21"/>
                <w:szCs w:val="21"/>
                <w:highlight w:val="none"/>
              </w:rPr>
              <w:t>项目管理机构人员配备满足</w:t>
            </w:r>
            <w:r>
              <w:rPr>
                <w:rFonts w:hint="eastAsia" w:hAnsi="宋体" w:cs="宋体"/>
                <w:color w:val="auto"/>
                <w:kern w:val="2"/>
                <w:sz w:val="21"/>
                <w:szCs w:val="21"/>
                <w:highlight w:val="none"/>
              </w:rPr>
              <w:t>《项目管理机构人员配置要求表》</w:t>
            </w:r>
            <w:r>
              <w:rPr>
                <w:rFonts w:hint="eastAsia" w:ascii="宋体" w:hAnsi="宋体" w:eastAsia="宋体" w:cs="宋体"/>
                <w:color w:val="auto"/>
                <w:sz w:val="21"/>
                <w:szCs w:val="21"/>
                <w:highlight w:val="none"/>
              </w:rPr>
              <w:t>的得基础分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分，不满足</w:t>
            </w:r>
            <w:r>
              <w:rPr>
                <w:rFonts w:hint="eastAsia" w:hAnsi="宋体" w:cs="宋体"/>
                <w:color w:val="auto"/>
                <w:kern w:val="2"/>
                <w:sz w:val="21"/>
                <w:szCs w:val="21"/>
                <w:highlight w:val="none"/>
              </w:rPr>
              <w:t>《项目管理机构人员配置要求表》</w:t>
            </w:r>
            <w:r>
              <w:rPr>
                <w:rFonts w:hint="eastAsia" w:ascii="宋体" w:hAnsi="宋体" w:eastAsia="宋体" w:cs="宋体"/>
                <w:color w:val="auto"/>
                <w:sz w:val="21"/>
                <w:szCs w:val="21"/>
                <w:highlight w:val="none"/>
              </w:rPr>
              <w:t>的得0分。在此基础上</w:t>
            </w:r>
            <w:r>
              <w:rPr>
                <w:rFonts w:hint="eastAsia" w:hAnsi="宋体" w:cs="宋体"/>
                <w:color w:val="auto"/>
                <w:kern w:val="2"/>
                <w:sz w:val="21"/>
                <w:szCs w:val="21"/>
                <w:highlight w:val="none"/>
              </w:rPr>
              <w:t>：</w:t>
            </w:r>
          </w:p>
          <w:p w14:paraId="6B60DC11">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项目</w:t>
            </w:r>
            <w:r>
              <w:rPr>
                <w:rFonts w:hint="eastAsia" w:ascii="宋体" w:hAnsi="宋体" w:cs="宋体"/>
                <w:b/>
                <w:bCs/>
                <w:color w:val="auto"/>
                <w:szCs w:val="21"/>
                <w:highlight w:val="none"/>
              </w:rPr>
              <w:t>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686AB759">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工作经验（</w:t>
            </w:r>
            <w:r>
              <w:rPr>
                <w:rFonts w:hint="eastAsia" w:ascii="宋体" w:hAnsi="宋体" w:cs="宋体"/>
                <w:b w:val="0"/>
                <w:bCs w:val="0"/>
                <w:color w:val="auto"/>
                <w:szCs w:val="21"/>
                <w:highlight w:val="none"/>
                <w:lang w:val="en-US" w:eastAsia="zh-CN"/>
              </w:rPr>
              <w:t>6分</w:t>
            </w:r>
            <w:r>
              <w:rPr>
                <w:rFonts w:hint="eastAsia" w:ascii="宋体" w:hAnsi="宋体" w:cs="宋体"/>
                <w:b w:val="0"/>
                <w:bCs w:val="0"/>
                <w:color w:val="auto"/>
                <w:szCs w:val="21"/>
                <w:highlight w:val="none"/>
                <w:lang w:eastAsia="zh-CN"/>
              </w:rPr>
              <w:t>）：</w:t>
            </w:r>
          </w:p>
          <w:p w14:paraId="45B3F937">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default" w:ascii="宋体" w:hAnsi="宋体" w:cs="宋体"/>
                <w:b w:val="0"/>
                <w:bCs w:val="0"/>
                <w:color w:val="auto"/>
                <w:szCs w:val="21"/>
                <w:highlight w:val="none"/>
                <w:lang w:val="en-US"/>
              </w:rPr>
            </w:pPr>
            <w:r>
              <w:rPr>
                <w:rFonts w:hint="eastAsia" w:ascii="宋体" w:hAnsi="宋体" w:eastAsia="宋体" w:cs="宋体"/>
                <w:b w:val="0"/>
                <w:bCs w:val="0"/>
                <w:color w:val="auto"/>
                <w:kern w:val="0"/>
                <w:szCs w:val="21"/>
                <w:highlight w:val="none"/>
                <w:u w:val="none"/>
                <w:shd w:val="clear" w:color="auto" w:fill="auto"/>
                <w:lang w:val="en-US" w:eastAsia="zh-CN"/>
              </w:rPr>
              <w:t>2019年1月1日至投标截止时间止，担任项目负责人</w:t>
            </w:r>
            <w:r>
              <w:rPr>
                <w:rFonts w:hint="eastAsia" w:ascii="宋体" w:hAnsi="宋体" w:eastAsia="宋体" w:cs="宋体"/>
                <w:color w:val="auto"/>
                <w:szCs w:val="21"/>
                <w:highlight w:val="none"/>
              </w:rPr>
              <w:t>完成过</w:t>
            </w:r>
            <w:r>
              <w:rPr>
                <w:rFonts w:hint="eastAsia" w:ascii="宋体" w:hAnsi="宋体" w:eastAsia="宋体" w:cs="宋体"/>
                <w:color w:val="auto"/>
                <w:szCs w:val="21"/>
                <w:highlight w:val="none"/>
                <w:lang w:eastAsia="zh-CN"/>
              </w:rPr>
              <w:t>的金额大于或等于</w:t>
            </w:r>
            <w:r>
              <w:rPr>
                <w:rFonts w:hint="eastAsia" w:ascii="宋体" w:hAnsi="宋体" w:cs="宋体"/>
                <w:color w:val="auto"/>
                <w:szCs w:val="21"/>
                <w:highlight w:val="none"/>
                <w:lang w:val="en-US" w:eastAsia="zh-CN"/>
              </w:rPr>
              <w:t>850</w:t>
            </w:r>
            <w:r>
              <w:rPr>
                <w:rFonts w:hint="eastAsia" w:ascii="宋体" w:hAnsi="宋体" w:eastAsia="宋体" w:cs="宋体"/>
                <w:color w:val="auto"/>
                <w:szCs w:val="21"/>
                <w:highlight w:val="none"/>
                <w:lang w:val="en-US" w:eastAsia="zh-CN"/>
              </w:rPr>
              <w:t>万元且</w:t>
            </w:r>
            <w:r>
              <w:rPr>
                <w:rFonts w:hint="eastAsia" w:ascii="宋体" w:hAnsi="宋体" w:eastAsia="宋体" w:cs="宋体"/>
                <w:color w:val="auto"/>
                <w:szCs w:val="21"/>
                <w:highlight w:val="none"/>
              </w:rPr>
              <w:t>质量合格的</w:t>
            </w:r>
            <w:r>
              <w:rPr>
                <w:rFonts w:hint="eastAsia"/>
                <w:bCs/>
                <w:color w:val="auto"/>
                <w:highlight w:val="none"/>
              </w:rPr>
              <w:t>建筑工程施工总承包业绩或工程总承包项目的建筑工程施工部分业绩</w:t>
            </w:r>
            <w:r>
              <w:rPr>
                <w:rFonts w:hint="eastAsia" w:ascii="宋体" w:hAnsi="宋体" w:cs="宋体"/>
                <w:color w:val="auto"/>
                <w:szCs w:val="21"/>
                <w:highlight w:val="none"/>
              </w:rPr>
              <w:t>的</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eastAsia="宋体" w:cs="宋体"/>
                <w:b w:val="0"/>
                <w:bCs w:val="0"/>
                <w:color w:val="auto"/>
                <w:kern w:val="2"/>
                <w:sz w:val="20"/>
                <w:szCs w:val="20"/>
                <w:highlight w:val="none"/>
                <w:lang w:val="en-US" w:eastAsia="zh-CN" w:bidi="ar-SA"/>
              </w:rPr>
              <w:t>。</w:t>
            </w:r>
          </w:p>
          <w:p w14:paraId="3C94724D">
            <w:pPr>
              <w:keepNext w:val="0"/>
              <w:keepLines w:val="0"/>
              <w:pageBreakBefore w:val="0"/>
              <w:widowControl w:val="0"/>
              <w:numPr>
                <w:ilvl w:val="0"/>
                <w:numId w:val="0"/>
              </w:numPr>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cs="宋体"/>
                <w:b/>
                <w:bCs/>
                <w:color w:val="auto"/>
                <w:szCs w:val="21"/>
                <w:highlight w:val="none"/>
              </w:rPr>
              <w:t>技术负责人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13分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70AD2CB1">
            <w:pPr>
              <w:keepNext w:val="0"/>
              <w:keepLines w:val="0"/>
              <w:pageBreakBefore w:val="0"/>
              <w:widowControl w:val="0"/>
              <w:numPr>
                <w:ilvl w:val="0"/>
                <w:numId w:val="0"/>
              </w:numPr>
              <w:kinsoku/>
              <w:wordWrap/>
              <w:overflowPunct/>
              <w:topLinePunct w:val="0"/>
              <w:autoSpaceDE w:val="0"/>
              <w:autoSpaceDN/>
              <w:bidi w:val="0"/>
              <w:adjustRightInd/>
              <w:snapToGrid/>
              <w:spacing w:line="320" w:lineRule="exact"/>
              <w:ind w:right="141" w:rightChars="67"/>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①</w:t>
            </w:r>
            <w:r>
              <w:rPr>
                <w:rFonts w:hint="eastAsia" w:ascii="宋体" w:hAnsi="宋体" w:cs="宋体"/>
                <w:color w:val="auto"/>
                <w:szCs w:val="21"/>
                <w:highlight w:val="none"/>
                <w:lang w:val="zh-TW"/>
              </w:rPr>
              <w:t>具有建筑工程类高级（或以上）技术职称的，得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r>
              <w:rPr>
                <w:rFonts w:hint="eastAsia" w:ascii="宋体" w:hAnsi="宋体" w:cs="宋体"/>
                <w:b w:val="0"/>
                <w:bCs w:val="0"/>
                <w:color w:val="auto"/>
                <w:szCs w:val="21"/>
                <w:highlight w:val="none"/>
                <w:lang w:val="en-US" w:eastAsia="zh-CN"/>
              </w:rPr>
              <w:t>。</w:t>
            </w:r>
          </w:p>
          <w:p w14:paraId="46DF69F3">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default" w:ascii="宋体" w:hAnsi="宋体" w:cs="宋体"/>
                <w:b w:val="0"/>
                <w:bCs w:val="0"/>
                <w:color w:val="auto"/>
                <w:szCs w:val="21"/>
                <w:highlight w:val="none"/>
                <w:lang w:val="en-US"/>
              </w:rPr>
            </w:pPr>
            <w:r>
              <w:rPr>
                <w:rFonts w:hint="eastAsia" w:ascii="宋体" w:hAnsi="宋体" w:cs="宋体"/>
                <w:b w:val="0"/>
                <w:bCs w:val="0"/>
                <w:color w:val="auto"/>
                <w:szCs w:val="21"/>
                <w:highlight w:val="none"/>
                <w:lang w:eastAsia="zh-CN"/>
              </w:rPr>
              <w:t>②取得该高级工程师或以上职称证书证书的年限</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分；年限</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年(不含本数)以上的，得</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分；</w:t>
            </w:r>
          </w:p>
          <w:p w14:paraId="4B1E6D62">
            <w:pPr>
              <w:pStyle w:val="2"/>
              <w:keepNext w:val="0"/>
              <w:keepLines w:val="0"/>
              <w:pageBreakBefore w:val="0"/>
              <w:widowControl w:val="0"/>
              <w:kinsoku/>
              <w:wordWrap/>
              <w:overflowPunct/>
              <w:topLinePunct w:val="0"/>
              <w:autoSpaceDN/>
              <w:bidi w:val="0"/>
              <w:adjustRightInd/>
              <w:snapToGrid/>
              <w:spacing w:line="320" w:lineRule="exact"/>
              <w:ind w:firstLine="0"/>
              <w:textAlignment w:val="auto"/>
              <w:rPr>
                <w:rFonts w:ascii="宋体" w:hAnsi="宋体" w:cs="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w:t>
            </w:r>
            <w:r>
              <w:rPr>
                <w:rFonts w:hint="eastAsia" w:ascii="宋体" w:hAnsi="宋体" w:cs="宋体"/>
                <w:b/>
                <w:bCs/>
                <w:color w:val="auto"/>
                <w:szCs w:val="21"/>
                <w:highlight w:val="none"/>
                <w:lang w:eastAsia="zh-CN"/>
              </w:rPr>
              <w:t>质量</w:t>
            </w:r>
            <w:r>
              <w:rPr>
                <w:rFonts w:hint="eastAsia" w:ascii="宋体" w:hAnsi="宋体" w:cs="宋体"/>
                <w:b/>
                <w:bCs/>
                <w:color w:val="auto"/>
                <w:szCs w:val="21"/>
                <w:highlight w:val="none"/>
              </w:rPr>
              <w:t>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3FC956BA">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①</w:t>
            </w:r>
            <w:r>
              <w:rPr>
                <w:rFonts w:hint="eastAsia" w:ascii="宋体" w:hAnsi="宋体" w:cs="宋体"/>
                <w:color w:val="auto"/>
                <w:szCs w:val="21"/>
                <w:highlight w:val="none"/>
                <w:lang w:val="zh-TW"/>
              </w:rPr>
              <w:t>具有建筑工程类高级（或以上）技术职称的，得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r>
              <w:rPr>
                <w:rFonts w:hint="eastAsia" w:ascii="宋体" w:hAnsi="宋体" w:cs="宋体"/>
                <w:b w:val="0"/>
                <w:bCs w:val="0"/>
                <w:color w:val="auto"/>
                <w:szCs w:val="21"/>
                <w:highlight w:val="none"/>
                <w:lang w:val="en-US" w:eastAsia="zh-CN"/>
              </w:rPr>
              <w:t>。</w:t>
            </w:r>
          </w:p>
          <w:p w14:paraId="0C98979E">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②取得该</w:t>
            </w:r>
            <w:r>
              <w:rPr>
                <w:rFonts w:hint="eastAsia" w:ascii="宋体" w:hAnsi="宋体" w:eastAsia="宋体" w:cs="宋体"/>
                <w:b w:val="0"/>
                <w:bCs w:val="0"/>
                <w:color w:val="auto"/>
                <w:szCs w:val="21"/>
                <w:highlight w:val="none"/>
                <w:lang w:val="en-US" w:eastAsia="zh-CN"/>
              </w:rPr>
              <w:t>副</w:t>
            </w:r>
            <w:r>
              <w:rPr>
                <w:rFonts w:hint="eastAsia" w:ascii="宋体" w:hAnsi="宋体" w:cs="宋体"/>
                <w:b w:val="0"/>
                <w:bCs w:val="0"/>
                <w:color w:val="auto"/>
                <w:szCs w:val="21"/>
                <w:highlight w:val="none"/>
                <w:lang w:eastAsia="zh-CN"/>
              </w:rPr>
              <w:t>高级工程师或以上职称证书年限</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分；年限</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年(不含本数)以上的，得</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分。</w:t>
            </w:r>
          </w:p>
          <w:p w14:paraId="65DD3409">
            <w:pPr>
              <w:keepNext w:val="0"/>
              <w:keepLines w:val="0"/>
              <w:pageBreakBefore w:val="0"/>
              <w:widowControl w:val="0"/>
              <w:kinsoku/>
              <w:wordWrap/>
              <w:overflowPunct/>
              <w:topLinePunct w:val="0"/>
              <w:autoSpaceDN/>
              <w:bidi w:val="0"/>
              <w:adjustRightInd/>
              <w:snapToGrid/>
              <w:spacing w:line="320" w:lineRule="exact"/>
              <w:textAlignment w:val="auto"/>
              <w:rPr>
                <w:rFonts w:hint="eastAsia" w:ascii="宋体" w:hAnsi="宋体" w:cs="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r>
              <w:rPr>
                <w:rFonts w:hint="eastAsia" w:ascii="宋体" w:hAnsi="宋体" w:cs="宋体"/>
                <w:b/>
                <w:bCs/>
                <w:color w:val="auto"/>
                <w:szCs w:val="21"/>
                <w:highlight w:val="none"/>
              </w:rPr>
              <w:t>安全负责人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3F2699D1">
            <w:pPr>
              <w:keepNext w:val="0"/>
              <w:keepLines w:val="0"/>
              <w:pageBreakBefore w:val="0"/>
              <w:widowControl w:val="0"/>
              <w:kinsoku/>
              <w:wordWrap/>
              <w:overflowPunct/>
              <w:topLinePunct w:val="0"/>
              <w:autoSpaceDN/>
              <w:bidi w:val="0"/>
              <w:adjustRightInd/>
              <w:snapToGrid/>
              <w:spacing w:line="320" w:lineRule="exact"/>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①</w:t>
            </w:r>
            <w:r>
              <w:rPr>
                <w:rFonts w:hint="eastAsia" w:ascii="宋体" w:hAnsi="宋体" w:cs="宋体"/>
                <w:color w:val="auto"/>
                <w:szCs w:val="21"/>
                <w:highlight w:val="none"/>
                <w:lang w:val="zh-TW"/>
              </w:rPr>
              <w:t>具</w:t>
            </w:r>
            <w:r>
              <w:rPr>
                <w:rFonts w:hint="eastAsia" w:ascii="宋体" w:hAnsi="宋体" w:cs="宋体"/>
                <w:color w:val="auto"/>
                <w:szCs w:val="21"/>
                <w:highlight w:val="none"/>
              </w:rPr>
              <w:t>有</w:t>
            </w:r>
            <w:r>
              <w:rPr>
                <w:rFonts w:hint="eastAsia" w:ascii="宋体" w:hAnsi="宋体" w:cs="宋体"/>
                <w:color w:val="auto"/>
                <w:szCs w:val="21"/>
                <w:highlight w:val="none"/>
                <w:lang w:val="zh-TW"/>
              </w:rPr>
              <w:t>工程类高级（或以上）技术职称、注册安全工程师执业资格（须在有效期内）及</w:t>
            </w:r>
            <w:r>
              <w:rPr>
                <w:rFonts w:hint="eastAsia" w:ascii="宋体" w:hAnsi="宋体" w:cs="宋体"/>
                <w:color w:val="auto"/>
                <w:szCs w:val="21"/>
                <w:highlight w:val="none"/>
              </w:rPr>
              <w:t>安全生产考核合格证（B类）或安全生产考核合格证（C类）或建筑施工企业项目负责人安全生产考核合格证书或建筑施工企业专职安全生产管理人员安全生产考核合格证书</w:t>
            </w:r>
            <w:r>
              <w:rPr>
                <w:rFonts w:hint="eastAsia" w:ascii="宋体" w:hAnsi="宋体" w:cs="宋体"/>
                <w:color w:val="auto"/>
                <w:szCs w:val="21"/>
                <w:highlight w:val="none"/>
                <w:lang w:val="zh-TW"/>
              </w:rPr>
              <w:t>，得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TW"/>
              </w:rPr>
              <w:t>分</w:t>
            </w:r>
            <w:r>
              <w:rPr>
                <w:rFonts w:hint="eastAsia" w:ascii="宋体" w:hAnsi="宋体" w:cs="宋体"/>
                <w:b w:val="0"/>
                <w:bCs w:val="0"/>
                <w:color w:val="auto"/>
                <w:szCs w:val="21"/>
                <w:highlight w:val="none"/>
                <w:lang w:val="en-US" w:eastAsia="zh-CN"/>
              </w:rPr>
              <w:t>。</w:t>
            </w:r>
          </w:p>
          <w:p w14:paraId="01B8EEF1">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②取得该</w:t>
            </w:r>
            <w:r>
              <w:rPr>
                <w:rFonts w:hint="eastAsia" w:ascii="宋体" w:hAnsi="宋体" w:eastAsia="宋体" w:cs="宋体"/>
                <w:b w:val="0"/>
                <w:bCs w:val="0"/>
                <w:color w:val="auto"/>
                <w:szCs w:val="21"/>
                <w:highlight w:val="none"/>
                <w:lang w:val="zh-CN" w:eastAsia="zh-CN"/>
              </w:rPr>
              <w:t>安全生产考核合格证书</w:t>
            </w:r>
            <w:r>
              <w:rPr>
                <w:rFonts w:hint="eastAsia" w:ascii="宋体" w:hAnsi="宋体" w:eastAsia="宋体" w:cs="宋体"/>
                <w:b w:val="0"/>
                <w:bCs w:val="0"/>
                <w:color w:val="auto"/>
                <w:szCs w:val="21"/>
                <w:highlight w:val="none"/>
                <w:lang w:val="en-US" w:eastAsia="zh-CN"/>
              </w:rPr>
              <w:t>年限</w:t>
            </w:r>
            <w:r>
              <w:rPr>
                <w:rFonts w:hint="eastAsia" w:ascii="宋体" w:hAnsi="宋体" w:cs="宋体"/>
                <w:b w:val="0"/>
                <w:bCs w:val="0"/>
                <w:color w:val="auto"/>
                <w:szCs w:val="21"/>
                <w:highlight w:val="none"/>
                <w:lang w:val="en-US" w:eastAsia="zh-CN"/>
              </w:rPr>
              <w:t>1-5</w:t>
            </w:r>
            <w:r>
              <w:rPr>
                <w:rFonts w:hint="eastAsia" w:ascii="宋体" w:hAnsi="宋体" w:cs="宋体"/>
                <w:b w:val="0"/>
                <w:bCs w:val="0"/>
                <w:color w:val="auto"/>
                <w:szCs w:val="21"/>
                <w:highlight w:val="none"/>
                <w:lang w:eastAsia="zh-CN"/>
              </w:rPr>
              <w:t>年的，得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w:t>
            </w:r>
            <w:r>
              <w:rPr>
                <w:rFonts w:hint="eastAsia" w:ascii="宋体" w:hAnsi="宋体" w:eastAsia="宋体" w:cs="宋体"/>
                <w:b w:val="0"/>
                <w:bCs w:val="0"/>
                <w:color w:val="auto"/>
                <w:szCs w:val="21"/>
                <w:highlight w:val="none"/>
                <w:lang w:val="en-US" w:eastAsia="zh-CN"/>
              </w:rPr>
              <w:t>年限</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年(不含本数)以上的，得</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分。</w:t>
            </w:r>
          </w:p>
          <w:p w14:paraId="6145BFF5">
            <w:pPr>
              <w:pStyle w:val="2"/>
              <w:keepNext w:val="0"/>
              <w:keepLines w:val="0"/>
              <w:pageBreakBefore w:val="0"/>
              <w:widowControl w:val="0"/>
              <w:kinsoku/>
              <w:wordWrap/>
              <w:overflowPunct/>
              <w:topLinePunct w:val="0"/>
              <w:autoSpaceDN/>
              <w:bidi w:val="0"/>
              <w:adjustRightInd/>
              <w:snapToGrid/>
              <w:spacing w:line="320" w:lineRule="exact"/>
              <w:ind w:firstLine="0"/>
              <w:textAlignment w:val="auto"/>
              <w:rPr>
                <w:rFonts w:ascii="宋体" w:hAnsi="宋体" w:cs="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w:t>
            </w:r>
            <w:r>
              <w:rPr>
                <w:rFonts w:hint="eastAsia" w:ascii="宋体" w:hAnsi="宋体" w:cs="宋体"/>
                <w:b/>
                <w:bCs/>
                <w:color w:val="auto"/>
                <w:szCs w:val="21"/>
                <w:highlight w:val="none"/>
              </w:rPr>
              <w:t>造价负责人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561C151B">
            <w:pPr>
              <w:keepNext w:val="0"/>
              <w:keepLines w:val="0"/>
              <w:pageBreakBefore w:val="0"/>
              <w:widowControl w:val="0"/>
              <w:kinsoku/>
              <w:wordWrap/>
              <w:overflowPunct/>
              <w:topLinePunct w:val="0"/>
              <w:autoSpaceDE w:val="0"/>
              <w:autoSpaceDN/>
              <w:bidi w:val="0"/>
              <w:adjustRightInd/>
              <w:snapToGrid/>
              <w:spacing w:line="320" w:lineRule="exact"/>
              <w:ind w:right="141" w:rightChars="67"/>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①</w:t>
            </w:r>
            <w:r>
              <w:rPr>
                <w:rFonts w:hint="eastAsia" w:hAnsi="宋体" w:cs="宋体"/>
                <w:color w:val="auto"/>
                <w:szCs w:val="21"/>
                <w:highlight w:val="none"/>
              </w:rPr>
              <w:t>具有一级注册造价工程师执业资格（须在有效期内）、造价类高级</w:t>
            </w:r>
            <w:r>
              <w:rPr>
                <w:rFonts w:hint="eastAsia" w:hAnsi="宋体" w:cs="宋体"/>
                <w:color w:val="auto"/>
                <w:szCs w:val="21"/>
                <w:highlight w:val="none"/>
                <w:lang w:val="zh-TW"/>
              </w:rPr>
              <w:t>（或以上）技术</w:t>
            </w:r>
            <w:r>
              <w:rPr>
                <w:rFonts w:hint="eastAsia" w:hAnsi="宋体" w:cs="宋体"/>
                <w:color w:val="auto"/>
                <w:szCs w:val="21"/>
                <w:highlight w:val="none"/>
              </w:rPr>
              <w:t>职称，得1</w:t>
            </w:r>
            <w:r>
              <w:rPr>
                <w:rFonts w:hint="eastAsia" w:hAnsi="宋体" w:cs="宋体"/>
                <w:color w:val="auto"/>
                <w:szCs w:val="21"/>
                <w:highlight w:val="none"/>
                <w:lang w:val="en-US" w:eastAsia="zh-CN"/>
              </w:rPr>
              <w:t>0</w:t>
            </w:r>
            <w:r>
              <w:rPr>
                <w:rFonts w:hint="eastAsia" w:hAnsi="宋体" w:cs="宋体"/>
                <w:color w:val="auto"/>
                <w:szCs w:val="21"/>
                <w:highlight w:val="none"/>
              </w:rPr>
              <w:t>分</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lang w:eastAsia="zh-CN"/>
              </w:rPr>
              <w:t>②取得该高级工程师或以上职称证书的年限</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分；年限</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年(不含本数)以上的，得</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分。</w:t>
            </w:r>
          </w:p>
          <w:p w14:paraId="4CDB6985">
            <w:pPr>
              <w:keepNext w:val="0"/>
              <w:keepLines w:val="0"/>
              <w:pageBreakBefore w:val="0"/>
              <w:widowControl w:val="0"/>
              <w:numPr>
                <w:ilvl w:val="0"/>
                <w:numId w:val="2"/>
              </w:numPr>
              <w:kinsoku/>
              <w:wordWrap/>
              <w:overflowPunct/>
              <w:topLinePunct w:val="0"/>
              <w:autoSpaceDE w:val="0"/>
              <w:autoSpaceDN/>
              <w:bidi w:val="0"/>
              <w:adjustRightInd/>
              <w:snapToGrid/>
              <w:spacing w:line="0" w:lineRule="atLeast"/>
              <w:ind w:right="141" w:rightChars="67"/>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rPr>
              <w:t>除项目负责人、技术负责人、质量负责人、安全负责人、造价负责人外，拟投入本项目项目管理团队其他人员具备：给排水专业工程师1名、机电专业工程师1名、材料专业工程师1名（上述人员不得兼任，满足上述人员基本情况下，具备对应专业高级（或以上）技术职称的，每一人加得2分，本项最多得5分，不满足上述要求的不得分。</w:t>
            </w:r>
          </w:p>
        </w:tc>
      </w:tr>
      <w:tr w14:paraId="3B26790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04" w:type="dxa"/>
            <w:vMerge w:val="restart"/>
            <w:shd w:val="clear" w:color="auto" w:fill="FFFFFF"/>
            <w:noWrap w:val="0"/>
            <w:vAlign w:val="center"/>
          </w:tcPr>
          <w:p w14:paraId="0DAF4C0F">
            <w:pPr>
              <w:ind w:left="-57" w:leftChars="-27" w:right="-50" w:rightChars="-24"/>
              <w:jc w:val="center"/>
              <w:rPr>
                <w:rFonts w:hint="default" w:ascii="宋体" w:hAnsi="宋体" w:cs="Times New Roman"/>
                <w:color w:val="auto"/>
                <w:kern w:val="0"/>
                <w:szCs w:val="21"/>
                <w:highlight w:val="none"/>
                <w:lang w:val="zh-CN"/>
              </w:rPr>
            </w:pPr>
            <w:r>
              <w:rPr>
                <w:rFonts w:hint="eastAsia" w:ascii="宋体" w:hAnsi="宋体"/>
                <w:color w:val="auto"/>
                <w:kern w:val="0"/>
                <w:szCs w:val="21"/>
                <w:highlight w:val="none"/>
                <w:lang w:val="zh-CN"/>
              </w:rPr>
              <w:t>二</w:t>
            </w:r>
          </w:p>
        </w:tc>
        <w:tc>
          <w:tcPr>
            <w:tcW w:w="674" w:type="dxa"/>
            <w:vMerge w:val="restart"/>
            <w:shd w:val="clear" w:color="auto" w:fill="FFFFFF"/>
            <w:noWrap w:val="0"/>
            <w:vAlign w:val="center"/>
          </w:tcPr>
          <w:p w14:paraId="4DC79143">
            <w:pPr>
              <w:widowControl/>
              <w:adjustRightInd w:val="0"/>
              <w:snapToGrid w:val="0"/>
              <w:spacing w:line="256" w:lineRule="exact"/>
              <w:ind w:left="-57" w:leftChars="-27" w:right="-50" w:rightChars="-24"/>
              <w:jc w:val="cente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企业</w:t>
            </w:r>
          </w:p>
          <w:p w14:paraId="74A198CA">
            <w:pPr>
              <w:ind w:left="-57" w:leftChars="-27" w:right="-50" w:rightChars="-24"/>
              <w:jc w:val="center"/>
              <w:rPr>
                <w:rFonts w:hint="default" w:ascii="宋体" w:hAnsi="宋体" w:cs="Times New Roman"/>
                <w:color w:val="auto"/>
                <w:kern w:val="0"/>
                <w:szCs w:val="21"/>
                <w:highlight w:val="none"/>
                <w:lang w:val="zh-CN"/>
              </w:rPr>
            </w:pPr>
            <w:r>
              <w:rPr>
                <w:rFonts w:hint="eastAsia" w:ascii="宋体" w:hAnsi="宋体"/>
                <w:color w:val="auto"/>
                <w:kern w:val="0"/>
                <w:szCs w:val="21"/>
                <w:highlight w:val="none"/>
                <w:lang w:val="zh-CN"/>
              </w:rPr>
              <w:t>资信（30分）</w:t>
            </w:r>
          </w:p>
        </w:tc>
        <w:tc>
          <w:tcPr>
            <w:tcW w:w="975" w:type="dxa"/>
            <w:shd w:val="clear" w:color="auto" w:fill="FFFFFF"/>
            <w:noWrap w:val="0"/>
            <w:vAlign w:val="center"/>
          </w:tcPr>
          <w:p w14:paraId="49E26583">
            <w:pPr>
              <w:ind w:left="-57" w:leftChars="-27" w:right="-50" w:rightChars="-24"/>
              <w:jc w:val="center"/>
              <w:rPr>
                <w:rFonts w:hint="default" w:ascii="宋体" w:hAnsi="宋体" w:cs="Times New Roman"/>
                <w:color w:val="auto"/>
                <w:kern w:val="0"/>
                <w:szCs w:val="21"/>
                <w:highlight w:val="none"/>
                <w:lang w:val="zh-CN"/>
              </w:rPr>
            </w:pPr>
            <w:r>
              <w:rPr>
                <w:rFonts w:hint="eastAsia" w:ascii="宋体" w:hAnsi="宋体"/>
                <w:color w:val="auto"/>
                <w:kern w:val="0"/>
                <w:szCs w:val="21"/>
                <w:highlight w:val="none"/>
                <w:lang w:val="zh-CN"/>
              </w:rPr>
              <w:t>类似业绩</w:t>
            </w:r>
          </w:p>
        </w:tc>
        <w:tc>
          <w:tcPr>
            <w:tcW w:w="1154" w:type="dxa"/>
            <w:shd w:val="clear" w:color="auto" w:fill="FFFFFF"/>
            <w:noWrap w:val="0"/>
            <w:vAlign w:val="center"/>
          </w:tcPr>
          <w:p w14:paraId="150BC8DE">
            <w:pPr>
              <w:pStyle w:val="12"/>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5</w:t>
            </w:r>
          </w:p>
        </w:tc>
        <w:tc>
          <w:tcPr>
            <w:tcW w:w="10977" w:type="dxa"/>
            <w:shd w:val="clear" w:color="auto" w:fill="FFFFFF"/>
            <w:noWrap w:val="0"/>
            <w:vAlign w:val="center"/>
          </w:tcPr>
          <w:p w14:paraId="05CCD219">
            <w:pPr>
              <w:snapToGrid w:val="0"/>
              <w:spacing w:line="240" w:lineRule="auto"/>
              <w:rPr>
                <w:rFonts w:hint="eastAsia" w:ascii="宋体" w:hAnsi="宋体" w:cs="Times New Roman"/>
                <w:color w:val="auto"/>
                <w:kern w:val="0"/>
                <w:szCs w:val="21"/>
                <w:highlight w:val="none"/>
                <w:lang w:val="zh-CN"/>
              </w:rPr>
            </w:pPr>
            <w:r>
              <w:rPr>
                <w:rFonts w:hint="eastAsia" w:ascii="宋体" w:hAnsi="宋体" w:cs="宋体"/>
                <w:color w:val="auto"/>
                <w:szCs w:val="21"/>
                <w:highlight w:val="none"/>
              </w:rPr>
              <w:t>投标人自2019年1月1日至今（</w:t>
            </w:r>
            <w:r>
              <w:rPr>
                <w:rFonts w:hint="eastAsia" w:ascii="宋体" w:hAnsi="宋体" w:cs="宋体"/>
                <w:color w:val="auto"/>
                <w:kern w:val="0"/>
                <w:szCs w:val="21"/>
                <w:highlight w:val="none"/>
              </w:rPr>
              <w:t>以竣工验收证明材料载明的时间为准</w:t>
            </w:r>
            <w:r>
              <w:rPr>
                <w:rFonts w:hint="eastAsia" w:ascii="宋体" w:hAnsi="宋体" w:cs="宋体"/>
                <w:color w:val="auto"/>
                <w:szCs w:val="21"/>
                <w:highlight w:val="none"/>
              </w:rPr>
              <w:t>），完成过质量合格且工程造价金额大于或等于</w:t>
            </w:r>
            <w:r>
              <w:rPr>
                <w:rFonts w:hint="eastAsia" w:ascii="宋体" w:hAnsi="宋体" w:cs="宋体"/>
                <w:color w:val="auto"/>
                <w:szCs w:val="21"/>
                <w:highlight w:val="none"/>
                <w:lang w:val="en-US" w:eastAsia="zh-CN"/>
              </w:rPr>
              <w:t>850</w:t>
            </w:r>
            <w:r>
              <w:rPr>
                <w:rFonts w:hint="eastAsia" w:ascii="宋体" w:hAnsi="宋体" w:cs="宋体"/>
                <w:color w:val="auto"/>
                <w:szCs w:val="21"/>
                <w:highlight w:val="none"/>
              </w:rPr>
              <w:t>万元的</w:t>
            </w:r>
            <w:r>
              <w:rPr>
                <w:rFonts w:hint="eastAsia"/>
                <w:bCs/>
                <w:color w:val="auto"/>
                <w:highlight w:val="none"/>
              </w:rPr>
              <w:t>建筑工程施工总承包业绩或工程总承包项目的建筑工程施工部分业绩</w:t>
            </w:r>
            <w:r>
              <w:rPr>
                <w:rFonts w:hint="eastAsia" w:ascii="宋体" w:hAnsi="宋体" w:cs="宋体"/>
                <w:color w:val="auto"/>
                <w:szCs w:val="21"/>
                <w:highlight w:val="none"/>
              </w:rPr>
              <w:t>的，每项得1分。本项最多得5分，不满足上述要求的不得分。</w:t>
            </w:r>
          </w:p>
        </w:tc>
      </w:tr>
      <w:tr w14:paraId="21EFBE2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04" w:type="dxa"/>
            <w:vMerge w:val="continue"/>
            <w:shd w:val="clear" w:color="auto" w:fill="FFFFFF"/>
            <w:noWrap w:val="0"/>
            <w:vAlign w:val="center"/>
          </w:tcPr>
          <w:p w14:paraId="60616684">
            <w:pPr>
              <w:jc w:val="center"/>
              <w:rPr>
                <w:rFonts w:hint="default" w:ascii="宋体" w:hAnsi="宋体" w:cs="宋体"/>
                <w:color w:val="auto"/>
                <w:szCs w:val="21"/>
                <w:highlight w:val="none"/>
              </w:rPr>
            </w:pPr>
          </w:p>
        </w:tc>
        <w:tc>
          <w:tcPr>
            <w:tcW w:w="674" w:type="dxa"/>
            <w:vMerge w:val="continue"/>
            <w:shd w:val="clear" w:color="auto" w:fill="FFFFFF"/>
            <w:noWrap w:val="0"/>
            <w:vAlign w:val="center"/>
          </w:tcPr>
          <w:p w14:paraId="705AF227">
            <w:pPr>
              <w:jc w:val="center"/>
              <w:rPr>
                <w:rFonts w:hint="default" w:ascii="宋体" w:hAnsi="宋体" w:cs="Times New Roman"/>
                <w:b/>
                <w:bCs/>
                <w:color w:val="auto"/>
                <w:kern w:val="0"/>
                <w:szCs w:val="21"/>
                <w:highlight w:val="none"/>
                <w:lang w:val="zh-CN"/>
              </w:rPr>
            </w:pPr>
          </w:p>
        </w:tc>
        <w:tc>
          <w:tcPr>
            <w:tcW w:w="975" w:type="dxa"/>
            <w:shd w:val="clear" w:color="auto" w:fill="FFFFFF"/>
            <w:noWrap w:val="0"/>
            <w:vAlign w:val="center"/>
          </w:tcPr>
          <w:p w14:paraId="3843CFF4">
            <w:pPr>
              <w:jc w:val="center"/>
              <w:rPr>
                <w:rFonts w:hint="default" w:ascii="宋体" w:hAnsi="宋体" w:cs="Times New Roman"/>
                <w:color w:val="auto"/>
                <w:kern w:val="0"/>
                <w:szCs w:val="21"/>
                <w:highlight w:val="none"/>
                <w:lang w:val="zh-CN"/>
              </w:rPr>
            </w:pPr>
            <w:r>
              <w:rPr>
                <w:rFonts w:hint="eastAsia" w:ascii="宋体" w:hAnsi="宋体"/>
                <w:color w:val="auto"/>
                <w:kern w:val="0"/>
                <w:szCs w:val="21"/>
                <w:highlight w:val="none"/>
                <w:lang w:val="zh-CN"/>
              </w:rPr>
              <w:t>工程奖项</w:t>
            </w:r>
          </w:p>
        </w:tc>
        <w:tc>
          <w:tcPr>
            <w:tcW w:w="1154" w:type="dxa"/>
            <w:shd w:val="clear" w:color="auto" w:fill="FFFFFF"/>
            <w:noWrap w:val="0"/>
            <w:vAlign w:val="center"/>
          </w:tcPr>
          <w:p w14:paraId="65A0E264">
            <w:pPr>
              <w:pStyle w:val="12"/>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10977" w:type="dxa"/>
            <w:shd w:val="clear" w:color="auto" w:fill="FFFFFF"/>
            <w:noWrap w:val="0"/>
            <w:vAlign w:val="center"/>
          </w:tcPr>
          <w:p w14:paraId="2734AA75">
            <w:pPr>
              <w:spacing w:line="360" w:lineRule="exact"/>
              <w:jc w:val="left"/>
              <w:rPr>
                <w:rFonts w:hint="eastAsia"/>
                <w:color w:val="auto"/>
                <w:highlight w:val="none"/>
              </w:rPr>
            </w:pPr>
            <w:r>
              <w:rPr>
                <w:rFonts w:hint="eastAsia"/>
                <w:color w:val="auto"/>
                <w:highlight w:val="none"/>
              </w:rPr>
              <w:t>2019年1月1日至今，投标人完成的项目金额</w:t>
            </w:r>
            <w:r>
              <w:rPr>
                <w:rFonts w:hint="eastAsia"/>
                <w:color w:val="auto"/>
                <w:highlight w:val="none"/>
                <w:lang w:eastAsia="zh-CN"/>
              </w:rPr>
              <w:t>8</w:t>
            </w:r>
            <w:r>
              <w:rPr>
                <w:rFonts w:hint="eastAsia"/>
                <w:color w:val="auto"/>
                <w:highlight w:val="none"/>
                <w:lang w:val="en-US" w:eastAsia="zh-CN"/>
              </w:rPr>
              <w:t>50</w:t>
            </w:r>
            <w:r>
              <w:rPr>
                <w:rFonts w:hint="eastAsia"/>
                <w:color w:val="auto"/>
                <w:highlight w:val="none"/>
              </w:rPr>
              <w:t>万元或以上且质量合格的建筑装修装饰施工业绩获得过市级或以上的质量奖项：1项得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10</w:t>
            </w:r>
            <w:r>
              <w:rPr>
                <w:rFonts w:hint="eastAsia"/>
                <w:color w:val="auto"/>
                <w:highlight w:val="none"/>
              </w:rPr>
              <w:t>分，不满足上述要求的不得分。</w:t>
            </w:r>
          </w:p>
          <w:p w14:paraId="3EC2D2B5">
            <w:pPr>
              <w:pStyle w:val="2"/>
              <w:ind w:firstLine="0"/>
              <w:rPr>
                <w:rFonts w:hint="eastAsia" w:eastAsia="宋体"/>
                <w:color w:val="auto"/>
                <w:highlight w:val="none"/>
                <w:lang w:val="en-US" w:eastAsia="zh-CN"/>
              </w:rPr>
            </w:pPr>
            <w:r>
              <w:rPr>
                <w:rFonts w:hint="eastAsia"/>
                <w:color w:val="auto"/>
                <w:highlight w:val="none"/>
              </w:rPr>
              <w:t>注：同一工程获奖只计算一次得分，不重复计算。</w:t>
            </w:r>
          </w:p>
        </w:tc>
      </w:tr>
      <w:tr w14:paraId="01E11A0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04" w:type="dxa"/>
            <w:vMerge w:val="continue"/>
            <w:shd w:val="clear" w:color="auto" w:fill="FFFFFF"/>
            <w:noWrap w:val="0"/>
            <w:vAlign w:val="center"/>
          </w:tcPr>
          <w:p w14:paraId="3B9028B2">
            <w:pPr>
              <w:jc w:val="center"/>
              <w:rPr>
                <w:rFonts w:hint="default" w:ascii="宋体" w:hAnsi="宋体" w:cs="宋体"/>
                <w:color w:val="auto"/>
                <w:szCs w:val="21"/>
                <w:highlight w:val="none"/>
              </w:rPr>
            </w:pPr>
          </w:p>
        </w:tc>
        <w:tc>
          <w:tcPr>
            <w:tcW w:w="674" w:type="dxa"/>
            <w:vMerge w:val="continue"/>
            <w:shd w:val="clear" w:color="auto" w:fill="FFFFFF"/>
            <w:noWrap w:val="0"/>
            <w:vAlign w:val="center"/>
          </w:tcPr>
          <w:p w14:paraId="7706D559">
            <w:pPr>
              <w:jc w:val="center"/>
              <w:rPr>
                <w:rFonts w:hint="default" w:ascii="宋体" w:hAnsi="宋体" w:cs="Times New Roman"/>
                <w:b/>
                <w:bCs/>
                <w:color w:val="auto"/>
                <w:kern w:val="0"/>
                <w:szCs w:val="21"/>
                <w:highlight w:val="none"/>
                <w:lang w:val="zh-CN"/>
              </w:rPr>
            </w:pPr>
          </w:p>
        </w:tc>
        <w:tc>
          <w:tcPr>
            <w:tcW w:w="975" w:type="dxa"/>
            <w:shd w:val="clear" w:color="auto" w:fill="FFFFFF"/>
            <w:noWrap w:val="0"/>
            <w:vAlign w:val="center"/>
          </w:tcPr>
          <w:p w14:paraId="629EA3DB">
            <w:pPr>
              <w:autoSpaceDE w:val="0"/>
              <w:autoSpaceDN w:val="0"/>
              <w:adjustRightInd w:val="0"/>
              <w:snapToGrid w:val="0"/>
              <w:jc w:val="center"/>
              <w:rPr>
                <w:rFonts w:hint="default" w:ascii="Times New Roman" w:hAnsi="Times New Roman" w:cs="Times New Roman"/>
                <w:color w:val="auto"/>
                <w:kern w:val="2"/>
                <w:sz w:val="21"/>
                <w:szCs w:val="21"/>
                <w:highlight w:val="none"/>
                <w:lang w:val="zh-CN" w:eastAsia="zh-CN" w:bidi="ar-SA"/>
              </w:rPr>
            </w:pPr>
            <w:r>
              <w:rPr>
                <w:rFonts w:hint="eastAsia" w:ascii="宋体" w:hAnsi="宋体" w:cs="宋体"/>
                <w:color w:val="auto"/>
                <w:szCs w:val="21"/>
                <w:highlight w:val="none"/>
              </w:rPr>
              <w:t>工程研发能力</w:t>
            </w:r>
          </w:p>
        </w:tc>
        <w:tc>
          <w:tcPr>
            <w:tcW w:w="1154" w:type="dxa"/>
            <w:shd w:val="clear" w:color="auto" w:fill="FFFFFF"/>
            <w:noWrap w:val="0"/>
            <w:vAlign w:val="center"/>
          </w:tcPr>
          <w:p w14:paraId="64C4BE7D">
            <w:pPr>
              <w:pStyle w:val="12"/>
              <w:jc w:val="center"/>
              <w:rPr>
                <w:rFonts w:hint="default" w:ascii="宋体" w:hAnsi="宋体" w:eastAsia="宋体" w:cs="Times New Roman"/>
                <w:color w:val="auto"/>
                <w:szCs w:val="21"/>
                <w:highlight w:val="none"/>
                <w:lang w:val="en-US" w:eastAsia="zh-CN"/>
              </w:rPr>
            </w:pPr>
            <w:r>
              <w:rPr>
                <w:rFonts w:hint="eastAsia" w:hAnsi="宋体" w:cs="宋体"/>
                <w:color w:val="auto"/>
                <w:szCs w:val="21"/>
                <w:highlight w:val="none"/>
                <w:lang w:val="en-US" w:eastAsia="zh-CN"/>
              </w:rPr>
              <w:t>9</w:t>
            </w:r>
          </w:p>
        </w:tc>
        <w:tc>
          <w:tcPr>
            <w:tcW w:w="10977" w:type="dxa"/>
            <w:shd w:val="clear" w:color="auto" w:fill="FFFFFF"/>
            <w:noWrap w:val="0"/>
            <w:vAlign w:val="center"/>
          </w:tcPr>
          <w:p w14:paraId="495E059A">
            <w:pPr>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投标人自2019年1月1日至今（以证书颁发时间为准），获得</w:t>
            </w:r>
            <w:r>
              <w:rPr>
                <w:rFonts w:hint="eastAsia" w:ascii="宋体" w:hAnsi="宋体" w:cs="宋体"/>
                <w:color w:val="auto"/>
                <w:kern w:val="0"/>
                <w:szCs w:val="21"/>
                <w:highlight w:val="none"/>
              </w:rPr>
              <w:t>市级或以上的</w:t>
            </w:r>
            <w:r>
              <w:rPr>
                <w:rFonts w:hint="eastAsia" w:ascii="宋体" w:hAnsi="宋体" w:cs="宋体"/>
                <w:color w:val="auto"/>
                <w:szCs w:val="21"/>
                <w:highlight w:val="none"/>
              </w:rPr>
              <w:t>工程科学技术奖</w:t>
            </w:r>
            <w:r>
              <w:rPr>
                <w:rFonts w:hint="eastAsia" w:ascii="宋体" w:hAnsi="宋体" w:cs="宋体"/>
                <w:color w:val="auto"/>
                <w:szCs w:val="21"/>
                <w:highlight w:val="none"/>
                <w:lang w:eastAsia="zh-CN"/>
              </w:rPr>
              <w:t>的：</w:t>
            </w:r>
          </w:p>
          <w:p w14:paraId="2990BF65">
            <w:pPr>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（1）获得6项（含）以上的，得9分；</w:t>
            </w:r>
          </w:p>
          <w:p w14:paraId="3B70801E">
            <w:pPr>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（2）获得4项（含）-6项（不含）的，得6分；</w:t>
            </w:r>
          </w:p>
          <w:p w14:paraId="21CBBC6C">
            <w:pPr>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（3）获得2项（含）-4项（不含）的，得3分；</w:t>
            </w:r>
          </w:p>
          <w:p w14:paraId="6E91CB2F">
            <w:pPr>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（4）获得1（含）-2项（不含）的，得1分。</w:t>
            </w:r>
          </w:p>
          <w:p w14:paraId="05EC38B9">
            <w:pPr>
              <w:spacing w:line="240" w:lineRule="auto"/>
              <w:rPr>
                <w:rFonts w:hint="eastAsia" w:ascii="宋体" w:hAnsi="宋体" w:cs="宋体"/>
                <w:color w:val="auto"/>
                <w:kern w:val="2"/>
                <w:sz w:val="21"/>
                <w:szCs w:val="21"/>
                <w:highlight w:val="none"/>
                <w:lang w:val="zh-CN" w:eastAsia="zh-CN" w:bidi="ar-SA"/>
              </w:rPr>
            </w:pPr>
            <w:r>
              <w:rPr>
                <w:rFonts w:hint="eastAsia" w:ascii="宋体" w:hAnsi="宋体" w:cs="宋体"/>
                <w:color w:val="auto"/>
                <w:szCs w:val="21"/>
                <w:highlight w:val="none"/>
              </w:rPr>
              <w:t>按最高得分计算一次，本小项最多得9分，不满足上述要求的不得分。</w:t>
            </w:r>
          </w:p>
        </w:tc>
      </w:tr>
      <w:tr w14:paraId="66E3D32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04" w:type="dxa"/>
            <w:vMerge w:val="continue"/>
            <w:shd w:val="clear" w:color="auto" w:fill="FFFFFF"/>
            <w:noWrap w:val="0"/>
            <w:vAlign w:val="center"/>
          </w:tcPr>
          <w:p w14:paraId="209CD76F">
            <w:pPr>
              <w:jc w:val="center"/>
              <w:rPr>
                <w:rFonts w:hint="default" w:ascii="宋体" w:hAnsi="宋体" w:cs="宋体"/>
                <w:color w:val="auto"/>
                <w:szCs w:val="21"/>
                <w:highlight w:val="none"/>
              </w:rPr>
            </w:pPr>
          </w:p>
        </w:tc>
        <w:tc>
          <w:tcPr>
            <w:tcW w:w="674" w:type="dxa"/>
            <w:vMerge w:val="continue"/>
            <w:shd w:val="clear" w:color="auto" w:fill="FFFFFF"/>
            <w:noWrap w:val="0"/>
            <w:vAlign w:val="center"/>
          </w:tcPr>
          <w:p w14:paraId="2F7D8966">
            <w:pPr>
              <w:snapToGrid w:val="0"/>
              <w:ind w:left="-53" w:leftChars="-25" w:right="-53" w:rightChars="-25"/>
              <w:jc w:val="center"/>
              <w:rPr>
                <w:rFonts w:hint="eastAsia" w:ascii="宋体" w:hAnsi="宋体" w:cs="宋体"/>
                <w:b/>
                <w:bCs/>
                <w:color w:val="auto"/>
                <w:szCs w:val="21"/>
                <w:highlight w:val="none"/>
              </w:rPr>
            </w:pPr>
          </w:p>
        </w:tc>
        <w:tc>
          <w:tcPr>
            <w:tcW w:w="975" w:type="dxa"/>
            <w:vMerge w:val="restart"/>
            <w:shd w:val="clear" w:color="auto" w:fill="FFFFFF"/>
            <w:noWrap w:val="0"/>
            <w:vAlign w:val="center"/>
          </w:tcPr>
          <w:p w14:paraId="0B6131AC">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1154" w:type="dxa"/>
            <w:shd w:val="clear" w:color="auto" w:fill="FFFFFF"/>
            <w:noWrap w:val="0"/>
            <w:vAlign w:val="center"/>
          </w:tcPr>
          <w:p w14:paraId="409841BA">
            <w:pPr>
              <w:pStyle w:val="12"/>
              <w:jc w:val="center"/>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3</w:t>
            </w:r>
          </w:p>
        </w:tc>
        <w:tc>
          <w:tcPr>
            <w:tcW w:w="10977" w:type="dxa"/>
            <w:shd w:val="clear" w:color="auto" w:fill="FFFFFF"/>
            <w:noWrap w:val="0"/>
            <w:vAlign w:val="center"/>
          </w:tcPr>
          <w:p w14:paraId="52FBA7A9">
            <w:pPr>
              <w:snapToGrid w:val="0"/>
              <w:spacing w:line="240" w:lineRule="auto"/>
              <w:rPr>
                <w:rStyle w:val="28"/>
                <w:rFonts w:hint="eastAsia" w:ascii="宋体" w:hAnsi="宋体" w:cs="宋体"/>
                <w:color w:val="auto"/>
                <w:kern w:val="0"/>
                <w:szCs w:val="21"/>
                <w:highlight w:val="none"/>
              </w:rPr>
            </w:pPr>
            <w:r>
              <w:rPr>
                <w:rStyle w:val="28"/>
                <w:rFonts w:hint="eastAsia" w:ascii="宋体" w:hAnsi="宋体" w:cs="宋体"/>
                <w:color w:val="auto"/>
                <w:kern w:val="0"/>
                <w:szCs w:val="21"/>
                <w:highlight w:val="none"/>
              </w:rPr>
              <w:t>投标人自2019年1月1日至今</w:t>
            </w:r>
            <w:r>
              <w:rPr>
                <w:rFonts w:hint="eastAsia" w:ascii="宋体" w:hAnsi="宋体" w:cs="宋体"/>
                <w:color w:val="auto"/>
                <w:szCs w:val="21"/>
                <w:highlight w:val="none"/>
              </w:rPr>
              <w:t>（以证书颁发时间为准）</w:t>
            </w:r>
            <w:r>
              <w:rPr>
                <w:rStyle w:val="28"/>
                <w:rFonts w:hint="eastAsia" w:ascii="宋体" w:hAnsi="宋体" w:cs="宋体"/>
                <w:color w:val="auto"/>
                <w:kern w:val="0"/>
                <w:szCs w:val="21"/>
                <w:highlight w:val="none"/>
              </w:rPr>
              <w:t>，获得的体系认证证书（体系认证证书指：质量管理体系认证证书、职业健康安全管理体系认证证书、环境管理体系认证证书、工程质量评价体系认证证书、服务质量评价体系认证证书、工程项目管理规范认证证书、工程绿色施工企业评价体系认证证书）情况：</w:t>
            </w:r>
          </w:p>
          <w:p w14:paraId="0B357FD7">
            <w:pPr>
              <w:snapToGrid w:val="0"/>
              <w:spacing w:line="240" w:lineRule="auto"/>
              <w:rPr>
                <w:rStyle w:val="28"/>
                <w:rFonts w:hint="eastAsia" w:ascii="宋体" w:hAnsi="宋体" w:cs="宋体"/>
                <w:color w:val="auto"/>
                <w:kern w:val="0"/>
                <w:szCs w:val="21"/>
                <w:highlight w:val="none"/>
              </w:rPr>
            </w:pPr>
            <w:r>
              <w:rPr>
                <w:rStyle w:val="28"/>
                <w:rFonts w:hint="eastAsia" w:ascii="宋体" w:hAnsi="宋体" w:cs="宋体"/>
                <w:color w:val="auto"/>
                <w:kern w:val="0"/>
                <w:szCs w:val="21"/>
                <w:highlight w:val="none"/>
              </w:rPr>
              <w:t>（1）同时获得以上7项（含）体系认证证书且在有效期内的，得3分；</w:t>
            </w:r>
          </w:p>
          <w:p w14:paraId="14622DC3">
            <w:pPr>
              <w:snapToGrid w:val="0"/>
              <w:spacing w:line="240" w:lineRule="auto"/>
              <w:rPr>
                <w:rStyle w:val="28"/>
                <w:rFonts w:hint="eastAsia" w:ascii="宋体" w:hAnsi="宋体" w:cs="宋体"/>
                <w:color w:val="auto"/>
                <w:kern w:val="0"/>
                <w:szCs w:val="21"/>
                <w:highlight w:val="none"/>
              </w:rPr>
            </w:pPr>
            <w:r>
              <w:rPr>
                <w:rStyle w:val="28"/>
                <w:rFonts w:hint="eastAsia" w:ascii="宋体" w:hAnsi="宋体" w:cs="宋体"/>
                <w:color w:val="auto"/>
                <w:kern w:val="0"/>
                <w:szCs w:val="21"/>
                <w:highlight w:val="none"/>
              </w:rPr>
              <w:t>（2）同时获得以上任意5项（含）-7项（不含）体系认证证书且在有效期内的，得2分；</w:t>
            </w:r>
          </w:p>
          <w:p w14:paraId="33D1DF8C">
            <w:pPr>
              <w:snapToGrid w:val="0"/>
              <w:spacing w:line="240" w:lineRule="auto"/>
              <w:rPr>
                <w:rStyle w:val="28"/>
                <w:rFonts w:hint="eastAsia" w:ascii="宋体" w:hAnsi="宋体" w:cs="宋体"/>
                <w:color w:val="auto"/>
                <w:kern w:val="0"/>
                <w:szCs w:val="21"/>
                <w:highlight w:val="none"/>
              </w:rPr>
            </w:pPr>
            <w:r>
              <w:rPr>
                <w:rStyle w:val="28"/>
                <w:rFonts w:hint="eastAsia" w:ascii="宋体" w:hAnsi="宋体" w:cs="宋体"/>
                <w:color w:val="auto"/>
                <w:kern w:val="0"/>
                <w:szCs w:val="21"/>
                <w:highlight w:val="none"/>
              </w:rPr>
              <w:t>（3）同时获得以上任意3项（含）-5项（不含）体系认证证书且在有效期内的，得1分；</w:t>
            </w:r>
          </w:p>
          <w:p w14:paraId="1C90539A">
            <w:pPr>
              <w:snapToGrid w:val="0"/>
              <w:spacing w:line="240" w:lineRule="auto"/>
              <w:rPr>
                <w:rStyle w:val="28"/>
                <w:rFonts w:hint="eastAsia" w:ascii="宋体" w:hAnsi="宋体" w:cs="宋体"/>
                <w:color w:val="auto"/>
                <w:kern w:val="0"/>
                <w:szCs w:val="21"/>
                <w:highlight w:val="none"/>
              </w:rPr>
            </w:pPr>
            <w:r>
              <w:rPr>
                <w:rStyle w:val="28"/>
                <w:rFonts w:hint="eastAsia" w:ascii="宋体" w:hAnsi="宋体" w:cs="宋体"/>
                <w:color w:val="auto"/>
                <w:kern w:val="0"/>
                <w:szCs w:val="21"/>
                <w:highlight w:val="none"/>
              </w:rPr>
              <w:t>（4）同时获得以上任意1项（含）-3项（不含）体系认证证书且在有效期内的，得0.5分；</w:t>
            </w:r>
          </w:p>
          <w:p w14:paraId="3AC9226D">
            <w:pPr>
              <w:snapToGrid w:val="0"/>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按最高得分计算一次，</w:t>
            </w:r>
            <w:r>
              <w:rPr>
                <w:rStyle w:val="28"/>
                <w:rFonts w:hint="eastAsia" w:ascii="宋体" w:hAnsi="宋体" w:cs="宋体"/>
                <w:color w:val="auto"/>
                <w:kern w:val="0"/>
                <w:szCs w:val="21"/>
                <w:highlight w:val="none"/>
              </w:rPr>
              <w:t>本小项最多得3分，不满足上述要求的不得分。</w:t>
            </w:r>
          </w:p>
        </w:tc>
      </w:tr>
      <w:tr w14:paraId="332417E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04" w:type="dxa"/>
            <w:vMerge w:val="continue"/>
            <w:shd w:val="clear" w:color="auto" w:fill="FFFFFF"/>
            <w:noWrap w:val="0"/>
            <w:vAlign w:val="center"/>
          </w:tcPr>
          <w:p w14:paraId="28918204">
            <w:pPr>
              <w:jc w:val="center"/>
              <w:rPr>
                <w:rFonts w:hint="default" w:ascii="宋体" w:hAnsi="宋体" w:cs="宋体"/>
                <w:color w:val="auto"/>
                <w:szCs w:val="21"/>
                <w:highlight w:val="none"/>
              </w:rPr>
            </w:pPr>
          </w:p>
        </w:tc>
        <w:tc>
          <w:tcPr>
            <w:tcW w:w="674" w:type="dxa"/>
            <w:vMerge w:val="continue"/>
            <w:shd w:val="clear" w:color="auto" w:fill="FFFFFF"/>
            <w:noWrap w:val="0"/>
            <w:vAlign w:val="center"/>
          </w:tcPr>
          <w:p w14:paraId="53BB4477">
            <w:pPr>
              <w:snapToGrid w:val="0"/>
              <w:ind w:left="-53" w:leftChars="-25" w:right="-53" w:rightChars="-25"/>
              <w:jc w:val="center"/>
              <w:rPr>
                <w:rFonts w:hint="eastAsia" w:ascii="宋体" w:hAnsi="宋体" w:cs="宋体"/>
                <w:b/>
                <w:bCs/>
                <w:color w:val="auto"/>
                <w:szCs w:val="21"/>
                <w:highlight w:val="none"/>
              </w:rPr>
            </w:pPr>
          </w:p>
        </w:tc>
        <w:tc>
          <w:tcPr>
            <w:tcW w:w="975" w:type="dxa"/>
            <w:vMerge w:val="continue"/>
            <w:shd w:val="clear" w:color="auto" w:fill="FFFFFF"/>
            <w:noWrap w:val="0"/>
            <w:vAlign w:val="center"/>
          </w:tcPr>
          <w:p w14:paraId="0F7187F9">
            <w:pPr>
              <w:snapToGrid w:val="0"/>
              <w:ind w:left="-53" w:leftChars="-25" w:right="-53" w:rightChars="-25"/>
              <w:jc w:val="center"/>
              <w:rPr>
                <w:rFonts w:hint="eastAsia" w:ascii="宋体" w:hAnsi="宋体" w:cs="宋体"/>
                <w:color w:val="auto"/>
                <w:szCs w:val="21"/>
                <w:highlight w:val="none"/>
              </w:rPr>
            </w:pPr>
          </w:p>
        </w:tc>
        <w:tc>
          <w:tcPr>
            <w:tcW w:w="1154" w:type="dxa"/>
            <w:shd w:val="clear" w:color="auto" w:fill="FFFFFF"/>
            <w:noWrap w:val="0"/>
            <w:vAlign w:val="center"/>
          </w:tcPr>
          <w:p w14:paraId="15C2A3F0">
            <w:pPr>
              <w:pStyle w:val="12"/>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3</w:t>
            </w:r>
          </w:p>
        </w:tc>
        <w:tc>
          <w:tcPr>
            <w:tcW w:w="10977" w:type="dxa"/>
            <w:shd w:val="clear" w:color="auto" w:fill="FFFFFF"/>
            <w:noWrap w:val="0"/>
            <w:vAlign w:val="center"/>
          </w:tcPr>
          <w:p w14:paraId="0FE5CE93">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hAnsi="宋体" w:cs="宋体"/>
                <w:color w:val="auto"/>
                <w:kern w:val="2"/>
                <w:sz w:val="21"/>
                <w:szCs w:val="21"/>
                <w:highlight w:val="none"/>
                <w:lang w:eastAsia="zh-CN"/>
              </w:rPr>
            </w:pPr>
            <w:r>
              <w:rPr>
                <w:rFonts w:hint="eastAsia" w:ascii="宋体" w:hAnsi="宋体" w:cs="宋体"/>
                <w:color w:val="auto"/>
                <w:szCs w:val="21"/>
                <w:highlight w:val="none"/>
              </w:rPr>
              <w:t>投标人截止至202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年度（须包含202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w:t>
            </w:r>
            <w:r>
              <w:rPr>
                <w:rFonts w:hint="eastAsia" w:hAnsi="宋体" w:cs="宋体"/>
                <w:color w:val="auto"/>
                <w:kern w:val="2"/>
                <w:sz w:val="21"/>
                <w:szCs w:val="21"/>
                <w:highlight w:val="none"/>
              </w:rPr>
              <w:t>获税务部门的纳税信用评价情况</w:t>
            </w:r>
            <w:r>
              <w:rPr>
                <w:rFonts w:hint="eastAsia" w:hAnsi="宋体" w:cs="宋体"/>
                <w:color w:val="auto"/>
                <w:kern w:val="2"/>
                <w:sz w:val="21"/>
                <w:szCs w:val="21"/>
                <w:highlight w:val="none"/>
                <w:lang w:eastAsia="zh-CN"/>
              </w:rPr>
              <w:t>：</w:t>
            </w:r>
          </w:p>
          <w:p w14:paraId="281AA368">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val="zh-CN" w:eastAsia="zh-CN"/>
              </w:rPr>
              <w:t>）</w:t>
            </w:r>
            <w:r>
              <w:rPr>
                <w:rFonts w:hint="eastAsia" w:ascii="宋体" w:hAnsi="宋体" w:cs="宋体"/>
                <w:color w:val="auto"/>
                <w:szCs w:val="21"/>
                <w:highlight w:val="none"/>
              </w:rPr>
              <w:t>连续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个年</w:t>
            </w:r>
            <w:r>
              <w:rPr>
                <w:rFonts w:hint="eastAsia" w:ascii="宋体" w:hAnsi="宋体" w:eastAsia="宋体" w:cs="宋体"/>
                <w:color w:val="auto"/>
                <w:szCs w:val="21"/>
                <w:highlight w:val="none"/>
              </w:rPr>
              <w:t>度</w:t>
            </w:r>
            <w:r>
              <w:rPr>
                <w:rFonts w:hint="eastAsia" w:ascii="宋体" w:hAnsi="宋体" w:eastAsia="宋体" w:cs="宋体"/>
                <w:color w:val="auto"/>
                <w:szCs w:val="21"/>
                <w:highlight w:val="none"/>
                <w:lang w:eastAsia="zh-CN"/>
              </w:rPr>
              <w:t>或以上</w:t>
            </w:r>
            <w:r>
              <w:rPr>
                <w:rFonts w:hint="eastAsia" w:ascii="宋体" w:hAnsi="宋体" w:eastAsia="宋体" w:cs="宋体"/>
                <w:color w:val="auto"/>
                <w:szCs w:val="21"/>
                <w:highlight w:val="none"/>
              </w:rPr>
              <w:t>获得“</w:t>
            </w:r>
            <w:r>
              <w:rPr>
                <w:rFonts w:hint="eastAsia" w:ascii="宋体" w:hAnsi="宋体" w:eastAsia="宋体" w:cs="Times New Roman"/>
                <w:color w:val="auto"/>
                <w:highlight w:val="none"/>
              </w:rPr>
              <w:t>纳税信用A级纳税人</w:t>
            </w:r>
            <w:r>
              <w:rPr>
                <w:rFonts w:hint="eastAsia" w:ascii="宋体" w:hAnsi="宋体" w:eastAsia="宋体" w:cs="宋体"/>
                <w:color w:val="auto"/>
                <w:szCs w:val="21"/>
                <w:highlight w:val="none"/>
              </w:rPr>
              <w:t>”称号的，得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585BE1D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eastAsia="zh-CN"/>
              </w:rPr>
              <w:t>）</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个年度获得“</w:t>
            </w:r>
            <w:r>
              <w:rPr>
                <w:rFonts w:hint="eastAsia" w:ascii="宋体" w:hAnsi="宋体" w:eastAsia="宋体" w:cs="Times New Roman"/>
                <w:color w:val="auto"/>
                <w:highlight w:val="none"/>
              </w:rPr>
              <w:t>纳税信用A级纳税人</w:t>
            </w:r>
            <w:r>
              <w:rPr>
                <w:rFonts w:hint="eastAsia" w:ascii="宋体" w:hAnsi="宋体" w:eastAsia="宋体" w:cs="宋体"/>
                <w:color w:val="auto"/>
                <w:szCs w:val="21"/>
                <w:highlight w:val="none"/>
              </w:rPr>
              <w:t>”称号的，得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56767280">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lang w:val="zh-CN" w:eastAsia="zh-CN"/>
              </w:rPr>
              <w:t>）</w:t>
            </w:r>
            <w:r>
              <w:rPr>
                <w:rFonts w:hint="eastAsia" w:ascii="宋体" w:hAnsi="宋体" w:eastAsia="宋体" w:cs="宋体"/>
                <w:color w:val="auto"/>
                <w:szCs w:val="21"/>
                <w:highlight w:val="none"/>
                <w:lang w:eastAsia="zh-CN"/>
              </w:rPr>
              <w:t>连续</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个年度“</w:t>
            </w:r>
            <w:r>
              <w:rPr>
                <w:rFonts w:hint="eastAsia" w:ascii="宋体" w:hAnsi="宋体" w:eastAsia="宋体" w:cs="Times New Roman"/>
                <w:color w:val="auto"/>
                <w:highlight w:val="none"/>
              </w:rPr>
              <w:t>纳税信用A级纳税人</w:t>
            </w:r>
            <w:r>
              <w:rPr>
                <w:rFonts w:hint="eastAsia" w:ascii="宋体" w:hAnsi="宋体" w:cs="宋体"/>
                <w:color w:val="auto"/>
                <w:szCs w:val="21"/>
                <w:highlight w:val="none"/>
              </w:rPr>
              <w:t>”称号的，得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7FA45B8D">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没有或不满足上述情况的不得分</w:t>
            </w:r>
            <w:r>
              <w:rPr>
                <w:rFonts w:hint="eastAsia" w:ascii="宋体" w:hAnsi="宋体" w:cs="宋体"/>
                <w:color w:val="auto"/>
                <w:szCs w:val="21"/>
                <w:highlight w:val="none"/>
                <w:lang w:eastAsia="zh-CN"/>
              </w:rPr>
              <w:t>。</w:t>
            </w:r>
          </w:p>
        </w:tc>
      </w:tr>
      <w:tr w14:paraId="2D36800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453" w:type="dxa"/>
            <w:gridSpan w:val="3"/>
            <w:shd w:val="clear" w:color="auto" w:fill="FFFFFF"/>
            <w:noWrap w:val="0"/>
            <w:vAlign w:val="center"/>
          </w:tcPr>
          <w:p w14:paraId="7DE197D6">
            <w:pPr>
              <w:widowControl/>
              <w:adjustRightInd w:val="0"/>
              <w:spacing w:line="360" w:lineRule="auto"/>
              <w:jc w:val="center"/>
              <w:rPr>
                <w:rFonts w:hint="default" w:ascii="宋体" w:hAnsi="宋体" w:cs="Times New Roman"/>
                <w:color w:val="auto"/>
                <w:szCs w:val="21"/>
                <w:highlight w:val="none"/>
              </w:rPr>
            </w:pPr>
            <w:r>
              <w:rPr>
                <w:rFonts w:hint="eastAsia" w:ascii="宋体" w:hAnsi="宋体"/>
                <w:color w:val="auto"/>
                <w:szCs w:val="21"/>
                <w:highlight w:val="none"/>
              </w:rPr>
              <w:t xml:space="preserve">合 </w:t>
            </w:r>
            <w:r>
              <w:rPr>
                <w:rFonts w:ascii="宋体" w:hAnsi="宋体"/>
                <w:color w:val="auto"/>
                <w:szCs w:val="21"/>
                <w:highlight w:val="none"/>
              </w:rPr>
              <w:t xml:space="preserve"> </w:t>
            </w:r>
            <w:r>
              <w:rPr>
                <w:rFonts w:hint="eastAsia" w:ascii="宋体" w:hAnsi="宋体"/>
                <w:color w:val="auto"/>
                <w:szCs w:val="21"/>
                <w:highlight w:val="none"/>
              </w:rPr>
              <w:t>计</w:t>
            </w:r>
          </w:p>
        </w:tc>
        <w:tc>
          <w:tcPr>
            <w:tcW w:w="1154" w:type="dxa"/>
            <w:shd w:val="clear" w:color="auto" w:fill="FFFFFF"/>
            <w:noWrap w:val="0"/>
            <w:vAlign w:val="center"/>
          </w:tcPr>
          <w:p w14:paraId="161E6485">
            <w:pPr>
              <w:widowControl/>
              <w:spacing w:line="360" w:lineRule="auto"/>
              <w:jc w:val="center"/>
              <w:rPr>
                <w:rFonts w:hint="default" w:ascii="宋体" w:hAnsi="宋体" w:cs="Times New Roman"/>
                <w:color w:val="auto"/>
                <w:szCs w:val="21"/>
                <w:highlight w:val="none"/>
              </w:rPr>
            </w:pPr>
            <w:r>
              <w:rPr>
                <w:rFonts w:ascii="宋体" w:hAnsi="宋体"/>
                <w:color w:val="auto"/>
                <w:szCs w:val="21"/>
                <w:highlight w:val="none"/>
              </w:rPr>
              <w:t>100</w:t>
            </w:r>
            <w:r>
              <w:rPr>
                <w:rFonts w:hint="eastAsia" w:ascii="宋体" w:hAnsi="宋体" w:cs="宋体"/>
                <w:color w:val="auto"/>
                <w:szCs w:val="21"/>
                <w:highlight w:val="none"/>
              </w:rPr>
              <w:t>分</w:t>
            </w:r>
          </w:p>
        </w:tc>
        <w:tc>
          <w:tcPr>
            <w:tcW w:w="10977" w:type="dxa"/>
            <w:shd w:val="clear" w:color="auto" w:fill="FFFFFF"/>
            <w:noWrap w:val="0"/>
            <w:vAlign w:val="center"/>
          </w:tcPr>
          <w:p w14:paraId="34BD5B21">
            <w:pPr>
              <w:adjustRightInd w:val="0"/>
              <w:spacing w:line="360" w:lineRule="auto"/>
              <w:jc w:val="center"/>
              <w:rPr>
                <w:rFonts w:hint="default" w:ascii="宋体" w:hAnsi="宋体" w:cs="Times New Roman"/>
                <w:color w:val="auto"/>
                <w:szCs w:val="21"/>
                <w:highlight w:val="none"/>
              </w:rPr>
            </w:pPr>
          </w:p>
        </w:tc>
      </w:tr>
    </w:tbl>
    <w:p w14:paraId="2F48425A">
      <w:pPr>
        <w:spacing w:line="276" w:lineRule="auto"/>
        <w:ind w:firstLine="420" w:firstLineChars="200"/>
        <w:rPr>
          <w:rFonts w:hint="eastAsia" w:ascii="宋体" w:hAnsi="宋体"/>
          <w:b/>
          <w:bCs/>
          <w:color w:val="auto"/>
          <w:kern w:val="0"/>
          <w:szCs w:val="21"/>
          <w:highlight w:val="none"/>
          <w:lang w:val="zh-CN"/>
        </w:rPr>
      </w:pPr>
      <w:r>
        <w:rPr>
          <w:rFonts w:hint="eastAsia" w:ascii="宋体" w:hAnsi="宋体"/>
          <w:bCs/>
          <w:color w:val="auto"/>
          <w:highlight w:val="none"/>
          <w:lang w:eastAsia="zh-CN"/>
        </w:rPr>
        <w:t>注：</w:t>
      </w:r>
      <w:r>
        <w:rPr>
          <w:rFonts w:hint="eastAsia" w:ascii="宋体" w:hAnsi="宋体"/>
          <w:b/>
          <w:bCs w:val="0"/>
          <w:color w:val="auto"/>
          <w:highlight w:val="none"/>
          <w:lang w:val="en-US" w:eastAsia="zh-CN"/>
        </w:rPr>
        <w:t>1、</w:t>
      </w:r>
      <w:r>
        <w:rPr>
          <w:rFonts w:hint="eastAsia" w:ascii="宋体" w:hAnsi="宋体"/>
          <w:b/>
          <w:bCs/>
          <w:color w:val="auto"/>
          <w:kern w:val="0"/>
          <w:szCs w:val="21"/>
          <w:highlight w:val="none"/>
          <w:lang w:val="zh-CN"/>
        </w:rPr>
        <w:t>项目管理机构：</w:t>
      </w:r>
    </w:p>
    <w:p w14:paraId="58ED19B2">
      <w:pPr>
        <w:numPr>
          <w:ilvl w:val="0"/>
          <w:numId w:val="3"/>
        </w:numPr>
        <w:spacing w:line="276"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拟派的所有人员必须按要求提供相应证明材料和在本投标人（不含子母公司人员，如投标申请人为集团公司，则不含集团下属分公司，专指集团本部人员，同样下属公司也不得使用集团公司的人员）2024年</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月由社保行政主管部门出具的在投标人单位购买社保证明资料</w:t>
      </w:r>
      <w:r>
        <w:rPr>
          <w:rFonts w:hint="eastAsia" w:ascii="宋体" w:hAnsi="宋体" w:eastAsia="宋体" w:cs="Times New Roman"/>
          <w:color w:val="auto"/>
          <w:kern w:val="0"/>
          <w:szCs w:val="21"/>
          <w:highlight w:val="none"/>
          <w:lang w:eastAsia="zh-CN"/>
        </w:rPr>
        <w:t>，人员不得相互兼任。</w:t>
      </w:r>
      <w:r>
        <w:rPr>
          <w:rFonts w:hint="eastAsia" w:ascii="宋体" w:hAnsi="宋体" w:eastAsia="宋体" w:cs="Times New Roman"/>
          <w:color w:val="auto"/>
          <w:kern w:val="0"/>
          <w:szCs w:val="21"/>
          <w:highlight w:val="none"/>
        </w:rPr>
        <w:t>取得职称证的年限以职称证书发证</w:t>
      </w:r>
      <w:r>
        <w:rPr>
          <w:rFonts w:hint="eastAsia" w:ascii="宋体" w:hAnsi="宋体" w:eastAsia="宋体" w:cs="Times New Roman"/>
          <w:color w:val="auto"/>
          <w:kern w:val="0"/>
          <w:szCs w:val="21"/>
          <w:highlight w:val="none"/>
          <w:lang w:eastAsia="zh-CN"/>
        </w:rPr>
        <w:t>（或授予）的</w:t>
      </w:r>
      <w:r>
        <w:rPr>
          <w:rFonts w:hint="eastAsia" w:ascii="宋体" w:hAnsi="宋体" w:eastAsia="宋体" w:cs="Times New Roman"/>
          <w:color w:val="auto"/>
          <w:kern w:val="0"/>
          <w:szCs w:val="21"/>
          <w:highlight w:val="none"/>
        </w:rPr>
        <w:t>时间开始计算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如取得正高级技术职称的，则以副高级职称证书发证日期开始计算</w:t>
      </w:r>
      <w:r>
        <w:rPr>
          <w:rFonts w:hint="eastAsia" w:ascii="宋体" w:hAnsi="宋体" w:cs="宋体"/>
          <w:color w:val="auto"/>
          <w:szCs w:val="21"/>
          <w:highlight w:val="none"/>
          <w:lang w:eastAsia="zh-CN"/>
        </w:rPr>
        <w:t>）</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职称专业以职称证书上注明的专业为准</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zh-CN" w:eastAsia="zh-CN"/>
        </w:rPr>
        <w:t>安全生产考核合格证（C类）或建筑施工企业专职安全生产管理人员安全生产考核合格证书以取得该证书的初次领证</w:t>
      </w:r>
      <w:r>
        <w:rPr>
          <w:rFonts w:hint="eastAsia" w:ascii="宋体" w:hAnsi="宋体" w:eastAsia="宋体" w:cs="Times New Roman"/>
          <w:color w:val="auto"/>
          <w:kern w:val="0"/>
          <w:szCs w:val="21"/>
          <w:highlight w:val="none"/>
          <w:lang w:val="en-US" w:eastAsia="zh-CN"/>
        </w:rPr>
        <w:t>日期开始计算</w:t>
      </w:r>
      <w:r>
        <w:rPr>
          <w:rFonts w:hint="eastAsia" w:ascii="宋体" w:hAnsi="宋体" w:eastAsia="宋体" w:cs="Times New Roman"/>
          <w:color w:val="auto"/>
          <w:kern w:val="0"/>
          <w:szCs w:val="21"/>
          <w:highlight w:val="none"/>
        </w:rPr>
        <w:t>。</w:t>
      </w:r>
    </w:p>
    <w:p w14:paraId="4E634E47">
      <w:pPr>
        <w:pStyle w:val="2"/>
        <w:keepNext w:val="0"/>
        <w:keepLines w:val="0"/>
        <w:pageBreakBefore w:val="0"/>
        <w:widowControl w:val="0"/>
        <w:numPr>
          <w:ilvl w:val="0"/>
          <w:numId w:val="3"/>
        </w:numPr>
        <w:kinsoku/>
        <w:wordWrap w:val="0"/>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 xml:space="preserve"> 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号）取得的一级造价工程师职业资格，并经注册且在有效期内。根据原人事部、原建设部发布的《造价工程师执业资格制度暂行规定》（人发[1996]77 号)取得的造价工程师执业资格，并经注册且在有效期内的，等同于一级注册造价工程师，一级注册造价工程师须另提供注册</w:t>
      </w:r>
    </w:p>
    <w:p w14:paraId="2C638E81">
      <w:pPr>
        <w:pStyle w:val="2"/>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val="en-US" w:eastAsia="zh-CN"/>
        </w:rPr>
        <w:t>造价工程师注册信息查询网站（http://zaojiasys.jianshe99.com/cecaopsys/queryAndSearch/view.do?op=queryUserInfoInit）查询结果网上截图，且执业状态栏显示“正常”的才计分，不提供不计分；安全负责人须同时提供有效的注册安全工程师注册证及注册安全工程师查询系统（https://zwfw.mem.gov.cn/zwthlw/pages/hlwmh/yyfw/zcaqgcscx/index.html）查询网页截图，不提供不计分；</w:t>
      </w:r>
    </w:p>
    <w:p w14:paraId="6CF2C7BA">
      <w:pPr>
        <w:spacing w:line="276" w:lineRule="auto"/>
        <w:ind w:firstLine="420" w:firstLineChars="200"/>
        <w:rPr>
          <w:rFonts w:hint="eastAsia" w:ascii="宋体" w:hAnsi="宋体"/>
          <w:color w:val="auto"/>
          <w:kern w:val="0"/>
          <w:sz w:val="21"/>
          <w:szCs w:val="21"/>
          <w:highlight w:val="none"/>
          <w:lang w:val="en-US" w:eastAsia="zh-CN"/>
        </w:rPr>
      </w:pPr>
      <w:r>
        <w:rPr>
          <w:rFonts w:hint="eastAsia" w:ascii="宋体" w:hAnsi="宋体" w:eastAsia="宋体" w:cs="Times New Roman"/>
          <w:color w:val="auto"/>
          <w:kern w:val="0"/>
          <w:szCs w:val="21"/>
          <w:highlight w:val="none"/>
          <w:lang w:val="en-US" w:eastAsia="zh-CN"/>
        </w:rPr>
        <w:t>3）</w:t>
      </w:r>
      <w:r>
        <w:rPr>
          <w:rFonts w:hint="eastAsia"/>
          <w:color w:val="auto"/>
          <w:sz w:val="21"/>
          <w:szCs w:val="21"/>
          <w:highlight w:val="none"/>
          <w:lang w:eastAsia="zh-CN"/>
        </w:rPr>
        <w:t>人员</w:t>
      </w:r>
      <w:r>
        <w:rPr>
          <w:rFonts w:hint="eastAsia" w:ascii="Times New Roman" w:hAnsi="Times New Roman" w:cs="Times New Roman"/>
          <w:color w:val="auto"/>
          <w:sz w:val="21"/>
          <w:szCs w:val="21"/>
          <w:highlight w:val="none"/>
          <w:lang w:eastAsia="zh-CN"/>
        </w:rPr>
        <w:t>的</w:t>
      </w:r>
      <w:r>
        <w:rPr>
          <w:rFonts w:hint="eastAsia" w:ascii="Times New Roman" w:hAnsi="Times New Roman" w:cs="Times New Roman"/>
          <w:color w:val="auto"/>
          <w:sz w:val="21"/>
          <w:szCs w:val="21"/>
          <w:highlight w:val="none"/>
        </w:rPr>
        <w:t>业绩取自广州市住建行业信用管理平台，须提供广州市住建行业信用管理平台网页信息</w:t>
      </w:r>
      <w:r>
        <w:rPr>
          <w:rFonts w:hint="eastAsia" w:ascii="Times New Roman" w:hAnsi="Times New Roman" w:cs="Times New Roman"/>
          <w:color w:val="auto"/>
          <w:sz w:val="21"/>
          <w:szCs w:val="21"/>
          <w:highlight w:val="none"/>
          <w:lang w:val="zh-TW"/>
        </w:rPr>
        <w:t>截图（</w:t>
      </w:r>
      <w:r>
        <w:rPr>
          <w:rFonts w:hint="eastAsia" w:ascii="Times New Roman" w:hAnsi="Times New Roman" w:cs="Times New Roman"/>
          <w:color w:val="auto"/>
          <w:sz w:val="21"/>
          <w:szCs w:val="21"/>
          <w:highlight w:val="none"/>
        </w:rPr>
        <w:t>截图应至少显示有</w:t>
      </w:r>
      <w:r>
        <w:rPr>
          <w:rFonts w:hint="eastAsia" w:ascii="Times New Roman" w:hAnsi="Times New Roman" w:cs="Times New Roman"/>
          <w:color w:val="auto"/>
          <w:sz w:val="21"/>
          <w:szCs w:val="21"/>
          <w:highlight w:val="none"/>
          <w:lang w:val="zh-TW"/>
        </w:rPr>
        <w:t>广州市住建行业信用管理平台中的“项目基本信息”、“工程规模”、“验收材料”、“工程对应的企业资质”栏）</w:t>
      </w:r>
      <w:r>
        <w:rPr>
          <w:rFonts w:hint="eastAsia" w:ascii="Times New Roman" w:hAnsi="Times New Roman" w:cs="Times New Roman"/>
          <w:color w:val="auto"/>
          <w:sz w:val="21"/>
          <w:szCs w:val="21"/>
          <w:highlight w:val="none"/>
        </w:rPr>
        <w:t>及</w:t>
      </w:r>
      <w:r>
        <w:rPr>
          <w:rFonts w:hint="eastAsia" w:ascii="Times New Roman" w:hAnsi="Times New Roman" w:cs="Times New Roman"/>
          <w:color w:val="auto"/>
          <w:sz w:val="21"/>
          <w:szCs w:val="21"/>
          <w:highlight w:val="none"/>
          <w:lang w:eastAsia="zh-CN"/>
        </w:rPr>
        <w:t>验收</w:t>
      </w:r>
      <w:r>
        <w:rPr>
          <w:rFonts w:hint="eastAsia" w:ascii="Times New Roman" w:hAnsi="Times New Roman" w:cs="Times New Roman"/>
          <w:color w:val="auto"/>
          <w:sz w:val="21"/>
          <w:szCs w:val="21"/>
          <w:highlight w:val="none"/>
        </w:rPr>
        <w:t>资料上传件，完成时间以平台中项目业绩页面的“验收资料”栏中的竣工验收日期所记录的日期为准，业绩</w:t>
      </w:r>
      <w:r>
        <w:rPr>
          <w:rFonts w:hint="eastAsia" w:ascii="Times New Roman" w:hAnsi="Times New Roman" w:cs="Times New Roman"/>
          <w:color w:val="auto"/>
          <w:sz w:val="21"/>
          <w:szCs w:val="21"/>
          <w:highlight w:val="none"/>
          <w:lang w:eastAsia="zh-CN"/>
        </w:rPr>
        <w:t>的</w:t>
      </w:r>
      <w:r>
        <w:rPr>
          <w:rFonts w:hint="eastAsia" w:ascii="Times New Roman" w:hAnsi="Times New Roman" w:cs="Times New Roman"/>
          <w:color w:val="auto"/>
          <w:sz w:val="21"/>
          <w:szCs w:val="21"/>
          <w:highlight w:val="none"/>
        </w:rPr>
        <w:t>验收资料上传件须体现有该人员的名字</w:t>
      </w:r>
      <w:r>
        <w:rPr>
          <w:rFonts w:hint="eastAsia" w:ascii="Times New Roman" w:hAnsi="Times New Roman" w:cs="Times New Roman"/>
          <w:color w:val="auto"/>
          <w:sz w:val="21"/>
          <w:szCs w:val="21"/>
          <w:highlight w:val="none"/>
          <w:lang w:eastAsia="zh-CN"/>
        </w:rPr>
        <w:t>及相</w:t>
      </w:r>
      <w:r>
        <w:rPr>
          <w:rFonts w:hint="eastAsia" w:ascii="Times New Roman" w:hAnsi="Times New Roman" w:cs="Times New Roman"/>
          <w:color w:val="auto"/>
          <w:sz w:val="21"/>
          <w:szCs w:val="21"/>
          <w:highlight w:val="none"/>
        </w:rPr>
        <w:t>应职位。</w:t>
      </w:r>
      <w:r>
        <w:rPr>
          <w:rFonts w:hint="eastAsia" w:ascii="宋体" w:hAnsi="宋体" w:eastAsia="宋体" w:cs="宋体"/>
          <w:color w:val="auto"/>
          <w:sz w:val="21"/>
          <w:szCs w:val="21"/>
          <w:highlight w:val="none"/>
        </w:rPr>
        <w:t>业绩金额以中标通知书为准，中标通知书上没有金额或免招标的，以施工合同（不含补充合同）为准</w:t>
      </w:r>
      <w:r>
        <w:rPr>
          <w:rFonts w:hint="eastAsia" w:ascii="宋体" w:hAnsi="宋体"/>
          <w:color w:val="auto"/>
          <w:kern w:val="0"/>
          <w:sz w:val="21"/>
          <w:szCs w:val="21"/>
          <w:highlight w:val="none"/>
          <w:lang w:val="zh-CN"/>
        </w:rPr>
        <w:t>。</w:t>
      </w:r>
      <w:r>
        <w:rPr>
          <w:rFonts w:hint="eastAsia" w:ascii="Times New Roman" w:hAnsi="Times New Roman" w:cs="Times New Roman"/>
          <w:color w:val="auto"/>
          <w:sz w:val="21"/>
          <w:szCs w:val="21"/>
          <w:highlight w:val="none"/>
        </w:rPr>
        <w:t>业绩在平台中“工程对应的企业资质”栏中须登记有与本项目要求相对应的资质（具体资质要求：</w:t>
      </w:r>
      <w:r>
        <w:rPr>
          <w:rFonts w:hint="eastAsia" w:ascii="宋体" w:hAnsi="宋体" w:cs="宋体"/>
          <w:b w:val="0"/>
          <w:bCs w:val="0"/>
          <w:color w:val="auto"/>
          <w:kern w:val="0"/>
          <w:szCs w:val="21"/>
          <w:highlight w:val="none"/>
        </w:rPr>
        <w:t>建筑工程施工总承包</w:t>
      </w:r>
      <w:r>
        <w:rPr>
          <w:rFonts w:hint="eastAsia" w:ascii="Times New Roman" w:hAnsi="Times New Roman" w:cs="Times New Roman"/>
          <w:color w:val="auto"/>
          <w:sz w:val="21"/>
          <w:szCs w:val="21"/>
          <w:highlight w:val="none"/>
        </w:rPr>
        <w:t>）。若平台中项目业绩页面的“工程对应的企业资质”栏中没有登记与本项目要求相对应的“</w:t>
      </w:r>
      <w:r>
        <w:rPr>
          <w:rFonts w:hint="eastAsia" w:ascii="宋体" w:hAnsi="宋体"/>
          <w:color w:val="auto"/>
          <w:kern w:val="0"/>
          <w:sz w:val="21"/>
          <w:szCs w:val="21"/>
          <w:highlight w:val="none"/>
          <w:lang w:val="zh-CN"/>
        </w:rPr>
        <w:t>建筑工程施工总承包</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资质或</w:t>
      </w:r>
      <w:r>
        <w:rPr>
          <w:rFonts w:hint="eastAsia" w:ascii="Times New Roman" w:hAnsi="Times New Roman" w:cs="Times New Roman"/>
          <w:color w:val="auto"/>
          <w:sz w:val="21"/>
          <w:szCs w:val="21"/>
          <w:highlight w:val="none"/>
        </w:rPr>
        <w:t>不符合上述条件</w:t>
      </w:r>
      <w:r>
        <w:rPr>
          <w:rFonts w:hint="eastAsia" w:ascii="Times New Roman" w:hAnsi="Times New Roman" w:cs="Times New Roman"/>
          <w:color w:val="auto"/>
          <w:sz w:val="21"/>
          <w:szCs w:val="21"/>
          <w:highlight w:val="none"/>
          <w:lang w:eastAsia="zh-CN"/>
        </w:rPr>
        <w:t>的</w:t>
      </w:r>
      <w:r>
        <w:rPr>
          <w:rFonts w:hint="eastAsia" w:ascii="Times New Roman" w:hAnsi="Times New Roman" w:cs="Times New Roman"/>
          <w:color w:val="auto"/>
          <w:sz w:val="21"/>
          <w:szCs w:val="21"/>
          <w:highlight w:val="none"/>
        </w:rPr>
        <w:t>，则该业绩不参与计分。</w:t>
      </w:r>
    </w:p>
    <w:p w14:paraId="365D756D">
      <w:pPr>
        <w:pStyle w:val="27"/>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kern w:val="0"/>
          <w:sz w:val="21"/>
          <w:szCs w:val="21"/>
          <w:highlight w:val="none"/>
          <w:lang w:val="zh-CN"/>
        </w:rPr>
        <w:t>类似业绩：</w:t>
      </w:r>
      <w:r>
        <w:rPr>
          <w:rFonts w:hint="eastAsia" w:ascii="宋体" w:hAnsi="宋体" w:eastAsia="宋体" w:cs="宋体"/>
          <w:color w:val="auto"/>
          <w:kern w:val="2"/>
          <w:sz w:val="21"/>
          <w:szCs w:val="21"/>
          <w:highlight w:val="none"/>
          <w:lang w:val="zh-CN" w:eastAsia="zh-CN" w:bidi="ar-SA"/>
        </w:rPr>
        <w:t>取自广州市住建行业信用管理平台。投标人须提供工程业绩的项目名称及业绩在广州市住建行业信用管理平台中业绩编号、相应业绩在广州市住建行业信用管理平台的网页信息截图（截图应至少显示有“住建行业信用管理平台”的“项目基本信息”、“验收材料”等信息）。不提供项目名称及业绩编号、网页信息截图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评标委员会对业绩的评审以投标截止时间在平台内业绩上传件为依据（投标文件中不需重复提交相关业绩上传件）。</w:t>
      </w:r>
    </w:p>
    <w:p w14:paraId="324324BD">
      <w:pPr>
        <w:pStyle w:val="2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w:t>
      </w:r>
      <w:r>
        <w:rPr>
          <w:rFonts w:hint="eastAsia" w:ascii="宋体" w:hAnsi="宋体" w:eastAsia="宋体" w:cs="宋体"/>
          <w:color w:val="auto"/>
          <w:kern w:val="2"/>
          <w:sz w:val="21"/>
          <w:szCs w:val="21"/>
          <w:highlight w:val="none"/>
          <w:lang w:val="en-US" w:eastAsia="zh-CN" w:bidi="ar-SA"/>
        </w:rPr>
        <w:t>业绩金额以【建筑工程施工总承包业绩或工程总承包项目的建筑工程施工部分业绩的金额大于或等于850万元】需在广州市住建行业信用管理平台中项目业绩页面的“工程规模”栏中所记录“建筑工程”的工程造价为准</w:t>
      </w:r>
      <w:r>
        <w:rPr>
          <w:rFonts w:hint="eastAsia" w:ascii="宋体" w:hAnsi="宋体" w:eastAsia="宋体" w:cs="宋体"/>
          <w:color w:val="auto"/>
          <w:kern w:val="2"/>
          <w:sz w:val="21"/>
          <w:szCs w:val="21"/>
          <w:highlight w:val="none"/>
          <w:lang w:val="zh-CN" w:eastAsia="zh-CN" w:bidi="ar-SA"/>
        </w:rPr>
        <w:t>。用于本项目投标的类似业绩，在平台中“工程对应的企业资质”栏中须登记有与本项目要求相对应的资质（具体资质要求：工程业绩须为建筑工程施工总承包业绩）。</w:t>
      </w:r>
    </w:p>
    <w:p w14:paraId="77D93ACB">
      <w:pPr>
        <w:pStyle w:val="2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（2）技术指标需在广州市住建行业信用管理平台内业绩上传件中反映。</w:t>
      </w:r>
    </w:p>
    <w:p w14:paraId="30A35D68">
      <w:pPr>
        <w:pStyle w:val="2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（3）完成时间以子分部工程质量验收记录时间为准。未提供子分部工程质量验收记录的，完成时间以验收文件记录时间为准。</w:t>
      </w:r>
    </w:p>
    <w:p w14:paraId="023489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Cs/>
          <w:color w:val="auto"/>
          <w:highlight w:val="none"/>
          <w:lang w:val="en-US" w:eastAsia="zh-CN"/>
        </w:rPr>
      </w:pPr>
      <w:r>
        <w:rPr>
          <w:rFonts w:hint="eastAsia" w:ascii="宋体" w:hAnsi="宋体" w:eastAsia="宋体" w:cs="宋体"/>
          <w:color w:val="auto"/>
          <w:kern w:val="2"/>
          <w:sz w:val="21"/>
          <w:szCs w:val="21"/>
          <w:highlight w:val="none"/>
          <w:lang w:val="zh-CN" w:eastAsia="zh-CN" w:bidi="ar-SA"/>
        </w:rPr>
        <w:t>（4）平台内业绩上传件不符合上述要求的或登记的工程资质内容与施工合同等业绩证明资料不相符的，该项业绩不予认定。</w:t>
      </w:r>
    </w:p>
    <w:p w14:paraId="530BAF84">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val="zh-CN"/>
        </w:rPr>
        <w:t>工程奖项：</w:t>
      </w:r>
      <w:r>
        <w:rPr>
          <w:rFonts w:hint="eastAsia" w:ascii="宋体" w:hAnsi="宋体" w:cs="宋体"/>
          <w:color w:val="auto"/>
          <w:kern w:val="0"/>
          <w:szCs w:val="21"/>
          <w:highlight w:val="none"/>
        </w:rPr>
        <w:t>（1）获奖信息可取自广州市住建行业信用管理平台或以投标人所提供的获奖证书原件扫描件为准。①取自平台的，投标人须提供在广州市住建行业信用管理平台的网页信息截图（网页信息截图须能清晰显示带有“住建行业信用管理平台”名称，并至少包含“项目基本信息”、“奖项信息”等信息），不提供网页信息截图的业绩不予评审。评标委员会的评审以投标截止时间在平台内业绩上传件为依据（投标文件中不需重复提交上传件）。②取自获奖证书原件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14:paraId="3EC492A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（2）获奖时间以发证时间为准。</w:t>
      </w:r>
    </w:p>
    <w:p w14:paraId="661073C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14:paraId="0CB726B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（4）同一工程项目同时获得多个奖项的，只计算一次最高级别的奖项得分。</w:t>
      </w:r>
    </w:p>
    <w:p w14:paraId="7973FFD9">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cs="宋体"/>
          <w:color w:val="auto"/>
          <w:kern w:val="0"/>
          <w:szCs w:val="21"/>
          <w:highlight w:val="none"/>
        </w:rPr>
      </w:pPr>
      <w:r>
        <w:rPr>
          <w:rFonts w:hint="eastAsia" w:ascii="宋体" w:hAnsi="宋体" w:eastAsia="宋体" w:cs="Times New Roman"/>
          <w:b/>
          <w:bCs w:val="0"/>
          <w:color w:val="auto"/>
          <w:kern w:val="0"/>
          <w:szCs w:val="21"/>
          <w:highlight w:val="none"/>
          <w:lang w:val="en-US" w:eastAsia="zh-CN"/>
        </w:rPr>
        <w:t>4、</w:t>
      </w:r>
      <w:r>
        <w:rPr>
          <w:rFonts w:hint="eastAsia" w:ascii="宋体" w:hAnsi="宋体" w:eastAsia="宋体" w:cs="Times New Roman"/>
          <w:b/>
          <w:bCs w:val="0"/>
          <w:color w:val="auto"/>
          <w:kern w:val="0"/>
          <w:szCs w:val="21"/>
          <w:highlight w:val="none"/>
          <w:lang w:val="zh-CN"/>
        </w:rPr>
        <w:t>工程研发能力：</w:t>
      </w:r>
      <w:r>
        <w:rPr>
          <w:rFonts w:hint="eastAsia" w:ascii="宋体" w:hAnsi="宋体" w:cs="宋体"/>
          <w:color w:val="auto"/>
          <w:kern w:val="0"/>
          <w:szCs w:val="21"/>
          <w:highlight w:val="none"/>
        </w:rPr>
        <w:t>科学技术类奖项是指各级人民政府或建设行政主管部门或行业协会或学会颁发的“科学技术进步奖”、“科学技术奖”。获奖时间以获奖证书颁发时间为准。若颁发单位是建设行业协会或学会，须同时提供获奖证书扫描件、并同时提交科学技术成果鉴定证书或其他能证明应用于投标人的证明材料扫描件、以及该颁发单位在“中国社会组织公共服务平台”网站(https://chinanpo.mca.gov.cn)登记的查询结果截图，否则该获奖证书不予认定。不满足上述要求的或未提供相关证明材料的不予计分。</w:t>
      </w:r>
    </w:p>
    <w:p w14:paraId="0C0909CA">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5、第三方评价：</w:t>
      </w:r>
    </w:p>
    <w:p w14:paraId="70C6BF8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体系认证证书须是本项目招标公告发布时间之前获得且在有效期内的才可计分，须同时提供在有效期内的证书扫描件和国家认证认可监督管理委员会官方网站（www.cnca.gov.cn）查询页的截图，未提上述资料或不满足要求的不计分。只计算投标人自身，不计算投标人的子公司、分公司及分支机构。</w:t>
      </w:r>
    </w:p>
    <w:p w14:paraId="4CE6E8B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en-US" w:eastAsia="zh-CN"/>
        </w:rPr>
        <w:t>（2）连续获得税务机关评定为“纳税信用A级纳税人”的时间需包含最新评审年度（2023年度）。投标人须提供税务机关颁发的证明文件原件扫描件和在“国家税务总局”官网（http://www.chinatax.gov.cn/index.html）（或省级税务局网站）纳税信用信息查询结果网页截图。“纳税信用 A 级纳税人”称号的只计算投标人自身称号（不包括子公司、分公司）。不符合条件或无提供查询结果网页截图或无提供证书彩色扫描件或无加盖投标人企业电子印章的不计分。</w:t>
      </w:r>
    </w:p>
    <w:p w14:paraId="4367D3A8">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6、本表按百分制评分，所有评委的总分汇总后的算术平均值为投标人的最终得分。分数出现小数点，保留小数点后二位小数，第三位小数四舍五入。投标人满足多个档次的，按最高档得分。</w:t>
      </w:r>
    </w:p>
    <w:p w14:paraId="1CD1E6FE">
      <w:pPr>
        <w:rPr>
          <w:color w:val="auto"/>
          <w:highlight w:val="none"/>
        </w:rPr>
      </w:pPr>
      <w:r>
        <w:rPr>
          <w:color w:val="auto"/>
          <w:highlight w:val="none"/>
        </w:rPr>
        <w:br w:type="page"/>
      </w:r>
    </w:p>
    <w:p w14:paraId="169B42CC">
      <w:pPr>
        <w:pStyle w:val="2"/>
        <w:rPr>
          <w:color w:val="auto"/>
          <w:highlight w:val="none"/>
        </w:rPr>
      </w:pPr>
    </w:p>
    <w:p w14:paraId="4ED9596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项目管理机构人员配置要求表</w:t>
      </w:r>
    </w:p>
    <w:tbl>
      <w:tblPr>
        <w:tblStyle w:val="19"/>
        <w:tblW w:w="14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5223"/>
        <w:gridCol w:w="6433"/>
      </w:tblGrid>
      <w:tr w14:paraId="394C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709" w:type="dxa"/>
            <w:noWrap w:val="0"/>
            <w:vAlign w:val="center"/>
          </w:tcPr>
          <w:p w14:paraId="6E8BB40B">
            <w:pPr>
              <w:keepNext w:val="0"/>
              <w:keepLines w:val="0"/>
              <w:widowControl/>
              <w:suppressLineNumbers w:val="0"/>
              <w:spacing w:before="0" w:beforeAutospacing="0" w:after="0" w:afterAutospacing="0" w:line="256" w:lineRule="exact"/>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276" w:type="dxa"/>
            <w:noWrap w:val="0"/>
            <w:vAlign w:val="center"/>
          </w:tcPr>
          <w:p w14:paraId="6FB731FD">
            <w:pPr>
              <w:keepNext w:val="0"/>
              <w:keepLines w:val="0"/>
              <w:widowControl/>
              <w:suppressLineNumbers w:val="0"/>
              <w:spacing w:before="0" w:beforeAutospacing="0" w:after="0" w:afterAutospacing="0" w:line="256" w:lineRule="exact"/>
              <w:ind w:left="0" w:right="0"/>
              <w:jc w:val="center"/>
              <w:rPr>
                <w:rFonts w:hint="default" w:ascii="宋体" w:hAnsi="宋体" w:cs="宋体"/>
                <w:b/>
                <w:color w:val="auto"/>
                <w:kern w:val="0"/>
                <w:szCs w:val="21"/>
                <w:highlight w:val="none"/>
              </w:rPr>
            </w:pPr>
            <w:bookmarkStart w:id="52" w:name="_Hlk83306150"/>
            <w:r>
              <w:rPr>
                <w:rFonts w:hint="eastAsia" w:ascii="宋体" w:hAnsi="宋体" w:cs="宋体"/>
                <w:b/>
                <w:color w:val="auto"/>
                <w:kern w:val="0"/>
                <w:szCs w:val="21"/>
                <w:highlight w:val="none"/>
              </w:rPr>
              <w:t>类别</w:t>
            </w:r>
          </w:p>
        </w:tc>
        <w:tc>
          <w:tcPr>
            <w:tcW w:w="708" w:type="dxa"/>
            <w:noWrap w:val="0"/>
            <w:vAlign w:val="center"/>
          </w:tcPr>
          <w:p w14:paraId="13624A5C">
            <w:pPr>
              <w:keepNext w:val="0"/>
              <w:keepLines w:val="0"/>
              <w:widowControl/>
              <w:suppressLineNumbers w:val="0"/>
              <w:spacing w:before="0" w:beforeAutospacing="0" w:after="0" w:afterAutospacing="0" w:line="256"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5223" w:type="dxa"/>
            <w:noWrap w:val="0"/>
            <w:vAlign w:val="center"/>
          </w:tcPr>
          <w:p w14:paraId="28491A74">
            <w:pPr>
              <w:keepNext w:val="0"/>
              <w:keepLines w:val="0"/>
              <w:widowControl/>
              <w:suppressLineNumbers w:val="0"/>
              <w:spacing w:before="0" w:beforeAutospacing="0" w:after="0" w:afterAutospacing="0" w:line="256"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基本任职条件</w:t>
            </w:r>
          </w:p>
        </w:tc>
        <w:tc>
          <w:tcPr>
            <w:tcW w:w="6433" w:type="dxa"/>
            <w:noWrap w:val="0"/>
            <w:vAlign w:val="center"/>
          </w:tcPr>
          <w:p w14:paraId="2973A5F3">
            <w:pPr>
              <w:keepNext w:val="0"/>
              <w:keepLines w:val="0"/>
              <w:widowControl/>
              <w:suppressLineNumbers w:val="0"/>
              <w:spacing w:before="0" w:beforeAutospacing="0" w:after="0" w:afterAutospacing="0" w:line="256"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5CC4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noWrap w:val="0"/>
            <w:vAlign w:val="center"/>
          </w:tcPr>
          <w:p w14:paraId="01DDE4A5">
            <w:pPr>
              <w:keepNext w:val="0"/>
              <w:keepLines w:val="0"/>
              <w:widowControl/>
              <w:suppressLineNumbers w:val="0"/>
              <w:spacing w:before="0" w:beforeAutospacing="0" w:after="0" w:afterAutospacing="0" w:line="256" w:lineRule="exact"/>
              <w:ind w:left="-48" w:leftChars="-23"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76" w:type="dxa"/>
            <w:noWrap w:val="0"/>
            <w:vAlign w:val="center"/>
          </w:tcPr>
          <w:p w14:paraId="669261F7">
            <w:pPr>
              <w:keepNext w:val="0"/>
              <w:keepLines w:val="0"/>
              <w:widowControl/>
              <w:suppressLineNumbers w:val="0"/>
              <w:spacing w:before="0" w:beforeAutospacing="0" w:after="0" w:afterAutospacing="0" w:line="256" w:lineRule="exact"/>
              <w:ind w:left="-48" w:leftChars="-23"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708" w:type="dxa"/>
            <w:noWrap w:val="0"/>
            <w:vAlign w:val="center"/>
          </w:tcPr>
          <w:p w14:paraId="6B9CB52D">
            <w:pPr>
              <w:keepNext w:val="0"/>
              <w:keepLines w:val="0"/>
              <w:widowControl/>
              <w:suppressLineNumbers w:val="0"/>
              <w:spacing w:before="0" w:beforeAutospacing="0" w:after="0" w:afterAutospacing="0" w:line="256" w:lineRule="exact"/>
              <w:ind w:left="-44" w:leftChars="-21"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1人</w:t>
            </w:r>
          </w:p>
        </w:tc>
        <w:tc>
          <w:tcPr>
            <w:tcW w:w="5223" w:type="dxa"/>
            <w:noWrap w:val="0"/>
            <w:vAlign w:val="center"/>
          </w:tcPr>
          <w:p w14:paraId="5AC486DB">
            <w:pPr>
              <w:keepNext w:val="0"/>
              <w:keepLines w:val="0"/>
              <w:widowControl/>
              <w:suppressLineNumbers w:val="0"/>
              <w:spacing w:before="78" w:beforeLines="25" w:beforeAutospacing="0" w:after="78" w:afterLines="25" w:afterAutospacing="0" w:line="256" w:lineRule="exact"/>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sz w:val="21"/>
                <w:szCs w:val="21"/>
                <w:highlight w:val="none"/>
                <w:u w:val="single"/>
              </w:rPr>
              <w:t xml:space="preserve"> 建筑工程专业贰级或以上注册建造师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项目负责人持有安全生产考核合格证（B类）或建筑施工企业项目负责人安全生产考核合格证书</w:t>
            </w:r>
            <w:r>
              <w:rPr>
                <w:rFonts w:hint="eastAsia" w:ascii="宋体" w:hAnsi="宋体" w:cs="宋体"/>
                <w:color w:val="auto"/>
                <w:kern w:val="0"/>
                <w:szCs w:val="21"/>
                <w:highlight w:val="none"/>
                <w:lang w:eastAsia="zh-CN"/>
              </w:rPr>
              <w:t>）</w:t>
            </w:r>
          </w:p>
        </w:tc>
        <w:tc>
          <w:tcPr>
            <w:tcW w:w="6433" w:type="dxa"/>
            <w:noWrap w:val="0"/>
            <w:vAlign w:val="center"/>
          </w:tcPr>
          <w:p w14:paraId="1EA09EC0">
            <w:pPr>
              <w:keepNext w:val="0"/>
              <w:keepLines w:val="0"/>
              <w:widowControl/>
              <w:suppressLineNumbers w:val="0"/>
              <w:spacing w:before="78" w:beforeLines="25" w:beforeAutospacing="0" w:after="78" w:afterLines="25" w:afterAutospacing="0" w:line="256"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按招标公告要求提供资料</w:t>
            </w:r>
          </w:p>
        </w:tc>
      </w:tr>
      <w:tr w14:paraId="7BC6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noWrap w:val="0"/>
            <w:vAlign w:val="center"/>
          </w:tcPr>
          <w:p w14:paraId="6B825D7B">
            <w:pPr>
              <w:keepNext w:val="0"/>
              <w:keepLines w:val="0"/>
              <w:widowControl/>
              <w:suppressLineNumbers w:val="0"/>
              <w:spacing w:before="0" w:beforeAutospacing="0" w:after="0" w:afterAutospacing="0" w:line="256" w:lineRule="exact"/>
              <w:ind w:left="-48" w:leftChars="-23"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76" w:type="dxa"/>
            <w:noWrap w:val="0"/>
            <w:vAlign w:val="center"/>
          </w:tcPr>
          <w:p w14:paraId="2687A187">
            <w:pPr>
              <w:keepNext w:val="0"/>
              <w:keepLines w:val="0"/>
              <w:widowControl/>
              <w:suppressLineNumbers w:val="0"/>
              <w:spacing w:before="0" w:beforeAutospacing="0" w:after="0" w:afterAutospacing="0" w:line="256" w:lineRule="exact"/>
              <w:ind w:left="-48" w:leftChars="-23"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708" w:type="dxa"/>
            <w:noWrap w:val="0"/>
            <w:vAlign w:val="center"/>
          </w:tcPr>
          <w:p w14:paraId="2A3866E6">
            <w:pPr>
              <w:keepNext w:val="0"/>
              <w:keepLines w:val="0"/>
              <w:widowControl/>
              <w:suppressLineNumbers w:val="0"/>
              <w:spacing w:before="0" w:beforeAutospacing="0" w:after="0" w:afterAutospacing="0" w:line="256" w:lineRule="exact"/>
              <w:ind w:left="-44" w:leftChars="-21"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1人</w:t>
            </w:r>
          </w:p>
        </w:tc>
        <w:tc>
          <w:tcPr>
            <w:tcW w:w="5223" w:type="dxa"/>
            <w:noWrap w:val="0"/>
            <w:vAlign w:val="center"/>
          </w:tcPr>
          <w:p w14:paraId="1D7DC37B">
            <w:pPr>
              <w:keepNext w:val="0"/>
              <w:keepLines w:val="0"/>
              <w:widowControl/>
              <w:suppressLineNumbers w:val="0"/>
              <w:spacing w:before="78" w:beforeLines="25" w:beforeAutospacing="0" w:after="78" w:afterLines="25" w:afterAutospacing="0" w:line="256" w:lineRule="exact"/>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sz w:val="21"/>
                <w:szCs w:val="21"/>
                <w:highlight w:val="none"/>
                <w:u w:val="single"/>
              </w:rPr>
              <w:t>建筑工程类中级或以上技术职称，且技术负责人在本项目不得兼任其他岗位。</w:t>
            </w:r>
            <w:r>
              <w:rPr>
                <w:rFonts w:hint="eastAsia" w:ascii="宋体" w:hAnsi="宋体" w:cs="宋体"/>
                <w:color w:val="auto"/>
                <w:kern w:val="0"/>
                <w:szCs w:val="21"/>
                <w:highlight w:val="none"/>
                <w:lang w:eastAsia="zh-CN"/>
              </w:rPr>
              <w:t>）</w:t>
            </w:r>
          </w:p>
        </w:tc>
        <w:tc>
          <w:tcPr>
            <w:tcW w:w="6433" w:type="dxa"/>
            <w:noWrap w:val="0"/>
            <w:vAlign w:val="center"/>
          </w:tcPr>
          <w:p w14:paraId="6F710C0C">
            <w:pPr>
              <w:keepNext w:val="0"/>
              <w:keepLines w:val="0"/>
              <w:widowControl/>
              <w:suppressLineNumbers w:val="0"/>
              <w:spacing w:before="78" w:beforeLines="25" w:beforeAutospacing="0" w:after="78" w:afterLines="25" w:afterAutospacing="0" w:line="256"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按招标公告要求提供资料</w:t>
            </w:r>
          </w:p>
        </w:tc>
      </w:tr>
      <w:tr w14:paraId="2F4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noWrap w:val="0"/>
            <w:vAlign w:val="center"/>
          </w:tcPr>
          <w:p w14:paraId="4B71F4D5">
            <w:pPr>
              <w:widowControl/>
              <w:spacing w:line="256" w:lineRule="exact"/>
              <w:ind w:left="-48" w:leftChars="-23"/>
              <w:jc w:val="center"/>
              <w:rPr>
                <w:rFonts w:hint="eastAsia" w:ascii="宋体" w:hAnsi="宋体" w:cs="Times New Roman"/>
                <w:color w:val="auto"/>
                <w:szCs w:val="21"/>
                <w:highlight w:val="none"/>
              </w:rPr>
            </w:pPr>
            <w:r>
              <w:rPr>
                <w:rFonts w:hint="eastAsia" w:ascii="宋体" w:hAnsi="宋体"/>
                <w:color w:val="auto"/>
                <w:szCs w:val="21"/>
                <w:highlight w:val="none"/>
              </w:rPr>
              <w:t>3</w:t>
            </w:r>
          </w:p>
        </w:tc>
        <w:tc>
          <w:tcPr>
            <w:tcW w:w="1276" w:type="dxa"/>
            <w:noWrap w:val="0"/>
            <w:vAlign w:val="center"/>
          </w:tcPr>
          <w:p w14:paraId="142CECFB">
            <w:pPr>
              <w:widowControl/>
              <w:spacing w:line="256" w:lineRule="exact"/>
              <w:ind w:left="-48" w:leftChars="-23"/>
              <w:jc w:val="center"/>
              <w:rPr>
                <w:rFonts w:hint="eastAsia" w:ascii="宋体" w:hAnsi="宋体" w:eastAsia="宋体" w:cs="Times New Roman"/>
                <w:color w:val="auto"/>
                <w:szCs w:val="21"/>
                <w:highlight w:val="none"/>
                <w:lang w:eastAsia="zh-CN"/>
              </w:rPr>
            </w:pPr>
            <w:r>
              <w:rPr>
                <w:rFonts w:hint="eastAsia" w:ascii="宋体" w:hAnsi="宋体"/>
                <w:color w:val="auto"/>
                <w:szCs w:val="21"/>
                <w:highlight w:val="none"/>
                <w:lang w:eastAsia="zh-CN"/>
              </w:rPr>
              <w:t>质量负责人</w:t>
            </w:r>
          </w:p>
        </w:tc>
        <w:tc>
          <w:tcPr>
            <w:tcW w:w="708" w:type="dxa"/>
            <w:noWrap w:val="0"/>
            <w:vAlign w:val="center"/>
          </w:tcPr>
          <w:p w14:paraId="7106B2B0">
            <w:pPr>
              <w:widowControl/>
              <w:spacing w:line="256" w:lineRule="exact"/>
              <w:ind w:left="-44" w:leftChars="-21"/>
              <w:jc w:val="center"/>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1人</w:t>
            </w:r>
          </w:p>
        </w:tc>
        <w:tc>
          <w:tcPr>
            <w:tcW w:w="5223" w:type="dxa"/>
            <w:noWrap w:val="0"/>
            <w:vAlign w:val="center"/>
          </w:tcPr>
          <w:p w14:paraId="7D26FDB8">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具有</w:t>
            </w:r>
            <w:r>
              <w:rPr>
                <w:rFonts w:hint="eastAsia" w:ascii="宋体" w:hAnsi="宋体" w:cs="宋体"/>
                <w:color w:val="auto"/>
                <w:sz w:val="21"/>
                <w:szCs w:val="21"/>
                <w:highlight w:val="none"/>
                <w:u w:val="single"/>
              </w:rPr>
              <w:t>建筑工程</w:t>
            </w:r>
            <w:r>
              <w:rPr>
                <w:rFonts w:hint="eastAsia" w:ascii="宋体" w:hAnsi="宋体" w:cs="宋体"/>
                <w:color w:val="auto"/>
                <w:kern w:val="0"/>
                <w:szCs w:val="21"/>
                <w:highlight w:val="none"/>
              </w:rPr>
              <w:t>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6433" w:type="dxa"/>
            <w:noWrap w:val="0"/>
            <w:vAlign w:val="center"/>
          </w:tcPr>
          <w:p w14:paraId="000795F8">
            <w:pPr>
              <w:widowControl/>
              <w:spacing w:before="78" w:beforeLines="25" w:after="78" w:afterLines="25" w:line="256" w:lineRule="exact"/>
              <w:jc w:val="left"/>
              <w:rPr>
                <w:rFonts w:hint="eastAsia" w:ascii="宋体" w:hAnsi="宋体" w:cs="Times New Roman"/>
                <w:color w:val="auto"/>
                <w:kern w:val="2"/>
                <w:sz w:val="21"/>
                <w:szCs w:val="21"/>
                <w:highlight w:val="none"/>
                <w:lang w:val="en-US" w:eastAsia="zh-CN" w:bidi="ar-SA"/>
              </w:rPr>
            </w:pPr>
            <w:r>
              <w:rPr>
                <w:rFonts w:hint="eastAsia" w:ascii="宋体" w:hAnsi="宋体" w:cs="宋体"/>
                <w:color w:val="auto"/>
                <w:kern w:val="0"/>
                <w:szCs w:val="21"/>
                <w:highlight w:val="none"/>
              </w:rPr>
              <w:t>提供职称证书</w:t>
            </w:r>
          </w:p>
        </w:tc>
      </w:tr>
      <w:tr w14:paraId="1902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noWrap w:val="0"/>
            <w:vAlign w:val="center"/>
          </w:tcPr>
          <w:p w14:paraId="1C81FA77">
            <w:pPr>
              <w:widowControl/>
              <w:spacing w:line="256" w:lineRule="exact"/>
              <w:ind w:left="-48" w:leftChars="-23"/>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276" w:type="dxa"/>
            <w:noWrap w:val="0"/>
            <w:vAlign w:val="center"/>
          </w:tcPr>
          <w:p w14:paraId="246D5B1E">
            <w:pPr>
              <w:widowControl/>
              <w:spacing w:line="256" w:lineRule="exact"/>
              <w:ind w:left="-48" w:leftChars="-23"/>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安全负责人</w:t>
            </w:r>
          </w:p>
        </w:tc>
        <w:tc>
          <w:tcPr>
            <w:tcW w:w="708" w:type="dxa"/>
            <w:noWrap w:val="0"/>
            <w:vAlign w:val="center"/>
          </w:tcPr>
          <w:p w14:paraId="6E3C6EF8">
            <w:pPr>
              <w:widowControl/>
              <w:spacing w:line="256" w:lineRule="exact"/>
              <w:ind w:left="-44" w:leftChars="-21"/>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1人</w:t>
            </w:r>
          </w:p>
        </w:tc>
        <w:tc>
          <w:tcPr>
            <w:tcW w:w="5223" w:type="dxa"/>
            <w:noWrap w:val="0"/>
            <w:vAlign w:val="center"/>
          </w:tcPr>
          <w:p w14:paraId="2AD82679">
            <w:pPr>
              <w:widowControl/>
              <w:spacing w:before="78" w:beforeLines="25" w:after="78" w:afterLines="25" w:line="256" w:lineRule="exact"/>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具备注册安全工程师执业资格(须在有效期内)</w:t>
            </w:r>
          </w:p>
        </w:tc>
        <w:tc>
          <w:tcPr>
            <w:tcW w:w="6433" w:type="dxa"/>
            <w:noWrap w:val="0"/>
            <w:vAlign w:val="center"/>
          </w:tcPr>
          <w:p w14:paraId="1D5FADC0">
            <w:pPr>
              <w:widowControl/>
              <w:spacing w:before="78" w:beforeLines="25" w:after="78" w:afterLines="25" w:line="256" w:lineRule="exact"/>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szCs w:val="21"/>
                <w:highlight w:val="none"/>
              </w:rPr>
              <w:t>提供注册安全工程师注册证书、“注册安全工程师注册管理系统（http://rmocse.chinasafety.ac.cn）”查询结果截图</w:t>
            </w:r>
          </w:p>
        </w:tc>
      </w:tr>
      <w:tr w14:paraId="64C8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noWrap w:val="0"/>
            <w:vAlign w:val="center"/>
          </w:tcPr>
          <w:p w14:paraId="35F36D1B">
            <w:pPr>
              <w:widowControl/>
              <w:spacing w:line="256" w:lineRule="exact"/>
              <w:ind w:left="-48" w:leftChars="-23"/>
              <w:jc w:val="center"/>
              <w:rPr>
                <w:rFonts w:hint="eastAsia" w:ascii="宋体" w:hAnsi="宋体" w:cs="宋体"/>
                <w:color w:val="auto"/>
                <w:kern w:val="0"/>
                <w:sz w:val="21"/>
                <w:szCs w:val="21"/>
                <w:highlight w:val="none"/>
                <w:lang w:val="en-US" w:eastAsia="zh-CN" w:bidi="ar-SA"/>
              </w:rPr>
            </w:pPr>
            <w:r>
              <w:rPr>
                <w:rFonts w:ascii="宋体" w:hAnsi="宋体" w:cs="宋体"/>
                <w:color w:val="auto"/>
                <w:kern w:val="0"/>
                <w:szCs w:val="21"/>
                <w:highlight w:val="none"/>
              </w:rPr>
              <w:t>5</w:t>
            </w:r>
          </w:p>
        </w:tc>
        <w:tc>
          <w:tcPr>
            <w:tcW w:w="1276" w:type="dxa"/>
            <w:noWrap w:val="0"/>
            <w:vAlign w:val="center"/>
          </w:tcPr>
          <w:p w14:paraId="60C1B07F">
            <w:pPr>
              <w:widowControl/>
              <w:spacing w:line="256" w:lineRule="exact"/>
              <w:ind w:left="-48" w:leftChars="-23"/>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造价负责人</w:t>
            </w:r>
          </w:p>
        </w:tc>
        <w:tc>
          <w:tcPr>
            <w:tcW w:w="708" w:type="dxa"/>
            <w:noWrap w:val="0"/>
            <w:vAlign w:val="center"/>
          </w:tcPr>
          <w:p w14:paraId="03BC3072">
            <w:pPr>
              <w:widowControl/>
              <w:spacing w:line="256" w:lineRule="exact"/>
              <w:ind w:left="-44" w:leftChars="-21"/>
              <w:jc w:val="center"/>
              <w:rPr>
                <w:rFonts w:hint="default" w:ascii="宋体" w:hAnsi="宋体" w:cs="宋体"/>
                <w:color w:val="auto"/>
                <w:kern w:val="0"/>
                <w:sz w:val="21"/>
                <w:szCs w:val="21"/>
                <w:highlight w:val="none"/>
                <w:lang w:val="en-US" w:eastAsia="zh-CN" w:bidi="ar-SA"/>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5223" w:type="dxa"/>
            <w:noWrap w:val="0"/>
            <w:vAlign w:val="center"/>
          </w:tcPr>
          <w:p w14:paraId="5AA649E6">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具备</w:t>
            </w:r>
            <w:r>
              <w:rPr>
                <w:rFonts w:hint="eastAsia" w:hAnsi="宋体" w:cs="宋体"/>
                <w:color w:val="auto"/>
                <w:szCs w:val="21"/>
                <w:highlight w:val="none"/>
              </w:rPr>
              <w:t>一级注册造价工程师执业资格（须在有效期内）</w:t>
            </w:r>
          </w:p>
        </w:tc>
        <w:tc>
          <w:tcPr>
            <w:tcW w:w="6433" w:type="dxa"/>
            <w:noWrap w:val="0"/>
            <w:vAlign w:val="center"/>
          </w:tcPr>
          <w:p w14:paraId="51E6E705">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szCs w:val="21"/>
                <w:highlight w:val="none"/>
              </w:rPr>
              <w:t>提供注册造价工程师注册证书、“全国建筑市场监管公共服务平台（http://jzsc.mohurd.gov.cn）”查询结果截图</w:t>
            </w:r>
          </w:p>
        </w:tc>
      </w:tr>
      <w:tr w14:paraId="127B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noWrap w:val="0"/>
            <w:vAlign w:val="center"/>
          </w:tcPr>
          <w:p w14:paraId="4BF79132">
            <w:pPr>
              <w:widowControl/>
              <w:spacing w:line="256" w:lineRule="exact"/>
              <w:ind w:left="-48" w:leftChars="-23"/>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p>
        </w:tc>
        <w:tc>
          <w:tcPr>
            <w:tcW w:w="1276" w:type="dxa"/>
            <w:noWrap w:val="0"/>
            <w:vAlign w:val="center"/>
          </w:tcPr>
          <w:p w14:paraId="58B0EE8F">
            <w:pPr>
              <w:widowControl/>
              <w:spacing w:line="256" w:lineRule="exact"/>
              <w:ind w:left="-48" w:leftChars="-23"/>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szCs w:val="21"/>
                <w:highlight w:val="none"/>
              </w:rPr>
              <w:t>给排水专业工程师</w:t>
            </w:r>
          </w:p>
        </w:tc>
        <w:tc>
          <w:tcPr>
            <w:tcW w:w="708" w:type="dxa"/>
            <w:noWrap w:val="0"/>
            <w:vAlign w:val="center"/>
          </w:tcPr>
          <w:p w14:paraId="45D1C778">
            <w:pPr>
              <w:widowControl/>
              <w:spacing w:line="256" w:lineRule="exact"/>
              <w:ind w:left="-44" w:leftChars="-21"/>
              <w:jc w:val="center"/>
              <w:rPr>
                <w:rFonts w:hint="default" w:ascii="宋体" w:hAnsi="宋体" w:cs="宋体"/>
                <w:color w:val="auto"/>
                <w:kern w:val="0"/>
                <w:sz w:val="21"/>
                <w:szCs w:val="21"/>
                <w:highlight w:val="none"/>
                <w:lang w:val="en-US" w:eastAsia="zh-CN" w:bidi="ar-SA"/>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5223" w:type="dxa"/>
            <w:noWrap w:val="0"/>
            <w:vAlign w:val="center"/>
          </w:tcPr>
          <w:p w14:paraId="7B4073B6">
            <w:pPr>
              <w:widowControl/>
              <w:spacing w:before="78" w:beforeLines="25" w:after="78" w:afterLines="25" w:line="256" w:lineRule="exact"/>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具有</w:t>
            </w:r>
            <w:r>
              <w:rPr>
                <w:rFonts w:hint="eastAsia" w:hAnsi="宋体" w:cs="宋体"/>
                <w:bCs/>
                <w:color w:val="auto"/>
                <w:szCs w:val="21"/>
                <w:highlight w:val="none"/>
              </w:rPr>
              <w:t>建筑给水排水类专业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6433" w:type="dxa"/>
            <w:noWrap w:val="0"/>
            <w:vAlign w:val="center"/>
          </w:tcPr>
          <w:p w14:paraId="08127A44">
            <w:pPr>
              <w:widowControl/>
              <w:spacing w:before="78" w:beforeLines="25" w:after="78" w:afterLines="25" w:line="256" w:lineRule="exact"/>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提供职称证书</w:t>
            </w:r>
          </w:p>
        </w:tc>
      </w:tr>
      <w:tr w14:paraId="663C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noWrap w:val="0"/>
            <w:vAlign w:val="center"/>
          </w:tcPr>
          <w:p w14:paraId="7C155EBD">
            <w:pPr>
              <w:widowControl/>
              <w:spacing w:line="256" w:lineRule="exact"/>
              <w:ind w:left="-48" w:leftChars="-23"/>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7</w:t>
            </w:r>
          </w:p>
        </w:tc>
        <w:tc>
          <w:tcPr>
            <w:tcW w:w="1276" w:type="dxa"/>
            <w:noWrap w:val="0"/>
            <w:vAlign w:val="center"/>
          </w:tcPr>
          <w:p w14:paraId="78734A38">
            <w:pPr>
              <w:widowControl/>
              <w:spacing w:line="256" w:lineRule="exact"/>
              <w:ind w:left="-48" w:leftChars="-23"/>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szCs w:val="21"/>
                <w:highlight w:val="none"/>
              </w:rPr>
              <w:t>机电专业工程师</w:t>
            </w:r>
          </w:p>
        </w:tc>
        <w:tc>
          <w:tcPr>
            <w:tcW w:w="708" w:type="dxa"/>
            <w:noWrap w:val="0"/>
            <w:vAlign w:val="center"/>
          </w:tcPr>
          <w:p w14:paraId="1AD90988">
            <w:pPr>
              <w:widowControl/>
              <w:spacing w:line="256" w:lineRule="exact"/>
              <w:ind w:left="-44" w:leftChars="-21"/>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1人</w:t>
            </w:r>
          </w:p>
        </w:tc>
        <w:tc>
          <w:tcPr>
            <w:tcW w:w="5223" w:type="dxa"/>
            <w:noWrap w:val="0"/>
            <w:vAlign w:val="center"/>
          </w:tcPr>
          <w:p w14:paraId="044C8BC1">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具有</w:t>
            </w:r>
            <w:r>
              <w:rPr>
                <w:rFonts w:hint="eastAsia" w:hAnsi="宋体" w:cs="宋体"/>
                <w:bCs/>
                <w:color w:val="auto"/>
                <w:szCs w:val="21"/>
                <w:highlight w:val="none"/>
              </w:rPr>
              <w:t>机电类专业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6433" w:type="dxa"/>
            <w:noWrap w:val="0"/>
            <w:vAlign w:val="center"/>
          </w:tcPr>
          <w:p w14:paraId="3F8D9094">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提供职称证书</w:t>
            </w:r>
          </w:p>
        </w:tc>
      </w:tr>
      <w:tr w14:paraId="1547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noWrap w:val="0"/>
            <w:vAlign w:val="center"/>
          </w:tcPr>
          <w:p w14:paraId="3D217FB7">
            <w:pPr>
              <w:widowControl/>
              <w:ind w:left="-48" w:leftChars="-23"/>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1276" w:type="dxa"/>
            <w:noWrap w:val="0"/>
            <w:vAlign w:val="center"/>
          </w:tcPr>
          <w:p w14:paraId="02257BFB">
            <w:pPr>
              <w:widowControl/>
              <w:spacing w:line="256" w:lineRule="exact"/>
              <w:ind w:left="-48" w:leftChars="-23"/>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材料专业工程师</w:t>
            </w:r>
          </w:p>
        </w:tc>
        <w:tc>
          <w:tcPr>
            <w:tcW w:w="708" w:type="dxa"/>
            <w:noWrap w:val="0"/>
            <w:vAlign w:val="center"/>
          </w:tcPr>
          <w:p w14:paraId="21691D4D">
            <w:pPr>
              <w:widowControl/>
              <w:spacing w:line="256" w:lineRule="exact"/>
              <w:ind w:left="-44" w:leftChars="-21"/>
              <w:jc w:val="center"/>
              <w:rPr>
                <w:rFonts w:hint="default" w:ascii="宋体" w:hAnsi="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w:t>
            </w:r>
            <w:r>
              <w:rPr>
                <w:rFonts w:hint="eastAsia" w:ascii="宋体" w:hAnsi="宋体"/>
                <w:color w:val="auto"/>
                <w:szCs w:val="21"/>
                <w:highlight w:val="none"/>
              </w:rPr>
              <w:t>人</w:t>
            </w:r>
          </w:p>
        </w:tc>
        <w:tc>
          <w:tcPr>
            <w:tcW w:w="5223" w:type="dxa"/>
            <w:noWrap w:val="0"/>
            <w:vAlign w:val="center"/>
          </w:tcPr>
          <w:p w14:paraId="61A93DBD">
            <w:pPr>
              <w:widowControl/>
              <w:spacing w:before="78" w:beforeLines="25" w:after="78" w:afterLines="25" w:line="256" w:lineRule="exact"/>
              <w:jc w:val="left"/>
              <w:rPr>
                <w:rFonts w:hint="eastAsia" w:ascii="宋体" w:hAnsi="宋体" w:cs="宋体"/>
                <w:color w:val="auto"/>
                <w:kern w:val="0"/>
                <w:sz w:val="21"/>
                <w:szCs w:val="21"/>
                <w:highlight w:val="none"/>
                <w:lang w:val="en-US" w:eastAsia="zh-CN" w:bidi="ar-SA"/>
              </w:rPr>
            </w:pPr>
            <w:r>
              <w:rPr>
                <w:rFonts w:hint="eastAsia" w:ascii="宋体" w:hAnsi="宋体" w:cs="宋体"/>
                <w:bCs/>
                <w:color w:val="auto"/>
                <w:szCs w:val="21"/>
                <w:highlight w:val="none"/>
              </w:rPr>
              <w:t>具有</w:t>
            </w:r>
            <w:r>
              <w:rPr>
                <w:rFonts w:hint="eastAsia" w:hAnsi="宋体" w:cs="宋体"/>
                <w:bCs/>
                <w:color w:val="auto"/>
                <w:szCs w:val="21"/>
                <w:highlight w:val="none"/>
              </w:rPr>
              <w:t>建筑材料类专业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6433" w:type="dxa"/>
            <w:noWrap w:val="0"/>
            <w:vAlign w:val="center"/>
          </w:tcPr>
          <w:p w14:paraId="09AEDB86">
            <w:pPr>
              <w:widowControl/>
              <w:spacing w:before="78" w:beforeLines="25" w:after="78" w:afterLines="25" w:line="256" w:lineRule="exact"/>
              <w:jc w:val="left"/>
              <w:rPr>
                <w:rFonts w:hint="eastAsia" w:ascii="宋体" w:hAnsi="宋体" w:cs="Times New Roman"/>
                <w:color w:val="auto"/>
                <w:kern w:val="2"/>
                <w:sz w:val="21"/>
                <w:szCs w:val="21"/>
                <w:highlight w:val="none"/>
                <w:lang w:val="en-US" w:eastAsia="zh-CN" w:bidi="ar-SA"/>
              </w:rPr>
            </w:pPr>
            <w:r>
              <w:rPr>
                <w:rFonts w:hint="eastAsia" w:ascii="宋体" w:hAnsi="宋体" w:cs="宋体"/>
                <w:color w:val="auto"/>
                <w:kern w:val="0"/>
                <w:szCs w:val="21"/>
                <w:highlight w:val="none"/>
              </w:rPr>
              <w:t>提供职称证书</w:t>
            </w:r>
          </w:p>
        </w:tc>
      </w:tr>
      <w:tr w14:paraId="1604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noWrap w:val="0"/>
            <w:vAlign w:val="center"/>
          </w:tcPr>
          <w:p w14:paraId="7F0035E0">
            <w:pPr>
              <w:widowControl/>
              <w:ind w:left="-48" w:leftChars="-23"/>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1276" w:type="dxa"/>
            <w:noWrap w:val="0"/>
            <w:vAlign w:val="center"/>
          </w:tcPr>
          <w:p w14:paraId="2A87E49D">
            <w:pPr>
              <w:widowControl/>
              <w:ind w:left="-48" w:leftChars="-23"/>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专职安全员</w:t>
            </w:r>
          </w:p>
        </w:tc>
        <w:tc>
          <w:tcPr>
            <w:tcW w:w="708" w:type="dxa"/>
            <w:noWrap w:val="0"/>
            <w:vAlign w:val="center"/>
          </w:tcPr>
          <w:p w14:paraId="5B82681B">
            <w:pPr>
              <w:widowControl/>
              <w:ind w:left="-44" w:leftChars="-21"/>
              <w:jc w:val="center"/>
              <w:rPr>
                <w:rFonts w:hint="default" w:ascii="宋体" w:hAnsi="宋体" w:cs="宋体"/>
                <w:color w:val="auto"/>
                <w:kern w:val="0"/>
                <w:sz w:val="21"/>
                <w:szCs w:val="21"/>
                <w:highlight w:val="none"/>
                <w:lang w:val="en-US" w:eastAsia="zh-CN" w:bidi="ar-SA"/>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5223" w:type="dxa"/>
            <w:noWrap w:val="0"/>
            <w:vAlign w:val="center"/>
          </w:tcPr>
          <w:p w14:paraId="0005760E">
            <w:pPr>
              <w:widowControl/>
              <w:spacing w:before="78" w:beforeLines="25" w:after="78" w:afterLines="25"/>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安全生产考核合格证（C类）或建筑施工企业专职安全生产管理人员安全生产考核合格证书</w:t>
            </w:r>
            <w:r>
              <w:rPr>
                <w:rFonts w:hint="eastAsia" w:ascii="宋体" w:hAnsi="宋体" w:cs="宋体"/>
                <w:color w:val="auto"/>
                <w:kern w:val="0"/>
                <w:szCs w:val="21"/>
                <w:highlight w:val="none"/>
                <w:lang w:eastAsia="zh-CN"/>
              </w:rPr>
              <w:t>）</w:t>
            </w:r>
          </w:p>
        </w:tc>
        <w:tc>
          <w:tcPr>
            <w:tcW w:w="6433" w:type="dxa"/>
            <w:noWrap w:val="0"/>
            <w:vAlign w:val="center"/>
          </w:tcPr>
          <w:p w14:paraId="3AC9F15B">
            <w:pPr>
              <w:widowControl/>
              <w:spacing w:before="78" w:beforeLines="25" w:after="78" w:afterLines="25"/>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按招标公告要求提供资料</w:t>
            </w:r>
          </w:p>
        </w:tc>
      </w:tr>
      <w:tr w14:paraId="4E9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noWrap w:val="0"/>
            <w:vAlign w:val="center"/>
          </w:tcPr>
          <w:p w14:paraId="42DA1EC4">
            <w:pPr>
              <w:keepNext w:val="0"/>
              <w:keepLines w:val="0"/>
              <w:widowControl/>
              <w:suppressLineNumbers w:val="0"/>
              <w:spacing w:before="0" w:beforeAutospacing="0" w:after="0" w:afterAutospacing="0"/>
              <w:ind w:left="-48" w:leftChars="-23"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276" w:type="dxa"/>
            <w:noWrap w:val="0"/>
            <w:vAlign w:val="center"/>
          </w:tcPr>
          <w:p w14:paraId="3A530A32">
            <w:pPr>
              <w:keepNext w:val="0"/>
              <w:keepLines w:val="0"/>
              <w:widowControl/>
              <w:suppressLineNumbers w:val="0"/>
              <w:spacing w:before="0" w:beforeAutospacing="0" w:after="0" w:afterAutospacing="0"/>
              <w:ind w:left="-48" w:leftChars="-23"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材料员</w:t>
            </w:r>
          </w:p>
        </w:tc>
        <w:tc>
          <w:tcPr>
            <w:tcW w:w="708" w:type="dxa"/>
            <w:noWrap w:val="0"/>
            <w:vAlign w:val="center"/>
          </w:tcPr>
          <w:p w14:paraId="0CE629E5">
            <w:pPr>
              <w:keepNext w:val="0"/>
              <w:keepLines w:val="0"/>
              <w:widowControl/>
              <w:suppressLineNumbers w:val="0"/>
              <w:spacing w:before="0" w:beforeAutospacing="0" w:after="0" w:afterAutospacing="0"/>
              <w:ind w:left="-44" w:leftChars="-21"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人</w:t>
            </w:r>
          </w:p>
        </w:tc>
        <w:tc>
          <w:tcPr>
            <w:tcW w:w="5223" w:type="dxa"/>
            <w:noWrap w:val="0"/>
            <w:vAlign w:val="center"/>
          </w:tcPr>
          <w:p w14:paraId="6A98A1B4">
            <w:pPr>
              <w:keepNext w:val="0"/>
              <w:keepLines w:val="0"/>
              <w:widowControl/>
              <w:suppressLineNumbers w:val="0"/>
              <w:spacing w:before="78" w:beforeLines="25" w:beforeAutospacing="0" w:after="78" w:afterLines="25"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具有材料员证</w:t>
            </w:r>
          </w:p>
        </w:tc>
        <w:tc>
          <w:tcPr>
            <w:tcW w:w="6433" w:type="dxa"/>
            <w:noWrap w:val="0"/>
            <w:vAlign w:val="center"/>
          </w:tcPr>
          <w:p w14:paraId="4B29F18F">
            <w:pPr>
              <w:keepNext w:val="0"/>
              <w:keepLines w:val="0"/>
              <w:widowControl/>
              <w:suppressLineNumbers w:val="0"/>
              <w:spacing w:before="78" w:beforeLines="25" w:beforeAutospacing="0" w:after="78" w:afterLines="25"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eastAsia="zh-CN"/>
              </w:rPr>
              <w:t>材料员证书</w:t>
            </w:r>
          </w:p>
        </w:tc>
      </w:tr>
      <w:tr w14:paraId="3A62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noWrap w:val="0"/>
            <w:vAlign w:val="center"/>
          </w:tcPr>
          <w:p w14:paraId="5425F69A">
            <w:pPr>
              <w:keepNext w:val="0"/>
              <w:keepLines w:val="0"/>
              <w:widowControl/>
              <w:suppressLineNumbers w:val="0"/>
              <w:spacing w:before="0" w:beforeAutospacing="0" w:after="0" w:afterAutospacing="0"/>
              <w:ind w:left="-48" w:leftChars="-23"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276" w:type="dxa"/>
            <w:noWrap w:val="0"/>
            <w:vAlign w:val="center"/>
          </w:tcPr>
          <w:p w14:paraId="425324B0">
            <w:pPr>
              <w:keepNext w:val="0"/>
              <w:keepLines w:val="0"/>
              <w:widowControl/>
              <w:suppressLineNumbers w:val="0"/>
              <w:spacing w:before="0" w:beforeAutospacing="0" w:after="0" w:afterAutospacing="0"/>
              <w:ind w:left="-48" w:leftChars="-23"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资料员</w:t>
            </w:r>
          </w:p>
        </w:tc>
        <w:tc>
          <w:tcPr>
            <w:tcW w:w="708" w:type="dxa"/>
            <w:noWrap w:val="0"/>
            <w:vAlign w:val="center"/>
          </w:tcPr>
          <w:p w14:paraId="5D1E3D61">
            <w:pPr>
              <w:keepNext w:val="0"/>
              <w:keepLines w:val="0"/>
              <w:widowControl/>
              <w:suppressLineNumbers w:val="0"/>
              <w:spacing w:before="0" w:beforeAutospacing="0" w:after="0" w:afterAutospacing="0"/>
              <w:ind w:left="-44" w:leftChars="-21"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人</w:t>
            </w:r>
          </w:p>
        </w:tc>
        <w:tc>
          <w:tcPr>
            <w:tcW w:w="5223" w:type="dxa"/>
            <w:noWrap w:val="0"/>
            <w:vAlign w:val="center"/>
          </w:tcPr>
          <w:p w14:paraId="4E69DFF7">
            <w:pPr>
              <w:keepNext w:val="0"/>
              <w:keepLines w:val="0"/>
              <w:widowControl/>
              <w:suppressLineNumbers w:val="0"/>
              <w:spacing w:before="78" w:beforeLines="25" w:beforeAutospacing="0" w:after="78" w:afterLines="25"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具有资料员证</w:t>
            </w:r>
          </w:p>
        </w:tc>
        <w:tc>
          <w:tcPr>
            <w:tcW w:w="6433" w:type="dxa"/>
            <w:noWrap w:val="0"/>
            <w:vAlign w:val="center"/>
          </w:tcPr>
          <w:p w14:paraId="128FC43D">
            <w:pPr>
              <w:keepNext w:val="0"/>
              <w:keepLines w:val="0"/>
              <w:widowControl/>
              <w:suppressLineNumbers w:val="0"/>
              <w:spacing w:before="78" w:beforeLines="25" w:beforeAutospacing="0" w:after="78" w:afterLines="25"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eastAsia="zh-CN"/>
              </w:rPr>
              <w:t>资料员证书</w:t>
            </w:r>
          </w:p>
        </w:tc>
      </w:tr>
      <w:bookmarkEnd w:id="52"/>
    </w:tbl>
    <w:p w14:paraId="68D27299">
      <w:pPr>
        <w:snapToGrid w:val="0"/>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注： 1、所有人员必须按要求提供相应证明材料和在本投标人（不含子母公司人员，如投标申请人为集团公司，则不含集团下属分公司，专指集团本部人员，同样下属公司也不得使用集团公司的人员）2</w:t>
      </w:r>
      <w:r>
        <w:rPr>
          <w:rFonts w:ascii="宋体" w:hAnsi="宋体" w:cs="宋体"/>
          <w:color w:val="auto"/>
          <w:sz w:val="20"/>
          <w:szCs w:val="20"/>
          <w:highlight w:val="none"/>
        </w:rPr>
        <w:t>02</w:t>
      </w:r>
      <w:r>
        <w:rPr>
          <w:rFonts w:hint="eastAsia" w:ascii="宋体" w:hAnsi="宋体" w:cs="宋体"/>
          <w:color w:val="auto"/>
          <w:sz w:val="20"/>
          <w:szCs w:val="20"/>
          <w:highlight w:val="none"/>
        </w:rPr>
        <w:t>4年</w:t>
      </w:r>
      <w:r>
        <w:rPr>
          <w:rFonts w:hint="eastAsia" w:ascii="宋体" w:hAnsi="宋体" w:cs="宋体"/>
          <w:color w:val="auto"/>
          <w:sz w:val="20"/>
          <w:szCs w:val="20"/>
          <w:highlight w:val="none"/>
          <w:lang w:val="en-US" w:eastAsia="zh-CN"/>
        </w:rPr>
        <w:t>10</w:t>
      </w:r>
      <w:r>
        <w:rPr>
          <w:rFonts w:hint="eastAsia" w:ascii="宋体" w:hAnsi="宋体" w:cs="宋体"/>
          <w:color w:val="auto"/>
          <w:sz w:val="20"/>
          <w:szCs w:val="20"/>
          <w:highlight w:val="none"/>
        </w:rPr>
        <w:t>月由社保行政主管部门出具的在</w:t>
      </w:r>
      <w:r>
        <w:rPr>
          <w:rFonts w:ascii="宋体" w:hAnsi="宋体" w:cs="宋体"/>
          <w:color w:val="auto"/>
          <w:sz w:val="20"/>
          <w:szCs w:val="20"/>
          <w:highlight w:val="none"/>
        </w:rPr>
        <w:t>投标人单位购买</w:t>
      </w:r>
      <w:r>
        <w:rPr>
          <w:rFonts w:hint="eastAsia" w:ascii="宋体" w:hAnsi="宋体" w:cs="宋体"/>
          <w:color w:val="auto"/>
          <w:sz w:val="20"/>
          <w:szCs w:val="20"/>
          <w:highlight w:val="none"/>
        </w:rPr>
        <w:t>社保证明资料</w:t>
      </w:r>
      <w:r>
        <w:rPr>
          <w:rFonts w:hint="eastAsia" w:ascii="宋体" w:hAnsi="宋体" w:cs="宋体"/>
          <w:color w:val="auto"/>
          <w:sz w:val="20"/>
          <w:szCs w:val="20"/>
          <w:highlight w:val="none"/>
          <w:lang w:eastAsia="zh-CN"/>
        </w:rPr>
        <w:t>，上述人员不得相互兼任。</w:t>
      </w:r>
    </w:p>
    <w:p w14:paraId="5DEFB47E">
      <w:pPr>
        <w:numPr>
          <w:ilvl w:val="0"/>
          <w:numId w:val="4"/>
        </w:numPr>
        <w:rPr>
          <w:rFonts w:hint="eastAsia" w:ascii="宋体" w:hAnsi="宋体" w:cs="宋体"/>
          <w:color w:val="auto"/>
          <w:sz w:val="20"/>
          <w:szCs w:val="20"/>
          <w:highlight w:val="none"/>
        </w:rPr>
      </w:pPr>
      <w:r>
        <w:rPr>
          <w:rFonts w:hint="eastAsia" w:ascii="宋体" w:hAnsi="宋体" w:cs="宋体"/>
          <w:color w:val="auto"/>
          <w:sz w:val="20"/>
          <w:szCs w:val="20"/>
          <w:highlight w:val="none"/>
        </w:rPr>
        <w:t>上表中有</w:t>
      </w:r>
      <w:r>
        <w:rPr>
          <w:rFonts w:ascii="宋体" w:hAnsi="宋体" w:cs="宋体"/>
          <w:color w:val="auto"/>
          <w:sz w:val="20"/>
          <w:szCs w:val="20"/>
          <w:highlight w:val="none"/>
        </w:rPr>
        <w:t>少一人或有任一人员不满足对应</w:t>
      </w:r>
      <w:r>
        <w:rPr>
          <w:rFonts w:hint="eastAsia" w:ascii="宋体" w:hAnsi="宋体" w:cs="宋体"/>
          <w:color w:val="auto"/>
          <w:sz w:val="20"/>
          <w:szCs w:val="20"/>
          <w:highlight w:val="none"/>
        </w:rPr>
        <w:t>“基本</w:t>
      </w:r>
      <w:r>
        <w:rPr>
          <w:rFonts w:ascii="宋体" w:hAnsi="宋体" w:cs="宋体"/>
          <w:color w:val="auto"/>
          <w:sz w:val="20"/>
          <w:szCs w:val="20"/>
          <w:highlight w:val="none"/>
        </w:rPr>
        <w:t>要求</w:t>
      </w:r>
      <w:r>
        <w:rPr>
          <w:rFonts w:hint="eastAsia" w:ascii="宋体" w:hAnsi="宋体" w:cs="宋体"/>
          <w:color w:val="auto"/>
          <w:sz w:val="20"/>
          <w:szCs w:val="20"/>
          <w:highlight w:val="none"/>
        </w:rPr>
        <w:t>”</w:t>
      </w:r>
      <w:r>
        <w:rPr>
          <w:rFonts w:ascii="宋体" w:hAnsi="宋体" w:cs="宋体"/>
          <w:color w:val="auto"/>
          <w:sz w:val="20"/>
          <w:szCs w:val="20"/>
          <w:highlight w:val="none"/>
        </w:rPr>
        <w:t>或</w:t>
      </w:r>
      <w:r>
        <w:rPr>
          <w:rFonts w:hint="eastAsia" w:ascii="宋体" w:hAnsi="宋体" w:cs="宋体"/>
          <w:color w:val="auto"/>
          <w:sz w:val="20"/>
          <w:szCs w:val="20"/>
          <w:highlight w:val="none"/>
        </w:rPr>
        <w:t>未按</w:t>
      </w:r>
      <w:r>
        <w:rPr>
          <w:rFonts w:ascii="宋体" w:hAnsi="宋体" w:cs="宋体"/>
          <w:color w:val="auto"/>
          <w:sz w:val="20"/>
          <w:szCs w:val="20"/>
          <w:highlight w:val="none"/>
        </w:rPr>
        <w:t>对应</w:t>
      </w:r>
      <w:r>
        <w:rPr>
          <w:rFonts w:hint="eastAsia" w:ascii="宋体" w:hAnsi="宋体" w:cs="宋体"/>
          <w:color w:val="auto"/>
          <w:sz w:val="20"/>
          <w:szCs w:val="20"/>
          <w:highlight w:val="none"/>
        </w:rPr>
        <w:t>备注</w:t>
      </w:r>
      <w:r>
        <w:rPr>
          <w:rFonts w:ascii="宋体" w:hAnsi="宋体" w:cs="宋体"/>
          <w:color w:val="auto"/>
          <w:sz w:val="20"/>
          <w:szCs w:val="20"/>
          <w:highlight w:val="none"/>
        </w:rPr>
        <w:t>要求提供的</w:t>
      </w:r>
      <w:r>
        <w:rPr>
          <w:rFonts w:hint="eastAsia" w:ascii="宋体" w:hAnsi="宋体" w:cs="宋体"/>
          <w:color w:val="auto"/>
          <w:sz w:val="20"/>
          <w:szCs w:val="20"/>
          <w:highlight w:val="none"/>
        </w:rPr>
        <w:t>齐全且有效</w:t>
      </w:r>
      <w:r>
        <w:rPr>
          <w:rFonts w:ascii="宋体" w:hAnsi="宋体" w:cs="宋体"/>
          <w:color w:val="auto"/>
          <w:sz w:val="20"/>
          <w:szCs w:val="20"/>
          <w:highlight w:val="none"/>
        </w:rPr>
        <w:t>的材料的，均</w:t>
      </w:r>
      <w:r>
        <w:rPr>
          <w:rFonts w:hint="eastAsia" w:ascii="宋体" w:hAnsi="宋体" w:cs="宋体"/>
          <w:color w:val="auto"/>
          <w:sz w:val="20"/>
          <w:szCs w:val="20"/>
          <w:highlight w:val="none"/>
        </w:rPr>
        <w:t>视</w:t>
      </w:r>
      <w:r>
        <w:rPr>
          <w:rFonts w:ascii="宋体" w:hAnsi="宋体" w:cs="宋体"/>
          <w:color w:val="auto"/>
          <w:sz w:val="20"/>
          <w:szCs w:val="20"/>
          <w:highlight w:val="none"/>
        </w:rPr>
        <w:t>为不满足</w:t>
      </w:r>
      <w:r>
        <w:rPr>
          <w:rFonts w:hint="eastAsia" w:ascii="宋体" w:hAnsi="宋体" w:cs="宋体"/>
          <w:color w:val="auto"/>
          <w:sz w:val="20"/>
          <w:szCs w:val="20"/>
          <w:highlight w:val="none"/>
        </w:rPr>
        <w:t>《项目管理机构人员配置要求表》。</w:t>
      </w:r>
    </w:p>
    <w:p w14:paraId="41331B21">
      <w:pPr>
        <w:rPr>
          <w:color w:val="auto"/>
          <w:highlight w:val="none"/>
        </w:rPr>
      </w:pPr>
    </w:p>
    <w:p w14:paraId="30A9B665">
      <w:pPr>
        <w:rPr>
          <w:color w:val="auto"/>
          <w:highlight w:val="none"/>
        </w:rPr>
      </w:pPr>
    </w:p>
    <w:p w14:paraId="18AC6D6F">
      <w:pPr>
        <w:rPr>
          <w:color w:val="auto"/>
          <w:highlight w:val="none"/>
        </w:rPr>
      </w:pPr>
    </w:p>
    <w:p w14:paraId="0DDB11B0">
      <w:pPr>
        <w:rPr>
          <w:color w:val="auto"/>
          <w:highlight w:val="none"/>
        </w:rPr>
      </w:pPr>
    </w:p>
    <w:p w14:paraId="34378E90">
      <w:pPr>
        <w:rPr>
          <w:color w:val="auto"/>
          <w:highlight w:val="none"/>
        </w:rPr>
      </w:pPr>
    </w:p>
    <w:p w14:paraId="4CF798AF">
      <w:pPr>
        <w:rPr>
          <w:color w:val="auto"/>
          <w:highlight w:val="none"/>
        </w:rPr>
      </w:pPr>
    </w:p>
    <w:p w14:paraId="7BA4B697">
      <w:pPr>
        <w:rPr>
          <w:color w:val="auto"/>
          <w:highlight w:val="none"/>
        </w:rPr>
      </w:pPr>
    </w:p>
    <w:p w14:paraId="54165E1A">
      <w:pPr>
        <w:rPr>
          <w:color w:val="auto"/>
          <w:highlight w:val="none"/>
        </w:rPr>
      </w:pPr>
    </w:p>
    <w:p w14:paraId="3D5CDCF7">
      <w:pPr>
        <w:rPr>
          <w:color w:val="auto"/>
          <w:highlight w:val="none"/>
        </w:rPr>
      </w:pPr>
    </w:p>
    <w:p w14:paraId="55481D22">
      <w:pPr>
        <w:rPr>
          <w:color w:val="auto"/>
          <w:highlight w:val="none"/>
        </w:rPr>
      </w:pPr>
    </w:p>
    <w:p w14:paraId="3A526FDF">
      <w:pPr>
        <w:rPr>
          <w:color w:val="auto"/>
          <w:highlight w:val="none"/>
        </w:rPr>
      </w:pPr>
    </w:p>
    <w:p w14:paraId="013DD00F">
      <w:pPr>
        <w:rPr>
          <w:color w:val="auto"/>
          <w:highlight w:val="none"/>
        </w:rPr>
      </w:pPr>
    </w:p>
    <w:p w14:paraId="305E0397">
      <w:pPr>
        <w:rPr>
          <w:color w:val="auto"/>
          <w:highlight w:val="none"/>
        </w:rPr>
      </w:pPr>
    </w:p>
    <w:p w14:paraId="790A793A">
      <w:pPr>
        <w:rPr>
          <w:color w:val="auto"/>
          <w:highlight w:val="none"/>
        </w:rPr>
      </w:pPr>
    </w:p>
    <w:p w14:paraId="4CDDB0C5">
      <w:pPr>
        <w:rPr>
          <w:rFonts w:hint="eastAsia"/>
          <w:color w:val="auto"/>
          <w:szCs w:val="21"/>
          <w:highlight w:val="none"/>
        </w:rPr>
      </w:pPr>
      <w:r>
        <w:rPr>
          <w:rFonts w:hint="eastAsia"/>
          <w:color w:val="auto"/>
          <w:szCs w:val="21"/>
          <w:highlight w:val="none"/>
        </w:rPr>
        <w:br w:type="page"/>
      </w:r>
    </w:p>
    <w:p w14:paraId="42D42A1C">
      <w:pPr>
        <w:rPr>
          <w:color w:val="auto"/>
          <w:szCs w:val="21"/>
          <w:highlight w:val="none"/>
        </w:rPr>
      </w:pPr>
      <w:r>
        <w:rPr>
          <w:rFonts w:hint="eastAsia"/>
          <w:color w:val="auto"/>
          <w:szCs w:val="21"/>
          <w:highlight w:val="none"/>
        </w:rPr>
        <w:t>附表四</w:t>
      </w:r>
    </w:p>
    <w:p w14:paraId="2949ACB1">
      <w:pPr>
        <w:jc w:val="center"/>
        <w:rPr>
          <w:b/>
          <w:color w:val="auto"/>
          <w:sz w:val="36"/>
          <w:szCs w:val="36"/>
          <w:highlight w:val="none"/>
        </w:rPr>
      </w:pPr>
    </w:p>
    <w:p w14:paraId="1CE8419B">
      <w:pPr>
        <w:jc w:val="center"/>
        <w:rPr>
          <w:b/>
          <w:color w:val="auto"/>
          <w:sz w:val="36"/>
          <w:szCs w:val="36"/>
          <w:highlight w:val="none"/>
        </w:rPr>
      </w:pPr>
      <w:r>
        <w:rPr>
          <w:rFonts w:hint="eastAsia"/>
          <w:b/>
          <w:color w:val="auto"/>
          <w:sz w:val="36"/>
          <w:szCs w:val="36"/>
          <w:highlight w:val="none"/>
        </w:rPr>
        <w:t>经济标评分表</w:t>
      </w:r>
    </w:p>
    <w:p w14:paraId="3885445C">
      <w:pPr>
        <w:rPr>
          <w:color w:val="auto"/>
          <w:szCs w:val="21"/>
          <w:highlight w:val="none"/>
        </w:rPr>
      </w:pPr>
      <w:r>
        <w:rPr>
          <w:rFonts w:hint="eastAsia"/>
          <w:color w:val="auto"/>
          <w:szCs w:val="21"/>
          <w:highlight w:val="none"/>
        </w:rPr>
        <w:t>工程名称：</w:t>
      </w:r>
    </w:p>
    <w:tbl>
      <w:tblPr>
        <w:tblStyle w:val="19"/>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21"/>
        <w:gridCol w:w="1034"/>
        <w:gridCol w:w="1033"/>
        <w:gridCol w:w="1033"/>
        <w:gridCol w:w="1033"/>
        <w:gridCol w:w="1033"/>
        <w:gridCol w:w="1033"/>
        <w:gridCol w:w="1033"/>
        <w:gridCol w:w="1033"/>
        <w:gridCol w:w="1033"/>
        <w:gridCol w:w="1033"/>
        <w:gridCol w:w="1032"/>
      </w:tblGrid>
      <w:tr w14:paraId="1ADF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11FA8150">
            <w:pPr>
              <w:rPr>
                <w:rFonts w:ascii="宋体" w:hAnsi="宋体"/>
                <w:color w:val="auto"/>
                <w:szCs w:val="21"/>
                <w:highlight w:val="none"/>
              </w:rPr>
            </w:pPr>
            <w:r>
              <w:rPr>
                <w:rFonts w:hint="eastAsia" w:ascii="宋体" w:hAnsi="宋体"/>
                <w:color w:val="auto"/>
                <w:szCs w:val="21"/>
                <w:highlight w:val="none"/>
              </w:rPr>
              <w:t>投标人名称</w:t>
            </w:r>
          </w:p>
        </w:tc>
        <w:tc>
          <w:tcPr>
            <w:tcW w:w="1021" w:type="dxa"/>
            <w:tcBorders>
              <w:top w:val="single" w:color="auto" w:sz="4" w:space="0"/>
              <w:left w:val="single" w:color="auto" w:sz="4" w:space="0"/>
              <w:bottom w:val="single" w:color="auto" w:sz="4" w:space="0"/>
              <w:right w:val="single" w:color="auto" w:sz="4" w:space="0"/>
            </w:tcBorders>
            <w:vAlign w:val="center"/>
          </w:tcPr>
          <w:p w14:paraId="5A9F4BC6">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2B192448">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3F07F7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30F41F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DBDC2C7">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83102A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A547AA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972BCC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9A81034">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97B5015">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4CE967B">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A9A698A">
            <w:pPr>
              <w:rPr>
                <w:rFonts w:ascii="宋体" w:hAnsi="宋体"/>
                <w:color w:val="auto"/>
                <w:szCs w:val="21"/>
                <w:highlight w:val="none"/>
              </w:rPr>
            </w:pPr>
          </w:p>
        </w:tc>
      </w:tr>
      <w:tr w14:paraId="278B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4EF2D255">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tcBorders>
              <w:top w:val="single" w:color="auto" w:sz="4" w:space="0"/>
              <w:left w:val="single" w:color="auto" w:sz="4" w:space="0"/>
              <w:bottom w:val="single" w:color="auto" w:sz="4" w:space="0"/>
              <w:right w:val="single" w:color="auto" w:sz="4" w:space="0"/>
            </w:tcBorders>
            <w:vAlign w:val="center"/>
          </w:tcPr>
          <w:p w14:paraId="2FFB018F">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2F93A55">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CF7581">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F61EDB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E7E5AF">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79B3E9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0E5F8DC">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FFFB8A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AC04685">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122344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7735C60">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0343906">
            <w:pPr>
              <w:rPr>
                <w:rFonts w:ascii="宋体" w:hAnsi="宋体"/>
                <w:color w:val="auto"/>
                <w:szCs w:val="21"/>
                <w:highlight w:val="none"/>
              </w:rPr>
            </w:pPr>
          </w:p>
        </w:tc>
      </w:tr>
      <w:tr w14:paraId="7D5A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D8625B3">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2"/>
            <w:tcBorders>
              <w:top w:val="single" w:color="auto" w:sz="4" w:space="0"/>
              <w:left w:val="single" w:color="auto" w:sz="4" w:space="0"/>
              <w:bottom w:val="single" w:color="auto" w:sz="4" w:space="0"/>
              <w:right w:val="single" w:color="auto" w:sz="4" w:space="0"/>
            </w:tcBorders>
            <w:vAlign w:val="center"/>
          </w:tcPr>
          <w:p w14:paraId="463E1FF9">
            <w:pPr>
              <w:rPr>
                <w:rFonts w:ascii="宋体" w:hAnsi="宋体"/>
                <w:color w:val="auto"/>
                <w:szCs w:val="21"/>
                <w:highlight w:val="none"/>
              </w:rPr>
            </w:pPr>
          </w:p>
        </w:tc>
      </w:tr>
      <w:tr w14:paraId="513A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24703C6">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tcBorders>
              <w:top w:val="single" w:color="auto" w:sz="4" w:space="0"/>
              <w:left w:val="single" w:color="auto" w:sz="4" w:space="0"/>
              <w:bottom w:val="single" w:color="auto" w:sz="4" w:space="0"/>
              <w:right w:val="single" w:color="auto" w:sz="4" w:space="0"/>
            </w:tcBorders>
            <w:vAlign w:val="center"/>
          </w:tcPr>
          <w:p w14:paraId="12528709">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304DF0D4">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FAD393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2B6911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EFD667C">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2B987F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BA54E6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A0F0F26">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AA82320">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EA9E207">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A1B77B3">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97B695A">
            <w:pPr>
              <w:rPr>
                <w:rFonts w:ascii="宋体" w:hAnsi="宋体"/>
                <w:color w:val="auto"/>
                <w:szCs w:val="21"/>
                <w:highlight w:val="none"/>
              </w:rPr>
            </w:pPr>
          </w:p>
        </w:tc>
      </w:tr>
      <w:tr w14:paraId="1BC3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0113A5CE">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tcBorders>
              <w:top w:val="single" w:color="auto" w:sz="4" w:space="0"/>
              <w:left w:val="single" w:color="auto" w:sz="4" w:space="0"/>
              <w:bottom w:val="single" w:color="auto" w:sz="4" w:space="0"/>
              <w:right w:val="single" w:color="auto" w:sz="4" w:space="0"/>
            </w:tcBorders>
            <w:vAlign w:val="center"/>
          </w:tcPr>
          <w:p w14:paraId="389E5B8C">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6F4BD71">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4B2183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CBBC87B">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597037F">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DAB8204">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646851D">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3EBB6FF">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571D7FD">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3D04054">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5CF83C5">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EB3335B">
            <w:pPr>
              <w:rPr>
                <w:rFonts w:ascii="宋体" w:hAnsi="宋体"/>
                <w:color w:val="auto"/>
                <w:szCs w:val="21"/>
                <w:highlight w:val="none"/>
              </w:rPr>
            </w:pPr>
          </w:p>
        </w:tc>
      </w:tr>
      <w:tr w14:paraId="5C67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16337A06">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tcBorders>
              <w:top w:val="single" w:color="auto" w:sz="4" w:space="0"/>
              <w:left w:val="single" w:color="auto" w:sz="4" w:space="0"/>
              <w:bottom w:val="single" w:color="auto" w:sz="4" w:space="0"/>
              <w:right w:val="single" w:color="auto" w:sz="4" w:space="0"/>
            </w:tcBorders>
            <w:vAlign w:val="center"/>
          </w:tcPr>
          <w:p w14:paraId="2F299D1E">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20ADB87C">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CDC5984">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1C9059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663F49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9C74475">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B54BE90">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5F8130B">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58A3609">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3C9724B">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9086135">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CB2B292">
            <w:pPr>
              <w:rPr>
                <w:rFonts w:ascii="宋体" w:hAnsi="宋体"/>
                <w:color w:val="auto"/>
                <w:szCs w:val="21"/>
                <w:highlight w:val="none"/>
              </w:rPr>
            </w:pPr>
          </w:p>
        </w:tc>
      </w:tr>
      <w:tr w14:paraId="6CF3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12E33AD">
            <w:pPr>
              <w:rPr>
                <w:rFonts w:ascii="宋体" w:hAnsi="宋体"/>
                <w:color w:val="auto"/>
                <w:szCs w:val="21"/>
                <w:highlight w:val="none"/>
              </w:rPr>
            </w:pPr>
            <w:r>
              <w:rPr>
                <w:rFonts w:hint="eastAsia" w:ascii="宋体" w:hAnsi="宋体"/>
                <w:color w:val="auto"/>
                <w:szCs w:val="21"/>
                <w:highlight w:val="none"/>
              </w:rPr>
              <w:t>得分排名次序</w:t>
            </w:r>
          </w:p>
        </w:tc>
        <w:tc>
          <w:tcPr>
            <w:tcW w:w="1021" w:type="dxa"/>
            <w:tcBorders>
              <w:top w:val="single" w:color="auto" w:sz="4" w:space="0"/>
              <w:left w:val="single" w:color="auto" w:sz="4" w:space="0"/>
              <w:bottom w:val="single" w:color="auto" w:sz="4" w:space="0"/>
              <w:right w:val="single" w:color="auto" w:sz="4" w:space="0"/>
            </w:tcBorders>
            <w:vAlign w:val="center"/>
          </w:tcPr>
          <w:p w14:paraId="71E065CE">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26CA53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1BF08DB">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F16B92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5B48EE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9584D12">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8BB162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D7C78EA">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B39CBB3">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44B24E6">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DD51CB0">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BA54954">
            <w:pPr>
              <w:rPr>
                <w:rFonts w:ascii="宋体" w:hAnsi="宋体"/>
                <w:color w:val="auto"/>
                <w:szCs w:val="21"/>
                <w:highlight w:val="none"/>
              </w:rPr>
            </w:pPr>
          </w:p>
        </w:tc>
      </w:tr>
    </w:tbl>
    <w:p w14:paraId="4E3239EB">
      <w:pPr>
        <w:rPr>
          <w:b/>
          <w:color w:val="auto"/>
          <w:szCs w:val="21"/>
          <w:highlight w:val="none"/>
        </w:rPr>
      </w:pPr>
      <w:r>
        <w:rPr>
          <w:rFonts w:hint="eastAsia"/>
          <w:color w:val="auto"/>
          <w:szCs w:val="21"/>
          <w:highlight w:val="none"/>
        </w:rPr>
        <w:t>评委签名：</w:t>
      </w:r>
      <w:r>
        <w:rPr>
          <w:b/>
          <w:color w:val="auto"/>
          <w:sz w:val="36"/>
          <w:szCs w:val="36"/>
          <w:highlight w:val="none"/>
        </w:rPr>
        <w:br w:type="page"/>
      </w:r>
      <w:r>
        <w:rPr>
          <w:rFonts w:hint="eastAsia"/>
          <w:color w:val="auto"/>
          <w:szCs w:val="21"/>
          <w:highlight w:val="none"/>
        </w:rPr>
        <w:t>附表五</w:t>
      </w:r>
    </w:p>
    <w:p w14:paraId="340790D6">
      <w:pPr>
        <w:jc w:val="center"/>
        <w:rPr>
          <w:b/>
          <w:color w:val="auto"/>
          <w:sz w:val="36"/>
          <w:szCs w:val="36"/>
          <w:highlight w:val="none"/>
        </w:rPr>
      </w:pPr>
      <w:r>
        <w:rPr>
          <w:rFonts w:hint="eastAsia"/>
          <w:b/>
          <w:color w:val="auto"/>
          <w:sz w:val="36"/>
          <w:szCs w:val="36"/>
          <w:highlight w:val="none"/>
        </w:rPr>
        <w:t>算术复核表</w:t>
      </w:r>
    </w:p>
    <w:p w14:paraId="75A35691">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19"/>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3248D9F">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CCB387B">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3EAD9FF">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3D2BF853">
            <w:pPr>
              <w:rPr>
                <w:rFonts w:ascii="宋体" w:hAnsi="宋体"/>
                <w:color w:val="auto"/>
                <w:kern w:val="0"/>
                <w:szCs w:val="21"/>
                <w:highlight w:val="none"/>
              </w:rPr>
            </w:pPr>
            <w:r>
              <w:rPr>
                <w:rFonts w:hint="eastAsia" w:ascii="宋体" w:hAnsi="宋体"/>
                <w:color w:val="auto"/>
                <w:kern w:val="0"/>
                <w:szCs w:val="21"/>
                <w:highlight w:val="none"/>
              </w:rPr>
              <w:t>修正前投标</w:t>
            </w:r>
          </w:p>
          <w:p w14:paraId="79C9A778">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6457C06">
            <w:pPr>
              <w:rPr>
                <w:rFonts w:ascii="宋体" w:hAnsi="宋体"/>
                <w:color w:val="auto"/>
                <w:kern w:val="0"/>
                <w:szCs w:val="21"/>
                <w:highlight w:val="none"/>
              </w:rPr>
            </w:pPr>
            <w:r>
              <w:rPr>
                <w:rFonts w:hint="eastAsia" w:ascii="宋体" w:hAnsi="宋体"/>
                <w:color w:val="auto"/>
                <w:kern w:val="0"/>
                <w:szCs w:val="21"/>
                <w:highlight w:val="none"/>
              </w:rPr>
              <w:t>修正后投标</w:t>
            </w:r>
          </w:p>
          <w:p w14:paraId="42A5353A">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4688CD76">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30B4EEFB">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749E896D">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2A7A947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0E04F2D">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03FF0C73">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B95F65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4C58D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C6309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2D9B1D7">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C5BD6A">
            <w:pPr>
              <w:rPr>
                <w:rFonts w:ascii="宋体" w:hAnsi="宋体"/>
                <w:color w:val="auto"/>
                <w:kern w:val="0"/>
                <w:szCs w:val="21"/>
                <w:highlight w:val="none"/>
              </w:rPr>
            </w:pPr>
          </w:p>
        </w:tc>
      </w:tr>
      <w:tr w14:paraId="6B992D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411485F">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18857209">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4703A01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89E159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9222A4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9CEE83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2CCAA14">
            <w:pPr>
              <w:rPr>
                <w:rFonts w:ascii="宋体" w:hAnsi="宋体"/>
                <w:color w:val="auto"/>
                <w:kern w:val="0"/>
                <w:szCs w:val="21"/>
                <w:highlight w:val="none"/>
              </w:rPr>
            </w:pPr>
          </w:p>
        </w:tc>
      </w:tr>
      <w:tr w14:paraId="51D0A30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21B0ABB">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F0CB2C2">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5F3B2F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E3617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51DF77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751BAA1">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2787F7B">
            <w:pPr>
              <w:rPr>
                <w:rFonts w:ascii="宋体" w:hAnsi="宋体"/>
                <w:color w:val="auto"/>
                <w:kern w:val="0"/>
                <w:szCs w:val="21"/>
                <w:highlight w:val="none"/>
              </w:rPr>
            </w:pPr>
          </w:p>
        </w:tc>
      </w:tr>
      <w:tr w14:paraId="32D6611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2BFB91C">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926E8D">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305542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8D9B1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FFBE3C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835616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E0775A8">
            <w:pPr>
              <w:rPr>
                <w:rFonts w:ascii="宋体" w:hAnsi="宋体"/>
                <w:color w:val="auto"/>
                <w:kern w:val="0"/>
                <w:szCs w:val="21"/>
                <w:highlight w:val="none"/>
              </w:rPr>
            </w:pPr>
          </w:p>
        </w:tc>
      </w:tr>
      <w:tr w14:paraId="1F26E0D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4BE10DB">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9BDFF7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A94B6F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9060BA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BEC74F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D336ED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CB58354">
            <w:pPr>
              <w:rPr>
                <w:rFonts w:ascii="宋体" w:hAnsi="宋体"/>
                <w:color w:val="auto"/>
                <w:kern w:val="0"/>
                <w:szCs w:val="21"/>
                <w:highlight w:val="none"/>
              </w:rPr>
            </w:pPr>
          </w:p>
        </w:tc>
      </w:tr>
      <w:tr w14:paraId="4AC8120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93D4C9F">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5CB168F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14BBFE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F4931D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22BD1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3EB94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4F6335E">
            <w:pPr>
              <w:rPr>
                <w:rFonts w:ascii="宋体" w:hAnsi="宋体"/>
                <w:color w:val="auto"/>
                <w:kern w:val="0"/>
                <w:szCs w:val="21"/>
                <w:highlight w:val="none"/>
              </w:rPr>
            </w:pPr>
          </w:p>
        </w:tc>
      </w:tr>
      <w:tr w14:paraId="4A8CDEF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DA86BB">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FD850F1">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7F1307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1EB72F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0B634F8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DC2970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33814D7">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4464C55A">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3F1F991C">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167D5A4F">
      <w:pPr>
        <w:rPr>
          <w:color w:val="auto"/>
          <w:highlight w:val="none"/>
        </w:rPr>
      </w:pPr>
    </w:p>
    <w:p w14:paraId="0C660433">
      <w:pPr>
        <w:rPr>
          <w:color w:val="auto"/>
          <w:highlight w:val="none"/>
        </w:rPr>
      </w:pPr>
      <w:r>
        <w:rPr>
          <w:color w:val="auto"/>
          <w:highlight w:val="none"/>
        </w:rPr>
        <w:br w:type="page"/>
      </w:r>
    </w:p>
    <w:p w14:paraId="0F221F02">
      <w:pPr>
        <w:jc w:val="center"/>
        <w:rPr>
          <w:b/>
          <w:color w:val="auto"/>
          <w:sz w:val="36"/>
          <w:szCs w:val="36"/>
          <w:highlight w:val="none"/>
        </w:rPr>
      </w:pPr>
      <w:r>
        <w:rPr>
          <w:rFonts w:hint="eastAsia"/>
          <w:b/>
          <w:color w:val="auto"/>
          <w:sz w:val="36"/>
          <w:szCs w:val="36"/>
          <w:highlight w:val="none"/>
        </w:rPr>
        <w:t>算术复核表</w:t>
      </w:r>
    </w:p>
    <w:p w14:paraId="74079D77">
      <w:pPr>
        <w:rPr>
          <w:color w:val="auto"/>
          <w:szCs w:val="21"/>
          <w:highlight w:val="none"/>
        </w:rPr>
      </w:pPr>
      <w:r>
        <w:rPr>
          <w:rFonts w:hint="eastAsia"/>
          <w:color w:val="auto"/>
          <w:szCs w:val="21"/>
          <w:highlight w:val="none"/>
        </w:rPr>
        <w:t>工程名称：</w:t>
      </w: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472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865129">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39A6B0C1">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FB8118C">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4E680E85">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77CC4B70">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41C5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6DC5614">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596404F">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462C240">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F8B207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B17E51A">
            <w:pPr>
              <w:rPr>
                <w:color w:val="auto"/>
                <w:sz w:val="36"/>
                <w:szCs w:val="36"/>
                <w:highlight w:val="none"/>
              </w:rPr>
            </w:pPr>
          </w:p>
        </w:tc>
      </w:tr>
      <w:tr w14:paraId="1BE5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4BC406">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B8ABFE0">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A27D02F">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91C44E0">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FB0C0D9">
            <w:pPr>
              <w:rPr>
                <w:color w:val="auto"/>
                <w:sz w:val="36"/>
                <w:szCs w:val="36"/>
                <w:highlight w:val="none"/>
              </w:rPr>
            </w:pPr>
          </w:p>
        </w:tc>
      </w:tr>
      <w:tr w14:paraId="3C49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DFDC63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372A32A">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ECC9C31">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390487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31D544A">
            <w:pPr>
              <w:rPr>
                <w:color w:val="auto"/>
                <w:sz w:val="36"/>
                <w:szCs w:val="36"/>
                <w:highlight w:val="none"/>
              </w:rPr>
            </w:pPr>
          </w:p>
        </w:tc>
      </w:tr>
      <w:tr w14:paraId="33E2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BA43B96">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3EC8A2A">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E51AC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878C54C">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75952DC">
            <w:pPr>
              <w:rPr>
                <w:color w:val="auto"/>
                <w:sz w:val="36"/>
                <w:szCs w:val="36"/>
                <w:highlight w:val="none"/>
              </w:rPr>
            </w:pPr>
          </w:p>
        </w:tc>
      </w:tr>
      <w:tr w14:paraId="4344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D87B5C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292CA74">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80F647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01859C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DF6CDE4">
            <w:pPr>
              <w:rPr>
                <w:color w:val="auto"/>
                <w:sz w:val="36"/>
                <w:szCs w:val="36"/>
                <w:highlight w:val="none"/>
              </w:rPr>
            </w:pPr>
          </w:p>
        </w:tc>
      </w:tr>
      <w:tr w14:paraId="6FF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3F5ACF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87E69BB">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ED471CC">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3E47BA4">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161AE60">
            <w:pPr>
              <w:rPr>
                <w:color w:val="auto"/>
                <w:sz w:val="36"/>
                <w:szCs w:val="36"/>
                <w:highlight w:val="none"/>
              </w:rPr>
            </w:pPr>
          </w:p>
        </w:tc>
      </w:tr>
      <w:tr w14:paraId="4BEA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6B715D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9A7AEF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82C816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1C2E9ED">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DFCFBCD">
            <w:pPr>
              <w:rPr>
                <w:color w:val="auto"/>
                <w:sz w:val="36"/>
                <w:szCs w:val="36"/>
                <w:highlight w:val="none"/>
              </w:rPr>
            </w:pPr>
          </w:p>
        </w:tc>
      </w:tr>
      <w:tr w14:paraId="7516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7026E8D">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DEFF438">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4B903DF">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9D5DABA">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0FC982B">
            <w:pPr>
              <w:rPr>
                <w:color w:val="auto"/>
                <w:sz w:val="36"/>
                <w:szCs w:val="36"/>
                <w:highlight w:val="none"/>
              </w:rPr>
            </w:pPr>
          </w:p>
        </w:tc>
      </w:tr>
    </w:tbl>
    <w:p w14:paraId="3A1AAF72">
      <w:pPr>
        <w:rPr>
          <w:color w:val="auto"/>
          <w:szCs w:val="21"/>
          <w:highlight w:val="none"/>
        </w:rPr>
      </w:pPr>
      <w:r>
        <w:rPr>
          <w:rFonts w:hint="eastAsia"/>
          <w:color w:val="auto"/>
          <w:szCs w:val="21"/>
          <w:highlight w:val="none"/>
        </w:rPr>
        <w:t>评委签名：</w:t>
      </w:r>
    </w:p>
    <w:p w14:paraId="069D7391">
      <w:pPr>
        <w:spacing w:line="360" w:lineRule="auto"/>
        <w:jc w:val="center"/>
        <w:rPr>
          <w:rFonts w:ascii="仿宋_GB2312" w:hAnsi="宋体" w:eastAsia="仿宋_GB2312"/>
          <w:color w:val="auto"/>
          <w:sz w:val="24"/>
          <w:szCs w:val="24"/>
          <w:highlight w:val="none"/>
        </w:rPr>
        <w:sectPr>
          <w:headerReference r:id="rId17" w:type="first"/>
          <w:footerReference r:id="rId20" w:type="first"/>
          <w:headerReference r:id="rId15" w:type="default"/>
          <w:footerReference r:id="rId18" w:type="default"/>
          <w:headerReference r:id="rId16" w:type="even"/>
          <w:footerReference r:id="rId19" w:type="even"/>
          <w:endnotePr>
            <w:numFmt w:val="decimal"/>
          </w:endnotePr>
          <w:pgSz w:w="16838" w:h="11906" w:orient="landscape"/>
          <w:pgMar w:top="1418" w:right="1247" w:bottom="1418" w:left="1134" w:header="851" w:footer="907" w:gutter="0"/>
          <w:pgNumType w:fmt="decimal"/>
          <w:cols w:space="425" w:num="1"/>
          <w:titlePg/>
          <w:docGrid w:type="lines" w:linePitch="312" w:charSpace="0"/>
        </w:sectPr>
      </w:pPr>
    </w:p>
    <w:p w14:paraId="0F1092A9">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p>
    <w:p w14:paraId="4C1E81DC">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评标委员会成员声明</w:t>
      </w:r>
    </w:p>
    <w:p w14:paraId="26FE9C7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广东省信息技术应用研究所</w:t>
      </w:r>
      <w:r>
        <w:rPr>
          <w:rFonts w:hint="eastAsia" w:ascii="宋体" w:hAnsi="宋体" w:eastAsia="宋体" w:cs="宋体"/>
          <w:color w:val="auto"/>
          <w:sz w:val="28"/>
          <w:szCs w:val="28"/>
          <w:highlight w:val="none"/>
        </w:rPr>
        <w:t>：</w:t>
      </w:r>
    </w:p>
    <w:p w14:paraId="6602F816">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本人就参与</w:t>
      </w:r>
      <w:r>
        <w:rPr>
          <w:rFonts w:hint="eastAsia" w:ascii="宋体" w:hAnsi="宋体" w:cs="宋体"/>
          <w:color w:val="auto"/>
          <w:sz w:val="28"/>
          <w:szCs w:val="28"/>
          <w:highlight w:val="none"/>
          <w:u w:val="single"/>
          <w:lang w:eastAsia="zh-CN"/>
        </w:rPr>
        <w:t>广垦天河1号装修改造工程项目</w:t>
      </w:r>
      <w:r>
        <w:rPr>
          <w:rFonts w:hint="eastAsia" w:ascii="宋体" w:hAnsi="宋体" w:eastAsia="宋体" w:cs="宋体"/>
          <w:color w:val="auto"/>
          <w:sz w:val="28"/>
          <w:szCs w:val="28"/>
          <w:highlight w:val="none"/>
        </w:rPr>
        <w:t>项目的评标工作，作出郑重声明：</w:t>
      </w:r>
    </w:p>
    <w:p w14:paraId="6DAC5F70">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33E68B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74BE2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B09FB22">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68BB402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B820D5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如果本人违反上述声明内容，造成的后果由本人自行承担。</w:t>
      </w:r>
    </w:p>
    <w:p w14:paraId="5D362196">
      <w:pPr>
        <w:ind w:firstLine="560" w:firstLineChars="200"/>
        <w:rPr>
          <w:rFonts w:hint="eastAsia" w:ascii="宋体" w:hAnsi="宋体" w:eastAsia="宋体" w:cs="宋体"/>
          <w:color w:val="auto"/>
          <w:sz w:val="28"/>
          <w:szCs w:val="28"/>
          <w:highlight w:val="none"/>
        </w:rPr>
      </w:pPr>
    </w:p>
    <w:p w14:paraId="4901E7B2">
      <w:pPr>
        <w:ind w:firstLine="560" w:firstLineChars="200"/>
        <w:rPr>
          <w:rFonts w:hint="eastAsia" w:ascii="宋体" w:hAnsi="宋体" w:eastAsia="宋体" w:cs="宋体"/>
          <w:color w:val="auto"/>
          <w:highlight w:val="none"/>
        </w:rPr>
        <w:sectPr>
          <w:endnotePr>
            <w:numFmt w:val="decimal"/>
          </w:endnotePr>
          <w:pgSz w:w="11906" w:h="16838"/>
          <w:pgMar w:top="1247" w:right="1418" w:bottom="1134" w:left="1418" w:header="851" w:footer="907" w:gutter="0"/>
          <w:pgNumType w:fmt="decimal"/>
          <w:cols w:space="425" w:num="1"/>
          <w:titlePg/>
          <w:docGrid w:type="lines" w:linePitch="312" w:charSpace="0"/>
        </w:sectPr>
      </w:pPr>
      <w:r>
        <w:rPr>
          <w:rFonts w:hint="eastAsia" w:ascii="宋体" w:hAnsi="宋体" w:eastAsia="宋体" w:cs="宋体"/>
          <w:color w:val="auto"/>
          <w:sz w:val="28"/>
          <w:szCs w:val="28"/>
          <w:highlight w:val="none"/>
        </w:rPr>
        <w:t xml:space="preserve">                             声明人：</w:t>
      </w:r>
      <w:r>
        <w:rPr>
          <w:rFonts w:hint="eastAsia" w:ascii="宋体" w:hAnsi="宋体" w:eastAsia="宋体" w:cs="宋体"/>
          <w:color w:val="auto"/>
          <w:sz w:val="28"/>
          <w:szCs w:val="28"/>
          <w:highlight w:val="none"/>
          <w:u w:val="single"/>
        </w:rPr>
        <w:t xml:space="preserve">（签名） </w:t>
      </w:r>
    </w:p>
    <w:p w14:paraId="2A32B8B0">
      <w:pPr>
        <w:pStyle w:val="3"/>
        <w:rPr>
          <w:color w:val="auto"/>
          <w:highlight w:val="none"/>
        </w:rPr>
      </w:pPr>
      <w:bookmarkStart w:id="53" w:name="_Toc25675"/>
      <w:bookmarkStart w:id="54" w:name="_Toc416358018"/>
      <w:r>
        <w:rPr>
          <w:rFonts w:hint="eastAsia"/>
          <w:color w:val="auto"/>
          <w:highlight w:val="none"/>
        </w:rPr>
        <w:t>第三章</w:t>
      </w:r>
      <w:r>
        <w:rPr>
          <w:color w:val="auto"/>
          <w:highlight w:val="none"/>
        </w:rPr>
        <w:t xml:space="preserve">  </w:t>
      </w:r>
      <w:r>
        <w:rPr>
          <w:rFonts w:hint="eastAsia"/>
          <w:color w:val="auto"/>
          <w:highlight w:val="none"/>
        </w:rPr>
        <w:t>合同条款</w:t>
      </w:r>
      <w:bookmarkEnd w:id="53"/>
      <w:bookmarkEnd w:id="54"/>
    </w:p>
    <w:p w14:paraId="3B638C1F">
      <w:pPr>
        <w:jc w:val="center"/>
        <w:rPr>
          <w:rFonts w:ascii="宋体"/>
          <w:b/>
          <w:color w:val="auto"/>
          <w:sz w:val="24"/>
          <w:szCs w:val="24"/>
          <w:highlight w:val="none"/>
        </w:rPr>
      </w:pPr>
      <w:r>
        <w:rPr>
          <w:rFonts w:hint="eastAsia"/>
          <w:color w:val="auto"/>
          <w:sz w:val="24"/>
          <w:szCs w:val="24"/>
          <w:highlight w:val="none"/>
        </w:rPr>
        <w:t>（另册）</w:t>
      </w:r>
    </w:p>
    <w:p w14:paraId="07CAEA75">
      <w:pPr>
        <w:rPr>
          <w:color w:val="auto"/>
          <w:sz w:val="24"/>
          <w:szCs w:val="24"/>
          <w:highlight w:val="none"/>
        </w:rPr>
      </w:pPr>
    </w:p>
    <w:p w14:paraId="753100B4">
      <w:pPr>
        <w:pStyle w:val="5"/>
        <w:spacing w:line="360" w:lineRule="auto"/>
        <w:rPr>
          <w:color w:val="auto"/>
          <w:sz w:val="24"/>
          <w:szCs w:val="24"/>
          <w:highlight w:val="none"/>
        </w:rPr>
      </w:pPr>
    </w:p>
    <w:p w14:paraId="3F624A89">
      <w:pPr>
        <w:pStyle w:val="5"/>
        <w:spacing w:line="360" w:lineRule="auto"/>
        <w:rPr>
          <w:color w:val="auto"/>
          <w:sz w:val="24"/>
          <w:szCs w:val="24"/>
          <w:highlight w:val="none"/>
        </w:rPr>
      </w:pPr>
    </w:p>
    <w:p w14:paraId="18374934">
      <w:pPr>
        <w:pStyle w:val="5"/>
        <w:spacing w:line="360" w:lineRule="auto"/>
        <w:rPr>
          <w:color w:val="auto"/>
          <w:sz w:val="24"/>
          <w:szCs w:val="24"/>
          <w:highlight w:val="none"/>
        </w:rPr>
      </w:pPr>
    </w:p>
    <w:p w14:paraId="2FC3270B">
      <w:pPr>
        <w:pStyle w:val="5"/>
        <w:spacing w:line="360" w:lineRule="auto"/>
        <w:rPr>
          <w:color w:val="auto"/>
          <w:sz w:val="24"/>
          <w:szCs w:val="24"/>
          <w:highlight w:val="none"/>
        </w:rPr>
      </w:pPr>
    </w:p>
    <w:p w14:paraId="6B4F4269">
      <w:pPr>
        <w:pStyle w:val="5"/>
        <w:spacing w:line="360" w:lineRule="auto"/>
        <w:rPr>
          <w:color w:val="auto"/>
          <w:sz w:val="24"/>
          <w:szCs w:val="24"/>
          <w:highlight w:val="none"/>
        </w:rPr>
      </w:pPr>
    </w:p>
    <w:p w14:paraId="4CBCCEC9">
      <w:pPr>
        <w:pStyle w:val="5"/>
        <w:spacing w:line="360" w:lineRule="auto"/>
        <w:rPr>
          <w:color w:val="auto"/>
          <w:sz w:val="24"/>
          <w:szCs w:val="24"/>
          <w:highlight w:val="none"/>
        </w:rPr>
      </w:pPr>
    </w:p>
    <w:p w14:paraId="2B7512D6">
      <w:pPr>
        <w:pStyle w:val="5"/>
        <w:spacing w:line="360" w:lineRule="auto"/>
        <w:rPr>
          <w:color w:val="auto"/>
          <w:sz w:val="24"/>
          <w:szCs w:val="24"/>
          <w:highlight w:val="none"/>
        </w:rPr>
      </w:pPr>
    </w:p>
    <w:p w14:paraId="6D0EA696">
      <w:pPr>
        <w:pStyle w:val="5"/>
        <w:spacing w:line="360" w:lineRule="auto"/>
        <w:rPr>
          <w:color w:val="auto"/>
          <w:sz w:val="24"/>
          <w:szCs w:val="24"/>
          <w:highlight w:val="none"/>
        </w:rPr>
      </w:pPr>
    </w:p>
    <w:p w14:paraId="003D5C24">
      <w:pPr>
        <w:pStyle w:val="5"/>
        <w:spacing w:line="360" w:lineRule="auto"/>
        <w:rPr>
          <w:color w:val="auto"/>
          <w:sz w:val="24"/>
          <w:szCs w:val="24"/>
          <w:highlight w:val="none"/>
        </w:rPr>
      </w:pPr>
    </w:p>
    <w:p w14:paraId="4563E8B5">
      <w:pPr>
        <w:pStyle w:val="5"/>
        <w:spacing w:line="360" w:lineRule="auto"/>
        <w:rPr>
          <w:color w:val="auto"/>
          <w:sz w:val="24"/>
          <w:szCs w:val="24"/>
          <w:highlight w:val="none"/>
        </w:rPr>
      </w:pPr>
    </w:p>
    <w:p w14:paraId="36FE079E">
      <w:pPr>
        <w:pStyle w:val="5"/>
        <w:spacing w:line="360" w:lineRule="auto"/>
        <w:rPr>
          <w:color w:val="auto"/>
          <w:sz w:val="24"/>
          <w:szCs w:val="24"/>
          <w:highlight w:val="none"/>
        </w:rPr>
      </w:pPr>
    </w:p>
    <w:p w14:paraId="3DB03B7D">
      <w:pPr>
        <w:pStyle w:val="5"/>
        <w:spacing w:line="360" w:lineRule="auto"/>
        <w:rPr>
          <w:color w:val="auto"/>
          <w:sz w:val="24"/>
          <w:szCs w:val="24"/>
          <w:highlight w:val="none"/>
        </w:rPr>
      </w:pPr>
    </w:p>
    <w:p w14:paraId="21EBFDB2">
      <w:pPr>
        <w:pStyle w:val="5"/>
        <w:spacing w:line="360" w:lineRule="auto"/>
        <w:rPr>
          <w:color w:val="auto"/>
          <w:sz w:val="24"/>
          <w:szCs w:val="24"/>
          <w:highlight w:val="none"/>
        </w:rPr>
      </w:pPr>
    </w:p>
    <w:p w14:paraId="480C63DA">
      <w:pPr>
        <w:pStyle w:val="5"/>
        <w:spacing w:line="360" w:lineRule="auto"/>
        <w:rPr>
          <w:color w:val="auto"/>
          <w:sz w:val="24"/>
          <w:szCs w:val="24"/>
          <w:highlight w:val="none"/>
        </w:rPr>
      </w:pPr>
    </w:p>
    <w:p w14:paraId="13F5D68C">
      <w:pPr>
        <w:pStyle w:val="5"/>
        <w:spacing w:line="360" w:lineRule="auto"/>
        <w:rPr>
          <w:color w:val="auto"/>
          <w:sz w:val="24"/>
          <w:szCs w:val="24"/>
          <w:highlight w:val="none"/>
        </w:rPr>
      </w:pPr>
    </w:p>
    <w:p w14:paraId="78EEB9A9">
      <w:pPr>
        <w:pStyle w:val="5"/>
        <w:spacing w:line="360" w:lineRule="auto"/>
        <w:rPr>
          <w:color w:val="auto"/>
          <w:sz w:val="24"/>
          <w:szCs w:val="24"/>
          <w:highlight w:val="none"/>
        </w:rPr>
      </w:pPr>
    </w:p>
    <w:p w14:paraId="0AFFB71B">
      <w:pPr>
        <w:pStyle w:val="5"/>
        <w:spacing w:line="360" w:lineRule="auto"/>
        <w:rPr>
          <w:color w:val="auto"/>
          <w:sz w:val="24"/>
          <w:szCs w:val="24"/>
          <w:highlight w:val="none"/>
        </w:rPr>
      </w:pPr>
    </w:p>
    <w:p w14:paraId="565FB2FC">
      <w:pPr>
        <w:pStyle w:val="5"/>
        <w:spacing w:line="360" w:lineRule="auto"/>
        <w:rPr>
          <w:color w:val="auto"/>
          <w:sz w:val="24"/>
          <w:szCs w:val="24"/>
          <w:highlight w:val="none"/>
        </w:rPr>
      </w:pPr>
    </w:p>
    <w:p w14:paraId="34BCA622">
      <w:pPr>
        <w:pStyle w:val="12"/>
        <w:spacing w:line="360" w:lineRule="auto"/>
        <w:rPr>
          <w:color w:val="auto"/>
          <w:sz w:val="24"/>
          <w:szCs w:val="24"/>
          <w:highlight w:val="none"/>
        </w:rPr>
      </w:pPr>
    </w:p>
    <w:p w14:paraId="243186E1">
      <w:pPr>
        <w:pStyle w:val="12"/>
        <w:spacing w:line="360" w:lineRule="auto"/>
        <w:rPr>
          <w:color w:val="auto"/>
          <w:sz w:val="24"/>
          <w:szCs w:val="24"/>
          <w:highlight w:val="none"/>
        </w:rPr>
      </w:pPr>
      <w:r>
        <w:rPr>
          <w:color w:val="auto"/>
          <w:sz w:val="24"/>
          <w:szCs w:val="24"/>
          <w:highlight w:val="none"/>
        </w:rPr>
        <w:br w:type="page"/>
      </w:r>
    </w:p>
    <w:p w14:paraId="1420FAEC">
      <w:pPr>
        <w:pStyle w:val="3"/>
        <w:rPr>
          <w:color w:val="auto"/>
          <w:highlight w:val="none"/>
        </w:rPr>
      </w:pPr>
      <w:bookmarkStart w:id="55" w:name="_Toc416358019"/>
      <w:bookmarkStart w:id="56" w:name="_Toc28276"/>
      <w:bookmarkStart w:id="57" w:name="_Toc85854822"/>
      <w:bookmarkStart w:id="58" w:name="_Toc101777645"/>
      <w:r>
        <w:rPr>
          <w:rFonts w:hint="eastAsia"/>
          <w:color w:val="auto"/>
          <w:highlight w:val="none"/>
        </w:rPr>
        <w:t>第四章</w:t>
      </w:r>
      <w:r>
        <w:rPr>
          <w:color w:val="auto"/>
          <w:highlight w:val="none"/>
        </w:rPr>
        <w:t xml:space="preserve">  </w:t>
      </w:r>
      <w:r>
        <w:rPr>
          <w:rFonts w:hint="eastAsia"/>
          <w:color w:val="auto"/>
          <w:highlight w:val="none"/>
        </w:rPr>
        <w:t>投标文件格式</w:t>
      </w:r>
      <w:bookmarkEnd w:id="55"/>
      <w:bookmarkEnd w:id="56"/>
    </w:p>
    <w:bookmarkEnd w:id="57"/>
    <w:bookmarkEnd w:id="58"/>
    <w:p w14:paraId="3FB45DF2">
      <w:pPr>
        <w:spacing w:after="120"/>
        <w:ind w:firstLine="420"/>
        <w:jc w:val="center"/>
        <w:outlineLvl w:val="1"/>
        <w:rPr>
          <w:rFonts w:hint="eastAsia" w:ascii="宋体" w:hAnsi="宋体" w:cs="宋体"/>
          <w:b/>
          <w:color w:val="auto"/>
          <w:sz w:val="28"/>
          <w:szCs w:val="24"/>
          <w:highlight w:val="none"/>
        </w:rPr>
      </w:pPr>
      <w:bookmarkStart w:id="59" w:name="_Toc504722502"/>
      <w:bookmarkStart w:id="60" w:name="_Toc9279"/>
      <w:bookmarkStart w:id="61" w:name="_Toc18141"/>
      <w:bookmarkStart w:id="62" w:name="_Toc62056031"/>
      <w:r>
        <w:rPr>
          <w:rFonts w:hint="eastAsia" w:ascii="宋体" w:hAnsi="宋体" w:cs="宋体"/>
          <w:b/>
          <w:color w:val="auto"/>
          <w:sz w:val="28"/>
          <w:szCs w:val="24"/>
          <w:highlight w:val="none"/>
        </w:rPr>
        <w:t>一、技术标投标文件格式</w:t>
      </w:r>
      <w:bookmarkEnd w:id="59"/>
      <w:bookmarkEnd w:id="60"/>
      <w:bookmarkEnd w:id="61"/>
      <w:bookmarkEnd w:id="62"/>
    </w:p>
    <w:p w14:paraId="63B4B5B1">
      <w:pPr>
        <w:outlineLvl w:val="2"/>
        <w:rPr>
          <w:rFonts w:hint="eastAsia" w:ascii="宋体" w:hAnsi="宋体" w:cs="宋体"/>
          <w:b/>
          <w:color w:val="auto"/>
          <w:sz w:val="24"/>
          <w:szCs w:val="24"/>
          <w:highlight w:val="none"/>
        </w:rPr>
      </w:pPr>
      <w:r>
        <w:rPr>
          <w:rFonts w:hint="eastAsia" w:ascii="宋体" w:hAnsi="宋体" w:cs="宋体"/>
          <w:b/>
          <w:color w:val="auto"/>
          <w:sz w:val="28"/>
          <w:szCs w:val="24"/>
          <w:highlight w:val="none"/>
        </w:rPr>
        <w:br w:type="page"/>
      </w:r>
      <w:bookmarkStart w:id="63" w:name="_Toc28255"/>
      <w:bookmarkStart w:id="64" w:name="_Toc504722503"/>
      <w:bookmarkStart w:id="65" w:name="_Toc4489935"/>
      <w:bookmarkStart w:id="66" w:name="_Toc29476911"/>
      <w:bookmarkStart w:id="67" w:name="_Toc24194"/>
      <w:bookmarkStart w:id="68" w:name="_Toc62056032"/>
      <w:r>
        <w:rPr>
          <w:rFonts w:hint="eastAsia" w:ascii="宋体" w:hAnsi="宋体" w:cs="宋体"/>
          <w:b/>
          <w:color w:val="auto"/>
          <w:sz w:val="24"/>
          <w:szCs w:val="24"/>
          <w:highlight w:val="none"/>
        </w:rPr>
        <w:t>格式一：技术标封面</w:t>
      </w:r>
      <w:bookmarkEnd w:id="63"/>
    </w:p>
    <w:p w14:paraId="09446D3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72D448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35F761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940E501">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[工程名称] </w:t>
      </w:r>
    </w:p>
    <w:p w14:paraId="3F4B5D1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F8D34B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2586D9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FEADD2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B49D67E">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84"/>
          <w:szCs w:val="84"/>
          <w:highlight w:val="none"/>
        </w:rPr>
        <w:t>技术标投标文件</w:t>
      </w:r>
    </w:p>
    <w:p w14:paraId="1DFF5D7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67AA15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52F57B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9D2EEC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12AD3E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72D8002">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2DAD887C">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法定代表人或其委托代理人：</w:t>
      </w:r>
      <w:r>
        <w:rPr>
          <w:rFonts w:hint="eastAsia" w:ascii="宋体" w:hAnsi="宋体" w:cs="宋体"/>
          <w:color w:val="auto"/>
          <w:spacing w:val="4"/>
          <w:kern w:val="0"/>
          <w:sz w:val="30"/>
          <w:szCs w:val="30"/>
          <w:highlight w:val="none"/>
          <w:u w:val="single"/>
        </w:rPr>
        <w:t xml:space="preserve">          （签名或盖章）</w:t>
      </w:r>
    </w:p>
    <w:p w14:paraId="15AD49B9">
      <w:pPr>
        <w:topLinePunct/>
        <w:adjustRightInd w:val="0"/>
        <w:snapToGrid w:val="0"/>
        <w:spacing w:line="360" w:lineRule="auto"/>
        <w:ind w:firstLine="61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p>
    <w:p w14:paraId="2AA87D5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614A671">
      <w:pPr>
        <w:rPr>
          <w:rFonts w:hint="eastAsia" w:ascii="宋体" w:hAnsi="宋体" w:cs="宋体"/>
          <w:color w:val="auto"/>
          <w:highlight w:val="none"/>
        </w:rPr>
      </w:pPr>
      <w:r>
        <w:rPr>
          <w:rFonts w:hint="eastAsia" w:ascii="宋体" w:hAnsi="宋体" w:cs="宋体"/>
          <w:color w:val="auto"/>
          <w:highlight w:val="none"/>
        </w:rPr>
        <w:br w:type="page"/>
      </w:r>
    </w:p>
    <w:p w14:paraId="264AF372">
      <w:pPr>
        <w:outlineLvl w:val="2"/>
        <w:rPr>
          <w:rFonts w:hint="eastAsia" w:ascii="宋体" w:hAnsi="宋体" w:cs="宋体"/>
          <w:b/>
          <w:color w:val="auto"/>
          <w:sz w:val="24"/>
          <w:szCs w:val="24"/>
          <w:highlight w:val="none"/>
        </w:rPr>
      </w:pPr>
      <w:bookmarkStart w:id="69" w:name="_Toc25941"/>
      <w:r>
        <w:rPr>
          <w:rFonts w:hint="eastAsia" w:ascii="宋体" w:hAnsi="宋体" w:cs="宋体"/>
          <w:b/>
          <w:color w:val="auto"/>
          <w:sz w:val="24"/>
          <w:szCs w:val="24"/>
          <w:highlight w:val="none"/>
        </w:rPr>
        <w:t>格式二：广州建设工程施工招标投标书</w:t>
      </w:r>
      <w:bookmarkEnd w:id="69"/>
    </w:p>
    <w:p w14:paraId="55D92AC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1865F45">
      <w:pPr>
        <w:autoSpaceDE w:val="0"/>
        <w:autoSpaceDN w:val="0"/>
        <w:adjustRightInd w:val="0"/>
        <w:ind w:left="-540" w:leftChars="-257" w:firstLine="1135" w:firstLineChars="257"/>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19"/>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2"/>
        <w:gridCol w:w="3573"/>
      </w:tblGrid>
      <w:tr w14:paraId="45F2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7EB63C7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3573" w:type="dxa"/>
            <w:tcBorders>
              <w:top w:val="single" w:color="auto" w:sz="4" w:space="0"/>
              <w:left w:val="single" w:color="auto" w:sz="4" w:space="0"/>
              <w:bottom w:val="single" w:color="auto" w:sz="4" w:space="0"/>
              <w:right w:val="single" w:color="auto" w:sz="4" w:space="0"/>
            </w:tcBorders>
            <w:noWrap w:val="0"/>
            <w:vAlign w:val="top"/>
          </w:tcPr>
          <w:p w14:paraId="2097134C">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2E31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7C698F6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E6C2545">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53A0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43B67CEA">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B624A2B">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02E9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59E0FA46">
            <w:pPr>
              <w:keepNext w:val="0"/>
              <w:keepLines w:val="0"/>
              <w:widowControl/>
              <w:suppressLineNumbers w:val="0"/>
              <w:spacing w:before="0" w:beforeAutospacing="0" w:after="0" w:afterAutospacing="0"/>
              <w:ind w:left="0" w:right="0"/>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6117B17">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7DD7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58DFF58D">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总工期</w:t>
            </w:r>
          </w:p>
        </w:tc>
        <w:tc>
          <w:tcPr>
            <w:tcW w:w="3573" w:type="dxa"/>
            <w:tcBorders>
              <w:top w:val="single" w:color="auto" w:sz="4" w:space="0"/>
              <w:left w:val="single" w:color="auto" w:sz="4" w:space="0"/>
              <w:bottom w:val="single" w:color="auto" w:sz="4" w:space="0"/>
              <w:right w:val="single" w:color="auto" w:sz="4" w:space="0"/>
            </w:tcBorders>
            <w:noWrap w:val="0"/>
            <w:vAlign w:val="top"/>
          </w:tcPr>
          <w:p w14:paraId="747116A1">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5896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0E053F80">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3" w:type="dxa"/>
            <w:tcBorders>
              <w:top w:val="single" w:color="auto" w:sz="4" w:space="0"/>
              <w:left w:val="single" w:color="auto" w:sz="4" w:space="0"/>
              <w:bottom w:val="single" w:color="auto" w:sz="4" w:space="0"/>
              <w:right w:val="single" w:color="auto" w:sz="4" w:space="0"/>
            </w:tcBorders>
            <w:noWrap w:val="0"/>
            <w:vAlign w:val="top"/>
          </w:tcPr>
          <w:p w14:paraId="186FA083">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r w14:paraId="2894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2" w:type="dxa"/>
            <w:tcBorders>
              <w:top w:val="single" w:color="auto" w:sz="4" w:space="0"/>
              <w:left w:val="single" w:color="auto" w:sz="4" w:space="0"/>
              <w:bottom w:val="single" w:color="auto" w:sz="4" w:space="0"/>
              <w:right w:val="single" w:color="auto" w:sz="4" w:space="0"/>
            </w:tcBorders>
            <w:noWrap w:val="0"/>
            <w:vAlign w:val="center"/>
          </w:tcPr>
          <w:p w14:paraId="36F2380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3573" w:type="dxa"/>
            <w:tcBorders>
              <w:top w:val="single" w:color="auto" w:sz="4" w:space="0"/>
              <w:left w:val="single" w:color="auto" w:sz="4" w:space="0"/>
              <w:bottom w:val="single" w:color="auto" w:sz="4" w:space="0"/>
              <w:right w:val="single" w:color="auto" w:sz="4" w:space="0"/>
            </w:tcBorders>
            <w:noWrap w:val="0"/>
            <w:vAlign w:val="top"/>
          </w:tcPr>
          <w:p w14:paraId="371FD922">
            <w:pPr>
              <w:keepNext w:val="0"/>
              <w:keepLines w:val="0"/>
              <w:suppressLineNumbers w:val="0"/>
              <w:autoSpaceDE w:val="0"/>
              <w:autoSpaceDN w:val="0"/>
              <w:adjustRightInd w:val="0"/>
              <w:spacing w:before="0" w:beforeAutospacing="0" w:after="0" w:afterAutospacing="0"/>
              <w:ind w:left="0" w:right="0"/>
              <w:rPr>
                <w:rFonts w:hint="eastAsia" w:ascii="宋体" w:hAnsi="宋体" w:cs="宋体"/>
                <w:b/>
                <w:bCs/>
                <w:color w:val="auto"/>
                <w:sz w:val="24"/>
                <w:szCs w:val="24"/>
                <w:highlight w:val="none"/>
                <w:lang w:val="zh-CN"/>
              </w:rPr>
            </w:pPr>
          </w:p>
        </w:tc>
      </w:tr>
    </w:tbl>
    <w:p w14:paraId="6F6C800D">
      <w:pPr>
        <w:tabs>
          <w:tab w:val="left" w:pos="720"/>
        </w:tabs>
        <w:snapToGrid w:val="0"/>
        <w:spacing w:line="360" w:lineRule="auto"/>
        <w:rPr>
          <w:rFonts w:hint="eastAsia" w:ascii="宋体" w:hAnsi="宋体" w:cs="宋体"/>
          <w:color w:val="auto"/>
          <w:sz w:val="24"/>
          <w:szCs w:val="24"/>
          <w:highlight w:val="none"/>
        </w:rPr>
      </w:pPr>
    </w:p>
    <w:p w14:paraId="45C14C3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C20453F">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70" w:name="_Toc30961"/>
      <w:r>
        <w:rPr>
          <w:rFonts w:hint="eastAsia" w:ascii="宋体" w:hAnsi="宋体" w:cs="宋体"/>
          <w:b/>
          <w:color w:val="auto"/>
          <w:sz w:val="24"/>
          <w:szCs w:val="24"/>
          <w:highlight w:val="none"/>
        </w:rPr>
        <w:t>格式三：法定代表人证明书</w:t>
      </w:r>
      <w:bookmarkEnd w:id="70"/>
    </w:p>
    <w:p w14:paraId="6E87826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法定代表人证明书</w:t>
      </w:r>
    </w:p>
    <w:p w14:paraId="6AD8C742">
      <w:pPr>
        <w:topLinePunct/>
        <w:adjustRightInd w:val="0"/>
        <w:snapToGrid w:val="0"/>
        <w:spacing w:line="360" w:lineRule="auto"/>
        <w:ind w:firstLine="6696" w:firstLineChars="27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7982A61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50800</wp:posOffset>
                </wp:positionV>
                <wp:extent cx="5716905" cy="2773680"/>
                <wp:effectExtent l="4445" t="5080" r="12700" b="21590"/>
                <wp:wrapNone/>
                <wp:docPr id="3" name="文本框 3"/>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02E925">
                            <w:pPr>
                              <w:topLinePunct/>
                              <w:adjustRightInd w:val="0"/>
                              <w:snapToGrid w:val="0"/>
                              <w:spacing w:line="360" w:lineRule="auto"/>
                              <w:rPr>
                                <w:rFonts w:hint="eastAsia" w:ascii="宋体" w:hAnsi="宋体" w:cs="宋体"/>
                                <w:spacing w:val="4"/>
                                <w:kern w:val="0"/>
                                <w:sz w:val="24"/>
                                <w:szCs w:val="28"/>
                              </w:rPr>
                            </w:pPr>
                          </w:p>
                          <w:p w14:paraId="7165F1A0">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w:t>
                            </w:r>
                            <w:r>
                              <w:rPr>
                                <w:rFonts w:hint="eastAsia" w:ascii="宋体" w:hAnsi="宋体" w:cs="宋体"/>
                                <w:spacing w:val="4"/>
                                <w:kern w:val="0"/>
                                <w:sz w:val="24"/>
                                <w:szCs w:val="28"/>
                                <w:u w:val="single"/>
                              </w:rPr>
                              <w:t>　　　　　　</w:t>
                            </w:r>
                            <w:r>
                              <w:rPr>
                                <w:rFonts w:hint="eastAsia" w:ascii="宋体" w:hAnsi="宋体" w:cs="宋体"/>
                                <w:spacing w:val="4"/>
                                <w:kern w:val="0"/>
                                <w:sz w:val="24"/>
                                <w:szCs w:val="28"/>
                              </w:rPr>
                              <w:t>现任我单位</w:t>
                            </w:r>
                            <w:r>
                              <w:rPr>
                                <w:rFonts w:hint="eastAsia" w:ascii="宋体" w:hAnsi="宋体" w:cs="宋体"/>
                                <w:spacing w:val="4"/>
                                <w:kern w:val="0"/>
                                <w:sz w:val="24"/>
                                <w:szCs w:val="28"/>
                                <w:u w:val="single"/>
                              </w:rPr>
                              <w:t>　　　　　</w:t>
                            </w:r>
                            <w:r>
                              <w:rPr>
                                <w:rFonts w:hint="eastAsia" w:ascii="宋体" w:hAnsi="宋体" w:cs="宋体"/>
                                <w:spacing w:val="4"/>
                                <w:kern w:val="0"/>
                                <w:sz w:val="24"/>
                                <w:szCs w:val="28"/>
                              </w:rPr>
                              <w:t>职务，为法定代表人（负责人），</w:t>
                            </w:r>
                          </w:p>
                          <w:p w14:paraId="4695544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特此证明。</w:t>
                            </w:r>
                          </w:p>
                          <w:p w14:paraId="67C527D6">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有效期限：</w:t>
                            </w:r>
                            <w:r>
                              <w:rPr>
                                <w:rFonts w:hint="eastAsia" w:ascii="宋体" w:hAnsi="宋体" w:cs="宋体"/>
                                <w:spacing w:val="4"/>
                                <w:kern w:val="0"/>
                                <w:sz w:val="24"/>
                                <w:szCs w:val="28"/>
                                <w:u w:val="single"/>
                              </w:rPr>
                              <w:t xml:space="preserve">                                  </w:t>
                            </w:r>
                          </w:p>
                          <w:p w14:paraId="7714CB94">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附：法定代表人（负责人）性别：</w:t>
                            </w:r>
                            <w:r>
                              <w:rPr>
                                <w:rFonts w:hint="eastAsia" w:ascii="宋体" w:hAnsi="宋体" w:cs="宋体"/>
                                <w:spacing w:val="4"/>
                                <w:kern w:val="0"/>
                                <w:sz w:val="24"/>
                                <w:szCs w:val="28"/>
                                <w:u w:val="single"/>
                              </w:rPr>
                              <w:t>　　</w:t>
                            </w:r>
                            <w:r>
                              <w:rPr>
                                <w:rFonts w:hint="eastAsia" w:ascii="宋体" w:hAnsi="宋体" w:cs="宋体"/>
                                <w:spacing w:val="4"/>
                                <w:kern w:val="0"/>
                                <w:sz w:val="24"/>
                                <w:szCs w:val="28"/>
                              </w:rPr>
                              <w:t>年龄：</w:t>
                            </w:r>
                            <w:r>
                              <w:rPr>
                                <w:rFonts w:hint="eastAsia" w:ascii="宋体" w:hAnsi="宋体" w:cs="宋体"/>
                                <w:spacing w:val="4"/>
                                <w:kern w:val="0"/>
                                <w:sz w:val="24"/>
                                <w:szCs w:val="28"/>
                                <w:u w:val="single"/>
                              </w:rPr>
                              <w:t>　　</w:t>
                            </w:r>
                            <w:r>
                              <w:rPr>
                                <w:rFonts w:hint="eastAsia" w:ascii="宋体" w:hAnsi="宋体" w:cs="宋体"/>
                                <w:spacing w:val="4"/>
                                <w:kern w:val="0"/>
                                <w:sz w:val="24"/>
                                <w:szCs w:val="28"/>
                              </w:rPr>
                              <w:t>身份证号码：</w:t>
                            </w:r>
                            <w:r>
                              <w:rPr>
                                <w:rFonts w:hint="eastAsia" w:ascii="宋体" w:hAnsi="宋体" w:cs="宋体"/>
                                <w:spacing w:val="4"/>
                                <w:kern w:val="0"/>
                                <w:sz w:val="24"/>
                                <w:szCs w:val="28"/>
                                <w:u w:val="single"/>
                              </w:rPr>
                              <w:t xml:space="preserve">             </w:t>
                            </w:r>
                          </w:p>
                          <w:p w14:paraId="052DA8D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注册号码：</w:t>
                            </w:r>
                            <w:r>
                              <w:rPr>
                                <w:rFonts w:hint="eastAsia" w:ascii="宋体" w:hAnsi="宋体" w:cs="宋体"/>
                                <w:spacing w:val="4"/>
                                <w:kern w:val="0"/>
                                <w:sz w:val="24"/>
                                <w:szCs w:val="28"/>
                                <w:u w:val="single"/>
                              </w:rPr>
                              <w:t>　　　　　　　　　　</w:t>
                            </w:r>
                            <w:r>
                              <w:rPr>
                                <w:rFonts w:hint="eastAsia" w:ascii="宋体" w:hAnsi="宋体" w:cs="宋体"/>
                                <w:spacing w:val="4"/>
                                <w:kern w:val="0"/>
                                <w:sz w:val="24"/>
                                <w:szCs w:val="28"/>
                              </w:rPr>
                              <w:t>企业类型：</w:t>
                            </w:r>
                            <w:r>
                              <w:rPr>
                                <w:rFonts w:hint="eastAsia" w:ascii="宋体" w:hAnsi="宋体" w:cs="宋体"/>
                                <w:spacing w:val="4"/>
                                <w:kern w:val="0"/>
                                <w:sz w:val="24"/>
                                <w:szCs w:val="28"/>
                                <w:u w:val="single"/>
                              </w:rPr>
                              <w:t xml:space="preserve">                          </w:t>
                            </w:r>
                          </w:p>
                          <w:p w14:paraId="6837E2B2">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经营范围：</w:t>
                            </w:r>
                            <w:r>
                              <w:rPr>
                                <w:rFonts w:hint="eastAsia" w:ascii="宋体" w:hAnsi="宋体" w:cs="宋体"/>
                                <w:spacing w:val="4"/>
                                <w:kern w:val="0"/>
                                <w:sz w:val="24"/>
                                <w:szCs w:val="28"/>
                                <w:u w:val="single"/>
                              </w:rPr>
                              <w:t xml:space="preserve">                                       </w:t>
                            </w:r>
                          </w:p>
                          <w:p w14:paraId="60437563">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单位：　　　　　　　　　　　（盖章）</w:t>
                            </w:r>
                          </w:p>
                          <w:p w14:paraId="38BD7E3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年  月  日</w:t>
                            </w:r>
                          </w:p>
                        </w:txbxContent>
                      </wps:txbx>
                      <wps:bodyPr wrap="square" upright="1"/>
                    </wps:wsp>
                  </a:graphicData>
                </a:graphic>
              </wp:anchor>
            </w:drawing>
          </mc:Choice>
          <mc:Fallback>
            <w:pict>
              <v:shape id="_x0000_s1026" o:spid="_x0000_s1026" o:spt="202" type="#_x0000_t202" style="position:absolute;left:0pt;margin-left:-14.25pt;margin-top:4pt;height:218.4pt;width:450.15pt;z-index:251660288;mso-width-relative:page;mso-height-relative:page;" fillcolor="#FFFFFF" filled="t" stroked="t" coordsize="21600,21600" o:gfxdata="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LmGQ9gA&#10;AAAJAQAADwAAAAAAAAABACAAAAAiAAAAZHJzL2Rvd25yZXYueG1sUEsBAhQAFAAAAAgAh07iQFur&#10;omUfAgAAUwQAAA4AAAAAAAAAAQAgAAAAJwEAAGRycy9lMm9Eb2MueG1sUEsFBgAAAAAGAAYAWQEA&#10;ALgFAAAAAA==&#10;">
                <v:fill on="t" focussize="0,0"/>
                <v:stroke color="#000000" joinstyle="miter"/>
                <v:imagedata o:title=""/>
                <o:lock v:ext="edit" aspectratio="f"/>
                <v:textbox>
                  <w:txbxContent>
                    <w:p w14:paraId="6D02E925">
                      <w:pPr>
                        <w:topLinePunct/>
                        <w:adjustRightInd w:val="0"/>
                        <w:snapToGrid w:val="0"/>
                        <w:spacing w:line="360" w:lineRule="auto"/>
                        <w:rPr>
                          <w:rFonts w:hint="eastAsia" w:ascii="宋体" w:hAnsi="宋体" w:cs="宋体"/>
                          <w:spacing w:val="4"/>
                          <w:kern w:val="0"/>
                          <w:sz w:val="24"/>
                          <w:szCs w:val="28"/>
                        </w:rPr>
                      </w:pPr>
                    </w:p>
                    <w:p w14:paraId="7165F1A0">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w:t>
                      </w:r>
                      <w:r>
                        <w:rPr>
                          <w:rFonts w:hint="eastAsia" w:ascii="宋体" w:hAnsi="宋体" w:cs="宋体"/>
                          <w:spacing w:val="4"/>
                          <w:kern w:val="0"/>
                          <w:sz w:val="24"/>
                          <w:szCs w:val="28"/>
                          <w:u w:val="single"/>
                        </w:rPr>
                        <w:t>　　　　　　</w:t>
                      </w:r>
                      <w:r>
                        <w:rPr>
                          <w:rFonts w:hint="eastAsia" w:ascii="宋体" w:hAnsi="宋体" w:cs="宋体"/>
                          <w:spacing w:val="4"/>
                          <w:kern w:val="0"/>
                          <w:sz w:val="24"/>
                          <w:szCs w:val="28"/>
                        </w:rPr>
                        <w:t>现任我单位</w:t>
                      </w:r>
                      <w:r>
                        <w:rPr>
                          <w:rFonts w:hint="eastAsia" w:ascii="宋体" w:hAnsi="宋体" w:cs="宋体"/>
                          <w:spacing w:val="4"/>
                          <w:kern w:val="0"/>
                          <w:sz w:val="24"/>
                          <w:szCs w:val="28"/>
                          <w:u w:val="single"/>
                        </w:rPr>
                        <w:t>　　　　　</w:t>
                      </w:r>
                      <w:r>
                        <w:rPr>
                          <w:rFonts w:hint="eastAsia" w:ascii="宋体" w:hAnsi="宋体" w:cs="宋体"/>
                          <w:spacing w:val="4"/>
                          <w:kern w:val="0"/>
                          <w:sz w:val="24"/>
                          <w:szCs w:val="28"/>
                        </w:rPr>
                        <w:t>职务，为法定代表人（负责人），</w:t>
                      </w:r>
                    </w:p>
                    <w:p w14:paraId="4695544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特此证明。</w:t>
                      </w:r>
                    </w:p>
                    <w:p w14:paraId="67C527D6">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有效期限：</w:t>
                      </w:r>
                      <w:r>
                        <w:rPr>
                          <w:rFonts w:hint="eastAsia" w:ascii="宋体" w:hAnsi="宋体" w:cs="宋体"/>
                          <w:spacing w:val="4"/>
                          <w:kern w:val="0"/>
                          <w:sz w:val="24"/>
                          <w:szCs w:val="28"/>
                          <w:u w:val="single"/>
                        </w:rPr>
                        <w:t xml:space="preserve">                                  </w:t>
                      </w:r>
                    </w:p>
                    <w:p w14:paraId="7714CB94">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附：法定代表人（负责人）性别：</w:t>
                      </w:r>
                      <w:r>
                        <w:rPr>
                          <w:rFonts w:hint="eastAsia" w:ascii="宋体" w:hAnsi="宋体" w:cs="宋体"/>
                          <w:spacing w:val="4"/>
                          <w:kern w:val="0"/>
                          <w:sz w:val="24"/>
                          <w:szCs w:val="28"/>
                          <w:u w:val="single"/>
                        </w:rPr>
                        <w:t>　　</w:t>
                      </w:r>
                      <w:r>
                        <w:rPr>
                          <w:rFonts w:hint="eastAsia" w:ascii="宋体" w:hAnsi="宋体" w:cs="宋体"/>
                          <w:spacing w:val="4"/>
                          <w:kern w:val="0"/>
                          <w:sz w:val="24"/>
                          <w:szCs w:val="28"/>
                        </w:rPr>
                        <w:t>年龄：</w:t>
                      </w:r>
                      <w:r>
                        <w:rPr>
                          <w:rFonts w:hint="eastAsia" w:ascii="宋体" w:hAnsi="宋体" w:cs="宋体"/>
                          <w:spacing w:val="4"/>
                          <w:kern w:val="0"/>
                          <w:sz w:val="24"/>
                          <w:szCs w:val="28"/>
                          <w:u w:val="single"/>
                        </w:rPr>
                        <w:t>　　</w:t>
                      </w:r>
                      <w:r>
                        <w:rPr>
                          <w:rFonts w:hint="eastAsia" w:ascii="宋体" w:hAnsi="宋体" w:cs="宋体"/>
                          <w:spacing w:val="4"/>
                          <w:kern w:val="0"/>
                          <w:sz w:val="24"/>
                          <w:szCs w:val="28"/>
                        </w:rPr>
                        <w:t>身份证号码：</w:t>
                      </w:r>
                      <w:r>
                        <w:rPr>
                          <w:rFonts w:hint="eastAsia" w:ascii="宋体" w:hAnsi="宋体" w:cs="宋体"/>
                          <w:spacing w:val="4"/>
                          <w:kern w:val="0"/>
                          <w:sz w:val="24"/>
                          <w:szCs w:val="28"/>
                          <w:u w:val="single"/>
                        </w:rPr>
                        <w:t xml:space="preserve">             </w:t>
                      </w:r>
                    </w:p>
                    <w:p w14:paraId="052DA8D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注册号码：</w:t>
                      </w:r>
                      <w:r>
                        <w:rPr>
                          <w:rFonts w:hint="eastAsia" w:ascii="宋体" w:hAnsi="宋体" w:cs="宋体"/>
                          <w:spacing w:val="4"/>
                          <w:kern w:val="0"/>
                          <w:sz w:val="24"/>
                          <w:szCs w:val="28"/>
                          <w:u w:val="single"/>
                        </w:rPr>
                        <w:t>　　　　　　　　　　</w:t>
                      </w:r>
                      <w:r>
                        <w:rPr>
                          <w:rFonts w:hint="eastAsia" w:ascii="宋体" w:hAnsi="宋体" w:cs="宋体"/>
                          <w:spacing w:val="4"/>
                          <w:kern w:val="0"/>
                          <w:sz w:val="24"/>
                          <w:szCs w:val="28"/>
                        </w:rPr>
                        <w:t>企业类型：</w:t>
                      </w:r>
                      <w:r>
                        <w:rPr>
                          <w:rFonts w:hint="eastAsia" w:ascii="宋体" w:hAnsi="宋体" w:cs="宋体"/>
                          <w:spacing w:val="4"/>
                          <w:kern w:val="0"/>
                          <w:sz w:val="24"/>
                          <w:szCs w:val="28"/>
                          <w:u w:val="single"/>
                        </w:rPr>
                        <w:t xml:space="preserve">                          </w:t>
                      </w:r>
                    </w:p>
                    <w:p w14:paraId="6837E2B2">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经营范围：</w:t>
                      </w:r>
                      <w:r>
                        <w:rPr>
                          <w:rFonts w:hint="eastAsia" w:ascii="宋体" w:hAnsi="宋体" w:cs="宋体"/>
                          <w:spacing w:val="4"/>
                          <w:kern w:val="0"/>
                          <w:sz w:val="24"/>
                          <w:szCs w:val="28"/>
                          <w:u w:val="single"/>
                        </w:rPr>
                        <w:t xml:space="preserve">                                       </w:t>
                      </w:r>
                    </w:p>
                    <w:p w14:paraId="60437563">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单位：　　　　　　　　　　　（盖章）</w:t>
                      </w:r>
                    </w:p>
                    <w:p w14:paraId="38BD7E38">
                      <w:pPr>
                        <w:topLinePunct/>
                        <w:adjustRightInd w:val="0"/>
                        <w:snapToGrid w:val="0"/>
                        <w:spacing w:line="360" w:lineRule="auto"/>
                        <w:rPr>
                          <w:rFonts w:hint="eastAsia" w:ascii="宋体" w:hAnsi="宋体" w:cs="宋体"/>
                          <w:spacing w:val="4"/>
                          <w:kern w:val="0"/>
                          <w:sz w:val="24"/>
                          <w:szCs w:val="28"/>
                        </w:rPr>
                      </w:pPr>
                      <w:r>
                        <w:rPr>
                          <w:rFonts w:hint="eastAsia" w:ascii="宋体" w:hAnsi="宋体" w:cs="宋体"/>
                          <w:spacing w:val="4"/>
                          <w:kern w:val="0"/>
                          <w:sz w:val="24"/>
                          <w:szCs w:val="28"/>
                        </w:rPr>
                        <w:t>　　　　　　　　　　　　　　　　　　       年  月  日</w:t>
                      </w:r>
                    </w:p>
                  </w:txbxContent>
                </v:textbox>
              </v:shape>
            </w:pict>
          </mc:Fallback>
        </mc:AlternateContent>
      </w:r>
    </w:p>
    <w:p w14:paraId="77A589A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5960CEE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8D7E95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26E8597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71B80D5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5EAB066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EFE8F1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3FDC81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29963A7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7AEED0B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w:t>
      </w:r>
    </w:p>
    <w:p w14:paraId="6BF8FFE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41DFFF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50C0C73">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71" w:name="_Toc20950"/>
      <w:r>
        <w:rPr>
          <w:rFonts w:hint="eastAsia" w:ascii="宋体" w:hAnsi="宋体" w:cs="宋体"/>
          <w:b/>
          <w:color w:val="auto"/>
          <w:sz w:val="24"/>
          <w:szCs w:val="24"/>
          <w:highlight w:val="none"/>
        </w:rPr>
        <w:t>格式四：法定代表人授权委托书</w:t>
      </w:r>
      <w:bookmarkEnd w:id="71"/>
    </w:p>
    <w:p w14:paraId="4FB2787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A6815B4">
      <w:pPr>
        <w:jc w:val="center"/>
        <w:rPr>
          <w:rFonts w:hint="eastAsia" w:ascii="宋体" w:hAnsi="宋体" w:cs="宋体"/>
          <w:b/>
          <w:color w:val="auto"/>
          <w:sz w:val="24"/>
          <w:szCs w:val="24"/>
          <w:highlight w:val="none"/>
        </w:rPr>
      </w:pPr>
    </w:p>
    <w:p w14:paraId="19473444">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法定代表人授权委托书</w:t>
      </w:r>
    </w:p>
    <w:p w14:paraId="46A76643">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25B54ED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-215900</wp:posOffset>
                </wp:positionH>
                <wp:positionV relativeFrom="paragraph">
                  <wp:posOffset>17145</wp:posOffset>
                </wp:positionV>
                <wp:extent cx="5692140" cy="33210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EF3ED7">
                            <w:pPr>
                              <w:topLinePunct/>
                              <w:adjustRightInd w:val="0"/>
                              <w:snapToGrid w:val="0"/>
                              <w:spacing w:line="360" w:lineRule="auto"/>
                              <w:rPr>
                                <w:rFonts w:ascii="宋体" w:hAnsi="宋体"/>
                                <w:spacing w:val="4"/>
                                <w:kern w:val="0"/>
                                <w:sz w:val="24"/>
                                <w:szCs w:val="28"/>
                              </w:rPr>
                            </w:pPr>
                            <w:r>
                              <w:rPr>
                                <w:rFonts w:hint="eastAsia" w:ascii="宋体" w:hAnsi="宋体"/>
                                <w:spacing w:val="4"/>
                                <w:kern w:val="0"/>
                                <w:sz w:val="24"/>
                                <w:szCs w:val="28"/>
                              </w:rPr>
                              <w:t xml:space="preserve">　　　    </w:t>
                            </w:r>
                          </w:p>
                          <w:p w14:paraId="4DE493D0">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兹授权</w:t>
                            </w:r>
                            <w:r>
                              <w:rPr>
                                <w:rFonts w:hint="eastAsia" w:ascii="宋体" w:hAnsi="宋体"/>
                                <w:spacing w:val="4"/>
                                <w:kern w:val="0"/>
                                <w:sz w:val="24"/>
                                <w:szCs w:val="24"/>
                                <w:u w:val="single"/>
                              </w:rPr>
                              <w:t xml:space="preserve">                </w:t>
                            </w:r>
                            <w:r>
                              <w:rPr>
                                <w:rFonts w:hint="eastAsia" w:ascii="宋体" w:hAnsi="宋体"/>
                                <w:spacing w:val="4"/>
                                <w:kern w:val="0"/>
                                <w:sz w:val="24"/>
                                <w:szCs w:val="24"/>
                              </w:rPr>
                              <w:t>为我方委托代理人，其权限是：</w:t>
                            </w:r>
                            <w:r>
                              <w:rPr>
                                <w:rFonts w:hint="eastAsia" w:ascii="宋体" w:hAnsi="宋体"/>
                                <w:spacing w:val="4"/>
                                <w:kern w:val="0"/>
                                <w:sz w:val="24"/>
                                <w:szCs w:val="24"/>
                                <w:u w:val="single"/>
                              </w:rPr>
                              <w:t xml:space="preserve">                </w:t>
                            </w:r>
                          </w:p>
                          <w:p w14:paraId="3DFD49DD">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 xml:space="preserve"> </w:t>
                            </w:r>
                            <w:r>
                              <w:rPr>
                                <w:rFonts w:hint="eastAsia" w:ascii="宋体" w:hAnsi="宋体"/>
                                <w:spacing w:val="4"/>
                                <w:kern w:val="0"/>
                                <w:sz w:val="24"/>
                                <w:szCs w:val="24"/>
                                <w:u w:val="single"/>
                              </w:rPr>
                              <w:t xml:space="preserve">                                                                </w:t>
                            </w:r>
                          </w:p>
                          <w:p w14:paraId="78B265BE">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有效期限：</w:t>
                            </w:r>
                            <w:r>
                              <w:rPr>
                                <w:rFonts w:hint="eastAsia" w:ascii="宋体" w:hAnsi="宋体"/>
                                <w:spacing w:val="4"/>
                                <w:kern w:val="0"/>
                                <w:sz w:val="24"/>
                                <w:szCs w:val="24"/>
                                <w:u w:val="single"/>
                              </w:rPr>
                              <w:t xml:space="preserve">                                                        </w:t>
                            </w:r>
                          </w:p>
                          <w:p w14:paraId="3943A16C">
                            <w:pPr>
                              <w:topLinePunct/>
                              <w:adjustRightInd w:val="0"/>
                              <w:snapToGrid w:val="0"/>
                              <w:spacing w:line="360" w:lineRule="auto"/>
                              <w:ind w:firstLine="496" w:firstLineChars="200"/>
                              <w:rPr>
                                <w:rFonts w:hint="eastAsia" w:ascii="宋体" w:hAnsi="宋体"/>
                                <w:spacing w:val="4"/>
                                <w:kern w:val="0"/>
                                <w:sz w:val="24"/>
                                <w:szCs w:val="24"/>
                              </w:rPr>
                            </w:pPr>
                          </w:p>
                          <w:p w14:paraId="55F92BD2">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附：代理人性别：</w:t>
                            </w:r>
                            <w:r>
                              <w:rPr>
                                <w:rFonts w:hint="eastAsia" w:ascii="宋体" w:hAnsi="宋体"/>
                                <w:spacing w:val="4"/>
                                <w:kern w:val="0"/>
                                <w:sz w:val="24"/>
                                <w:szCs w:val="24"/>
                                <w:u w:val="single"/>
                              </w:rPr>
                              <w:t xml:space="preserve">     </w:t>
                            </w:r>
                            <w:r>
                              <w:rPr>
                                <w:rFonts w:hint="eastAsia" w:ascii="宋体" w:hAnsi="宋体"/>
                                <w:spacing w:val="4"/>
                                <w:kern w:val="0"/>
                                <w:sz w:val="24"/>
                                <w:szCs w:val="24"/>
                              </w:rPr>
                              <w:t>年龄：</w:t>
                            </w:r>
                            <w:r>
                              <w:rPr>
                                <w:rFonts w:hint="eastAsia" w:ascii="宋体" w:hAnsi="宋体"/>
                                <w:spacing w:val="4"/>
                                <w:kern w:val="0"/>
                                <w:sz w:val="24"/>
                                <w:szCs w:val="24"/>
                                <w:u w:val="single"/>
                              </w:rPr>
                              <w:t xml:space="preserve">     </w:t>
                            </w:r>
                            <w:r>
                              <w:rPr>
                                <w:rFonts w:hint="eastAsia" w:ascii="宋体" w:hAnsi="宋体"/>
                                <w:spacing w:val="4"/>
                                <w:kern w:val="0"/>
                                <w:sz w:val="24"/>
                                <w:szCs w:val="24"/>
                              </w:rPr>
                              <w:t>身份证号码：</w:t>
                            </w:r>
                            <w:r>
                              <w:rPr>
                                <w:rFonts w:hint="eastAsia" w:ascii="宋体" w:hAnsi="宋体"/>
                                <w:spacing w:val="4"/>
                                <w:kern w:val="0"/>
                                <w:sz w:val="24"/>
                                <w:szCs w:val="24"/>
                                <w:u w:val="single"/>
                              </w:rPr>
                              <w:t xml:space="preserve">                       </w:t>
                            </w:r>
                          </w:p>
                          <w:p w14:paraId="0E32A931">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注册号码：</w:t>
                            </w:r>
                            <w:r>
                              <w:rPr>
                                <w:rFonts w:hint="eastAsia" w:ascii="宋体" w:hAnsi="宋体"/>
                                <w:spacing w:val="4"/>
                                <w:kern w:val="0"/>
                                <w:sz w:val="24"/>
                                <w:szCs w:val="24"/>
                                <w:u w:val="single"/>
                              </w:rPr>
                              <w:t xml:space="preserve">                  </w:t>
                            </w:r>
                            <w:r>
                              <w:rPr>
                                <w:rFonts w:hint="eastAsia" w:ascii="宋体" w:hAnsi="宋体"/>
                                <w:spacing w:val="4"/>
                                <w:kern w:val="0"/>
                                <w:sz w:val="24"/>
                                <w:szCs w:val="24"/>
                              </w:rPr>
                              <w:t>企业类型：</w:t>
                            </w:r>
                            <w:r>
                              <w:rPr>
                                <w:rFonts w:hint="eastAsia" w:ascii="宋体" w:hAnsi="宋体"/>
                                <w:spacing w:val="4"/>
                                <w:kern w:val="0"/>
                                <w:sz w:val="24"/>
                                <w:szCs w:val="24"/>
                                <w:u w:val="single"/>
                              </w:rPr>
                              <w:t xml:space="preserve">                            </w:t>
                            </w:r>
                          </w:p>
                          <w:p w14:paraId="69C387F3">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经营范围：</w:t>
                            </w:r>
                            <w:r>
                              <w:rPr>
                                <w:rFonts w:hint="eastAsia" w:ascii="宋体" w:hAnsi="宋体"/>
                                <w:spacing w:val="4"/>
                                <w:kern w:val="0"/>
                                <w:sz w:val="24"/>
                                <w:szCs w:val="24"/>
                                <w:u w:val="single"/>
                              </w:rPr>
                              <w:t xml:space="preserve">                                                        </w:t>
                            </w:r>
                          </w:p>
                          <w:p w14:paraId="63DE74CE">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44B632E5">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授权单位：（盖章）</w:t>
                            </w:r>
                            <w:r>
                              <w:rPr>
                                <w:rFonts w:hint="eastAsia" w:ascii="宋体" w:hAnsi="宋体"/>
                                <w:spacing w:val="4"/>
                                <w:kern w:val="0"/>
                                <w:sz w:val="24"/>
                                <w:szCs w:val="24"/>
                                <w:u w:val="single"/>
                              </w:rPr>
                              <w:t xml:space="preserve">                     </w:t>
                            </w:r>
                          </w:p>
                          <w:p w14:paraId="58837563">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 xml:space="preserve">                                              年  月  日</w:t>
                            </w:r>
                          </w:p>
                        </w:txbxContent>
                      </wps:txbx>
                      <wps:bodyPr wrap="square" upright="1"/>
                    </wps:wsp>
                  </a:graphicData>
                </a:graphic>
              </wp:anchor>
            </w:drawing>
          </mc:Choice>
          <mc:Fallback>
            <w:pict>
              <v:shape id="_x0000_s1026" o:spid="_x0000_s1026" o:spt="202" type="#_x0000_t202" style="position:absolute;left:0pt;margin-left:-17pt;margin-top:1.35pt;height:261.5pt;width:448.2pt;z-index:251661312;mso-width-relative:page;mso-height-relative:page;" fillcolor="#FFFFFF" filled="t" stroked="t" coordsize="21600,21600" o:gfxdata="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3JFfa&#10;AAAACQEAAA8AAAAAAAAAAQAgAAAAIgAAAGRycy9kb3ducmV2LnhtbFBLAQIUABQAAAAIAIdO4kDz&#10;+6ciHgIAAFMEAAAOAAAAAAAAAAEAIAAAACkBAABkcnMvZTJvRG9jLnhtbFBLBQYAAAAABgAGAFkB&#10;AAC5BQAAAAA=&#10;">
                <v:fill on="t" focussize="0,0"/>
                <v:stroke color="#000000" joinstyle="miter"/>
                <v:imagedata o:title=""/>
                <o:lock v:ext="edit" aspectratio="f"/>
                <v:textbox>
                  <w:txbxContent>
                    <w:p w14:paraId="3AEF3ED7">
                      <w:pPr>
                        <w:topLinePunct/>
                        <w:adjustRightInd w:val="0"/>
                        <w:snapToGrid w:val="0"/>
                        <w:spacing w:line="360" w:lineRule="auto"/>
                        <w:rPr>
                          <w:rFonts w:ascii="宋体" w:hAnsi="宋体"/>
                          <w:spacing w:val="4"/>
                          <w:kern w:val="0"/>
                          <w:sz w:val="24"/>
                          <w:szCs w:val="28"/>
                        </w:rPr>
                      </w:pPr>
                      <w:r>
                        <w:rPr>
                          <w:rFonts w:hint="eastAsia" w:ascii="宋体" w:hAnsi="宋体"/>
                          <w:spacing w:val="4"/>
                          <w:kern w:val="0"/>
                          <w:sz w:val="24"/>
                          <w:szCs w:val="28"/>
                        </w:rPr>
                        <w:t xml:space="preserve">　　　    </w:t>
                      </w:r>
                    </w:p>
                    <w:p w14:paraId="4DE493D0">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兹授权</w:t>
                      </w:r>
                      <w:r>
                        <w:rPr>
                          <w:rFonts w:hint="eastAsia" w:ascii="宋体" w:hAnsi="宋体"/>
                          <w:spacing w:val="4"/>
                          <w:kern w:val="0"/>
                          <w:sz w:val="24"/>
                          <w:szCs w:val="24"/>
                          <w:u w:val="single"/>
                        </w:rPr>
                        <w:t xml:space="preserve">                </w:t>
                      </w:r>
                      <w:r>
                        <w:rPr>
                          <w:rFonts w:hint="eastAsia" w:ascii="宋体" w:hAnsi="宋体"/>
                          <w:spacing w:val="4"/>
                          <w:kern w:val="0"/>
                          <w:sz w:val="24"/>
                          <w:szCs w:val="24"/>
                        </w:rPr>
                        <w:t>为我方委托代理人，其权限是：</w:t>
                      </w:r>
                      <w:r>
                        <w:rPr>
                          <w:rFonts w:hint="eastAsia" w:ascii="宋体" w:hAnsi="宋体"/>
                          <w:spacing w:val="4"/>
                          <w:kern w:val="0"/>
                          <w:sz w:val="24"/>
                          <w:szCs w:val="24"/>
                          <w:u w:val="single"/>
                        </w:rPr>
                        <w:t xml:space="preserve">                </w:t>
                      </w:r>
                    </w:p>
                    <w:p w14:paraId="3DFD49DD">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 xml:space="preserve"> </w:t>
                      </w:r>
                      <w:r>
                        <w:rPr>
                          <w:rFonts w:hint="eastAsia" w:ascii="宋体" w:hAnsi="宋体"/>
                          <w:spacing w:val="4"/>
                          <w:kern w:val="0"/>
                          <w:sz w:val="24"/>
                          <w:szCs w:val="24"/>
                          <w:u w:val="single"/>
                        </w:rPr>
                        <w:t xml:space="preserve">                                                                </w:t>
                      </w:r>
                    </w:p>
                    <w:p w14:paraId="78B265BE">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有效期限：</w:t>
                      </w:r>
                      <w:r>
                        <w:rPr>
                          <w:rFonts w:hint="eastAsia" w:ascii="宋体" w:hAnsi="宋体"/>
                          <w:spacing w:val="4"/>
                          <w:kern w:val="0"/>
                          <w:sz w:val="24"/>
                          <w:szCs w:val="24"/>
                          <w:u w:val="single"/>
                        </w:rPr>
                        <w:t xml:space="preserve">                                                        </w:t>
                      </w:r>
                    </w:p>
                    <w:p w14:paraId="3943A16C">
                      <w:pPr>
                        <w:topLinePunct/>
                        <w:adjustRightInd w:val="0"/>
                        <w:snapToGrid w:val="0"/>
                        <w:spacing w:line="360" w:lineRule="auto"/>
                        <w:ind w:firstLine="496" w:firstLineChars="200"/>
                        <w:rPr>
                          <w:rFonts w:hint="eastAsia" w:ascii="宋体" w:hAnsi="宋体"/>
                          <w:spacing w:val="4"/>
                          <w:kern w:val="0"/>
                          <w:sz w:val="24"/>
                          <w:szCs w:val="24"/>
                        </w:rPr>
                      </w:pPr>
                    </w:p>
                    <w:p w14:paraId="55F92BD2">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附：代理人性别：</w:t>
                      </w:r>
                      <w:r>
                        <w:rPr>
                          <w:rFonts w:hint="eastAsia" w:ascii="宋体" w:hAnsi="宋体"/>
                          <w:spacing w:val="4"/>
                          <w:kern w:val="0"/>
                          <w:sz w:val="24"/>
                          <w:szCs w:val="24"/>
                          <w:u w:val="single"/>
                        </w:rPr>
                        <w:t xml:space="preserve">     </w:t>
                      </w:r>
                      <w:r>
                        <w:rPr>
                          <w:rFonts w:hint="eastAsia" w:ascii="宋体" w:hAnsi="宋体"/>
                          <w:spacing w:val="4"/>
                          <w:kern w:val="0"/>
                          <w:sz w:val="24"/>
                          <w:szCs w:val="24"/>
                        </w:rPr>
                        <w:t>年龄：</w:t>
                      </w:r>
                      <w:r>
                        <w:rPr>
                          <w:rFonts w:hint="eastAsia" w:ascii="宋体" w:hAnsi="宋体"/>
                          <w:spacing w:val="4"/>
                          <w:kern w:val="0"/>
                          <w:sz w:val="24"/>
                          <w:szCs w:val="24"/>
                          <w:u w:val="single"/>
                        </w:rPr>
                        <w:t xml:space="preserve">     </w:t>
                      </w:r>
                      <w:r>
                        <w:rPr>
                          <w:rFonts w:hint="eastAsia" w:ascii="宋体" w:hAnsi="宋体"/>
                          <w:spacing w:val="4"/>
                          <w:kern w:val="0"/>
                          <w:sz w:val="24"/>
                          <w:szCs w:val="24"/>
                        </w:rPr>
                        <w:t>身份证号码：</w:t>
                      </w:r>
                      <w:r>
                        <w:rPr>
                          <w:rFonts w:hint="eastAsia" w:ascii="宋体" w:hAnsi="宋体"/>
                          <w:spacing w:val="4"/>
                          <w:kern w:val="0"/>
                          <w:sz w:val="24"/>
                          <w:szCs w:val="24"/>
                          <w:u w:val="single"/>
                        </w:rPr>
                        <w:t xml:space="preserve">                       </w:t>
                      </w:r>
                    </w:p>
                    <w:p w14:paraId="0E32A931">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注册号码：</w:t>
                      </w:r>
                      <w:r>
                        <w:rPr>
                          <w:rFonts w:hint="eastAsia" w:ascii="宋体" w:hAnsi="宋体"/>
                          <w:spacing w:val="4"/>
                          <w:kern w:val="0"/>
                          <w:sz w:val="24"/>
                          <w:szCs w:val="24"/>
                          <w:u w:val="single"/>
                        </w:rPr>
                        <w:t xml:space="preserve">                  </w:t>
                      </w:r>
                      <w:r>
                        <w:rPr>
                          <w:rFonts w:hint="eastAsia" w:ascii="宋体" w:hAnsi="宋体"/>
                          <w:spacing w:val="4"/>
                          <w:kern w:val="0"/>
                          <w:sz w:val="24"/>
                          <w:szCs w:val="24"/>
                        </w:rPr>
                        <w:t>企业类型：</w:t>
                      </w:r>
                      <w:r>
                        <w:rPr>
                          <w:rFonts w:hint="eastAsia" w:ascii="宋体" w:hAnsi="宋体"/>
                          <w:spacing w:val="4"/>
                          <w:kern w:val="0"/>
                          <w:sz w:val="24"/>
                          <w:szCs w:val="24"/>
                          <w:u w:val="single"/>
                        </w:rPr>
                        <w:t xml:space="preserve">                            </w:t>
                      </w:r>
                    </w:p>
                    <w:p w14:paraId="69C387F3">
                      <w:pPr>
                        <w:topLinePunct/>
                        <w:adjustRightInd w:val="0"/>
                        <w:snapToGrid w:val="0"/>
                        <w:spacing w:line="360" w:lineRule="auto"/>
                        <w:rPr>
                          <w:rFonts w:hint="eastAsia" w:ascii="宋体" w:hAnsi="宋体"/>
                          <w:spacing w:val="4"/>
                          <w:kern w:val="0"/>
                          <w:sz w:val="24"/>
                          <w:szCs w:val="24"/>
                        </w:rPr>
                      </w:pPr>
                      <w:r>
                        <w:rPr>
                          <w:rFonts w:hint="eastAsia" w:ascii="宋体" w:hAnsi="宋体"/>
                          <w:spacing w:val="4"/>
                          <w:kern w:val="0"/>
                          <w:sz w:val="24"/>
                          <w:szCs w:val="24"/>
                        </w:rPr>
                        <w:t>经营范围：</w:t>
                      </w:r>
                      <w:r>
                        <w:rPr>
                          <w:rFonts w:hint="eastAsia" w:ascii="宋体" w:hAnsi="宋体"/>
                          <w:spacing w:val="4"/>
                          <w:kern w:val="0"/>
                          <w:sz w:val="24"/>
                          <w:szCs w:val="24"/>
                          <w:u w:val="single"/>
                        </w:rPr>
                        <w:t xml:space="preserve">                                                        </w:t>
                      </w:r>
                    </w:p>
                    <w:p w14:paraId="63DE74CE">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44B632E5">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授权单位：（盖章）</w:t>
                      </w:r>
                      <w:r>
                        <w:rPr>
                          <w:rFonts w:hint="eastAsia" w:ascii="宋体" w:hAnsi="宋体"/>
                          <w:spacing w:val="4"/>
                          <w:kern w:val="0"/>
                          <w:sz w:val="24"/>
                          <w:szCs w:val="24"/>
                          <w:u w:val="single"/>
                        </w:rPr>
                        <w:t xml:space="preserve">                     </w:t>
                      </w:r>
                    </w:p>
                    <w:p w14:paraId="58837563">
                      <w:pPr>
                        <w:topLinePunct/>
                        <w:adjustRightInd w:val="0"/>
                        <w:snapToGrid w:val="0"/>
                        <w:spacing w:line="360" w:lineRule="auto"/>
                        <w:rPr>
                          <w:rFonts w:hint="eastAsia" w:ascii="宋体" w:hAnsi="宋体"/>
                          <w:spacing w:val="4"/>
                          <w:kern w:val="0"/>
                          <w:sz w:val="24"/>
                          <w:szCs w:val="24"/>
                          <w:u w:val="single"/>
                        </w:rPr>
                      </w:pPr>
                      <w:r>
                        <w:rPr>
                          <w:rFonts w:hint="eastAsia" w:ascii="宋体" w:hAnsi="宋体"/>
                          <w:spacing w:val="4"/>
                          <w:kern w:val="0"/>
                          <w:sz w:val="24"/>
                          <w:szCs w:val="24"/>
                        </w:rPr>
                        <w:t xml:space="preserve">                                              年  月  日</w:t>
                      </w:r>
                    </w:p>
                  </w:txbxContent>
                </v:textbox>
              </v:shape>
            </w:pict>
          </mc:Fallback>
        </mc:AlternateContent>
      </w:r>
    </w:p>
    <w:p w14:paraId="3B0BB8A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C550E0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71889D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44E73D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548140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C8A080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C86C40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5101C3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E162AAE">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注：该格式供参考，原件装订于正本中。</w:t>
      </w:r>
    </w:p>
    <w:p w14:paraId="19ED407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6BC5E8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2C5C3F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w:t>
      </w:r>
    </w:p>
    <w:p w14:paraId="036E88B7">
      <w:pPr>
        <w:jc w:val="center"/>
        <w:rPr>
          <w:rFonts w:hint="eastAsia" w:ascii="宋体" w:hAnsi="宋体" w:cs="宋体"/>
          <w:b/>
          <w:color w:val="auto"/>
          <w:sz w:val="32"/>
          <w:szCs w:val="32"/>
          <w:highlight w:val="none"/>
        </w:rPr>
      </w:pPr>
    </w:p>
    <w:p w14:paraId="124BD13D">
      <w:pPr>
        <w:jc w:val="center"/>
        <w:rPr>
          <w:rFonts w:hint="eastAsia" w:ascii="宋体" w:hAnsi="宋体" w:cs="宋体"/>
          <w:b/>
          <w:color w:val="auto"/>
          <w:sz w:val="32"/>
          <w:szCs w:val="32"/>
          <w:highlight w:val="none"/>
        </w:rPr>
      </w:pPr>
    </w:p>
    <w:p w14:paraId="5316283E">
      <w:pPr>
        <w:rPr>
          <w:rFonts w:hint="eastAsia" w:ascii="宋体" w:hAnsi="宋体" w:cs="宋体"/>
          <w:color w:val="auto"/>
          <w:highlight w:val="none"/>
        </w:rPr>
      </w:pPr>
      <w:r>
        <w:rPr>
          <w:rFonts w:hint="eastAsia" w:ascii="宋体" w:hAnsi="宋体" w:cs="宋体"/>
          <w:color w:val="auto"/>
          <w:highlight w:val="none"/>
        </w:rPr>
        <w:br w:type="page"/>
      </w:r>
    </w:p>
    <w:p w14:paraId="34C6A420">
      <w:pPr>
        <w:outlineLvl w:val="2"/>
        <w:rPr>
          <w:rFonts w:hint="eastAsia" w:ascii="宋体" w:hAnsi="宋体" w:cs="宋体"/>
          <w:b/>
          <w:color w:val="auto"/>
          <w:sz w:val="24"/>
          <w:szCs w:val="24"/>
          <w:highlight w:val="none"/>
        </w:rPr>
      </w:pPr>
      <w:bookmarkStart w:id="72" w:name="_Toc21616"/>
      <w:r>
        <w:rPr>
          <w:rFonts w:hint="eastAsia" w:ascii="宋体" w:hAnsi="宋体" w:cs="宋体"/>
          <w:b/>
          <w:color w:val="auto"/>
          <w:sz w:val="24"/>
          <w:szCs w:val="24"/>
          <w:highlight w:val="none"/>
        </w:rPr>
        <w:t>格式五：施工组织架构图</w:t>
      </w:r>
      <w:bookmarkEnd w:id="72"/>
    </w:p>
    <w:p w14:paraId="049C1B1E">
      <w:pPr>
        <w:topLinePunct/>
        <w:adjustRightInd w:val="0"/>
        <w:snapToGrid w:val="0"/>
        <w:spacing w:line="360" w:lineRule="auto"/>
        <w:jc w:val="center"/>
        <w:rPr>
          <w:rFonts w:hint="eastAsia" w:ascii="宋体" w:hAnsi="宋体" w:cs="宋体"/>
          <w:color w:val="auto"/>
          <w:spacing w:val="4"/>
          <w:kern w:val="0"/>
          <w:sz w:val="36"/>
          <w:szCs w:val="36"/>
          <w:highlight w:val="none"/>
        </w:rPr>
      </w:pPr>
    </w:p>
    <w:p w14:paraId="4FB36C99">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施工组织架构图</w:t>
      </w:r>
    </w:p>
    <w:p w14:paraId="5C87049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2873F9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43C7183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1、投标人应结合本工程的类型和特点，科学、合理地设置本项目的施工组织架构；</w:t>
      </w:r>
    </w:p>
    <w:p w14:paraId="36B9617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2、施工组织架构图由投标人结合招标人对本工程的具体要求自行设定；</w:t>
      </w:r>
    </w:p>
    <w:p w14:paraId="57D95B8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3、可结合自身情况附相关辅助说明资料。</w:t>
      </w:r>
    </w:p>
    <w:p w14:paraId="3D56CB4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7E447B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FEA687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752CFE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9A6306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8F8561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BF294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49C7E1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F91F9FC">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14:paraId="33BA68DC">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日   期：    年    月    日 </w:t>
      </w:r>
    </w:p>
    <w:p w14:paraId="50B1AA0D">
      <w:pPr>
        <w:outlineLvl w:val="2"/>
        <w:rPr>
          <w:rFonts w:hint="eastAsia" w:ascii="宋体" w:hAnsi="宋体" w:cs="宋体"/>
          <w:b/>
          <w:color w:val="auto"/>
          <w:sz w:val="24"/>
          <w:szCs w:val="24"/>
          <w:highlight w:val="none"/>
        </w:rPr>
      </w:pPr>
      <w:r>
        <w:rPr>
          <w:rFonts w:hint="eastAsia" w:ascii="宋体" w:hAnsi="宋体" w:cs="宋体"/>
          <w:b/>
          <w:color w:val="auto"/>
          <w:highlight w:val="none"/>
        </w:rPr>
        <w:br w:type="page"/>
      </w:r>
      <w:bookmarkStart w:id="73" w:name="_Toc2930"/>
      <w:r>
        <w:rPr>
          <w:rFonts w:hint="eastAsia" w:ascii="宋体" w:hAnsi="宋体" w:cs="宋体"/>
          <w:b/>
          <w:color w:val="auto"/>
          <w:sz w:val="24"/>
          <w:szCs w:val="24"/>
          <w:highlight w:val="none"/>
        </w:rPr>
        <w:t>格式六：投入主要人员汇总表</w:t>
      </w:r>
      <w:bookmarkEnd w:id="73"/>
    </w:p>
    <w:p w14:paraId="2F41E282">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投入主要人员汇总表</w:t>
      </w:r>
    </w:p>
    <w:p w14:paraId="6672200F">
      <w:pPr>
        <w:pStyle w:val="2"/>
        <w:rPr>
          <w:rFonts w:hint="eastAsia" w:ascii="宋体" w:hAnsi="宋体" w:cs="宋体"/>
          <w:color w:val="auto"/>
          <w:highlight w:val="none"/>
        </w:rPr>
      </w:pPr>
    </w:p>
    <w:tbl>
      <w:tblPr>
        <w:tblStyle w:val="19"/>
        <w:tblpPr w:leftFromText="180" w:rightFromText="180" w:vertAnchor="text" w:horzAnchor="page" w:tblpX="926" w:tblpY="24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420"/>
        <w:gridCol w:w="420"/>
        <w:gridCol w:w="435"/>
        <w:gridCol w:w="585"/>
        <w:gridCol w:w="615"/>
        <w:gridCol w:w="1665"/>
        <w:gridCol w:w="645"/>
        <w:gridCol w:w="3600"/>
        <w:gridCol w:w="990"/>
      </w:tblGrid>
      <w:tr w14:paraId="540B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585" w:type="dxa"/>
            <w:tcBorders>
              <w:top w:val="single" w:color="auto" w:sz="4" w:space="0"/>
              <w:left w:val="single" w:color="auto" w:sz="4" w:space="0"/>
              <w:bottom w:val="single" w:color="auto" w:sz="4" w:space="0"/>
              <w:right w:val="single" w:color="auto" w:sz="4" w:space="0"/>
            </w:tcBorders>
            <w:noWrap w:val="0"/>
            <w:vAlign w:val="center"/>
          </w:tcPr>
          <w:p w14:paraId="44D37110">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890CA60">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姓名</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1BB0A2E">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年龄</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5B6F8A58">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工作年限</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35FA9F1">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职称、资格证书</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401FAA4">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原任职务</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7D132FD">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在本项目担任职务</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439C20C">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人员数量</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2FD1E64">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基本要求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FA8F72">
            <w:pPr>
              <w:keepNext w:val="0"/>
              <w:keepLines w:val="0"/>
              <w:suppressLineNumbers w:val="0"/>
              <w:spacing w:before="0" w:beforeAutospacing="0" w:after="0" w:afterAutospacing="0" w:line="240" w:lineRule="exact"/>
              <w:ind w:left="0" w:right="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备注</w:t>
            </w:r>
          </w:p>
        </w:tc>
      </w:tr>
      <w:tr w14:paraId="7DCA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D2C8A4D">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1466151">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36C28CF">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1952C75E">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D171FD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434829B4">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3FFB38E">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F8E0D1B">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ABA7EDD">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5FA14DF">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p>
        </w:tc>
      </w:tr>
      <w:tr w14:paraId="6BEE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E59B404">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499ACDC">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27B4E93">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77195352">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B3E34BC">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1E769229">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9F561FC">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14A36E4">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ED6908E">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2A053C6">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17B1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48378CD">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083766C">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97212D8">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0FF5317B">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78794B9">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47838FF8">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E468718">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20567DE">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C08AF05">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2EC1820">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1243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0BA8C4E">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BB95922">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4B55EDB">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4320C3A7">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4F09479">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35F5C092">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54BAECE">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9739AF7">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D2743B4">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A6D938">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566F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A5A860D">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14B4481">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A5EDC69">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4354CD60">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A0FF900">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7D18DD7A">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ED8A825">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FFB026A">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F01658E">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2BCD3E1">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797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2DC01CC">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496DDB9">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850484A">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58D3512B">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5AF3E9B8">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3DB8159B">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1DF2B57">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ACB6C8F">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7A3B7A5">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DA78682">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2C62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5ECDFDFB">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902649B">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3478D43">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69D39B35">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61CA0BFE">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4336E803">
            <w:pPr>
              <w:keepNext w:val="0"/>
              <w:keepLines w:val="0"/>
              <w:suppressLineNumbers w:val="0"/>
              <w:spacing w:before="0" w:beforeAutospacing="0" w:after="0" w:afterAutospacing="0" w:line="240" w:lineRule="exact"/>
              <w:ind w:left="0" w:right="0"/>
              <w:rPr>
                <w:rFonts w:hint="eastAsia" w:ascii="宋体" w:hAnsi="宋体" w:cs="宋体"/>
                <w:bCs/>
                <w:color w:val="auto"/>
                <w:kern w:val="44"/>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099182D">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5462C56">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5A2BB8B">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9437C58">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1FD1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5C311C34">
            <w:pPr>
              <w:keepNext w:val="0"/>
              <w:keepLines w:val="0"/>
              <w:suppressLineNumbers w:val="0"/>
              <w:spacing w:before="0" w:beforeAutospacing="0" w:after="0" w:afterAutospacing="0" w:line="240" w:lineRule="exact"/>
              <w:ind w:left="0" w:right="0"/>
              <w:jc w:val="center"/>
              <w:rPr>
                <w:rFonts w:hint="eastAsia" w:ascii="宋体" w:hAnsi="宋体" w:cs="宋体"/>
                <w:bCs/>
                <w:color w:val="auto"/>
                <w:kern w:val="44"/>
                <w:sz w:val="18"/>
                <w:szCs w:val="18"/>
                <w:highlight w:val="none"/>
              </w:rPr>
            </w:pPr>
            <w:r>
              <w:rPr>
                <w:rFonts w:hint="eastAsia" w:ascii="宋体" w:hAnsi="宋体" w:cs="宋体"/>
                <w:bCs/>
                <w:color w:val="auto"/>
                <w:kern w:val="44"/>
                <w:sz w:val="18"/>
                <w:szCs w:val="18"/>
                <w:highlight w:val="none"/>
              </w:rPr>
              <w:t>8</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C56C59C">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FC413E9">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32E4DBA0">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29C8F67F">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76224C48">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FDC7BA">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EF178E5">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2F9AEEA">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746C724">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4223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BBC0BFD">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F974942">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1570CEA">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37D55C08">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7185F044">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689CBED7">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506F653">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52EAC9C">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0841469">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72929C7">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1040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296FA33">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875E8A2">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2C3B343">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41943520">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5CA37D06">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6B1D10FA">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881F3B">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2FB4D0C">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85D31AA">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8A2B077">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73BC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51CEEDF8">
            <w:pPr>
              <w:keepNext w:val="0"/>
              <w:keepLines w:val="0"/>
              <w:suppressLineNumbers w:val="0"/>
              <w:spacing w:before="0" w:beforeAutospacing="0" w:after="0" w:afterAutospacing="0" w:line="240" w:lineRule="exact"/>
              <w:ind w:left="0" w:right="0"/>
              <w:jc w:val="center"/>
              <w:rPr>
                <w:rFonts w:hint="eastAsia" w:ascii="宋体" w:hAnsi="宋体" w:cs="宋体"/>
                <w:color w:val="auto"/>
                <w:sz w:val="18"/>
                <w:szCs w:val="18"/>
                <w:highlight w:val="none"/>
              </w:rPr>
            </w:pPr>
            <w:r>
              <w:rPr>
                <w:rFonts w:hint="eastAsia" w:ascii="宋体" w:hAnsi="宋体" w:cs="宋体"/>
                <w:color w:val="auto"/>
                <w:sz w:val="24"/>
                <w:szCs w:val="24"/>
                <w:highlight w:val="none"/>
              </w:rPr>
              <w:t>…</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D97B93A">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829ACD5">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4C33CA17">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53865458">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00C840AF">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BCE0320">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6DD3C35">
            <w:pPr>
              <w:keepNext w:val="0"/>
              <w:keepLines w:val="0"/>
              <w:suppressLineNumbers w:val="0"/>
              <w:spacing w:before="0" w:beforeAutospacing="0" w:after="0" w:afterAutospacing="0"/>
              <w:ind w:left="0" w:right="0"/>
              <w:jc w:val="center"/>
              <w:rPr>
                <w:rFonts w:hint="eastAsia" w:ascii="宋体" w:hAnsi="宋体" w:cs="宋体"/>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3668782">
            <w:pPr>
              <w:keepNext w:val="0"/>
              <w:keepLines w:val="0"/>
              <w:suppressLineNumbers w:val="0"/>
              <w:spacing w:before="0" w:beforeAutospacing="0" w:after="0" w:afterAutospacing="0"/>
              <w:ind w:left="0" w:right="0"/>
              <w:rPr>
                <w:rFonts w:hint="eastAsia"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76023A4">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highlight w:val="none"/>
              </w:rPr>
            </w:pPr>
          </w:p>
        </w:tc>
      </w:tr>
      <w:tr w14:paraId="7A0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13936AB">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179DC1D">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4B7D134">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063CDAB4">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14:paraId="532E67F3">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45FB557A">
            <w:pPr>
              <w:keepNext w:val="0"/>
              <w:keepLines w:val="0"/>
              <w:suppressLineNumbers w:val="0"/>
              <w:spacing w:before="0" w:beforeAutospacing="0" w:after="0" w:afterAutospacing="0" w:line="240" w:lineRule="exact"/>
              <w:ind w:left="0" w:right="0" w:firstLine="392" w:firstLineChars="218"/>
              <w:jc w:val="center"/>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F047C60">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2F32E66A">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09B6524D">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CAE529C">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r>
      <w:tr w14:paraId="39E2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5" w:type="dxa"/>
            <w:tcBorders>
              <w:top w:val="single" w:color="auto" w:sz="4" w:space="0"/>
              <w:left w:val="single" w:color="auto" w:sz="4" w:space="0"/>
              <w:bottom w:val="single" w:color="auto" w:sz="4" w:space="0"/>
              <w:right w:val="single" w:color="auto" w:sz="4" w:space="0"/>
            </w:tcBorders>
            <w:noWrap w:val="0"/>
            <w:vAlign w:val="top"/>
          </w:tcPr>
          <w:p w14:paraId="3FF13CF3">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BB84F2E">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48E8591">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top"/>
          </w:tcPr>
          <w:p w14:paraId="45AE59B2">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14:paraId="2488E6DC">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top"/>
          </w:tcPr>
          <w:p w14:paraId="790AADFA">
            <w:pPr>
              <w:keepNext w:val="0"/>
              <w:keepLines w:val="0"/>
              <w:suppressLineNumbers w:val="0"/>
              <w:spacing w:before="0" w:beforeAutospacing="0" w:after="0" w:afterAutospacing="0" w:line="240" w:lineRule="exact"/>
              <w:ind w:left="0" w:right="0" w:firstLine="376"/>
              <w:jc w:val="center"/>
              <w:rPr>
                <w:rFonts w:hint="eastAsia" w:ascii="宋体" w:hAnsi="宋体" w:cs="宋体"/>
                <w:color w:val="auto"/>
                <w:sz w:val="18"/>
                <w:szCs w:val="18"/>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4C73DCC">
            <w:pPr>
              <w:keepNext w:val="0"/>
              <w:keepLines w:val="0"/>
              <w:suppressLineNumbers w:val="0"/>
              <w:spacing w:before="0" w:beforeAutospacing="0" w:after="0" w:afterAutospacing="0"/>
              <w:ind w:left="0" w:right="0"/>
              <w:rPr>
                <w:rFonts w:hint="eastAsia" w:ascii="宋体" w:hAnsi="宋体" w:cs="宋体"/>
                <w:bCs/>
                <w:color w:val="auto"/>
                <w:kern w:val="44"/>
                <w:sz w:val="18"/>
                <w:szCs w:val="18"/>
                <w:highlight w:val="none"/>
              </w:rPr>
            </w:pPr>
            <w:r>
              <w:rPr>
                <w:rFonts w:hint="eastAsia" w:ascii="宋体" w:hAnsi="宋体" w:cs="宋体"/>
                <w:color w:val="auto"/>
                <w:sz w:val="18"/>
                <w:szCs w:val="18"/>
                <w:highlight w:val="none"/>
              </w:rPr>
              <w:t>总计</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25DC7FBC">
            <w:pPr>
              <w:keepNext w:val="0"/>
              <w:keepLines w:val="0"/>
              <w:suppressLineNumbers w:val="0"/>
              <w:spacing w:before="0" w:beforeAutospacing="0" w:after="0" w:afterAutospacing="0"/>
              <w:ind w:left="0" w:right="0"/>
              <w:jc w:val="center"/>
              <w:rPr>
                <w:rFonts w:hint="eastAsia" w:ascii="宋体" w:hAnsi="宋体" w:cs="宋体"/>
                <w:bCs/>
                <w:color w:val="auto"/>
                <w:kern w:val="44"/>
                <w:sz w:val="18"/>
                <w:szCs w:val="18"/>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3B0CAB0">
            <w:pPr>
              <w:keepNext w:val="0"/>
              <w:keepLines w:val="0"/>
              <w:suppressLineNumbers w:val="0"/>
              <w:spacing w:before="0" w:beforeAutospacing="0" w:after="0" w:afterAutospacing="0"/>
              <w:ind w:left="0" w:right="0"/>
              <w:rPr>
                <w:rFonts w:hint="eastAsia" w:ascii="宋体" w:hAnsi="宋体" w:cs="宋体"/>
                <w:color w:val="auto"/>
                <w:kern w:val="0"/>
                <w:sz w:val="18"/>
                <w:szCs w:val="18"/>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006499D">
            <w:pPr>
              <w:keepNext w:val="0"/>
              <w:keepLines w:val="0"/>
              <w:suppressLineNumbers w:val="0"/>
              <w:spacing w:before="0" w:beforeAutospacing="0" w:after="0" w:afterAutospacing="0" w:line="240" w:lineRule="exact"/>
              <w:ind w:left="0" w:right="0"/>
              <w:rPr>
                <w:rFonts w:hint="eastAsia" w:ascii="宋体" w:hAnsi="宋体" w:cs="宋体"/>
                <w:color w:val="auto"/>
                <w:sz w:val="18"/>
                <w:szCs w:val="18"/>
                <w:highlight w:val="none"/>
              </w:rPr>
            </w:pPr>
          </w:p>
        </w:tc>
      </w:tr>
    </w:tbl>
    <w:p w14:paraId="61E92C3A">
      <w:pPr>
        <w:widowControl/>
        <w:shd w:val="clear" w:color="auto" w:fill="FFFFFF"/>
        <w:adjustRightInd w:val="0"/>
        <w:ind w:firstLine="361" w:firstLineChars="200"/>
        <w:jc w:val="left"/>
        <w:rPr>
          <w:rFonts w:hint="eastAsia" w:ascii="宋体" w:hAnsi="宋体" w:cs="宋体"/>
          <w:color w:val="auto"/>
          <w:sz w:val="18"/>
          <w:szCs w:val="18"/>
          <w:highlight w:val="none"/>
        </w:rPr>
      </w:pPr>
      <w:r>
        <w:rPr>
          <w:rFonts w:hint="eastAsia" w:ascii="宋体" w:hAnsi="宋体" w:cs="宋体"/>
          <w:b/>
          <w:color w:val="auto"/>
          <w:kern w:val="0"/>
          <w:sz w:val="18"/>
          <w:szCs w:val="18"/>
          <w:highlight w:val="none"/>
        </w:rPr>
        <w:t>备注</w:t>
      </w:r>
      <w:r>
        <w:rPr>
          <w:rFonts w:hint="eastAsia" w:ascii="宋体" w:hAnsi="宋体" w:cs="宋体"/>
          <w:color w:val="auto"/>
          <w:kern w:val="0"/>
          <w:sz w:val="18"/>
          <w:szCs w:val="18"/>
          <w:highlight w:val="none"/>
        </w:rPr>
        <w:t>：1、本表为项目经理部主要人员的基本要求，投标单位可根据自身情况增加专业技术管理人员，</w:t>
      </w:r>
      <w:r>
        <w:rPr>
          <w:rFonts w:hint="eastAsia" w:ascii="宋体" w:hAnsi="宋体" w:cs="宋体"/>
          <w:color w:val="auto"/>
          <w:sz w:val="18"/>
          <w:szCs w:val="18"/>
          <w:highlight w:val="none"/>
        </w:rPr>
        <w:t>各岗位人员不得相互兼职。</w:t>
      </w:r>
    </w:p>
    <w:p w14:paraId="1B790020">
      <w:pPr>
        <w:widowControl/>
        <w:shd w:val="clear" w:color="auto" w:fill="FFFFFF"/>
        <w:adjustRightInd w:val="0"/>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2、本表项目经理部主要人员需提供2024年</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月在投标单位缴纳社保的有效证明文件扫描件。项目经理部主要人员需提供的其他证明文件详见基本要求。</w:t>
      </w:r>
    </w:p>
    <w:p w14:paraId="1D7D91FC">
      <w:pPr>
        <w:widowControl/>
        <w:shd w:val="clear" w:color="auto" w:fill="FFFFFF"/>
        <w:adjustRightInd w:val="0"/>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3、拟投入的项目部人员，未经招标人同意，中标后不得更换，否则按合同约定承担违约责任。</w:t>
      </w:r>
    </w:p>
    <w:p w14:paraId="2F9A3487">
      <w:pPr>
        <w:widowControl/>
        <w:shd w:val="clear" w:color="auto" w:fill="FFFFFF"/>
        <w:adjustRightInd w:val="0"/>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AF39444">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14:paraId="1D7F3B1D">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14:paraId="16995621">
      <w:pPr>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75E58965">
      <w:pPr>
        <w:ind w:right="-649" w:rightChars="-309"/>
        <w:rPr>
          <w:rFonts w:hint="eastAsia" w:ascii="宋体" w:hAnsi="宋体" w:cs="宋体"/>
          <w:b/>
          <w:color w:val="auto"/>
          <w:sz w:val="18"/>
          <w:szCs w:val="18"/>
          <w:highlight w:val="none"/>
        </w:rPr>
      </w:pPr>
    </w:p>
    <w:p w14:paraId="4DA06691">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color w:val="auto"/>
          <w:highlight w:val="none"/>
        </w:rPr>
        <w:br w:type="page"/>
      </w:r>
      <w:bookmarkStart w:id="74" w:name="_Toc13797"/>
      <w:r>
        <w:rPr>
          <w:rFonts w:hint="eastAsia" w:ascii="宋体" w:hAnsi="宋体" w:cs="宋体"/>
          <w:b/>
          <w:color w:val="auto"/>
          <w:sz w:val="24"/>
          <w:szCs w:val="24"/>
          <w:highlight w:val="none"/>
        </w:rPr>
        <w:t>格式七：主要人员简历表</w:t>
      </w:r>
      <w:bookmarkEnd w:id="74"/>
    </w:p>
    <w:p w14:paraId="7EC64C73">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主要人员简历表</w:t>
      </w:r>
    </w:p>
    <w:tbl>
      <w:tblPr>
        <w:tblStyle w:val="19"/>
        <w:tblpPr w:leftFromText="180" w:rightFromText="180" w:vertAnchor="text" w:tblpX="-206"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2B05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4BB8F19">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6D8DDF87">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0880AD8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性别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791ED74">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51C71EE">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6B185C6C">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r>
      <w:tr w14:paraId="6C4D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2755F4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身份证号码</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14:paraId="22067A17">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r>
      <w:tr w14:paraId="7D8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B003F22">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在本项目任职</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14685EDC">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4B80A206">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职称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24AD183">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049E71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学历</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6D13522">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r>
      <w:tr w14:paraId="5D4B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3E3FA54">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参加工作</w:t>
            </w:r>
          </w:p>
          <w:p w14:paraId="616B6172">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年限</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2FCFCCFD">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35136054">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担任相应职务年限</w:t>
            </w:r>
          </w:p>
        </w:tc>
        <w:tc>
          <w:tcPr>
            <w:tcW w:w="4503" w:type="dxa"/>
            <w:gridSpan w:val="5"/>
            <w:tcBorders>
              <w:top w:val="single" w:color="auto" w:sz="4" w:space="0"/>
              <w:left w:val="single" w:color="auto" w:sz="4" w:space="0"/>
              <w:bottom w:val="single" w:color="auto" w:sz="4" w:space="0"/>
              <w:right w:val="single" w:color="auto" w:sz="4" w:space="0"/>
            </w:tcBorders>
            <w:noWrap w:val="0"/>
            <w:vAlign w:val="center"/>
          </w:tcPr>
          <w:p w14:paraId="60FF7EFC">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r>
      <w:tr w14:paraId="7BD2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7A4300B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资格证书号</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14:paraId="4ADD0426">
            <w:pPr>
              <w:keepNext/>
              <w:keepLines/>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cs="宋体"/>
                <w:b/>
                <w:color w:val="auto"/>
                <w:spacing w:val="4"/>
                <w:kern w:val="0"/>
                <w:sz w:val="24"/>
                <w:szCs w:val="24"/>
                <w:highlight w:val="none"/>
              </w:rPr>
            </w:pPr>
          </w:p>
        </w:tc>
      </w:tr>
      <w:tr w14:paraId="573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14:paraId="7F030B17">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业绩简介</w:t>
            </w:r>
          </w:p>
        </w:tc>
      </w:tr>
      <w:tr w14:paraId="07D2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055D33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建设单位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4AE9264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989B50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建设规模</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55F6E7D2">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开、竣工日期</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4CA7DE23">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在建或已完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F8753A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工程质量</w:t>
            </w:r>
          </w:p>
        </w:tc>
      </w:tr>
      <w:tr w14:paraId="2D95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F632CF3">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4E00ADA7">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4988221C">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48754D46">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51AEA8D4">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FAB275C">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b/>
                <w:color w:val="auto"/>
                <w:spacing w:val="4"/>
                <w:kern w:val="0"/>
                <w:sz w:val="24"/>
                <w:szCs w:val="24"/>
                <w:highlight w:val="none"/>
              </w:rPr>
            </w:pPr>
          </w:p>
        </w:tc>
      </w:tr>
      <w:tr w14:paraId="3C0E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16D95A4">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5845B148">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12B4E8C">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193A13B5">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57806D95">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A9658F2">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r>
      <w:tr w14:paraId="3500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9CD296E">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2C22D0B7">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14AC353A">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229BEEF1">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6823A0B8">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7E93DF5">
            <w:pPr>
              <w:keepNext w:val="0"/>
              <w:keepLines w:val="0"/>
              <w:suppressLineNumbers w:val="0"/>
              <w:topLinePunct/>
              <w:adjustRightInd w:val="0"/>
              <w:snapToGrid w:val="0"/>
              <w:spacing w:before="0" w:beforeAutospacing="0" w:after="0" w:afterAutospacing="0" w:line="360" w:lineRule="auto"/>
              <w:ind w:left="0" w:right="0"/>
              <w:jc w:val="center"/>
              <w:rPr>
                <w:rFonts w:hint="eastAsia" w:ascii="宋体" w:hAnsi="宋体" w:cs="宋体"/>
                <w:color w:val="auto"/>
                <w:spacing w:val="4"/>
                <w:kern w:val="0"/>
                <w:sz w:val="24"/>
                <w:szCs w:val="24"/>
                <w:highlight w:val="none"/>
              </w:rPr>
            </w:pPr>
          </w:p>
        </w:tc>
      </w:tr>
    </w:tbl>
    <w:p w14:paraId="62CFE116">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14:paraId="09E8F0FD">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14:paraId="0893EAF0">
      <w:pPr>
        <w:topLinePunct/>
        <w:adjustRightInd w:val="0"/>
        <w:snapToGrid w:val="0"/>
        <w:spacing w:line="360" w:lineRule="auto"/>
        <w:ind w:right="496"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   期：    年    月    日</w:t>
      </w:r>
    </w:p>
    <w:p w14:paraId="0D599E42">
      <w:pPr>
        <w:topLinePunct/>
        <w:adjustRightInd w:val="0"/>
        <w:snapToGrid w:val="0"/>
        <w:spacing w:line="360" w:lineRule="auto"/>
        <w:rPr>
          <w:rFonts w:hint="eastAsia" w:ascii="宋体" w:hAnsi="宋体" w:cs="宋体"/>
          <w:b/>
          <w:color w:val="auto"/>
          <w:spacing w:val="4"/>
          <w:kern w:val="0"/>
          <w:sz w:val="24"/>
          <w:szCs w:val="24"/>
          <w:highlight w:val="none"/>
        </w:rPr>
      </w:pPr>
      <w:r>
        <w:rPr>
          <w:rFonts w:hint="eastAsia" w:ascii="宋体" w:hAnsi="宋体" w:cs="宋体"/>
          <w:b/>
          <w:snapToGrid w:val="0"/>
          <w:color w:val="auto"/>
          <w:spacing w:val="4"/>
          <w:kern w:val="0"/>
          <w:sz w:val="24"/>
          <w:szCs w:val="24"/>
          <w:highlight w:val="none"/>
        </w:rPr>
        <w:br w:type="page"/>
      </w:r>
      <w:r>
        <w:rPr>
          <w:rFonts w:hint="eastAsia" w:ascii="宋体" w:hAnsi="宋体" w:cs="宋体"/>
          <w:b/>
          <w:color w:val="auto"/>
          <w:spacing w:val="4"/>
          <w:kern w:val="0"/>
          <w:sz w:val="24"/>
          <w:szCs w:val="24"/>
          <w:highlight w:val="none"/>
        </w:rPr>
        <w:t>格式八：响应招标文件所附施工组织设计要点的承诺书</w:t>
      </w:r>
    </w:p>
    <w:p w14:paraId="76A40682">
      <w:pPr>
        <w:topLinePunct/>
        <w:adjustRightInd w:val="0"/>
        <w:snapToGrid w:val="0"/>
        <w:spacing w:line="360" w:lineRule="auto"/>
        <w:rPr>
          <w:rFonts w:hint="eastAsia" w:ascii="宋体" w:hAnsi="宋体" w:cs="宋体"/>
          <w:b/>
          <w:color w:val="auto"/>
          <w:spacing w:val="4"/>
          <w:kern w:val="0"/>
          <w:sz w:val="24"/>
          <w:szCs w:val="24"/>
          <w:highlight w:val="none"/>
        </w:rPr>
      </w:pPr>
    </w:p>
    <w:p w14:paraId="2C4F8CD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66892F7">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响应招标文件所附施工组织设计要点的承诺书</w:t>
      </w:r>
    </w:p>
    <w:p w14:paraId="58BE1CD6">
      <w:pPr>
        <w:spacing w:line="400" w:lineRule="exact"/>
        <w:rPr>
          <w:rFonts w:hint="eastAsia" w:ascii="宋体" w:hAnsi="宋体" w:cs="宋体"/>
          <w:color w:val="auto"/>
          <w:sz w:val="24"/>
          <w:szCs w:val="24"/>
          <w:highlight w:val="none"/>
          <w:u w:val="single"/>
        </w:rPr>
      </w:pPr>
    </w:p>
    <w:p w14:paraId="0F8583E9">
      <w:pPr>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（招标人）</w:t>
      </w:r>
      <w:r>
        <w:rPr>
          <w:rFonts w:hint="eastAsia" w:ascii="宋体" w:hAnsi="宋体" w:cs="宋体"/>
          <w:color w:val="auto"/>
          <w:sz w:val="24"/>
          <w:szCs w:val="24"/>
          <w:highlight w:val="none"/>
        </w:rPr>
        <w:t>：</w:t>
      </w:r>
    </w:p>
    <w:p w14:paraId="2DC4A50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我方承诺，如中标承建</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，将按招标文件所附的本工程</w:t>
      </w:r>
      <w:r>
        <w:rPr>
          <w:rFonts w:hint="eastAsia" w:ascii="宋体" w:hAnsi="宋体" w:cs="宋体"/>
          <w:color w:val="auto"/>
          <w:sz w:val="24"/>
          <w:szCs w:val="24"/>
          <w:highlight w:val="none"/>
          <w:u w:val="single"/>
        </w:rPr>
        <w:t xml:space="preserve">施工组织设计要点 </w:t>
      </w:r>
      <w:r>
        <w:rPr>
          <w:rFonts w:hint="eastAsia" w:ascii="宋体" w:hAnsi="宋体" w:cs="宋体"/>
          <w:color w:val="auto"/>
          <w:sz w:val="24"/>
          <w:szCs w:val="24"/>
          <w:highlight w:val="none"/>
        </w:rPr>
        <w:t>进行响应的基础上自行组织施工。并承诺在中标后按招标文件所附的</w:t>
      </w:r>
      <w:r>
        <w:rPr>
          <w:rFonts w:hint="eastAsia" w:ascii="宋体" w:hAnsi="宋体" w:cs="宋体"/>
          <w:color w:val="auto"/>
          <w:sz w:val="24"/>
          <w:szCs w:val="24"/>
          <w:highlight w:val="none"/>
          <w:u w:val="single"/>
        </w:rPr>
        <w:t xml:space="preserve"> 施工组织设计要点 </w:t>
      </w:r>
      <w:r>
        <w:rPr>
          <w:rFonts w:hint="eastAsia" w:ascii="宋体" w:hAnsi="宋体" w:cs="宋体"/>
          <w:color w:val="auto"/>
          <w:sz w:val="24"/>
          <w:szCs w:val="24"/>
          <w:highlight w:val="none"/>
        </w:rPr>
        <w:t>基础上编制详细的施工组织设计，并报经监理单位和建设单位审批后实施。</w:t>
      </w:r>
    </w:p>
    <w:p w14:paraId="69FE6162">
      <w:pPr>
        <w:spacing w:line="400" w:lineRule="exact"/>
        <w:rPr>
          <w:rFonts w:hint="eastAsia" w:ascii="宋体" w:hAnsi="宋体" w:cs="宋体"/>
          <w:color w:val="auto"/>
          <w:sz w:val="24"/>
          <w:szCs w:val="24"/>
          <w:highlight w:val="none"/>
        </w:rPr>
      </w:pPr>
    </w:p>
    <w:p w14:paraId="4233EE4B">
      <w:pPr>
        <w:spacing w:line="400" w:lineRule="exact"/>
        <w:rPr>
          <w:rFonts w:hint="eastAsia" w:ascii="宋体" w:hAnsi="宋体" w:cs="宋体"/>
          <w:color w:val="auto"/>
          <w:sz w:val="24"/>
          <w:szCs w:val="24"/>
          <w:highlight w:val="none"/>
        </w:rPr>
      </w:pPr>
    </w:p>
    <w:p w14:paraId="7BFDAAB9">
      <w:pPr>
        <w:spacing w:line="400" w:lineRule="exact"/>
        <w:rPr>
          <w:rFonts w:hint="eastAsia" w:ascii="宋体" w:hAnsi="宋体" w:cs="宋体"/>
          <w:color w:val="auto"/>
          <w:sz w:val="24"/>
          <w:szCs w:val="24"/>
          <w:highlight w:val="none"/>
        </w:rPr>
      </w:pPr>
    </w:p>
    <w:p w14:paraId="15CC4064">
      <w:pPr>
        <w:spacing w:line="400" w:lineRule="exact"/>
        <w:rPr>
          <w:rFonts w:hint="eastAsia" w:ascii="宋体" w:hAnsi="宋体" w:cs="宋体"/>
          <w:color w:val="auto"/>
          <w:sz w:val="24"/>
          <w:szCs w:val="24"/>
          <w:highlight w:val="none"/>
        </w:rPr>
      </w:pPr>
    </w:p>
    <w:p w14:paraId="7756B5EF">
      <w:pPr>
        <w:spacing w:line="400" w:lineRule="exact"/>
        <w:rPr>
          <w:rFonts w:hint="eastAsia" w:ascii="宋体" w:hAnsi="宋体" w:cs="宋体"/>
          <w:color w:val="auto"/>
          <w:sz w:val="24"/>
          <w:szCs w:val="24"/>
          <w:highlight w:val="none"/>
        </w:rPr>
      </w:pPr>
    </w:p>
    <w:p w14:paraId="0A61126A">
      <w:pPr>
        <w:spacing w:line="400" w:lineRule="exact"/>
        <w:rPr>
          <w:rFonts w:hint="eastAsia" w:ascii="宋体" w:hAnsi="宋体" w:cs="宋体"/>
          <w:color w:val="auto"/>
          <w:sz w:val="24"/>
          <w:szCs w:val="24"/>
          <w:highlight w:val="none"/>
        </w:rPr>
      </w:pPr>
    </w:p>
    <w:p w14:paraId="0F3DB251">
      <w:pPr>
        <w:spacing w:line="400" w:lineRule="exact"/>
        <w:ind w:firstLine="3480" w:firstLineChars="14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r>
        <w:rPr>
          <w:rFonts w:hint="eastAsia" w:ascii="宋体" w:hAnsi="宋体" w:cs="宋体"/>
          <w:color w:val="auto"/>
          <w:sz w:val="24"/>
          <w:szCs w:val="24"/>
          <w:highlight w:val="none"/>
          <w:u w:val="single"/>
        </w:rPr>
        <w:t xml:space="preserve">                   </w:t>
      </w:r>
    </w:p>
    <w:p w14:paraId="29F53961">
      <w:pPr>
        <w:spacing w:line="400" w:lineRule="exact"/>
        <w:rPr>
          <w:rFonts w:hint="eastAsia" w:ascii="宋体" w:hAnsi="宋体" w:cs="宋体"/>
          <w:color w:val="auto"/>
          <w:sz w:val="24"/>
          <w:szCs w:val="24"/>
          <w:highlight w:val="none"/>
          <w:u w:val="single"/>
        </w:rPr>
      </w:pPr>
    </w:p>
    <w:p w14:paraId="6AED0AD5">
      <w:pPr>
        <w:spacing w:line="40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42B2F32">
      <w:pPr>
        <w:topLinePunct/>
        <w:adjustRightInd w:val="0"/>
        <w:snapToGrid w:val="0"/>
        <w:spacing w:line="360" w:lineRule="auto"/>
        <w:outlineLvl w:val="2"/>
        <w:rPr>
          <w:rFonts w:hint="eastAsia" w:ascii="宋体" w:hAnsi="宋体" w:cs="宋体"/>
          <w:b/>
          <w:color w:val="auto"/>
          <w:spacing w:val="4"/>
          <w:kern w:val="0"/>
          <w:sz w:val="24"/>
          <w:szCs w:val="24"/>
          <w:highlight w:val="none"/>
        </w:rPr>
      </w:pPr>
      <w:r>
        <w:rPr>
          <w:rFonts w:hint="eastAsia" w:ascii="宋体" w:hAnsi="宋体" w:cs="宋体"/>
          <w:color w:val="auto"/>
          <w:spacing w:val="4"/>
          <w:kern w:val="0"/>
          <w:sz w:val="24"/>
          <w:szCs w:val="24"/>
          <w:highlight w:val="none"/>
        </w:rPr>
        <w:br w:type="page"/>
      </w:r>
      <w:bookmarkStart w:id="75" w:name="_Toc25680"/>
      <w:r>
        <w:rPr>
          <w:rFonts w:hint="eastAsia" w:ascii="宋体" w:hAnsi="宋体" w:cs="宋体"/>
          <w:b/>
          <w:color w:val="auto"/>
          <w:spacing w:val="4"/>
          <w:kern w:val="0"/>
          <w:sz w:val="24"/>
          <w:szCs w:val="24"/>
          <w:highlight w:val="none"/>
        </w:rPr>
        <w:t>格式九：不参与串通投标承诺书</w:t>
      </w:r>
      <w:bookmarkEnd w:id="75"/>
    </w:p>
    <w:p w14:paraId="124B2A50">
      <w:pPr>
        <w:jc w:val="center"/>
        <w:rPr>
          <w:rFonts w:hint="eastAsia" w:ascii="宋体" w:hAnsi="宋体" w:cs="宋体"/>
          <w:color w:val="auto"/>
          <w:sz w:val="44"/>
          <w:szCs w:val="44"/>
          <w:highlight w:val="none"/>
        </w:rPr>
      </w:pPr>
      <w:bookmarkStart w:id="76" w:name="_Toc11235"/>
      <w:r>
        <w:rPr>
          <w:rFonts w:hint="eastAsia" w:ascii="宋体" w:hAnsi="宋体" w:cs="宋体"/>
          <w:color w:val="auto"/>
          <w:sz w:val="44"/>
          <w:szCs w:val="44"/>
          <w:highlight w:val="none"/>
        </w:rPr>
        <w:t>不参与串通投标承诺书</w:t>
      </w:r>
      <w:bookmarkEnd w:id="76"/>
    </w:p>
    <w:p w14:paraId="1D72B5DD">
      <w:pPr>
        <w:spacing w:line="480" w:lineRule="exact"/>
        <w:ind w:firstLine="560"/>
        <w:rPr>
          <w:rFonts w:hint="eastAsia" w:ascii="宋体" w:hAnsi="宋体" w:cs="宋体"/>
          <w:color w:val="auto"/>
          <w:sz w:val="28"/>
          <w:szCs w:val="28"/>
          <w:highlight w:val="none"/>
        </w:rPr>
      </w:pPr>
    </w:p>
    <w:p w14:paraId="2FAB7E60">
      <w:pPr>
        <w:spacing w:line="48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广东省信息技术应用研究所</w:t>
      </w:r>
      <w:r>
        <w:rPr>
          <w:rFonts w:hint="eastAsia" w:ascii="宋体" w:hAnsi="宋体" w:cs="宋体"/>
          <w:color w:val="auto"/>
          <w:sz w:val="28"/>
          <w:szCs w:val="28"/>
          <w:highlight w:val="none"/>
        </w:rPr>
        <w:t>：</w:t>
      </w:r>
    </w:p>
    <w:p w14:paraId="24720725">
      <w:pPr>
        <w:spacing w:line="48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我单位</w:t>
      </w:r>
      <w:r>
        <w:rPr>
          <w:rFonts w:hint="eastAsia" w:ascii="宋体" w:hAnsi="宋体" w:cs="宋体"/>
          <w:color w:val="auto"/>
          <w:sz w:val="28"/>
          <w:szCs w:val="28"/>
          <w:highlight w:val="none"/>
          <w:u w:val="single"/>
        </w:rPr>
        <w:t>（单位名称）</w:t>
      </w:r>
      <w:r>
        <w:rPr>
          <w:rFonts w:hint="eastAsia" w:ascii="宋体" w:hAnsi="宋体" w:cs="宋体"/>
          <w:color w:val="auto"/>
          <w:sz w:val="28"/>
          <w:szCs w:val="28"/>
          <w:highlight w:val="none"/>
        </w:rPr>
        <w:t>清楚知晓参与</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投标活动，并对以下事项作出承诺：</w:t>
      </w:r>
    </w:p>
    <w:p w14:paraId="1EF12787">
      <w:pPr>
        <w:spacing w:line="48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一、我单位遵守《中华人民共和国招标投标法》相关法律法规，依法依规参与本项目投标。</w:t>
      </w:r>
    </w:p>
    <w:p w14:paraId="3770115F">
      <w:pPr>
        <w:spacing w:line="48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二、我单位在本项目招投标活动中，未参与串通投标。</w:t>
      </w:r>
    </w:p>
    <w:p w14:paraId="3D0054EC">
      <w:pPr>
        <w:spacing w:line="48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三、我单位如被查实在本项目中存在围标、串标，我单位法定代表人承担直接责任人员法律责任，接受相应处罚和失信惩戒，并无条件接受</w:t>
      </w:r>
      <w:r>
        <w:rPr>
          <w:rFonts w:hint="eastAsia" w:ascii="宋体" w:hAnsi="宋体" w:cs="宋体"/>
          <w:color w:val="auto"/>
          <w:sz w:val="28"/>
          <w:szCs w:val="28"/>
          <w:highlight w:val="none"/>
          <w:lang w:eastAsia="zh-CN"/>
        </w:rPr>
        <w:t>广东省信息技术应用研究所</w:t>
      </w:r>
      <w:r>
        <w:rPr>
          <w:rFonts w:hint="eastAsia" w:ascii="宋体" w:hAnsi="宋体" w:cs="宋体"/>
          <w:color w:val="auto"/>
          <w:sz w:val="28"/>
          <w:szCs w:val="28"/>
          <w:highlight w:val="none"/>
        </w:rPr>
        <w:t>给予的相应处罚（包括但不限于通报批评、记录不良行为、违约罚款、单方无责解除合同、不予退还投标保证金或履约保证金、停止参与</w:t>
      </w:r>
      <w:r>
        <w:rPr>
          <w:rFonts w:hint="eastAsia" w:ascii="宋体" w:hAnsi="宋体" w:cs="宋体"/>
          <w:color w:val="auto"/>
          <w:sz w:val="28"/>
          <w:szCs w:val="28"/>
          <w:highlight w:val="none"/>
          <w:lang w:eastAsia="zh-CN"/>
        </w:rPr>
        <w:t>广东省信息技术应用研究所</w:t>
      </w:r>
      <w:r>
        <w:rPr>
          <w:rFonts w:hint="eastAsia" w:ascii="宋体" w:hAnsi="宋体" w:cs="宋体"/>
          <w:color w:val="auto"/>
          <w:sz w:val="28"/>
          <w:szCs w:val="28"/>
          <w:highlight w:val="none"/>
        </w:rPr>
        <w:t>所有自筹资金项目的采购活动等）。</w:t>
      </w:r>
    </w:p>
    <w:p w14:paraId="2FA14842">
      <w:pPr>
        <w:spacing w:line="480" w:lineRule="exact"/>
        <w:ind w:firstLine="560"/>
        <w:jc w:val="right"/>
        <w:rPr>
          <w:rFonts w:hint="eastAsia" w:ascii="宋体" w:hAnsi="宋体" w:cs="宋体"/>
          <w:color w:val="auto"/>
          <w:sz w:val="28"/>
          <w:szCs w:val="28"/>
          <w:highlight w:val="none"/>
        </w:rPr>
      </w:pPr>
    </w:p>
    <w:p w14:paraId="60138BCD">
      <w:pPr>
        <w:spacing w:line="480" w:lineRule="exact"/>
        <w:ind w:firstLine="560"/>
        <w:jc w:val="right"/>
        <w:rPr>
          <w:rFonts w:hint="eastAsia" w:ascii="宋体" w:hAnsi="宋体" w:cs="宋体"/>
          <w:color w:val="auto"/>
          <w:sz w:val="28"/>
          <w:szCs w:val="28"/>
          <w:highlight w:val="none"/>
        </w:rPr>
      </w:pPr>
    </w:p>
    <w:p w14:paraId="2C9D0DEA">
      <w:pPr>
        <w:wordWrap w:val="0"/>
        <w:spacing w:line="480" w:lineRule="exact"/>
        <w:ind w:firstLine="560"/>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承诺单位（盖章）：                 </w:t>
      </w:r>
    </w:p>
    <w:p w14:paraId="34EFE377">
      <w:pPr>
        <w:spacing w:line="480" w:lineRule="exact"/>
        <w:ind w:firstLine="560"/>
        <w:jc w:val="right"/>
        <w:rPr>
          <w:rFonts w:hint="eastAsia" w:ascii="宋体" w:hAnsi="宋体" w:cs="宋体"/>
          <w:bCs/>
          <w:color w:val="auto"/>
          <w:sz w:val="24"/>
          <w:highlight w:val="none"/>
        </w:rPr>
      </w:pPr>
      <w:r>
        <w:rPr>
          <w:rFonts w:hint="eastAsia" w:ascii="宋体" w:hAnsi="宋体" w:cs="宋体"/>
          <w:color w:val="auto"/>
          <w:sz w:val="28"/>
          <w:szCs w:val="28"/>
          <w:highlight w:val="none"/>
        </w:rPr>
        <w:t xml:space="preserve">年      月      日 </w:t>
      </w:r>
      <w:r>
        <w:rPr>
          <w:rFonts w:hint="eastAsia" w:ascii="宋体" w:hAnsi="宋体" w:cs="宋体"/>
          <w:color w:val="auto"/>
          <w:szCs w:val="32"/>
          <w:highlight w:val="none"/>
        </w:rPr>
        <w:t xml:space="preserve"> </w:t>
      </w:r>
      <w:r>
        <w:rPr>
          <w:rFonts w:hint="eastAsia" w:ascii="宋体" w:hAnsi="宋体" w:cs="宋体"/>
          <w:color w:val="auto"/>
          <w:sz w:val="28"/>
          <w:szCs w:val="28"/>
          <w:highlight w:val="none"/>
        </w:rPr>
        <w:t xml:space="preserve"> </w:t>
      </w:r>
    </w:p>
    <w:p w14:paraId="06499973">
      <w:pPr>
        <w:topLinePunct/>
        <w:adjustRightInd w:val="0"/>
        <w:snapToGrid w:val="0"/>
        <w:spacing w:line="360" w:lineRule="auto"/>
        <w:ind w:firstLine="3472" w:firstLineChars="1400"/>
        <w:rPr>
          <w:rFonts w:hint="eastAsia" w:ascii="宋体" w:hAnsi="宋体" w:cs="宋体"/>
          <w:color w:val="auto"/>
          <w:spacing w:val="4"/>
          <w:kern w:val="0"/>
          <w:sz w:val="24"/>
          <w:szCs w:val="24"/>
          <w:highlight w:val="none"/>
        </w:rPr>
      </w:pPr>
    </w:p>
    <w:p w14:paraId="2E3748B2">
      <w:pPr>
        <w:topLinePunct/>
        <w:adjustRightInd w:val="0"/>
        <w:snapToGrid w:val="0"/>
        <w:spacing w:line="360" w:lineRule="auto"/>
        <w:outlineLvl w:val="2"/>
        <w:rPr>
          <w:rFonts w:hint="eastAsia" w:ascii="宋体" w:hAnsi="宋体" w:cs="宋体"/>
          <w:b/>
          <w:color w:val="auto"/>
          <w:spacing w:val="4"/>
          <w:kern w:val="0"/>
          <w:sz w:val="24"/>
          <w:szCs w:val="24"/>
          <w:highlight w:val="none"/>
        </w:rPr>
      </w:pPr>
      <w:r>
        <w:rPr>
          <w:rFonts w:hint="eastAsia" w:ascii="宋体" w:hAnsi="宋体" w:cs="宋体"/>
          <w:b/>
          <w:snapToGrid w:val="0"/>
          <w:color w:val="auto"/>
          <w:spacing w:val="4"/>
          <w:kern w:val="0"/>
          <w:sz w:val="24"/>
          <w:szCs w:val="24"/>
          <w:highlight w:val="none"/>
        </w:rPr>
        <w:br w:type="page"/>
      </w:r>
      <w:bookmarkStart w:id="77" w:name="_Toc15155"/>
      <w:r>
        <w:rPr>
          <w:rFonts w:hint="eastAsia" w:ascii="宋体" w:hAnsi="宋体" w:cs="宋体"/>
          <w:b/>
          <w:color w:val="auto"/>
          <w:spacing w:val="4"/>
          <w:kern w:val="0"/>
          <w:sz w:val="24"/>
          <w:szCs w:val="24"/>
          <w:highlight w:val="none"/>
        </w:rPr>
        <w:t>格式十：企业资信相关资料</w:t>
      </w:r>
      <w:bookmarkEnd w:id="77"/>
    </w:p>
    <w:p w14:paraId="1325A44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2C6D049">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企业资信相关资料</w:t>
      </w:r>
    </w:p>
    <w:p w14:paraId="3E3B5EB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C0178C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按技术标详细评审评分表中企业资信要求提供资料，格式自拟，上述材料应加盖投标人公章</w:t>
      </w:r>
    </w:p>
    <w:p w14:paraId="72DF8A6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866C2EE">
      <w:pPr>
        <w:topLinePunct/>
        <w:adjustRightInd w:val="0"/>
        <w:snapToGrid w:val="0"/>
        <w:spacing w:line="360" w:lineRule="auto"/>
        <w:ind w:firstLine="199" w:firstLineChars="80"/>
        <w:jc w:val="left"/>
        <w:rPr>
          <w:rFonts w:hint="eastAsia" w:ascii="宋体" w:hAnsi="宋体" w:cs="宋体"/>
          <w:b/>
          <w:color w:val="auto"/>
          <w:spacing w:val="4"/>
          <w:kern w:val="0"/>
          <w:sz w:val="24"/>
          <w:szCs w:val="24"/>
          <w:highlight w:val="none"/>
        </w:rPr>
      </w:pPr>
      <w:r>
        <w:rPr>
          <w:rFonts w:hint="eastAsia" w:ascii="宋体" w:hAnsi="宋体" w:cs="宋体"/>
          <w:b/>
          <w:snapToGrid w:val="0"/>
          <w:color w:val="auto"/>
          <w:spacing w:val="4"/>
          <w:kern w:val="0"/>
          <w:sz w:val="24"/>
          <w:szCs w:val="24"/>
          <w:highlight w:val="none"/>
        </w:rPr>
        <w:br w:type="page"/>
      </w:r>
    </w:p>
    <w:p w14:paraId="052315E7">
      <w:pPr>
        <w:topLinePunct/>
        <w:adjustRightInd w:val="0"/>
        <w:snapToGrid w:val="0"/>
        <w:spacing w:line="360" w:lineRule="auto"/>
        <w:ind w:firstLine="199" w:firstLineChars="80"/>
        <w:jc w:val="left"/>
        <w:outlineLvl w:val="2"/>
        <w:rPr>
          <w:rFonts w:hint="eastAsia" w:ascii="宋体" w:hAnsi="宋体" w:cs="宋体"/>
          <w:b/>
          <w:color w:val="auto"/>
          <w:spacing w:val="4"/>
          <w:kern w:val="0"/>
          <w:sz w:val="24"/>
          <w:szCs w:val="24"/>
          <w:highlight w:val="none"/>
        </w:rPr>
      </w:pPr>
      <w:bookmarkStart w:id="78" w:name="_Toc3536"/>
      <w:r>
        <w:rPr>
          <w:rFonts w:hint="eastAsia" w:ascii="宋体" w:hAnsi="宋体" w:cs="宋体"/>
          <w:b/>
          <w:color w:val="auto"/>
          <w:spacing w:val="4"/>
          <w:kern w:val="0"/>
          <w:sz w:val="24"/>
          <w:szCs w:val="24"/>
          <w:highlight w:val="none"/>
        </w:rPr>
        <w:t>格式十一：参与编制技术标投标文件人员名单</w:t>
      </w:r>
      <w:bookmarkEnd w:id="78"/>
    </w:p>
    <w:p w14:paraId="31B6C573">
      <w:pPr>
        <w:tabs>
          <w:tab w:val="left" w:pos="720"/>
        </w:tabs>
        <w:snapToGrid w:val="0"/>
        <w:spacing w:line="360" w:lineRule="auto"/>
        <w:rPr>
          <w:rFonts w:hint="eastAsia" w:ascii="宋体" w:hAnsi="宋体" w:cs="宋体"/>
          <w:color w:val="auto"/>
          <w:szCs w:val="21"/>
          <w:highlight w:val="none"/>
        </w:rPr>
      </w:pPr>
    </w:p>
    <w:p w14:paraId="4C1747D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一、参与编制技术标投标文件人员名单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1"/>
        <w:gridCol w:w="2245"/>
        <w:gridCol w:w="1361"/>
      </w:tblGrid>
      <w:tr w14:paraId="5F79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0" w:type="dxa"/>
            <w:gridSpan w:val="5"/>
            <w:tcBorders>
              <w:top w:val="single" w:color="auto" w:sz="4" w:space="0"/>
              <w:left w:val="single" w:color="auto" w:sz="4" w:space="0"/>
              <w:bottom w:val="single" w:color="auto" w:sz="4" w:space="0"/>
              <w:right w:val="single" w:color="auto" w:sz="4" w:space="0"/>
            </w:tcBorders>
            <w:noWrap w:val="0"/>
            <w:vAlign w:val="center"/>
          </w:tcPr>
          <w:p w14:paraId="7F8FC0B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0710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5933304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509188A">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0490DD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08F184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A1E1E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5DF4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0F7844C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C38E10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550070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D97AC2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DE7A0C">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8B4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772652D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3678FCC">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E5FEB4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213A35E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17334A">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60D0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5F92B20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99A11D3">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E1CDF1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0E8A940">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AD844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519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27334FC2">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077E92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A69EBA8">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77C0C71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9A50A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1997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7DECAAD0">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7937740">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D43F6AF">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C5455C0">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EB571A">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1F4E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75EA8A5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9B44E6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3FEBFF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5F58080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B9680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07F4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3684ACE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1E92A7B">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B18E7E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1A4F85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BE48D2">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5643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noWrap w:val="0"/>
            <w:vAlign w:val="center"/>
          </w:tcPr>
          <w:p w14:paraId="0913F1B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08655F2">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FBA865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5A12C51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53B248">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3FA33292">
      <w:pPr>
        <w:tabs>
          <w:tab w:val="left" w:pos="720"/>
        </w:tabs>
        <w:snapToGrid w:val="0"/>
        <w:spacing w:line="360" w:lineRule="auto"/>
        <w:rPr>
          <w:rFonts w:hint="eastAsia" w:ascii="宋体" w:hAnsi="宋体" w:cs="宋体"/>
          <w:color w:val="auto"/>
          <w:sz w:val="24"/>
          <w:szCs w:val="24"/>
          <w:highlight w:val="none"/>
        </w:rPr>
      </w:pPr>
    </w:p>
    <w:p w14:paraId="4C8AE39E">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注：参与编制技术标书所有人员名单应包括如编制技术投标方案、负责清样校对、负责打印及复印等所有人员在内的人员名单。 </w:t>
      </w:r>
    </w:p>
    <w:p w14:paraId="7A6937E5">
      <w:pPr>
        <w:topLinePunct/>
        <w:adjustRightInd w:val="0"/>
        <w:snapToGrid w:val="0"/>
        <w:spacing w:line="360" w:lineRule="auto"/>
        <w:ind w:firstLine="739" w:firstLineChars="200"/>
        <w:rPr>
          <w:rFonts w:hint="eastAsia" w:ascii="宋体" w:hAnsi="宋体" w:cs="宋体"/>
          <w:b/>
          <w:color w:val="auto"/>
          <w:spacing w:val="4"/>
          <w:kern w:val="0"/>
          <w:sz w:val="36"/>
          <w:szCs w:val="36"/>
          <w:highlight w:val="none"/>
        </w:rPr>
      </w:pPr>
    </w:p>
    <w:p w14:paraId="2BA66685">
      <w:pPr>
        <w:topLinePunct/>
        <w:adjustRightInd w:val="0"/>
        <w:snapToGrid w:val="0"/>
        <w:spacing w:line="360" w:lineRule="auto"/>
        <w:jc w:val="left"/>
        <w:outlineLvl w:val="2"/>
        <w:rPr>
          <w:rFonts w:hint="eastAsia" w:ascii="宋体" w:hAnsi="宋体" w:cs="宋体"/>
          <w:b/>
          <w:bCs/>
          <w:color w:val="auto"/>
          <w:spacing w:val="4"/>
          <w:kern w:val="0"/>
          <w:sz w:val="24"/>
          <w:szCs w:val="24"/>
          <w:highlight w:val="none"/>
        </w:rPr>
      </w:pPr>
      <w:r>
        <w:rPr>
          <w:rFonts w:hint="eastAsia" w:ascii="宋体" w:hAnsi="宋体" w:cs="宋体"/>
          <w:color w:val="auto"/>
          <w:highlight w:val="none"/>
        </w:rPr>
        <w:br w:type="page"/>
      </w:r>
      <w:bookmarkStart w:id="79" w:name="_Toc22298"/>
      <w:r>
        <w:rPr>
          <w:rFonts w:hint="eastAsia" w:ascii="宋体" w:hAnsi="宋体" w:cs="宋体"/>
          <w:b/>
          <w:bCs/>
          <w:color w:val="auto"/>
          <w:spacing w:val="4"/>
          <w:kern w:val="0"/>
          <w:sz w:val="24"/>
          <w:szCs w:val="24"/>
          <w:highlight w:val="none"/>
        </w:rPr>
        <w:t>格式十二：危险性较大的分部分项工程清单及超过一定规模的危险性较大的分部分项工程清单</w:t>
      </w:r>
      <w:bookmarkEnd w:id="79"/>
    </w:p>
    <w:p w14:paraId="154AB55F">
      <w:pPr>
        <w:widowControl/>
        <w:topLinePunct/>
        <w:adjustRightInd w:val="0"/>
        <w:snapToGrid w:val="0"/>
        <w:spacing w:before="158" w:beforeLines="50" w:after="156"/>
        <w:jc w:val="center"/>
        <w:rPr>
          <w:rFonts w:hint="eastAsia" w:ascii="宋体" w:hAnsi="宋体" w:cs="宋体"/>
          <w:b/>
          <w:bCs/>
          <w:color w:val="auto"/>
          <w:spacing w:val="4"/>
          <w:kern w:val="0"/>
          <w:sz w:val="32"/>
          <w:szCs w:val="32"/>
          <w:highlight w:val="none"/>
        </w:rPr>
      </w:pPr>
      <w:r>
        <w:rPr>
          <w:rFonts w:hint="eastAsia" w:ascii="宋体" w:hAnsi="宋体" w:cs="宋体"/>
          <w:b/>
          <w:bCs/>
          <w:color w:val="auto"/>
          <w:spacing w:val="4"/>
          <w:kern w:val="0"/>
          <w:sz w:val="32"/>
          <w:szCs w:val="32"/>
          <w:highlight w:val="none"/>
        </w:rPr>
        <w:t>危险性较大的分部分项工程清单及</w:t>
      </w:r>
    </w:p>
    <w:p w14:paraId="12767848">
      <w:pPr>
        <w:widowControl/>
        <w:topLinePunct/>
        <w:adjustRightInd w:val="0"/>
        <w:snapToGrid w:val="0"/>
        <w:spacing w:before="158" w:beforeLines="50" w:after="156"/>
        <w:jc w:val="center"/>
        <w:rPr>
          <w:rFonts w:hint="eastAsia" w:ascii="宋体" w:hAnsi="宋体" w:cs="宋体"/>
          <w:b/>
          <w:bCs/>
          <w:color w:val="auto"/>
          <w:spacing w:val="4"/>
          <w:kern w:val="0"/>
          <w:sz w:val="32"/>
          <w:szCs w:val="32"/>
          <w:highlight w:val="none"/>
        </w:rPr>
      </w:pPr>
      <w:r>
        <w:rPr>
          <w:rFonts w:hint="eastAsia" w:ascii="宋体" w:hAnsi="宋体" w:cs="宋体"/>
          <w:b/>
          <w:bCs/>
          <w:color w:val="auto"/>
          <w:spacing w:val="4"/>
          <w:kern w:val="0"/>
          <w:sz w:val="32"/>
          <w:szCs w:val="32"/>
          <w:highlight w:val="none"/>
        </w:rPr>
        <w:t>超过一定规模的危险性较大的分部分项工程清单</w:t>
      </w:r>
    </w:p>
    <w:p w14:paraId="1C228D64">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0163F8CE">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0C7FFBFE">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投标单位同意建设单位在清单中标识的该项请在对应项打“√”标识，并在投标文件中提供相应的安全管理措施。</w:t>
      </w:r>
    </w:p>
    <w:p w14:paraId="2063802D">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投标单位对清单中认为需要补充的该项请在对应项打“√”标识，并在投标文件中提供相应的安全管理措施。</w:t>
      </w:r>
    </w:p>
    <w:p w14:paraId="316C2C60">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投标单位不同意建设单位在清单中标识的该项请在对应项打“×”标识，并在备注栏填上相关说明。</w:t>
      </w:r>
    </w:p>
    <w:p w14:paraId="42C0A049">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投标单位应当在投标时根据招标人提供的下述第5点清单，在施工组织中编制专项施工方案。</w:t>
      </w:r>
    </w:p>
    <w:p w14:paraId="730D9BD7">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对于超过一定规模的危大工程，中标单位应当组织召开专家论证会对专项施工方案进行论证。</w:t>
      </w:r>
    </w:p>
    <w:p w14:paraId="689FD1DA">
      <w:pPr>
        <w:autoSpaceDE w:val="0"/>
        <w:autoSpaceDN w:val="0"/>
        <w:adjustRightInd w:val="0"/>
        <w:spacing w:line="273" w:lineRule="auto"/>
        <w:jc w:val="left"/>
        <w:rPr>
          <w:rFonts w:hint="eastAsia" w:ascii="宋体" w:hAnsi="宋体" w:cs="宋体"/>
          <w:color w:val="auto"/>
          <w:szCs w:val="21"/>
          <w:highlight w:val="none"/>
        </w:rPr>
      </w:pPr>
      <w:r>
        <w:rPr>
          <w:rFonts w:hint="eastAsia" w:ascii="宋体" w:hAnsi="宋体" w:cs="宋体"/>
          <w:color w:val="auto"/>
          <w:szCs w:val="21"/>
          <w:highlight w:val="none"/>
        </w:rPr>
        <w:t>危险性较大的分部分项工程清单及超过一定规模的危险性较大的分部分项工程清单：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1784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noWrap w:val="0"/>
            <w:vAlign w:val="center"/>
          </w:tcPr>
          <w:p w14:paraId="1DF206F7">
            <w:pPr>
              <w:keepNext w:val="0"/>
              <w:keepLines w:val="0"/>
              <w:suppressLineNumbers w:val="0"/>
              <w:spacing w:before="40" w:beforeAutospacing="0" w:after="40" w:afterAutospacing="0" w:line="30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一、危险性较大的分部分项工程清单</w:t>
            </w:r>
          </w:p>
        </w:tc>
        <w:tc>
          <w:tcPr>
            <w:tcW w:w="1134" w:type="dxa"/>
            <w:tcBorders>
              <w:top w:val="single" w:color="auto" w:sz="4" w:space="0"/>
              <w:left w:val="nil"/>
              <w:bottom w:val="single" w:color="auto" w:sz="4" w:space="0"/>
              <w:right w:val="single" w:color="auto" w:sz="4" w:space="0"/>
            </w:tcBorders>
            <w:noWrap w:val="0"/>
            <w:vAlign w:val="center"/>
          </w:tcPr>
          <w:p w14:paraId="34EAC16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190" w:type="dxa"/>
            <w:tcBorders>
              <w:top w:val="single" w:color="auto" w:sz="4" w:space="0"/>
              <w:left w:val="nil"/>
              <w:bottom w:val="single" w:color="auto" w:sz="4" w:space="0"/>
              <w:right w:val="single" w:color="auto" w:sz="4" w:space="0"/>
            </w:tcBorders>
            <w:noWrap w:val="0"/>
            <w:vAlign w:val="center"/>
          </w:tcPr>
          <w:p w14:paraId="70BEEA4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投标单位</w:t>
            </w:r>
          </w:p>
        </w:tc>
        <w:tc>
          <w:tcPr>
            <w:tcW w:w="796" w:type="dxa"/>
            <w:tcBorders>
              <w:top w:val="single" w:color="auto" w:sz="4" w:space="0"/>
              <w:left w:val="nil"/>
              <w:bottom w:val="single" w:color="auto" w:sz="4" w:space="0"/>
              <w:right w:val="single" w:color="auto" w:sz="4" w:space="0"/>
            </w:tcBorders>
            <w:noWrap w:val="0"/>
            <w:vAlign w:val="center"/>
          </w:tcPr>
          <w:p w14:paraId="698AC7B9">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CC0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6D0B67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一、基坑支护</w:t>
            </w:r>
          </w:p>
        </w:tc>
        <w:tc>
          <w:tcPr>
            <w:tcW w:w="1134" w:type="dxa"/>
            <w:tcBorders>
              <w:top w:val="single" w:color="auto" w:sz="4" w:space="0"/>
              <w:left w:val="nil"/>
              <w:bottom w:val="single" w:color="auto" w:sz="4" w:space="0"/>
              <w:right w:val="single" w:color="auto" w:sz="4" w:space="0"/>
            </w:tcBorders>
            <w:noWrap w:val="0"/>
            <w:vAlign w:val="center"/>
          </w:tcPr>
          <w:p w14:paraId="4E319E2D">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60D53B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AAA4D3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A1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0D5906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134" w:type="dxa"/>
            <w:tcBorders>
              <w:top w:val="single" w:color="auto" w:sz="4" w:space="0"/>
              <w:left w:val="nil"/>
              <w:bottom w:val="single" w:color="auto" w:sz="4" w:space="0"/>
              <w:right w:val="single" w:color="auto" w:sz="4" w:space="0"/>
            </w:tcBorders>
            <w:noWrap w:val="0"/>
            <w:vAlign w:val="center"/>
          </w:tcPr>
          <w:p w14:paraId="18A27D6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1FBB70C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961E3C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18C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0980724">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134" w:type="dxa"/>
            <w:tcBorders>
              <w:top w:val="single" w:color="auto" w:sz="4" w:space="0"/>
              <w:left w:val="nil"/>
              <w:bottom w:val="single" w:color="auto" w:sz="4" w:space="0"/>
              <w:right w:val="single" w:color="auto" w:sz="4" w:space="0"/>
            </w:tcBorders>
            <w:noWrap w:val="0"/>
            <w:vAlign w:val="center"/>
          </w:tcPr>
          <w:p w14:paraId="4CD5877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7DB2B15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8D6E8C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0DF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tcBorders>
              <w:top w:val="single" w:color="auto" w:sz="4" w:space="0"/>
              <w:left w:val="single" w:color="auto" w:sz="4" w:space="0"/>
              <w:bottom w:val="single" w:color="auto" w:sz="4" w:space="0"/>
              <w:right w:val="single" w:color="auto" w:sz="4" w:space="0"/>
            </w:tcBorders>
            <w:noWrap w:val="0"/>
            <w:vAlign w:val="center"/>
          </w:tcPr>
          <w:p w14:paraId="74A0DA3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4" w:type="dxa"/>
            <w:tcBorders>
              <w:top w:val="single" w:color="auto" w:sz="4" w:space="0"/>
              <w:left w:val="nil"/>
              <w:bottom w:val="single" w:color="auto" w:sz="4" w:space="0"/>
              <w:right w:val="single" w:color="auto" w:sz="4" w:space="0"/>
            </w:tcBorders>
            <w:noWrap w:val="0"/>
            <w:vAlign w:val="center"/>
          </w:tcPr>
          <w:p w14:paraId="4250D4F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87E933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5FED4D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020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24C3E99">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noWrap w:val="0"/>
            <w:vAlign w:val="center"/>
          </w:tcPr>
          <w:p w14:paraId="0EF5BF1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7AE8722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AD3357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57B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4D9DE45C">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4" w:type="dxa"/>
            <w:tcBorders>
              <w:top w:val="single" w:color="auto" w:sz="4" w:space="0"/>
              <w:left w:val="nil"/>
              <w:bottom w:val="single" w:color="auto" w:sz="4" w:space="0"/>
              <w:right w:val="single" w:color="auto" w:sz="4" w:space="0"/>
            </w:tcBorders>
            <w:noWrap w:val="0"/>
            <w:vAlign w:val="center"/>
          </w:tcPr>
          <w:p w14:paraId="47101DB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7F37AF4E">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1D7588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66A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26CAF79">
            <w:pPr>
              <w:keepNext w:val="0"/>
              <w:keepLines w:val="0"/>
              <w:widowControl/>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134" w:type="dxa"/>
            <w:tcBorders>
              <w:top w:val="single" w:color="auto" w:sz="4" w:space="0"/>
              <w:left w:val="nil"/>
              <w:bottom w:val="single" w:color="auto" w:sz="4" w:space="0"/>
              <w:right w:val="single" w:color="auto" w:sz="4" w:space="0"/>
            </w:tcBorders>
            <w:noWrap w:val="0"/>
            <w:vAlign w:val="center"/>
          </w:tcPr>
          <w:p w14:paraId="4B35C13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77122B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EB9143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5C6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12A41B5">
            <w:pPr>
              <w:keepNext w:val="0"/>
              <w:keepLines w:val="0"/>
              <w:widowControl/>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4" w:type="dxa"/>
            <w:tcBorders>
              <w:top w:val="single" w:color="auto" w:sz="4" w:space="0"/>
              <w:left w:val="nil"/>
              <w:bottom w:val="single" w:color="auto" w:sz="4" w:space="0"/>
              <w:right w:val="single" w:color="auto" w:sz="4" w:space="0"/>
            </w:tcBorders>
            <w:noWrap w:val="0"/>
            <w:vAlign w:val="center"/>
          </w:tcPr>
          <w:p w14:paraId="1DF5302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54EC0C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215615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0A26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4E6510B1">
            <w:pPr>
              <w:keepNext w:val="0"/>
              <w:keepLines w:val="0"/>
              <w:widowControl/>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134" w:type="dxa"/>
            <w:tcBorders>
              <w:top w:val="single" w:color="auto" w:sz="4" w:space="0"/>
              <w:left w:val="nil"/>
              <w:bottom w:val="single" w:color="auto" w:sz="4" w:space="0"/>
              <w:right w:val="single" w:color="auto" w:sz="4" w:space="0"/>
            </w:tcBorders>
            <w:noWrap w:val="0"/>
            <w:vAlign w:val="center"/>
          </w:tcPr>
          <w:p w14:paraId="35AAF26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3A728A5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D7599E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39E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D16C615">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134" w:type="dxa"/>
            <w:tcBorders>
              <w:top w:val="single" w:color="auto" w:sz="4" w:space="0"/>
              <w:left w:val="nil"/>
              <w:bottom w:val="single" w:color="auto" w:sz="4" w:space="0"/>
              <w:right w:val="single" w:color="auto" w:sz="4" w:space="0"/>
            </w:tcBorders>
            <w:noWrap w:val="0"/>
            <w:vAlign w:val="top"/>
          </w:tcPr>
          <w:p w14:paraId="499F742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81F72F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C6EB45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6C35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385C8A9">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134" w:type="dxa"/>
            <w:tcBorders>
              <w:top w:val="single" w:color="auto" w:sz="4" w:space="0"/>
              <w:left w:val="nil"/>
              <w:bottom w:val="single" w:color="auto" w:sz="4" w:space="0"/>
              <w:right w:val="single" w:color="auto" w:sz="4" w:space="0"/>
            </w:tcBorders>
            <w:noWrap w:val="0"/>
            <w:vAlign w:val="top"/>
          </w:tcPr>
          <w:p w14:paraId="3D2DD7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75CA4E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D7C6D3D">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47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760C78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134" w:type="dxa"/>
            <w:tcBorders>
              <w:top w:val="single" w:color="auto" w:sz="4" w:space="0"/>
              <w:left w:val="nil"/>
              <w:bottom w:val="single" w:color="auto" w:sz="4" w:space="0"/>
              <w:right w:val="single" w:color="auto" w:sz="4" w:space="0"/>
            </w:tcBorders>
            <w:noWrap w:val="0"/>
            <w:vAlign w:val="center"/>
          </w:tcPr>
          <w:p w14:paraId="0239C9B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8A4FF4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B08C91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1D8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37A268C">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134" w:type="dxa"/>
            <w:tcBorders>
              <w:top w:val="single" w:color="auto" w:sz="4" w:space="0"/>
              <w:left w:val="nil"/>
              <w:bottom w:val="single" w:color="auto" w:sz="4" w:space="0"/>
              <w:right w:val="single" w:color="auto" w:sz="4" w:space="0"/>
            </w:tcBorders>
            <w:noWrap w:val="0"/>
            <w:vAlign w:val="center"/>
          </w:tcPr>
          <w:p w14:paraId="1FE3AA6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391E756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215D5A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0D9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59A039B">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134" w:type="dxa"/>
            <w:tcBorders>
              <w:top w:val="single" w:color="auto" w:sz="4" w:space="0"/>
              <w:left w:val="nil"/>
              <w:bottom w:val="single" w:color="auto" w:sz="4" w:space="0"/>
              <w:right w:val="single" w:color="auto" w:sz="4" w:space="0"/>
            </w:tcBorders>
            <w:noWrap w:val="0"/>
            <w:vAlign w:val="center"/>
          </w:tcPr>
          <w:p w14:paraId="779D8CE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579E4D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59D8785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DDA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597356A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（三）悬挑式脚手架工程。</w:t>
            </w:r>
          </w:p>
        </w:tc>
        <w:tc>
          <w:tcPr>
            <w:tcW w:w="1134" w:type="dxa"/>
            <w:tcBorders>
              <w:top w:val="single" w:color="auto" w:sz="4" w:space="0"/>
              <w:left w:val="nil"/>
              <w:bottom w:val="single" w:color="auto" w:sz="4" w:space="0"/>
              <w:right w:val="single" w:color="auto" w:sz="4" w:space="0"/>
            </w:tcBorders>
            <w:noWrap w:val="0"/>
            <w:vAlign w:val="center"/>
          </w:tcPr>
          <w:p w14:paraId="528F1DA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706E293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6227A58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6A62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907E8AD">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（四）高处作业吊篮。</w:t>
            </w:r>
          </w:p>
        </w:tc>
        <w:tc>
          <w:tcPr>
            <w:tcW w:w="1134" w:type="dxa"/>
            <w:tcBorders>
              <w:top w:val="single" w:color="auto" w:sz="4" w:space="0"/>
              <w:left w:val="nil"/>
              <w:bottom w:val="single" w:color="auto" w:sz="4" w:space="0"/>
              <w:right w:val="single" w:color="auto" w:sz="4" w:space="0"/>
            </w:tcBorders>
            <w:noWrap w:val="0"/>
            <w:vAlign w:val="center"/>
          </w:tcPr>
          <w:p w14:paraId="5313B8F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E2A2AE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56BDAC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61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03C1D1BB">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134" w:type="dxa"/>
            <w:tcBorders>
              <w:top w:val="single" w:color="auto" w:sz="4" w:space="0"/>
              <w:left w:val="nil"/>
              <w:bottom w:val="single" w:color="auto" w:sz="4" w:space="0"/>
              <w:right w:val="single" w:color="auto" w:sz="4" w:space="0"/>
            </w:tcBorders>
            <w:noWrap w:val="0"/>
            <w:vAlign w:val="center"/>
          </w:tcPr>
          <w:p w14:paraId="7DE958E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3F55CE9">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693958D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6C4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9BDCFC7">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（六）异型脚手架工程。</w:t>
            </w:r>
          </w:p>
        </w:tc>
        <w:tc>
          <w:tcPr>
            <w:tcW w:w="1134" w:type="dxa"/>
            <w:tcBorders>
              <w:top w:val="single" w:color="auto" w:sz="4" w:space="0"/>
              <w:left w:val="nil"/>
              <w:bottom w:val="single" w:color="auto" w:sz="4" w:space="0"/>
              <w:right w:val="single" w:color="auto" w:sz="4" w:space="0"/>
            </w:tcBorders>
            <w:noWrap w:val="0"/>
            <w:vAlign w:val="center"/>
          </w:tcPr>
          <w:p w14:paraId="2C84023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BA8826E">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119464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A31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9DFDF26">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134" w:type="dxa"/>
            <w:tcBorders>
              <w:top w:val="single" w:color="auto" w:sz="4" w:space="0"/>
              <w:left w:val="nil"/>
              <w:bottom w:val="single" w:color="auto" w:sz="4" w:space="0"/>
              <w:right w:val="single" w:color="auto" w:sz="4" w:space="0"/>
            </w:tcBorders>
            <w:noWrap w:val="0"/>
            <w:vAlign w:val="center"/>
          </w:tcPr>
          <w:p w14:paraId="158BF61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13834B2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A4120E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5119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008CF9AB">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134" w:type="dxa"/>
            <w:tcBorders>
              <w:top w:val="single" w:color="auto" w:sz="4" w:space="0"/>
              <w:left w:val="nil"/>
              <w:bottom w:val="single" w:color="auto" w:sz="4" w:space="0"/>
              <w:right w:val="single" w:color="auto" w:sz="4" w:space="0"/>
            </w:tcBorders>
            <w:noWrap w:val="0"/>
            <w:vAlign w:val="center"/>
          </w:tcPr>
          <w:p w14:paraId="7B97D66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35CEE0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3639F0D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085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B03508E">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1134" w:type="dxa"/>
            <w:tcBorders>
              <w:top w:val="single" w:color="auto" w:sz="4" w:space="0"/>
              <w:left w:val="nil"/>
              <w:bottom w:val="single" w:color="auto" w:sz="4" w:space="0"/>
              <w:right w:val="single" w:color="auto" w:sz="4" w:space="0"/>
            </w:tcBorders>
            <w:noWrap w:val="0"/>
            <w:vAlign w:val="center"/>
          </w:tcPr>
          <w:p w14:paraId="7278B9D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6D06D5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C7AF02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5D79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D686599">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4" w:type="dxa"/>
            <w:tcBorders>
              <w:top w:val="single" w:color="auto" w:sz="4" w:space="0"/>
              <w:left w:val="nil"/>
              <w:bottom w:val="single" w:color="auto" w:sz="4" w:space="0"/>
              <w:right w:val="single" w:color="auto" w:sz="4" w:space="0"/>
            </w:tcBorders>
            <w:noWrap w:val="0"/>
            <w:vAlign w:val="center"/>
          </w:tcPr>
          <w:p w14:paraId="2C998B1D">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6371E1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2BD8DB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C5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5BB68AAA">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134" w:type="dxa"/>
            <w:tcBorders>
              <w:top w:val="single" w:color="auto" w:sz="4" w:space="0"/>
              <w:left w:val="nil"/>
              <w:bottom w:val="single" w:color="auto" w:sz="4" w:space="0"/>
              <w:right w:val="single" w:color="auto" w:sz="4" w:space="0"/>
            </w:tcBorders>
            <w:noWrap w:val="0"/>
            <w:vAlign w:val="center"/>
          </w:tcPr>
          <w:p w14:paraId="4D87450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735016E">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63E4D70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FF2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625F09D">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（一）建筑幕墙安装工程。</w:t>
            </w:r>
          </w:p>
        </w:tc>
        <w:tc>
          <w:tcPr>
            <w:tcW w:w="1134" w:type="dxa"/>
            <w:tcBorders>
              <w:top w:val="single" w:color="auto" w:sz="4" w:space="0"/>
              <w:left w:val="nil"/>
              <w:bottom w:val="single" w:color="auto" w:sz="4" w:space="0"/>
              <w:right w:val="single" w:color="auto" w:sz="4" w:space="0"/>
            </w:tcBorders>
            <w:noWrap w:val="0"/>
            <w:vAlign w:val="center"/>
          </w:tcPr>
          <w:p w14:paraId="0995391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77AC27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04A49A0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980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D09318C">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1134" w:type="dxa"/>
            <w:tcBorders>
              <w:top w:val="single" w:color="auto" w:sz="4" w:space="0"/>
              <w:left w:val="nil"/>
              <w:bottom w:val="single" w:color="auto" w:sz="4" w:space="0"/>
              <w:right w:val="single" w:color="auto" w:sz="4" w:space="0"/>
            </w:tcBorders>
            <w:noWrap w:val="0"/>
            <w:vAlign w:val="center"/>
          </w:tcPr>
          <w:p w14:paraId="5926EC8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3F42FEE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CE4E84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C03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593D6B8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（三）人工挖孔桩工程。</w:t>
            </w:r>
          </w:p>
        </w:tc>
        <w:tc>
          <w:tcPr>
            <w:tcW w:w="1134" w:type="dxa"/>
            <w:tcBorders>
              <w:top w:val="single" w:color="auto" w:sz="4" w:space="0"/>
              <w:left w:val="nil"/>
              <w:bottom w:val="single" w:color="auto" w:sz="4" w:space="0"/>
              <w:right w:val="single" w:color="auto" w:sz="4" w:space="0"/>
            </w:tcBorders>
            <w:noWrap w:val="0"/>
            <w:vAlign w:val="center"/>
          </w:tcPr>
          <w:p w14:paraId="14DB27C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18C9CB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37CA0E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70D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E7A9061">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134" w:type="dxa"/>
            <w:tcBorders>
              <w:top w:val="single" w:color="auto" w:sz="4" w:space="0"/>
              <w:left w:val="nil"/>
              <w:bottom w:val="single" w:color="auto" w:sz="4" w:space="0"/>
              <w:right w:val="single" w:color="auto" w:sz="4" w:space="0"/>
            </w:tcBorders>
            <w:noWrap w:val="0"/>
            <w:vAlign w:val="center"/>
          </w:tcPr>
          <w:p w14:paraId="78E00AE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8440AFE">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967649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CFC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B43640E">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1134" w:type="dxa"/>
            <w:tcBorders>
              <w:top w:val="single" w:color="auto" w:sz="4" w:space="0"/>
              <w:left w:val="nil"/>
              <w:bottom w:val="single" w:color="auto" w:sz="4" w:space="0"/>
              <w:right w:val="single" w:color="auto" w:sz="4" w:space="0"/>
            </w:tcBorders>
            <w:noWrap w:val="0"/>
            <w:vAlign w:val="center"/>
          </w:tcPr>
          <w:p w14:paraId="1FCEC7C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E8C6EC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0EE6FB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A34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tcBorders>
              <w:top w:val="single" w:color="auto" w:sz="4" w:space="0"/>
              <w:left w:val="single" w:color="auto" w:sz="4" w:space="0"/>
              <w:bottom w:val="single" w:color="auto" w:sz="4" w:space="0"/>
              <w:right w:val="single" w:color="auto" w:sz="4" w:space="0"/>
            </w:tcBorders>
            <w:noWrap w:val="0"/>
            <w:vAlign w:val="center"/>
          </w:tcPr>
          <w:p w14:paraId="53311CAC">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noWrap w:val="0"/>
            <w:vAlign w:val="center"/>
          </w:tcPr>
          <w:p w14:paraId="41724AA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2569CD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9C1A5B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55AB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tcBorders>
              <w:top w:val="single" w:color="auto" w:sz="4" w:space="0"/>
              <w:left w:val="single" w:color="auto" w:sz="4" w:space="0"/>
              <w:bottom w:val="single" w:color="auto" w:sz="4" w:space="0"/>
              <w:right w:val="single" w:color="auto" w:sz="4" w:space="0"/>
            </w:tcBorders>
            <w:noWrap w:val="0"/>
            <w:vAlign w:val="center"/>
          </w:tcPr>
          <w:p w14:paraId="4FDB2FA8">
            <w:pPr>
              <w:keepNext w:val="0"/>
              <w:keepLines w:val="0"/>
              <w:widowControl/>
              <w:suppressLineNumbers w:val="0"/>
              <w:spacing w:before="40" w:beforeAutospacing="0" w:after="40" w:afterAutospacing="0" w:line="300" w:lineRule="exact"/>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134" w:type="dxa"/>
            <w:tcBorders>
              <w:top w:val="single" w:color="auto" w:sz="4" w:space="0"/>
              <w:left w:val="nil"/>
              <w:bottom w:val="single" w:color="auto" w:sz="4" w:space="0"/>
              <w:right w:val="single" w:color="auto" w:sz="4" w:space="0"/>
            </w:tcBorders>
            <w:noWrap w:val="0"/>
            <w:vAlign w:val="center"/>
          </w:tcPr>
          <w:p w14:paraId="6899D39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noWrap w:val="0"/>
            <w:vAlign w:val="center"/>
          </w:tcPr>
          <w:p w14:paraId="2D44135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E87A6E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F7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4E286FC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一、深基坑工程</w:t>
            </w:r>
          </w:p>
        </w:tc>
        <w:tc>
          <w:tcPr>
            <w:tcW w:w="1134" w:type="dxa"/>
            <w:tcBorders>
              <w:top w:val="single" w:color="auto" w:sz="4" w:space="0"/>
              <w:left w:val="nil"/>
              <w:bottom w:val="single" w:color="auto" w:sz="4" w:space="0"/>
              <w:right w:val="single" w:color="auto" w:sz="4" w:space="0"/>
            </w:tcBorders>
            <w:noWrap w:val="0"/>
            <w:vAlign w:val="center"/>
          </w:tcPr>
          <w:p w14:paraId="087B938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700222E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66A03E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9D3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993BCDC">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134" w:type="dxa"/>
            <w:tcBorders>
              <w:top w:val="single" w:color="auto" w:sz="4" w:space="0"/>
              <w:left w:val="nil"/>
              <w:bottom w:val="single" w:color="auto" w:sz="4" w:space="0"/>
              <w:right w:val="single" w:color="auto" w:sz="4" w:space="0"/>
            </w:tcBorders>
            <w:noWrap w:val="0"/>
            <w:vAlign w:val="center"/>
          </w:tcPr>
          <w:p w14:paraId="69B535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992AF8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0FE79E70">
            <w:pPr>
              <w:keepNext w:val="0"/>
              <w:keepLines w:val="0"/>
              <w:suppressLineNumbers w:val="0"/>
              <w:spacing w:before="40" w:beforeAutospacing="0" w:after="40" w:afterAutospacing="0" w:line="300" w:lineRule="exact"/>
              <w:ind w:left="0" w:right="0" w:firstLine="480"/>
              <w:jc w:val="center"/>
              <w:rPr>
                <w:rFonts w:hint="eastAsia" w:ascii="宋体" w:hAnsi="宋体" w:cs="宋体"/>
                <w:color w:val="auto"/>
                <w:szCs w:val="21"/>
                <w:highlight w:val="none"/>
              </w:rPr>
            </w:pPr>
          </w:p>
        </w:tc>
      </w:tr>
      <w:tr w14:paraId="688C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3D7CACC4">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4" w:type="dxa"/>
            <w:tcBorders>
              <w:top w:val="single" w:color="auto" w:sz="4" w:space="0"/>
              <w:left w:val="nil"/>
              <w:bottom w:val="single" w:color="auto" w:sz="4" w:space="0"/>
              <w:right w:val="single" w:color="auto" w:sz="4" w:space="0"/>
            </w:tcBorders>
            <w:noWrap w:val="0"/>
            <w:vAlign w:val="center"/>
          </w:tcPr>
          <w:p w14:paraId="2DCB8B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B99BDDD">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FE7B8FC">
            <w:pPr>
              <w:keepNext w:val="0"/>
              <w:keepLines w:val="0"/>
              <w:suppressLineNumbers w:val="0"/>
              <w:spacing w:before="40" w:beforeAutospacing="0" w:after="40" w:afterAutospacing="0" w:line="300" w:lineRule="exact"/>
              <w:ind w:left="0" w:right="0" w:firstLine="480"/>
              <w:jc w:val="center"/>
              <w:rPr>
                <w:rFonts w:hint="eastAsia" w:ascii="宋体" w:hAnsi="宋体" w:cs="宋体"/>
                <w:color w:val="auto"/>
                <w:szCs w:val="21"/>
                <w:highlight w:val="none"/>
              </w:rPr>
            </w:pPr>
          </w:p>
        </w:tc>
      </w:tr>
      <w:tr w14:paraId="0C0E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0478828">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noWrap w:val="0"/>
            <w:vAlign w:val="center"/>
          </w:tcPr>
          <w:p w14:paraId="1AD3EF3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435843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FE64422">
            <w:pPr>
              <w:keepNext w:val="0"/>
              <w:keepLines w:val="0"/>
              <w:suppressLineNumbers w:val="0"/>
              <w:spacing w:before="40" w:beforeAutospacing="0" w:after="40" w:afterAutospacing="0" w:line="300" w:lineRule="exact"/>
              <w:ind w:left="0" w:right="0" w:firstLine="480"/>
              <w:jc w:val="center"/>
              <w:rPr>
                <w:rFonts w:hint="eastAsia" w:ascii="宋体" w:hAnsi="宋体" w:cs="宋体"/>
                <w:color w:val="auto"/>
                <w:szCs w:val="21"/>
                <w:highlight w:val="none"/>
              </w:rPr>
            </w:pPr>
          </w:p>
        </w:tc>
      </w:tr>
      <w:tr w14:paraId="2CC8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4FB0B96D">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134" w:type="dxa"/>
            <w:tcBorders>
              <w:top w:val="single" w:color="auto" w:sz="4" w:space="0"/>
              <w:left w:val="nil"/>
              <w:bottom w:val="single" w:color="auto" w:sz="4" w:space="0"/>
              <w:right w:val="single" w:color="auto" w:sz="4" w:space="0"/>
            </w:tcBorders>
            <w:noWrap w:val="0"/>
            <w:vAlign w:val="center"/>
          </w:tcPr>
          <w:p w14:paraId="4222578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58A883F">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0B80BBB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353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511017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134" w:type="dxa"/>
            <w:tcBorders>
              <w:top w:val="single" w:color="auto" w:sz="4" w:space="0"/>
              <w:left w:val="nil"/>
              <w:bottom w:val="single" w:color="auto" w:sz="4" w:space="0"/>
              <w:right w:val="single" w:color="auto" w:sz="4" w:space="0"/>
            </w:tcBorders>
            <w:noWrap w:val="0"/>
            <w:vAlign w:val="center"/>
          </w:tcPr>
          <w:p w14:paraId="49ABF2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9BB7AB9">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3DB0878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04BC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0A9AFEE9">
            <w:pPr>
              <w:keepNext w:val="0"/>
              <w:keepLines w:val="0"/>
              <w:suppressLineNumbers w:val="0"/>
              <w:spacing w:before="40" w:beforeAutospacing="0" w:after="4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4" w:type="dxa"/>
            <w:tcBorders>
              <w:top w:val="single" w:color="auto" w:sz="4" w:space="0"/>
              <w:left w:val="nil"/>
              <w:bottom w:val="single" w:color="auto" w:sz="4" w:space="0"/>
              <w:right w:val="single" w:color="auto" w:sz="4" w:space="0"/>
            </w:tcBorders>
            <w:noWrap w:val="0"/>
            <w:vAlign w:val="center"/>
          </w:tcPr>
          <w:p w14:paraId="2AA6B7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57728D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6820745E">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06E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768BD71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134" w:type="dxa"/>
            <w:tcBorders>
              <w:top w:val="single" w:color="auto" w:sz="4" w:space="0"/>
              <w:left w:val="nil"/>
              <w:bottom w:val="single" w:color="auto" w:sz="4" w:space="0"/>
              <w:right w:val="single" w:color="auto" w:sz="4" w:space="0"/>
            </w:tcBorders>
            <w:noWrap w:val="0"/>
            <w:vAlign w:val="center"/>
          </w:tcPr>
          <w:p w14:paraId="4616B5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EF04DC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145104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080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C007178">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134" w:type="dxa"/>
            <w:tcBorders>
              <w:top w:val="single" w:color="auto" w:sz="4" w:space="0"/>
              <w:left w:val="nil"/>
              <w:bottom w:val="single" w:color="auto" w:sz="4" w:space="0"/>
              <w:right w:val="single" w:color="auto" w:sz="4" w:space="0"/>
            </w:tcBorders>
            <w:noWrap w:val="0"/>
            <w:vAlign w:val="center"/>
          </w:tcPr>
          <w:p w14:paraId="7F2DCE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F80EE75">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3D94DBC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99F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032ECB3B">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134" w:type="dxa"/>
            <w:tcBorders>
              <w:top w:val="single" w:color="auto" w:sz="4" w:space="0"/>
              <w:left w:val="nil"/>
              <w:bottom w:val="single" w:color="auto" w:sz="4" w:space="0"/>
              <w:right w:val="single" w:color="auto" w:sz="4" w:space="0"/>
            </w:tcBorders>
            <w:noWrap w:val="0"/>
            <w:vAlign w:val="center"/>
          </w:tcPr>
          <w:p w14:paraId="001E0AB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2D8B317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31D816E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5D6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B5A9D38">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134" w:type="dxa"/>
            <w:tcBorders>
              <w:top w:val="single" w:color="auto" w:sz="4" w:space="0"/>
              <w:left w:val="nil"/>
              <w:bottom w:val="single" w:color="auto" w:sz="4" w:space="0"/>
              <w:right w:val="single" w:color="auto" w:sz="4" w:space="0"/>
            </w:tcBorders>
            <w:noWrap w:val="0"/>
            <w:vAlign w:val="center"/>
          </w:tcPr>
          <w:p w14:paraId="086440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7B0B1E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0B9363B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6054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1037921">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134" w:type="dxa"/>
            <w:tcBorders>
              <w:top w:val="single" w:color="auto" w:sz="4" w:space="0"/>
              <w:left w:val="nil"/>
              <w:bottom w:val="single" w:color="auto" w:sz="4" w:space="0"/>
              <w:right w:val="single" w:color="auto" w:sz="4" w:space="0"/>
            </w:tcBorders>
            <w:noWrap w:val="0"/>
            <w:vAlign w:val="center"/>
          </w:tcPr>
          <w:p w14:paraId="652CA0D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0A4826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66AECAE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5F3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EE59A80">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134" w:type="dxa"/>
            <w:tcBorders>
              <w:top w:val="single" w:color="auto" w:sz="4" w:space="0"/>
              <w:left w:val="nil"/>
              <w:bottom w:val="single" w:color="auto" w:sz="4" w:space="0"/>
              <w:right w:val="single" w:color="auto" w:sz="4" w:space="0"/>
            </w:tcBorders>
            <w:noWrap w:val="0"/>
            <w:vAlign w:val="center"/>
          </w:tcPr>
          <w:p w14:paraId="483D08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3514E9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8BA9D1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DC8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8BDFB4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134" w:type="dxa"/>
            <w:tcBorders>
              <w:top w:val="single" w:color="auto" w:sz="4" w:space="0"/>
              <w:left w:val="nil"/>
              <w:bottom w:val="single" w:color="auto" w:sz="4" w:space="0"/>
              <w:right w:val="single" w:color="auto" w:sz="4" w:space="0"/>
            </w:tcBorders>
            <w:noWrap w:val="0"/>
            <w:vAlign w:val="center"/>
          </w:tcPr>
          <w:p w14:paraId="7AC2920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8DFD25A">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3AF439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900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34483359">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134" w:type="dxa"/>
            <w:tcBorders>
              <w:top w:val="single" w:color="auto" w:sz="4" w:space="0"/>
              <w:left w:val="nil"/>
              <w:bottom w:val="single" w:color="auto" w:sz="4" w:space="0"/>
              <w:right w:val="single" w:color="auto" w:sz="4" w:space="0"/>
            </w:tcBorders>
            <w:noWrap w:val="0"/>
            <w:vAlign w:val="center"/>
          </w:tcPr>
          <w:p w14:paraId="1B3DBC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AD5501D">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EED7A46">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FF2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70B1751">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134" w:type="dxa"/>
            <w:tcBorders>
              <w:top w:val="single" w:color="auto" w:sz="4" w:space="0"/>
              <w:left w:val="nil"/>
              <w:bottom w:val="single" w:color="auto" w:sz="4" w:space="0"/>
              <w:right w:val="single" w:color="auto" w:sz="4" w:space="0"/>
            </w:tcBorders>
            <w:noWrap w:val="0"/>
            <w:vAlign w:val="center"/>
          </w:tcPr>
          <w:p w14:paraId="1CADBB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0AAC02C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ACB93A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01C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8FBB394">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1134" w:type="dxa"/>
            <w:tcBorders>
              <w:top w:val="single" w:color="auto" w:sz="4" w:space="0"/>
              <w:left w:val="nil"/>
              <w:bottom w:val="single" w:color="auto" w:sz="4" w:space="0"/>
              <w:right w:val="single" w:color="auto" w:sz="4" w:space="0"/>
            </w:tcBorders>
            <w:noWrap w:val="0"/>
            <w:vAlign w:val="center"/>
          </w:tcPr>
          <w:p w14:paraId="529E4C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193F886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AF0768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383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02571F04">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4" w:type="dxa"/>
            <w:tcBorders>
              <w:top w:val="single" w:color="auto" w:sz="4" w:space="0"/>
              <w:left w:val="nil"/>
              <w:bottom w:val="single" w:color="auto" w:sz="4" w:space="0"/>
              <w:right w:val="single" w:color="auto" w:sz="4" w:space="0"/>
            </w:tcBorders>
            <w:noWrap w:val="0"/>
            <w:vAlign w:val="center"/>
          </w:tcPr>
          <w:p w14:paraId="3C06DA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457CB3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C0FA58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BB4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6688DAF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134" w:type="dxa"/>
            <w:tcBorders>
              <w:top w:val="single" w:color="auto" w:sz="4" w:space="0"/>
              <w:left w:val="nil"/>
              <w:bottom w:val="single" w:color="auto" w:sz="4" w:space="0"/>
              <w:right w:val="single" w:color="auto" w:sz="4" w:space="0"/>
            </w:tcBorders>
            <w:noWrap w:val="0"/>
            <w:vAlign w:val="center"/>
          </w:tcPr>
          <w:p w14:paraId="24D1530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5785B9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7B3DE3EC">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6565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42D9E53F">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134" w:type="dxa"/>
            <w:tcBorders>
              <w:top w:val="single" w:color="auto" w:sz="4" w:space="0"/>
              <w:left w:val="nil"/>
              <w:bottom w:val="single" w:color="auto" w:sz="4" w:space="0"/>
              <w:right w:val="single" w:color="auto" w:sz="4" w:space="0"/>
            </w:tcBorders>
            <w:noWrap w:val="0"/>
            <w:vAlign w:val="center"/>
          </w:tcPr>
          <w:p w14:paraId="226D610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88D157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348B8E2">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2140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FB3FD48">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134" w:type="dxa"/>
            <w:tcBorders>
              <w:top w:val="single" w:color="auto" w:sz="4" w:space="0"/>
              <w:left w:val="nil"/>
              <w:bottom w:val="single" w:color="auto" w:sz="4" w:space="0"/>
              <w:right w:val="single" w:color="auto" w:sz="4" w:space="0"/>
            </w:tcBorders>
            <w:noWrap w:val="0"/>
            <w:vAlign w:val="center"/>
          </w:tcPr>
          <w:p w14:paraId="2F0203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4A629991">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4CF9610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33EC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54D9B28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134" w:type="dxa"/>
            <w:tcBorders>
              <w:top w:val="single" w:color="auto" w:sz="4" w:space="0"/>
              <w:left w:val="nil"/>
              <w:bottom w:val="single" w:color="auto" w:sz="4" w:space="0"/>
              <w:right w:val="single" w:color="auto" w:sz="4" w:space="0"/>
            </w:tcBorders>
            <w:noWrap w:val="0"/>
            <w:vAlign w:val="center"/>
          </w:tcPr>
          <w:p w14:paraId="57122A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68C82F3B">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28135580">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1634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1DDE08F7">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134" w:type="dxa"/>
            <w:tcBorders>
              <w:top w:val="single" w:color="auto" w:sz="4" w:space="0"/>
              <w:left w:val="nil"/>
              <w:bottom w:val="single" w:color="auto" w:sz="4" w:space="0"/>
              <w:right w:val="single" w:color="auto" w:sz="4" w:space="0"/>
            </w:tcBorders>
            <w:noWrap w:val="0"/>
            <w:vAlign w:val="center"/>
          </w:tcPr>
          <w:p w14:paraId="0C010F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141DE71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9B39B58">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7C77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1340412">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134" w:type="dxa"/>
            <w:tcBorders>
              <w:top w:val="single" w:color="auto" w:sz="4" w:space="0"/>
              <w:left w:val="nil"/>
              <w:bottom w:val="single" w:color="auto" w:sz="4" w:space="0"/>
              <w:right w:val="single" w:color="auto" w:sz="4" w:space="0"/>
            </w:tcBorders>
            <w:noWrap w:val="0"/>
            <w:vAlign w:val="center"/>
          </w:tcPr>
          <w:p w14:paraId="27F7AB2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305BC1D3">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1C009C1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r w14:paraId="4458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noWrap w:val="0"/>
            <w:vAlign w:val="center"/>
          </w:tcPr>
          <w:p w14:paraId="25216CC5">
            <w:pPr>
              <w:keepNext w:val="0"/>
              <w:keepLines w:val="0"/>
              <w:suppressLineNumbers w:val="0"/>
              <w:spacing w:before="40" w:beforeAutospacing="0" w:after="4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noWrap w:val="0"/>
            <w:vAlign w:val="center"/>
          </w:tcPr>
          <w:p w14:paraId="6CD3BD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190" w:type="dxa"/>
            <w:tcBorders>
              <w:top w:val="single" w:color="auto" w:sz="4" w:space="0"/>
              <w:left w:val="nil"/>
              <w:bottom w:val="single" w:color="auto" w:sz="4" w:space="0"/>
              <w:right w:val="single" w:color="auto" w:sz="4" w:space="0"/>
            </w:tcBorders>
            <w:noWrap w:val="0"/>
            <w:vAlign w:val="center"/>
          </w:tcPr>
          <w:p w14:paraId="5FCC4DE4">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96" w:type="dxa"/>
            <w:tcBorders>
              <w:top w:val="single" w:color="auto" w:sz="4" w:space="0"/>
              <w:left w:val="nil"/>
              <w:bottom w:val="single" w:color="auto" w:sz="4" w:space="0"/>
              <w:right w:val="single" w:color="auto" w:sz="4" w:space="0"/>
            </w:tcBorders>
            <w:noWrap w:val="0"/>
            <w:vAlign w:val="center"/>
          </w:tcPr>
          <w:p w14:paraId="369FAEE7">
            <w:pPr>
              <w:keepNext w:val="0"/>
              <w:keepLines w:val="0"/>
              <w:suppressLineNumbers w:val="0"/>
              <w:spacing w:before="40" w:beforeAutospacing="0" w:after="40" w:afterAutospacing="0" w:line="300" w:lineRule="exact"/>
              <w:ind w:left="0" w:right="0"/>
              <w:jc w:val="center"/>
              <w:rPr>
                <w:rFonts w:hint="eastAsia" w:ascii="宋体" w:hAnsi="宋体" w:cs="宋体"/>
                <w:color w:val="auto"/>
                <w:szCs w:val="21"/>
                <w:highlight w:val="none"/>
              </w:rPr>
            </w:pPr>
          </w:p>
        </w:tc>
      </w:tr>
    </w:tbl>
    <w:p w14:paraId="6898EF5F">
      <w:pPr>
        <w:spacing w:line="360" w:lineRule="auto"/>
        <w:ind w:firstLine="3000" w:firstLineChars="1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06B2CB3D">
      <w:pPr>
        <w:ind w:firstLine="3000" w:firstLineChars="1250"/>
        <w:rPr>
          <w:rFonts w:hint="eastAsia" w:ascii="宋体" w:hAnsi="宋体" w:cs="宋体"/>
          <w:color w:val="auto"/>
          <w:szCs w:val="21"/>
          <w:highlight w:val="none"/>
        </w:rPr>
      </w:pPr>
      <w:r>
        <w:rPr>
          <w:rFonts w:hint="eastAsia" w:ascii="宋体" w:hAnsi="宋体" w:cs="宋体"/>
          <w:color w:val="auto"/>
          <w:sz w:val="24"/>
          <w:szCs w:val="24"/>
          <w:highlight w:val="none"/>
        </w:rPr>
        <w:t>日期：   年  月  日</w:t>
      </w:r>
    </w:p>
    <w:p w14:paraId="26140DBE">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7466A47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4372F2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2D22FB3">
      <w:pPr>
        <w:topLinePunct/>
        <w:adjustRightInd w:val="0"/>
        <w:snapToGrid w:val="0"/>
        <w:spacing w:before="158" w:beforeLines="50" w:line="360" w:lineRule="auto"/>
        <w:jc w:val="center"/>
        <w:outlineLvl w:val="0"/>
        <w:rPr>
          <w:rFonts w:hint="eastAsia" w:ascii="宋体" w:hAnsi="宋体" w:cs="宋体"/>
          <w:b/>
          <w:color w:val="auto"/>
          <w:spacing w:val="4"/>
          <w:kern w:val="0"/>
          <w:sz w:val="30"/>
          <w:szCs w:val="30"/>
          <w:highlight w:val="none"/>
        </w:rPr>
      </w:pPr>
      <w:bookmarkStart w:id="80" w:name="_Toc7019447"/>
      <w:bookmarkStart w:id="81" w:name="_Toc8968"/>
      <w:bookmarkStart w:id="82" w:name="_Toc21343"/>
      <w:r>
        <w:rPr>
          <w:rFonts w:hint="eastAsia" w:ascii="宋体" w:hAnsi="宋体" w:cs="宋体"/>
          <w:b/>
          <w:color w:val="auto"/>
          <w:spacing w:val="4"/>
          <w:kern w:val="0"/>
          <w:sz w:val="30"/>
          <w:szCs w:val="30"/>
          <w:highlight w:val="none"/>
        </w:rPr>
        <w:t>二、经济标投标文件格式</w:t>
      </w:r>
      <w:bookmarkEnd w:id="80"/>
      <w:bookmarkEnd w:id="81"/>
      <w:bookmarkEnd w:id="82"/>
    </w:p>
    <w:p w14:paraId="0EE96E6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470CCA6">
      <w:pPr>
        <w:outlineLvl w:val="2"/>
        <w:rPr>
          <w:rFonts w:hint="eastAsia" w:ascii="宋体" w:hAnsi="宋体" w:cs="宋体"/>
          <w:b/>
          <w:color w:val="auto"/>
          <w:sz w:val="24"/>
          <w:szCs w:val="24"/>
          <w:highlight w:val="none"/>
        </w:rPr>
      </w:pPr>
      <w:r>
        <w:rPr>
          <w:rFonts w:hint="eastAsia" w:ascii="宋体" w:hAnsi="宋体" w:cs="宋体"/>
          <w:b/>
          <w:color w:val="auto"/>
          <w:highlight w:val="none"/>
        </w:rPr>
        <w:br w:type="page"/>
      </w:r>
      <w:bookmarkStart w:id="83" w:name="_Toc17993"/>
      <w:r>
        <w:rPr>
          <w:rFonts w:hint="eastAsia" w:ascii="宋体" w:hAnsi="宋体" w:cs="宋体"/>
          <w:b/>
          <w:color w:val="auto"/>
          <w:sz w:val="24"/>
          <w:szCs w:val="24"/>
          <w:highlight w:val="none"/>
        </w:rPr>
        <w:t>格式一：经济标封面</w:t>
      </w:r>
      <w:bookmarkEnd w:id="83"/>
    </w:p>
    <w:p w14:paraId="2AF1CB3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4C5DB9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37E4BC6">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[工程名称] </w:t>
      </w:r>
    </w:p>
    <w:p w14:paraId="74638F2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9A2E46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4F1FE2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882D49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5E93496">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84"/>
          <w:szCs w:val="84"/>
          <w:highlight w:val="none"/>
        </w:rPr>
        <w:t>经济标投标文件</w:t>
      </w:r>
    </w:p>
    <w:p w14:paraId="1693262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535944D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E1A8F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EBADD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AB8FDD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8EB6F5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ECB3811">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75E970C4">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p>
    <w:p w14:paraId="299E3E6D">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w:t>
      </w:r>
    </w:p>
    <w:p w14:paraId="36EB1518">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其委托代理人：</w:t>
      </w:r>
      <w:r>
        <w:rPr>
          <w:rFonts w:hint="eastAsia" w:ascii="宋体" w:hAnsi="宋体" w:cs="宋体"/>
          <w:color w:val="auto"/>
          <w:spacing w:val="4"/>
          <w:kern w:val="0"/>
          <w:sz w:val="30"/>
          <w:szCs w:val="30"/>
          <w:highlight w:val="none"/>
          <w:u w:val="single"/>
        </w:rPr>
        <w:t xml:space="preserve">                        （签字或盖章）</w:t>
      </w:r>
    </w:p>
    <w:p w14:paraId="499633DE">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r>
        <w:rPr>
          <w:rFonts w:hint="eastAsia" w:ascii="宋体" w:hAnsi="宋体" w:cs="宋体"/>
          <w:color w:val="auto"/>
          <w:spacing w:val="4"/>
          <w:kern w:val="0"/>
          <w:sz w:val="30"/>
          <w:szCs w:val="30"/>
          <w:highlight w:val="none"/>
        </w:rPr>
        <w:t xml:space="preserve"> </w:t>
      </w:r>
    </w:p>
    <w:p w14:paraId="28BF3DB8">
      <w:pPr>
        <w:rPr>
          <w:rFonts w:hint="eastAsia" w:ascii="宋体" w:hAnsi="宋体" w:cs="宋体"/>
          <w:color w:val="auto"/>
          <w:highlight w:val="none"/>
        </w:rPr>
      </w:pPr>
      <w:r>
        <w:rPr>
          <w:rFonts w:hint="eastAsia" w:ascii="宋体" w:hAnsi="宋体" w:cs="宋体"/>
          <w:color w:val="auto"/>
          <w:highlight w:val="none"/>
        </w:rPr>
        <w:br w:type="page"/>
      </w:r>
    </w:p>
    <w:p w14:paraId="733CF791">
      <w:pPr>
        <w:outlineLvl w:val="2"/>
        <w:rPr>
          <w:rFonts w:hint="eastAsia" w:ascii="宋体" w:hAnsi="宋体" w:cs="宋体"/>
          <w:b/>
          <w:color w:val="auto"/>
          <w:sz w:val="24"/>
          <w:szCs w:val="24"/>
          <w:highlight w:val="none"/>
        </w:rPr>
      </w:pPr>
      <w:bookmarkStart w:id="84" w:name="_Toc3098"/>
      <w:r>
        <w:rPr>
          <w:rFonts w:hint="eastAsia" w:ascii="宋体" w:hAnsi="宋体" w:cs="宋体"/>
          <w:b/>
          <w:color w:val="auto"/>
          <w:sz w:val="24"/>
          <w:szCs w:val="24"/>
          <w:highlight w:val="none"/>
        </w:rPr>
        <w:t>格式二：工程量清单计价表</w:t>
      </w:r>
      <w:bookmarkEnd w:id="84"/>
    </w:p>
    <w:p w14:paraId="21A1332E">
      <w:pPr>
        <w:topLinePunct/>
        <w:adjustRightInd w:val="0"/>
        <w:snapToGrid w:val="0"/>
        <w:spacing w:line="360" w:lineRule="auto"/>
        <w:ind w:firstLine="498" w:firstLineChars="200"/>
        <w:rPr>
          <w:rFonts w:hint="eastAsia" w:ascii="宋体" w:hAnsi="宋体" w:cs="宋体"/>
          <w:b/>
          <w:color w:val="auto"/>
          <w:spacing w:val="4"/>
          <w:kern w:val="0"/>
          <w:sz w:val="24"/>
          <w:szCs w:val="24"/>
          <w:highlight w:val="none"/>
        </w:rPr>
      </w:pPr>
    </w:p>
    <w:p w14:paraId="08B673A5">
      <w:pPr>
        <w:topLinePunct/>
        <w:adjustRightInd w:val="0"/>
        <w:snapToGrid w:val="0"/>
        <w:spacing w:line="360" w:lineRule="auto"/>
        <w:ind w:firstLine="617"/>
        <w:jc w:val="center"/>
        <w:rPr>
          <w:rFonts w:hint="eastAsia"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工程量清单计价表</w:t>
      </w:r>
    </w:p>
    <w:p w14:paraId="72438B75">
      <w:pPr>
        <w:topLinePunct/>
        <w:adjustRightInd w:val="0"/>
        <w:snapToGrid w:val="0"/>
        <w:spacing w:line="360" w:lineRule="auto"/>
        <w:ind w:firstLine="498" w:firstLineChars="200"/>
        <w:rPr>
          <w:rFonts w:hint="eastAsia" w:ascii="宋体" w:hAnsi="宋体" w:cs="宋体"/>
          <w:b/>
          <w:color w:val="auto"/>
          <w:spacing w:val="4"/>
          <w:kern w:val="0"/>
          <w:sz w:val="24"/>
          <w:szCs w:val="24"/>
          <w:highlight w:val="none"/>
        </w:rPr>
      </w:pPr>
    </w:p>
    <w:p w14:paraId="409BE12A">
      <w:pPr>
        <w:topLinePunct/>
        <w:adjustRightInd w:val="0"/>
        <w:snapToGrid w:val="0"/>
        <w:spacing w:line="360" w:lineRule="auto"/>
        <w:ind w:firstLine="498" w:firstLineChars="200"/>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本部分内容详见招标文件第七章工程量清单。</w:t>
      </w:r>
    </w:p>
    <w:p w14:paraId="262F8E4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DCE2337">
      <w:pPr>
        <w:rPr>
          <w:rFonts w:hint="eastAsia" w:ascii="宋体" w:hAnsi="宋体" w:cs="宋体"/>
          <w:color w:val="auto"/>
          <w:highlight w:val="none"/>
        </w:rPr>
      </w:pPr>
      <w:r>
        <w:rPr>
          <w:rFonts w:hint="eastAsia" w:ascii="宋体" w:hAnsi="宋体" w:cs="宋体"/>
          <w:color w:val="auto"/>
          <w:highlight w:val="none"/>
        </w:rPr>
        <w:br w:type="page"/>
      </w:r>
    </w:p>
    <w:p w14:paraId="1158EB29">
      <w:pPr>
        <w:outlineLvl w:val="2"/>
        <w:rPr>
          <w:rFonts w:hint="eastAsia" w:ascii="宋体" w:hAnsi="宋体" w:cs="宋体"/>
          <w:b/>
          <w:color w:val="auto"/>
          <w:sz w:val="24"/>
          <w:szCs w:val="24"/>
          <w:highlight w:val="none"/>
        </w:rPr>
      </w:pPr>
      <w:bookmarkStart w:id="85" w:name="_Toc7644"/>
      <w:r>
        <w:rPr>
          <w:rFonts w:hint="eastAsia" w:ascii="宋体" w:hAnsi="宋体" w:cs="宋体"/>
          <w:b/>
          <w:color w:val="auto"/>
          <w:sz w:val="24"/>
          <w:szCs w:val="24"/>
          <w:highlight w:val="none"/>
        </w:rPr>
        <w:t>格式三：参与编制经济标投标文件人员名单</w:t>
      </w:r>
      <w:bookmarkEnd w:id="85"/>
    </w:p>
    <w:p w14:paraId="7B7C6EE0">
      <w:pPr>
        <w:tabs>
          <w:tab w:val="left" w:pos="720"/>
        </w:tabs>
        <w:snapToGrid w:val="0"/>
        <w:spacing w:line="360" w:lineRule="auto"/>
        <w:jc w:val="center"/>
        <w:rPr>
          <w:rFonts w:hint="eastAsia" w:ascii="宋体" w:hAnsi="宋体" w:cs="宋体"/>
          <w:color w:val="auto"/>
          <w:sz w:val="24"/>
          <w:highlight w:val="none"/>
        </w:rPr>
      </w:pPr>
    </w:p>
    <w:p w14:paraId="3D02B632">
      <w:pPr>
        <w:topLinePunct/>
        <w:adjustRightInd w:val="0"/>
        <w:snapToGrid w:val="0"/>
        <w:spacing w:line="360" w:lineRule="auto"/>
        <w:ind w:firstLine="617"/>
        <w:jc w:val="center"/>
        <w:rPr>
          <w:rFonts w:hint="eastAsia"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参与编制经济标投标文件人员名单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82"/>
        <w:gridCol w:w="2341"/>
        <w:gridCol w:w="2245"/>
        <w:gridCol w:w="2304"/>
      </w:tblGrid>
      <w:tr w14:paraId="3621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5" w:type="dxa"/>
            <w:gridSpan w:val="5"/>
            <w:tcBorders>
              <w:top w:val="single" w:color="auto" w:sz="4" w:space="0"/>
              <w:left w:val="single" w:color="auto" w:sz="4" w:space="0"/>
              <w:bottom w:val="single" w:color="auto" w:sz="4" w:space="0"/>
              <w:right w:val="single" w:color="auto" w:sz="4" w:space="0"/>
            </w:tcBorders>
            <w:noWrap w:val="0"/>
            <w:vAlign w:val="center"/>
          </w:tcPr>
          <w:p w14:paraId="7DFEE69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投标单位名称</w:t>
            </w:r>
          </w:p>
        </w:tc>
      </w:tr>
      <w:tr w14:paraId="14E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7E5E26AC">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9E8741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27C4D68">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FE42E6C">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4ACBEA5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50C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537D0CE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AB45B49">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10057C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6884C26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3AF6D650">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24C4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2E9170A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3FD9162">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8168E83">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F6CFA7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55F7DE6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76A0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FB4704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F7E31A9">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A8C449F">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914679D">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4801237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52C1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173238F">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EB88B5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FF508F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29E478A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5331034">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53BD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56A62CF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285FA7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D1F28D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3CD004D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D0312A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1678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05AE66F3">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EE325CF">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504A3C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520A493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41B801E7">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66E6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0991E7B2">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A86D703">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FD2EE45">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7EAC48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6C8593A6">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4B77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E8ACC31">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FC26B38">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2585A49">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24228723">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9E1D6AA">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cs="宋体"/>
                <w:color w:val="auto"/>
                <w:sz w:val="24"/>
                <w:highlight w:val="none"/>
              </w:rPr>
            </w:pPr>
          </w:p>
        </w:tc>
      </w:tr>
    </w:tbl>
    <w:p w14:paraId="0A7724D3">
      <w:pPr>
        <w:tabs>
          <w:tab w:val="left" w:pos="720"/>
        </w:tabs>
        <w:snapToGrid w:val="0"/>
        <w:spacing w:line="360" w:lineRule="auto"/>
        <w:rPr>
          <w:rFonts w:hint="eastAsia" w:ascii="宋体" w:hAnsi="宋体" w:cs="宋体"/>
          <w:color w:val="auto"/>
          <w:sz w:val="24"/>
          <w:highlight w:val="none"/>
        </w:rPr>
      </w:pPr>
    </w:p>
    <w:p w14:paraId="6B68323D">
      <w:pPr>
        <w:autoSpaceDE w:val="0"/>
        <w:autoSpaceDN w:val="0"/>
        <w:adjustRightInd w:val="0"/>
        <w:spacing w:line="360" w:lineRule="auto"/>
        <w:ind w:firstLine="368"/>
        <w:rPr>
          <w:rFonts w:hint="eastAsia" w:ascii="宋体" w:hAnsi="宋体" w:cs="宋体"/>
          <w:color w:val="auto"/>
          <w:szCs w:val="21"/>
          <w:highlight w:val="none"/>
        </w:rPr>
      </w:pPr>
      <w:r>
        <w:rPr>
          <w:rFonts w:hint="eastAsia" w:ascii="宋体" w:hAnsi="宋体" w:cs="宋体"/>
          <w:color w:val="auto"/>
          <w:highlight w:val="none"/>
        </w:rPr>
        <w:t>注：参与编制经济标书所有人员名单应包括如编制各种专业工程量清单投标报价、负责清样校对、负责打印及复印等所有人员在内的人员名单。</w:t>
      </w:r>
      <w:r>
        <w:rPr>
          <w:rFonts w:hint="eastAsia" w:ascii="宋体" w:hAnsi="宋体" w:cs="宋体"/>
          <w:bCs/>
          <w:color w:val="auto"/>
          <w:sz w:val="24"/>
          <w:highlight w:val="none"/>
        </w:rPr>
        <w:t xml:space="preserve"> </w:t>
      </w:r>
    </w:p>
    <w:p w14:paraId="0D066685">
      <w:pPr>
        <w:autoSpaceDE w:val="0"/>
        <w:autoSpaceDN w:val="0"/>
        <w:adjustRightInd w:val="0"/>
        <w:outlineLvl w:val="2"/>
        <w:rPr>
          <w:rFonts w:hint="eastAsia" w:ascii="宋体" w:hAnsi="宋体" w:cs="宋体"/>
          <w:b/>
          <w:color w:val="auto"/>
          <w:szCs w:val="21"/>
          <w:highlight w:val="none"/>
        </w:rPr>
      </w:pPr>
      <w:r>
        <w:rPr>
          <w:rFonts w:hint="eastAsia" w:ascii="宋体" w:hAnsi="宋体" w:cs="宋体"/>
          <w:color w:val="auto"/>
          <w:sz w:val="24"/>
          <w:highlight w:val="none"/>
        </w:rPr>
        <w:br w:type="page"/>
      </w:r>
      <w:bookmarkStart w:id="86" w:name="_Toc10535"/>
      <w:r>
        <w:rPr>
          <w:rFonts w:hint="eastAsia" w:ascii="宋体" w:hAnsi="宋体" w:cs="宋体"/>
          <w:b/>
          <w:color w:val="auto"/>
          <w:szCs w:val="21"/>
          <w:highlight w:val="none"/>
        </w:rPr>
        <w:t>格式四：对投标文件编制的承诺</w:t>
      </w:r>
      <w:bookmarkEnd w:id="86"/>
    </w:p>
    <w:p w14:paraId="49BA72CC">
      <w:pPr>
        <w:autoSpaceDE w:val="0"/>
        <w:autoSpaceDN w:val="0"/>
        <w:adjustRightInd w:val="0"/>
        <w:rPr>
          <w:rFonts w:hint="eastAsia" w:ascii="宋体" w:hAnsi="宋体" w:cs="宋体"/>
          <w:color w:val="auto"/>
          <w:szCs w:val="21"/>
          <w:highlight w:val="none"/>
        </w:rPr>
      </w:pPr>
    </w:p>
    <w:p w14:paraId="49BC5DE7">
      <w:pPr>
        <w:spacing w:line="360" w:lineRule="auto"/>
        <w:jc w:val="center"/>
        <w:rPr>
          <w:rFonts w:hint="eastAsia" w:ascii="宋体" w:hAnsi="宋体" w:cs="宋体"/>
          <w:color w:val="auto"/>
          <w:kern w:val="0"/>
          <w:sz w:val="32"/>
          <w:szCs w:val="32"/>
          <w:highlight w:val="none"/>
        </w:rPr>
      </w:pPr>
      <w:r>
        <w:rPr>
          <w:rFonts w:hint="eastAsia" w:ascii="宋体" w:hAnsi="宋体" w:cs="宋体"/>
          <w:b/>
          <w:color w:val="auto"/>
          <w:kern w:val="0"/>
          <w:sz w:val="32"/>
          <w:szCs w:val="32"/>
          <w:highlight w:val="none"/>
        </w:rPr>
        <w:t>对投标文件编制的承诺</w:t>
      </w:r>
    </w:p>
    <w:p w14:paraId="02DC30EE">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本公司授权</w:t>
      </w:r>
      <w:r>
        <w:rPr>
          <w:rFonts w:hint="eastAsia" w:ascii="宋体" w:hAnsi="宋体" w:cs="宋体"/>
          <w:color w:val="auto"/>
          <w:kern w:val="0"/>
          <w:sz w:val="24"/>
          <w:szCs w:val="20"/>
          <w:highlight w:val="none"/>
          <w:u w:val="single"/>
        </w:rPr>
        <w:t xml:space="preserve">         （身份证号：               ）</w:t>
      </w:r>
      <w:r>
        <w:rPr>
          <w:rFonts w:hint="eastAsia" w:ascii="宋体" w:hAnsi="宋体" w:cs="宋体"/>
          <w:color w:val="auto"/>
          <w:kern w:val="0"/>
          <w:sz w:val="24"/>
          <w:szCs w:val="20"/>
          <w:highlight w:val="none"/>
        </w:rPr>
        <w:t>负责对投标文件的编制及内容进行解释、说明，并承诺以下事项：</w:t>
      </w:r>
    </w:p>
    <w:p w14:paraId="4C3D76DA">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1.被授权人清楚投标文件编制的具体情况，包括技术方案文件、工程量清单、以及投标文件的加密打包的理解；</w:t>
      </w:r>
    </w:p>
    <w:p w14:paraId="4B5EA784">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2.在本项目开标至评标结束前，努力确保被授权人在项目评标所在地附近；</w:t>
      </w:r>
    </w:p>
    <w:p w14:paraId="5DC67392">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3.从评标委员会要求澄清起二小时内，被授权人应如实地书面澄清。</w:t>
      </w:r>
    </w:p>
    <w:p w14:paraId="06D86BCA">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如由于未遵守上述承诺内容之一导致无法进行澄清的，我公司认可和接受评标委员会作出的评审结论。                                 </w:t>
      </w:r>
    </w:p>
    <w:p w14:paraId="762E53AA">
      <w:pPr>
        <w:spacing w:line="360" w:lineRule="auto"/>
        <w:ind w:firstLine="360" w:firstLineChars="15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p>
    <w:p w14:paraId="0CBCDED5">
      <w:pPr>
        <w:spacing w:line="360" w:lineRule="auto"/>
        <w:ind w:firstLine="480" w:firstLineChars="2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附件：《投标文件编制情况》</w:t>
      </w:r>
    </w:p>
    <w:p w14:paraId="08363D1A">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投标人名称：            </w:t>
      </w:r>
    </w:p>
    <w:p w14:paraId="1DF0631A">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p>
    <w:p w14:paraId="1E547E46">
      <w:pPr>
        <w:spacing w:line="360" w:lineRule="auto"/>
        <w:rPr>
          <w:rFonts w:hint="eastAsia" w:ascii="宋体" w:hAnsi="宋体" w:cs="宋体"/>
          <w:b/>
          <w:color w:val="auto"/>
          <w:kern w:val="0"/>
          <w:sz w:val="32"/>
          <w:szCs w:val="32"/>
          <w:highlight w:val="none"/>
        </w:rPr>
      </w:pPr>
    </w:p>
    <w:p w14:paraId="66C7EB59">
      <w:pPr>
        <w:spacing w:line="360" w:lineRule="auto"/>
        <w:ind w:firstLine="643" w:firstLineChars="200"/>
        <w:jc w:val="center"/>
        <w:rPr>
          <w:rFonts w:hint="eastAsia" w:ascii="宋体" w:hAnsi="宋体" w:cs="宋体"/>
          <w:color w:val="auto"/>
          <w:kern w:val="0"/>
          <w:sz w:val="18"/>
          <w:szCs w:val="18"/>
          <w:highlight w:val="none"/>
        </w:rPr>
      </w:pPr>
      <w:r>
        <w:rPr>
          <w:rFonts w:hint="eastAsia" w:ascii="宋体" w:hAnsi="宋体" w:cs="宋体"/>
          <w:b/>
          <w:color w:val="auto"/>
          <w:kern w:val="0"/>
          <w:sz w:val="32"/>
          <w:szCs w:val="32"/>
          <w:highlight w:val="none"/>
        </w:rPr>
        <w:t>投标文件编制情况</w:t>
      </w:r>
    </w:p>
    <w:tbl>
      <w:tblPr>
        <w:tblStyle w:val="19"/>
        <w:tblW w:w="0" w:type="auto"/>
        <w:tblInd w:w="0" w:type="dxa"/>
        <w:tblLayout w:type="fixed"/>
        <w:tblCellMar>
          <w:top w:w="0" w:type="dxa"/>
          <w:left w:w="108" w:type="dxa"/>
          <w:bottom w:w="0" w:type="dxa"/>
          <w:right w:w="108" w:type="dxa"/>
        </w:tblCellMar>
      </w:tblPr>
      <w:tblGrid>
        <w:gridCol w:w="8520"/>
      </w:tblGrid>
      <w:tr w14:paraId="04D78C84">
        <w:tblPrEx>
          <w:tblCellMar>
            <w:top w:w="0" w:type="dxa"/>
            <w:left w:w="108" w:type="dxa"/>
            <w:bottom w:w="0" w:type="dxa"/>
            <w:right w:w="108" w:type="dxa"/>
          </w:tblCellMar>
        </w:tblPrEx>
        <w:trPr>
          <w:trHeight w:val="2819" w:hRule="atLeast"/>
        </w:trPr>
        <w:tc>
          <w:tcPr>
            <w:tcW w:w="8520" w:type="dxa"/>
            <w:noWrap w:val="0"/>
            <w:vAlign w:val="top"/>
          </w:tcPr>
          <w:p w14:paraId="70692341">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6ED82321">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2.投标文件加密打包的电脑情况投标文件加密打包的电脑     自有    □      外包    □     其他    □</w:t>
            </w:r>
          </w:p>
          <w:p w14:paraId="6F480647">
            <w:pPr>
              <w:keepNext w:val="0"/>
              <w:keepLines w:val="0"/>
              <w:suppressLineNumbers w:val="0"/>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19F5A40A">
            <w:pPr>
              <w:keepNext w:val="0"/>
              <w:keepLines w:val="0"/>
              <w:suppressLineNumbers w:val="0"/>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786A8351">
            <w:pPr>
              <w:keepNext w:val="0"/>
              <w:keepLines w:val="0"/>
              <w:suppressLineNumbers w:val="0"/>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bookmarkEnd w:id="64"/>
      <w:bookmarkEnd w:id="65"/>
      <w:bookmarkEnd w:id="66"/>
      <w:bookmarkEnd w:id="67"/>
      <w:bookmarkEnd w:id="68"/>
    </w:tbl>
    <w:p w14:paraId="1B71B439">
      <w:pPr>
        <w:tabs>
          <w:tab w:val="left" w:pos="720"/>
        </w:tabs>
        <w:snapToGrid w:val="0"/>
        <w:spacing w:line="360" w:lineRule="auto"/>
        <w:jc w:val="center"/>
        <w:outlineLvl w:val="0"/>
        <w:rPr>
          <w:rFonts w:hint="eastAsia" w:ascii="宋体" w:hAnsi="宋体" w:cs="宋体"/>
          <w:b/>
          <w:color w:val="auto"/>
          <w:kern w:val="44"/>
          <w:sz w:val="32"/>
          <w:szCs w:val="36"/>
          <w:highlight w:val="none"/>
        </w:rPr>
      </w:pPr>
      <w:bookmarkStart w:id="87" w:name="_Toc2272568"/>
      <w:r>
        <w:rPr>
          <w:rFonts w:hint="eastAsia" w:ascii="宋体" w:hAnsi="宋体" w:cs="宋体"/>
          <w:b/>
          <w:color w:val="auto"/>
          <w:kern w:val="44"/>
          <w:sz w:val="32"/>
          <w:szCs w:val="36"/>
          <w:highlight w:val="none"/>
        </w:rPr>
        <w:br w:type="page"/>
      </w:r>
      <w:bookmarkStart w:id="88" w:name="_Toc18178"/>
      <w:bookmarkStart w:id="89" w:name="_Toc62056052"/>
      <w:r>
        <w:rPr>
          <w:rFonts w:hint="eastAsia" w:ascii="宋体" w:hAnsi="宋体" w:cs="宋体"/>
          <w:b/>
          <w:color w:val="auto"/>
          <w:kern w:val="44"/>
          <w:sz w:val="32"/>
          <w:szCs w:val="36"/>
          <w:highlight w:val="none"/>
        </w:rPr>
        <w:t>第五章  技术条件（工程建设标准）</w:t>
      </w:r>
      <w:bookmarkEnd w:id="87"/>
      <w:bookmarkEnd w:id="88"/>
      <w:bookmarkEnd w:id="89"/>
    </w:p>
    <w:p w14:paraId="0E76207C">
      <w:pPr>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下列文件应被认为是组成本章内容的一部分，并互为补充和解释，如各文件存在冲突之处，以如下排列次序在前者优先适用：</w:t>
      </w:r>
    </w:p>
    <w:p w14:paraId="1BC4E0BC">
      <w:pPr>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1、遵照</w:t>
      </w:r>
      <w:r>
        <w:rPr>
          <w:rFonts w:hint="eastAsia" w:ascii="宋体" w:hAnsi="宋体" w:cs="宋体"/>
          <w:snapToGrid w:val="0"/>
          <w:color w:val="auto"/>
          <w:spacing w:val="4"/>
          <w:sz w:val="24"/>
          <w:szCs w:val="24"/>
          <w:highlight w:val="none"/>
          <w:lang w:eastAsia="zh-CN"/>
        </w:rPr>
        <w:t>广州</w:t>
      </w:r>
      <w:r>
        <w:rPr>
          <w:rFonts w:hint="eastAsia" w:ascii="宋体" w:hAnsi="宋体" w:cs="宋体"/>
          <w:snapToGrid w:val="0"/>
          <w:color w:val="auto"/>
          <w:spacing w:val="4"/>
          <w:sz w:val="24"/>
          <w:szCs w:val="24"/>
          <w:highlight w:val="none"/>
        </w:rPr>
        <w:t>市相关规定要求；</w:t>
      </w:r>
    </w:p>
    <w:p w14:paraId="1A792FD0">
      <w:pPr>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2、采用图纸中规定的其它技术和验收标准；</w:t>
      </w:r>
    </w:p>
    <w:p w14:paraId="7CEC9CDA">
      <w:pPr>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3、采用中华人民共和国现行技术和验收规范。</w:t>
      </w:r>
    </w:p>
    <w:p w14:paraId="329E5063">
      <w:pPr>
        <w:pStyle w:val="2"/>
        <w:pageBreakBefore w:val="0"/>
        <w:widowControl w:val="0"/>
        <w:kinsoku/>
        <w:wordWrap/>
        <w:overflowPunct/>
        <w:autoSpaceDE/>
        <w:autoSpaceDN/>
        <w:bidi w:val="0"/>
        <w:spacing w:line="360" w:lineRule="auto"/>
        <w:textAlignment w:val="auto"/>
        <w:rPr>
          <w:rFonts w:hint="eastAsia" w:ascii="宋体" w:hAnsi="宋体" w:cs="宋体"/>
          <w:color w:val="auto"/>
          <w:highlight w:val="none"/>
        </w:rPr>
      </w:pPr>
    </w:p>
    <w:p w14:paraId="2F77A820">
      <w:pPr>
        <w:pageBreakBefore w:val="0"/>
        <w:widowControl w:val="0"/>
        <w:kinsoku/>
        <w:wordWrap/>
        <w:overflowPunct/>
        <w:autoSpaceDE/>
        <w:autoSpaceDN/>
        <w:bidi w:val="0"/>
        <w:spacing w:line="360" w:lineRule="auto"/>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施工组织设计要点</w:t>
      </w:r>
    </w:p>
    <w:p w14:paraId="5B46885D">
      <w:pPr>
        <w:pStyle w:val="7"/>
        <w:pageBreakBefore w:val="0"/>
        <w:widowControl w:val="0"/>
        <w:tabs>
          <w:tab w:val="left" w:pos="425"/>
        </w:tabs>
        <w:kinsoku/>
        <w:wordWrap/>
        <w:overflowPunct/>
        <w:autoSpaceDE/>
        <w:autoSpaceDN/>
        <w:bidi w:val="0"/>
        <w:spacing w:after="156" w:line="360" w:lineRule="auto"/>
        <w:ind w:left="0" w:leftChars="0" w:firstLine="0" w:firstLineChars="0"/>
        <w:jc w:val="left"/>
        <w:textAlignment w:val="auto"/>
        <w:rPr>
          <w:rFonts w:hint="eastAsia" w:ascii="宋体" w:hAnsi="宋体" w:cs="宋体"/>
          <w:color w:val="auto"/>
          <w:highlight w:val="none"/>
        </w:rPr>
      </w:pPr>
      <w:bookmarkStart w:id="90" w:name="_Toc27118"/>
      <w:bookmarkStart w:id="91" w:name="_Toc420914101"/>
      <w:bookmarkStart w:id="92" w:name="_Toc387060534"/>
      <w:r>
        <w:rPr>
          <w:rFonts w:hint="eastAsia" w:ascii="宋体" w:hAnsi="宋体" w:cs="宋体"/>
          <w:color w:val="auto"/>
          <w:highlight w:val="none"/>
        </w:rPr>
        <w:t>一、工程概况</w:t>
      </w:r>
      <w:bookmarkEnd w:id="90"/>
    </w:p>
    <w:p w14:paraId="30728D52">
      <w:pPr>
        <w:pageBreakBefore w:val="0"/>
        <w:widowControl w:val="0"/>
        <w:kinsoku/>
        <w:wordWrap/>
        <w:overflowPunct/>
        <w:autoSpaceDE/>
        <w:autoSpaceDN/>
        <w:bidi w:val="0"/>
        <w:spacing w:line="360"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1、项目名称：</w:t>
      </w:r>
      <w:r>
        <w:rPr>
          <w:rFonts w:hint="eastAsia" w:ascii="宋体" w:hAnsi="宋体" w:cs="宋体"/>
          <w:color w:val="auto"/>
          <w:szCs w:val="21"/>
          <w:highlight w:val="none"/>
          <w:lang w:eastAsia="zh-CN"/>
        </w:rPr>
        <w:t>广垦天河1号装修改造工程项目</w:t>
      </w:r>
    </w:p>
    <w:p w14:paraId="1817A038">
      <w:pPr>
        <w:pageBreakBefore w:val="0"/>
        <w:widowControl w:val="0"/>
        <w:kinsoku/>
        <w:wordWrap/>
        <w:overflowPunct/>
        <w:autoSpaceDE/>
        <w:autoSpaceDN/>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2、参建单位：</w:t>
      </w:r>
      <w:r>
        <w:rPr>
          <w:rFonts w:hint="eastAsia" w:ascii="宋体" w:hAnsi="宋体" w:cs="宋体"/>
          <w:color w:val="auto"/>
          <w:szCs w:val="21"/>
          <w:highlight w:val="none"/>
          <w:lang w:val="en-US" w:eastAsia="zh-CN"/>
        </w:rPr>
        <w:t>/</w:t>
      </w:r>
    </w:p>
    <w:p w14:paraId="21C8076D">
      <w:pPr>
        <w:pStyle w:val="2"/>
        <w:pageBreakBefore w:val="0"/>
        <w:widowControl w:val="0"/>
        <w:kinsoku/>
        <w:wordWrap/>
        <w:overflowPunct/>
        <w:autoSpaceDE/>
        <w:autoSpaceDN/>
        <w:bidi w:val="0"/>
        <w:spacing w:line="36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建设单位： </w:t>
      </w:r>
      <w:r>
        <w:rPr>
          <w:rFonts w:hint="eastAsia" w:ascii="宋体" w:hAnsi="宋体" w:cs="宋体"/>
          <w:color w:val="auto"/>
          <w:sz w:val="21"/>
          <w:szCs w:val="21"/>
          <w:highlight w:val="none"/>
          <w:lang w:eastAsia="zh-CN"/>
        </w:rPr>
        <w:t>广东省信息技术应用研究所</w:t>
      </w:r>
    </w:p>
    <w:p w14:paraId="7995A239">
      <w:pPr>
        <w:pStyle w:val="2"/>
        <w:pageBreakBefore w:val="0"/>
        <w:widowControl w:val="0"/>
        <w:kinsoku/>
        <w:wordWrap/>
        <w:overflowPunct/>
        <w:autoSpaceDE/>
        <w:autoSpaceDN/>
        <w:bidi w:val="0"/>
        <w:spacing w:line="360" w:lineRule="auto"/>
        <w:ind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设计单位： </w:t>
      </w:r>
      <w:r>
        <w:rPr>
          <w:rFonts w:hint="eastAsia" w:ascii="宋体" w:hAnsi="宋体" w:cs="宋体"/>
          <w:color w:val="auto"/>
          <w:sz w:val="21"/>
          <w:szCs w:val="21"/>
          <w:highlight w:val="none"/>
          <w:lang w:val="en-US" w:eastAsia="zh-CN"/>
        </w:rPr>
        <w:t>深圳市德勤建工集团有限公司</w:t>
      </w:r>
    </w:p>
    <w:p w14:paraId="0ABD30B3">
      <w:pPr>
        <w:pageBreakBefore w:val="0"/>
        <w:widowControl w:val="0"/>
        <w:kinsoku/>
        <w:wordWrap/>
        <w:overflowPunct/>
        <w:autoSpaceDE/>
        <w:autoSpaceDN/>
        <w:bidi w:val="0"/>
        <w:spacing w:line="360"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3、项目概况：本项目位于</w:t>
      </w:r>
      <w:r>
        <w:rPr>
          <w:rFonts w:hint="eastAsia" w:ascii="宋体" w:hAnsi="宋体" w:cs="宋体"/>
          <w:color w:val="auto"/>
          <w:szCs w:val="21"/>
          <w:highlight w:val="none"/>
          <w:lang w:eastAsia="zh-CN"/>
        </w:rPr>
        <w:t>广州市天河区燕园路36号观云大厦17-22层</w:t>
      </w:r>
      <w:r>
        <w:rPr>
          <w:rFonts w:hint="eastAsia" w:ascii="宋体" w:hAnsi="宋体" w:cs="宋体"/>
          <w:color w:val="auto"/>
          <w:szCs w:val="21"/>
          <w:highlight w:val="none"/>
        </w:rPr>
        <w:t>，建筑面积：</w:t>
      </w:r>
      <w:r>
        <w:rPr>
          <w:rFonts w:hint="eastAsia" w:ascii="宋体" w:hAnsi="宋体" w:cs="宋体"/>
          <w:color w:val="auto"/>
          <w:szCs w:val="21"/>
          <w:highlight w:val="none"/>
          <w:lang w:val="en-US" w:eastAsia="zh-CN"/>
        </w:rPr>
        <w:t>6233</w:t>
      </w:r>
      <w:r>
        <w:rPr>
          <w:rFonts w:hint="eastAsia" w:ascii="宋体" w:hAnsi="宋体" w:cs="宋体"/>
          <w:color w:val="auto"/>
          <w:szCs w:val="21"/>
          <w:highlight w:val="none"/>
        </w:rPr>
        <w:t>㎡（含公摊），内容主要包含拆除工程、室内装饰装修工程、给排水工程、电气工程及通风与空调工程等</w:t>
      </w:r>
      <w:r>
        <w:rPr>
          <w:rFonts w:hint="eastAsia" w:ascii="宋体" w:hAnsi="宋体" w:cs="宋体"/>
          <w:color w:val="auto"/>
          <w:szCs w:val="21"/>
          <w:highlight w:val="none"/>
          <w:lang w:eastAsia="zh-CN"/>
        </w:rPr>
        <w:t>。</w:t>
      </w:r>
    </w:p>
    <w:p w14:paraId="1579808B">
      <w:pPr>
        <w:pageBreakBefore w:val="0"/>
        <w:widowControl w:val="0"/>
        <w:numPr>
          <w:ilvl w:val="0"/>
          <w:numId w:val="5"/>
        </w:numPr>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eastAsia="zh-CN" w:bidi="ar"/>
        </w:rPr>
        <w:t>计划工期：120日历天</w:t>
      </w:r>
      <w:r>
        <w:rPr>
          <w:rFonts w:hint="eastAsia" w:ascii="宋体" w:hAnsi="宋体" w:cs="宋体"/>
          <w:color w:val="auto"/>
          <w:szCs w:val="21"/>
          <w:highlight w:val="none"/>
          <w:u w:val="single"/>
          <w:lang w:bidi="ar"/>
        </w:rPr>
        <w:t xml:space="preserve"> 具体施工时间以总监理工程师发出的开工令为准</w:t>
      </w:r>
    </w:p>
    <w:p w14:paraId="11270DA1">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5、质量标准：</w:t>
      </w:r>
      <w:r>
        <w:rPr>
          <w:rFonts w:hint="eastAsia" w:ascii="宋体" w:hAnsi="宋体" w:cs="宋体"/>
          <w:color w:val="auto"/>
          <w:szCs w:val="21"/>
          <w:highlight w:val="none"/>
          <w:u w:val="single"/>
        </w:rPr>
        <w:t>本工程应符合国家施工验收规范及工程质量要求，达到合格标准。</w:t>
      </w:r>
    </w:p>
    <w:p w14:paraId="1BB12BF2">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6、安全文明施工标准：杜绝一般事故等级及以上的伤亡事故且工伤责任事故死亡人数为零。</w:t>
      </w:r>
    </w:p>
    <w:p w14:paraId="7D779DE1">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7、工程保修期：按照《建设工程质量管理条例》规定。</w:t>
      </w:r>
    </w:p>
    <w:p w14:paraId="02711977">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8、本项目对施工环境有着严格的要求。在施工期间，采用有效的措施，严格控制运输车辆进出，做到不影响周边环境，尤其是降噪防扬尘方面。</w:t>
      </w:r>
    </w:p>
    <w:p w14:paraId="39D90454">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9、单层工作面大，施工难度比较大，同时所涉及的专业较多包括装修、给排水等工程，如何做好交叉作业是本工程的难点。</w:t>
      </w:r>
    </w:p>
    <w:p w14:paraId="68BAF30E">
      <w:pPr>
        <w:pStyle w:val="7"/>
        <w:pageBreakBefore w:val="0"/>
        <w:widowControl w:val="0"/>
        <w:tabs>
          <w:tab w:val="left" w:pos="425"/>
        </w:tabs>
        <w:kinsoku/>
        <w:wordWrap/>
        <w:overflowPunct/>
        <w:autoSpaceDE/>
        <w:autoSpaceDN/>
        <w:bidi w:val="0"/>
        <w:spacing w:before="468" w:after="156" w:line="360" w:lineRule="auto"/>
        <w:ind w:left="0" w:leftChars="0" w:firstLine="0" w:firstLineChars="0"/>
        <w:jc w:val="left"/>
        <w:textAlignment w:val="auto"/>
        <w:rPr>
          <w:rFonts w:hint="eastAsia" w:ascii="宋体" w:hAnsi="宋体" w:cs="宋体"/>
          <w:color w:val="auto"/>
          <w:highlight w:val="none"/>
        </w:rPr>
      </w:pPr>
      <w:bookmarkStart w:id="93" w:name="_Toc6304"/>
      <w:r>
        <w:rPr>
          <w:rFonts w:hint="eastAsia" w:ascii="宋体" w:hAnsi="宋体" w:cs="宋体"/>
          <w:color w:val="auto"/>
          <w:highlight w:val="none"/>
        </w:rPr>
        <w:t>二、项目管理目标</w:t>
      </w:r>
      <w:bookmarkEnd w:id="93"/>
    </w:p>
    <w:p w14:paraId="093FA348">
      <w:pPr>
        <w:pStyle w:val="9"/>
        <w:pageBreakBefore w:val="0"/>
        <w:widowControl w:val="0"/>
        <w:numPr>
          <w:ilvl w:val="3"/>
          <w:numId w:val="0"/>
        </w:numPr>
        <w:tabs>
          <w:tab w:val="left" w:pos="864"/>
          <w:tab w:val="left" w:pos="2880"/>
        </w:tabs>
        <w:kinsoku/>
        <w:wordWrap/>
        <w:overflowPunct/>
        <w:autoSpaceDE/>
        <w:autoSpaceDN/>
        <w:bidi w:val="0"/>
        <w:spacing w:before="158" w:after="158" w:line="360" w:lineRule="auto"/>
        <w:ind w:leftChars="0"/>
        <w:textAlignment w:val="auto"/>
        <w:rPr>
          <w:rFonts w:hint="eastAsia" w:ascii="宋体" w:hAnsi="宋体" w:cs="宋体"/>
          <w:color w:val="auto"/>
          <w:sz w:val="21"/>
          <w:highlight w:val="none"/>
        </w:rPr>
      </w:pPr>
      <w:bookmarkStart w:id="94" w:name="_Toc436744902"/>
      <w:r>
        <w:rPr>
          <w:rFonts w:hint="eastAsia" w:ascii="宋体" w:hAnsi="宋体" w:cs="宋体"/>
          <w:color w:val="auto"/>
          <w:sz w:val="21"/>
          <w:highlight w:val="none"/>
        </w:rPr>
        <w:t>1、工程质量目标</w:t>
      </w:r>
      <w:bookmarkEnd w:id="94"/>
    </w:p>
    <w:p w14:paraId="2AA99B00">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严格按国家规范标准进行工程项目的施工、验收，运行公司ISO9001国际质量认证体系，坚持质量第一、预防为主的质量方针，运用计划、实施、检查、处理（PDCA）持续改进的质量保证体系，对工程质量进行监控，制定项目质量目标及质量目标分解表。</w:t>
      </w:r>
    </w:p>
    <w:p w14:paraId="7C55AD8E">
      <w:pPr>
        <w:pageBreakBefore w:val="0"/>
        <w:widowControl w:val="0"/>
        <w:kinsoku/>
        <w:wordWrap/>
        <w:overflowPunct/>
        <w:autoSpaceDE/>
        <w:autoSpaceDN/>
        <w:bidi w:val="0"/>
        <w:spacing w:line="360" w:lineRule="auto"/>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工程质量管理目标：工程质量达到国家有关施工质量验收规范要求。</w:t>
      </w:r>
    </w:p>
    <w:p w14:paraId="0550B524">
      <w:pPr>
        <w:pStyle w:val="9"/>
        <w:pageBreakBefore w:val="0"/>
        <w:widowControl w:val="0"/>
        <w:numPr>
          <w:ilvl w:val="3"/>
          <w:numId w:val="0"/>
        </w:numPr>
        <w:tabs>
          <w:tab w:val="left" w:pos="864"/>
          <w:tab w:val="left" w:pos="2880"/>
        </w:tabs>
        <w:kinsoku/>
        <w:wordWrap/>
        <w:overflowPunct/>
        <w:autoSpaceDE/>
        <w:autoSpaceDN/>
        <w:bidi w:val="0"/>
        <w:spacing w:before="158" w:after="158" w:line="360" w:lineRule="auto"/>
        <w:ind w:leftChars="0"/>
        <w:textAlignment w:val="auto"/>
        <w:rPr>
          <w:rFonts w:hint="eastAsia" w:ascii="宋体" w:hAnsi="宋体" w:cs="宋体"/>
          <w:color w:val="auto"/>
          <w:sz w:val="21"/>
          <w:highlight w:val="none"/>
        </w:rPr>
      </w:pPr>
      <w:bookmarkStart w:id="95" w:name="_Toc436744903"/>
      <w:r>
        <w:rPr>
          <w:rFonts w:hint="eastAsia" w:ascii="宋体" w:hAnsi="宋体" w:cs="宋体"/>
          <w:color w:val="auto"/>
          <w:sz w:val="21"/>
          <w:highlight w:val="none"/>
        </w:rPr>
        <w:t>2、工程工期目标</w:t>
      </w:r>
      <w:bookmarkEnd w:id="95"/>
    </w:p>
    <w:p w14:paraId="29B96EB1">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根据施工要求及工程特点，精心组织，合理安排施工，在发出开工令之日开工，确保在</w:t>
      </w:r>
      <w:r>
        <w:rPr>
          <w:rFonts w:hint="eastAsia" w:ascii="宋体" w:hAnsi="宋体" w:cs="宋体"/>
          <w:color w:val="auto"/>
          <w:szCs w:val="21"/>
          <w:highlight w:val="none"/>
          <w:lang w:val="en-US" w:eastAsia="zh-CN"/>
        </w:rPr>
        <w:t>120日历天</w:t>
      </w:r>
      <w:r>
        <w:rPr>
          <w:rFonts w:hint="eastAsia" w:ascii="宋体" w:hAnsi="宋体" w:cs="宋体"/>
          <w:color w:val="auto"/>
          <w:szCs w:val="21"/>
          <w:highlight w:val="none"/>
        </w:rPr>
        <w:t>内完成所有施工内容，并且整体工程竣工验收。</w:t>
      </w:r>
    </w:p>
    <w:p w14:paraId="225F4DF1">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施工过程中，在总工期内应根据场地实际条件合理组织施工，包括但不限于根据业主指令采用分期、分区域施工的方式，并在要求的时间节点内办理场地竣工移交手续。</w:t>
      </w:r>
    </w:p>
    <w:p w14:paraId="718A2AC6">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bookmarkStart w:id="96" w:name="_Toc436744904"/>
      <w:r>
        <w:rPr>
          <w:rFonts w:hint="eastAsia" w:ascii="宋体" w:hAnsi="宋体" w:cs="宋体"/>
          <w:color w:val="auto"/>
          <w:szCs w:val="21"/>
          <w:highlight w:val="none"/>
        </w:rPr>
        <w:t>3、工程职业健康安全管理目标</w:t>
      </w:r>
      <w:bookmarkEnd w:id="96"/>
    </w:p>
    <w:p w14:paraId="15ADE218">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按照一体化管理的要求制订项目职业健康安全管理目标及职业健康安全管理目标分解表：</w:t>
      </w:r>
    </w:p>
    <w:p w14:paraId="06FEC2D7">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工程职业健康安全管理目标：</w:t>
      </w:r>
    </w:p>
    <w:p w14:paraId="2065A9A9">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（1）杜绝因工死亡和永久性伤残事故；</w:t>
      </w:r>
    </w:p>
    <w:p w14:paraId="26726DED">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（2）杜绝职业病、职业中毒的发生；</w:t>
      </w:r>
    </w:p>
    <w:p w14:paraId="79EB3D6C">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（3）杜绝重大安全事故；</w:t>
      </w:r>
    </w:p>
    <w:p w14:paraId="5A2453AC">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（4）杜绝重大火灾、交通事故；</w:t>
      </w:r>
    </w:p>
    <w:p w14:paraId="335A5C93">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（5）杜绝重大设备事故；</w:t>
      </w:r>
    </w:p>
    <w:p w14:paraId="30BF6D25">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（6）全年一般综合事故控制在10‰以内；</w:t>
      </w:r>
    </w:p>
    <w:p w14:paraId="686B8E49">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（7）安全无负面社会影响。</w:t>
      </w:r>
    </w:p>
    <w:p w14:paraId="73B391FE">
      <w:pPr>
        <w:pStyle w:val="9"/>
        <w:pageBreakBefore w:val="0"/>
        <w:widowControl w:val="0"/>
        <w:numPr>
          <w:ilvl w:val="3"/>
          <w:numId w:val="0"/>
        </w:numPr>
        <w:tabs>
          <w:tab w:val="left" w:pos="864"/>
          <w:tab w:val="left" w:pos="2880"/>
        </w:tabs>
        <w:kinsoku/>
        <w:wordWrap/>
        <w:overflowPunct/>
        <w:autoSpaceDE/>
        <w:autoSpaceDN/>
        <w:bidi w:val="0"/>
        <w:spacing w:before="158" w:after="158" w:line="360" w:lineRule="auto"/>
        <w:ind w:leftChars="0"/>
        <w:textAlignment w:val="auto"/>
        <w:rPr>
          <w:rFonts w:hint="eastAsia" w:ascii="宋体" w:hAnsi="宋体" w:cs="宋体"/>
          <w:color w:val="auto"/>
          <w:sz w:val="21"/>
          <w:highlight w:val="none"/>
        </w:rPr>
      </w:pPr>
      <w:bookmarkStart w:id="97" w:name="_Toc436744905"/>
      <w:r>
        <w:rPr>
          <w:rFonts w:hint="eastAsia" w:ascii="宋体" w:hAnsi="宋体" w:cs="宋体"/>
          <w:color w:val="auto"/>
          <w:sz w:val="21"/>
          <w:highlight w:val="none"/>
        </w:rPr>
        <w:t>4、文明施工目标</w:t>
      </w:r>
      <w:bookmarkEnd w:id="97"/>
    </w:p>
    <w:p w14:paraId="5CC502B9">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严格贯彻建设部《建筑工程施工现场管理规定》有关文件及规定，并用“一体化”管理模式和要求来强化施工现场管理。</w:t>
      </w:r>
    </w:p>
    <w:p w14:paraId="6B28836C">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采用有效措施杜绝在各施工阶段出现的扬尘污染。</w:t>
      </w:r>
    </w:p>
    <w:p w14:paraId="2B3266DB">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施工现场全封闭，施工人员及材料运输走专用式通道。</w:t>
      </w:r>
    </w:p>
    <w:p w14:paraId="7D2FBE39">
      <w:pPr>
        <w:pStyle w:val="9"/>
        <w:pageBreakBefore w:val="0"/>
        <w:widowControl w:val="0"/>
        <w:numPr>
          <w:ilvl w:val="3"/>
          <w:numId w:val="0"/>
        </w:numPr>
        <w:tabs>
          <w:tab w:val="left" w:pos="864"/>
          <w:tab w:val="left" w:pos="2880"/>
        </w:tabs>
        <w:kinsoku/>
        <w:wordWrap/>
        <w:overflowPunct/>
        <w:autoSpaceDE/>
        <w:autoSpaceDN/>
        <w:bidi w:val="0"/>
        <w:spacing w:before="158" w:after="158" w:line="360" w:lineRule="auto"/>
        <w:ind w:leftChars="0"/>
        <w:textAlignment w:val="auto"/>
        <w:rPr>
          <w:rFonts w:hint="eastAsia" w:ascii="宋体" w:hAnsi="宋体" w:cs="宋体"/>
          <w:color w:val="auto"/>
          <w:sz w:val="21"/>
          <w:highlight w:val="none"/>
        </w:rPr>
      </w:pPr>
      <w:bookmarkStart w:id="98" w:name="_Toc436744906"/>
      <w:r>
        <w:rPr>
          <w:rFonts w:hint="eastAsia" w:ascii="宋体" w:hAnsi="宋体" w:cs="宋体"/>
          <w:color w:val="auto"/>
          <w:sz w:val="21"/>
          <w:highlight w:val="none"/>
        </w:rPr>
        <w:t>5、工程环境管理目标</w:t>
      </w:r>
      <w:bookmarkEnd w:id="98"/>
    </w:p>
    <w:p w14:paraId="415A3B44">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严格按照一体化管理的要求，强化施工现场环境管理，制订项目环境管理目标。  </w:t>
      </w:r>
    </w:p>
    <w:p w14:paraId="637C2839">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（1）施工噪音排放符合《建筑施工场界噪音限值》；  </w:t>
      </w:r>
    </w:p>
    <w:p w14:paraId="33492C82">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（2）产生的废弃物分类收集、统一处理、减少对环境的影响（危险废弃物统一收集、交有资格的单位集中处理）；</w:t>
      </w:r>
    </w:p>
    <w:p w14:paraId="5A03EE4F">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（3）化学危险品得到有效控制（建立危险品仓库合格率100%；采购、运输、贮存、使用、回收等杜绝危险品泄漏、遗洒、丢失）；  </w:t>
      </w:r>
    </w:p>
    <w:p w14:paraId="0B836C0F">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（4）粉尘排放标准：工作场所粉尘符合《大气污染物综合排放标准》，即：空气中的颗粒物≤1.0mg/m3；  </w:t>
      </w:r>
    </w:p>
    <w:p w14:paraId="03F3EB4C">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（5）醇酸漆类（包括稀释剂）挥发性有机化合物≤550g/L、甲苯和二甲苯总和≤10%、可溶性铅≤90mg/kg、可溶性镉≤75mg/kg、可溶性铬≤60mg/kg、可溶性汞≤60mg/kg；  </w:t>
      </w:r>
    </w:p>
    <w:p w14:paraId="58B90DE2">
      <w:pPr>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（6）聚氨脂类胶粘剂（水基型）苯≤0.2g/kg、甲苯和二甲苯总和≤10g/kg、总挥发性有机物≤50g/L。</w:t>
      </w:r>
    </w:p>
    <w:p w14:paraId="329655AD">
      <w:pPr>
        <w:pStyle w:val="7"/>
        <w:pageBreakBefore w:val="0"/>
        <w:widowControl w:val="0"/>
        <w:tabs>
          <w:tab w:val="left" w:pos="425"/>
        </w:tabs>
        <w:kinsoku/>
        <w:wordWrap/>
        <w:overflowPunct/>
        <w:autoSpaceDE/>
        <w:autoSpaceDN/>
        <w:bidi w:val="0"/>
        <w:spacing w:before="468" w:after="156" w:line="360" w:lineRule="auto"/>
        <w:ind w:left="0" w:leftChars="0" w:firstLine="0" w:firstLineChars="0"/>
        <w:jc w:val="left"/>
        <w:textAlignment w:val="auto"/>
        <w:rPr>
          <w:rFonts w:hint="eastAsia" w:ascii="宋体" w:hAnsi="宋体" w:eastAsia="宋体" w:cs="宋体"/>
          <w:b/>
          <w:color w:val="auto"/>
          <w:highlight w:val="none"/>
        </w:rPr>
      </w:pPr>
      <w:bookmarkStart w:id="99" w:name="_Toc5261632"/>
      <w:bookmarkStart w:id="100" w:name="_Toc436744907"/>
      <w:bookmarkStart w:id="101" w:name="_Toc24411"/>
      <w:r>
        <w:rPr>
          <w:rFonts w:hint="eastAsia" w:ascii="宋体" w:hAnsi="宋体" w:eastAsia="宋体" w:cs="宋体"/>
          <w:b/>
          <w:color w:val="auto"/>
          <w:highlight w:val="none"/>
        </w:rPr>
        <w:t>三、施工组织与管理</w:t>
      </w:r>
      <w:bookmarkEnd w:id="99"/>
      <w:bookmarkEnd w:id="100"/>
      <w:bookmarkEnd w:id="101"/>
    </w:p>
    <w:p w14:paraId="363E9989">
      <w:pPr>
        <w:pStyle w:val="9"/>
        <w:pageBreakBefore w:val="0"/>
        <w:widowControl w:val="0"/>
        <w:numPr>
          <w:ilvl w:val="3"/>
          <w:numId w:val="0"/>
        </w:numPr>
        <w:tabs>
          <w:tab w:val="left" w:pos="864"/>
          <w:tab w:val="left" w:pos="2880"/>
        </w:tabs>
        <w:kinsoku/>
        <w:wordWrap/>
        <w:overflowPunct/>
        <w:autoSpaceDE/>
        <w:autoSpaceDN/>
        <w:bidi w:val="0"/>
        <w:spacing w:before="158" w:after="158" w:line="360" w:lineRule="auto"/>
        <w:ind w:leftChars="0"/>
        <w:textAlignment w:val="auto"/>
        <w:rPr>
          <w:rFonts w:hint="eastAsia" w:ascii="宋体" w:hAnsi="宋体" w:cs="宋体"/>
          <w:color w:val="auto"/>
          <w:sz w:val="21"/>
          <w:highlight w:val="none"/>
        </w:rPr>
      </w:pPr>
      <w:bookmarkStart w:id="102" w:name="_Toc436744908"/>
      <w:r>
        <w:rPr>
          <w:rFonts w:hint="eastAsia" w:ascii="宋体" w:hAnsi="宋体" w:cs="宋体"/>
          <w:color w:val="auto"/>
          <w:sz w:val="21"/>
          <w:highlight w:val="none"/>
        </w:rPr>
        <w:t>1、项目部人员组织</w:t>
      </w:r>
      <w:bookmarkEnd w:id="102"/>
    </w:p>
    <w:p w14:paraId="54B9DF01">
      <w:pPr>
        <w:pageBreakBefore w:val="0"/>
        <w:widowControl w:val="0"/>
        <w:kinsoku/>
        <w:wordWrap/>
        <w:overflowPunct/>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要求组织具有类似工程施工经验的项目管理人员。</w:t>
      </w:r>
    </w:p>
    <w:p w14:paraId="5FE03F56">
      <w:pPr>
        <w:spacing w:line="360" w:lineRule="auto"/>
        <w:ind w:firstLine="373" w:firstLineChars="116"/>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项目管理机构人员配置要求表</w:t>
      </w:r>
    </w:p>
    <w:tbl>
      <w:tblPr>
        <w:tblStyle w:val="19"/>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11"/>
        <w:gridCol w:w="1108"/>
        <w:gridCol w:w="2960"/>
        <w:gridCol w:w="1985"/>
      </w:tblGrid>
      <w:tr w14:paraId="6F20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715B8F9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noWrap/>
            <w:vAlign w:val="center"/>
          </w:tcPr>
          <w:p w14:paraId="3855E67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1108" w:type="dxa"/>
            <w:tcBorders>
              <w:top w:val="single" w:color="auto" w:sz="4" w:space="0"/>
              <w:left w:val="single" w:color="auto" w:sz="4" w:space="0"/>
              <w:bottom w:val="single" w:color="auto" w:sz="4" w:space="0"/>
              <w:right w:val="single" w:color="auto" w:sz="4" w:space="0"/>
            </w:tcBorders>
            <w:noWrap/>
            <w:vAlign w:val="center"/>
          </w:tcPr>
          <w:p w14:paraId="667B460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2960" w:type="dxa"/>
            <w:tcBorders>
              <w:top w:val="single" w:color="auto" w:sz="4" w:space="0"/>
              <w:left w:val="single" w:color="auto" w:sz="4" w:space="0"/>
              <w:bottom w:val="single" w:color="auto" w:sz="4" w:space="0"/>
              <w:right w:val="single" w:color="auto" w:sz="4" w:space="0"/>
            </w:tcBorders>
            <w:noWrap/>
            <w:vAlign w:val="center"/>
          </w:tcPr>
          <w:p w14:paraId="38C2196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基本任职条件</w:t>
            </w:r>
          </w:p>
        </w:tc>
        <w:tc>
          <w:tcPr>
            <w:tcW w:w="1985" w:type="dxa"/>
            <w:tcBorders>
              <w:top w:val="single" w:color="auto" w:sz="4" w:space="0"/>
              <w:left w:val="single" w:color="auto" w:sz="4" w:space="0"/>
              <w:bottom w:val="single" w:color="auto" w:sz="4" w:space="0"/>
              <w:right w:val="single" w:color="auto" w:sz="4" w:space="0"/>
            </w:tcBorders>
            <w:noWrap/>
            <w:vAlign w:val="center"/>
          </w:tcPr>
          <w:p w14:paraId="26CC778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提供资料</w:t>
            </w:r>
          </w:p>
        </w:tc>
      </w:tr>
      <w:tr w14:paraId="5778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20FA36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11" w:type="dxa"/>
            <w:tcBorders>
              <w:top w:val="single" w:color="auto" w:sz="4" w:space="0"/>
              <w:left w:val="single" w:color="auto" w:sz="4" w:space="0"/>
              <w:bottom w:val="single" w:color="auto" w:sz="4" w:space="0"/>
              <w:right w:val="single" w:color="auto" w:sz="4" w:space="0"/>
            </w:tcBorders>
            <w:noWrap/>
            <w:vAlign w:val="center"/>
          </w:tcPr>
          <w:p w14:paraId="374FAF07">
            <w:pPr>
              <w:keepNext w:val="0"/>
              <w:keepLines w:val="0"/>
              <w:widowControl/>
              <w:suppressLineNumbers w:val="0"/>
              <w:spacing w:before="0" w:beforeAutospacing="0" w:after="0" w:afterAutospacing="0" w:line="256" w:lineRule="exact"/>
              <w:ind w:left="-48" w:leftChars="-23"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rPr>
              <w:t>项目负责人</w:t>
            </w:r>
          </w:p>
        </w:tc>
        <w:tc>
          <w:tcPr>
            <w:tcW w:w="1108" w:type="dxa"/>
            <w:tcBorders>
              <w:top w:val="single" w:color="auto" w:sz="4" w:space="0"/>
              <w:left w:val="single" w:color="auto" w:sz="4" w:space="0"/>
              <w:bottom w:val="single" w:color="auto" w:sz="4" w:space="0"/>
              <w:right w:val="single" w:color="auto" w:sz="4" w:space="0"/>
            </w:tcBorders>
            <w:noWrap/>
            <w:vAlign w:val="center"/>
          </w:tcPr>
          <w:p w14:paraId="382236AA">
            <w:pPr>
              <w:keepNext w:val="0"/>
              <w:keepLines w:val="0"/>
              <w:widowControl/>
              <w:suppressLineNumbers w:val="0"/>
              <w:spacing w:before="0" w:beforeAutospacing="0" w:after="0" w:afterAutospacing="0" w:line="256" w:lineRule="exact"/>
              <w:ind w:left="-44" w:leftChars="-21"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rPr>
              <w:t>1人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58920DFC">
            <w:pPr>
              <w:keepNext w:val="0"/>
              <w:keepLines w:val="0"/>
              <w:widowControl/>
              <w:suppressLineNumbers w:val="0"/>
              <w:spacing w:before="78" w:beforeLines="25" w:beforeAutospacing="0" w:after="78" w:afterLines="25" w:afterAutospacing="0" w:line="256" w:lineRule="exact"/>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sz w:val="22"/>
                <w:highlight w:val="none"/>
                <w:u w:val="single"/>
              </w:rPr>
              <w:t xml:space="preserve"> 建筑工程专业贰级或以上注册建造师</w:t>
            </w:r>
            <w:r>
              <w:rPr>
                <w:rFonts w:hint="eastAsia" w:ascii="宋体" w:hAnsi="宋体" w:cs="宋体"/>
                <w:color w:val="auto"/>
                <w:sz w:val="22"/>
                <w:highlight w:val="none"/>
                <w:lang w:eastAsia="zh-CN"/>
              </w:rPr>
              <w:t>，</w:t>
            </w:r>
            <w:r>
              <w:rPr>
                <w:rFonts w:hint="eastAsia" w:ascii="宋体" w:hAnsi="宋体" w:cs="宋体"/>
                <w:color w:val="auto"/>
                <w:sz w:val="22"/>
                <w:highlight w:val="none"/>
              </w:rPr>
              <w:t>项目负责人持有安全生产考核合格证（B类）或建筑施工企业项目负责人安全生产考核合格证书</w:t>
            </w:r>
            <w:r>
              <w:rPr>
                <w:rFonts w:hint="eastAsia" w:ascii="宋体" w:hAnsi="宋体" w:cs="宋体"/>
                <w:color w:val="auto"/>
                <w:kern w:val="0"/>
                <w:szCs w:val="21"/>
                <w:highlight w:val="none"/>
                <w:lang w:eastAsia="zh-CN"/>
              </w:rPr>
              <w:t>）</w:t>
            </w:r>
          </w:p>
        </w:tc>
        <w:tc>
          <w:tcPr>
            <w:tcW w:w="1985" w:type="dxa"/>
            <w:tcBorders>
              <w:top w:val="single" w:color="auto" w:sz="4" w:space="0"/>
              <w:left w:val="single" w:color="auto" w:sz="4" w:space="0"/>
              <w:bottom w:val="single" w:color="auto" w:sz="4" w:space="0"/>
              <w:right w:val="single" w:color="auto" w:sz="4" w:space="0"/>
            </w:tcBorders>
            <w:noWrap/>
            <w:vAlign w:val="center"/>
          </w:tcPr>
          <w:p w14:paraId="7AAC9968">
            <w:pPr>
              <w:keepNext w:val="0"/>
              <w:keepLines w:val="0"/>
              <w:widowControl/>
              <w:suppressLineNumbers w:val="0"/>
              <w:spacing w:before="78" w:beforeLines="25" w:beforeAutospacing="0" w:after="78" w:afterLines="25" w:afterAutospacing="0" w:line="256" w:lineRule="exact"/>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按招标公告要求提供资料</w:t>
            </w:r>
          </w:p>
        </w:tc>
      </w:tr>
      <w:tr w14:paraId="7FE2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19631A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11" w:type="dxa"/>
            <w:tcBorders>
              <w:top w:val="single" w:color="auto" w:sz="4" w:space="0"/>
              <w:left w:val="single" w:color="auto" w:sz="4" w:space="0"/>
              <w:bottom w:val="single" w:color="auto" w:sz="4" w:space="0"/>
              <w:right w:val="single" w:color="auto" w:sz="4" w:space="0"/>
            </w:tcBorders>
            <w:noWrap/>
            <w:vAlign w:val="center"/>
          </w:tcPr>
          <w:p w14:paraId="28C05CF1">
            <w:pPr>
              <w:keepNext w:val="0"/>
              <w:keepLines w:val="0"/>
              <w:widowControl/>
              <w:suppressLineNumbers w:val="0"/>
              <w:spacing w:before="0" w:beforeAutospacing="0" w:after="0" w:afterAutospacing="0" w:line="256" w:lineRule="exact"/>
              <w:ind w:left="-48" w:leftChars="-23"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rPr>
              <w:t>技术负责人</w:t>
            </w:r>
          </w:p>
        </w:tc>
        <w:tc>
          <w:tcPr>
            <w:tcW w:w="1108" w:type="dxa"/>
            <w:tcBorders>
              <w:top w:val="single" w:color="auto" w:sz="4" w:space="0"/>
              <w:left w:val="single" w:color="auto" w:sz="4" w:space="0"/>
              <w:bottom w:val="single" w:color="auto" w:sz="4" w:space="0"/>
              <w:right w:val="single" w:color="auto" w:sz="4" w:space="0"/>
            </w:tcBorders>
            <w:noWrap/>
            <w:vAlign w:val="center"/>
          </w:tcPr>
          <w:p w14:paraId="47B17D12">
            <w:pPr>
              <w:keepNext w:val="0"/>
              <w:keepLines w:val="0"/>
              <w:widowControl/>
              <w:suppressLineNumbers w:val="0"/>
              <w:spacing w:before="0" w:beforeAutospacing="0" w:after="0" w:afterAutospacing="0" w:line="256" w:lineRule="exact"/>
              <w:ind w:left="-44" w:leftChars="-21"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rPr>
              <w:t>1人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25BA81D5">
            <w:pPr>
              <w:keepNext w:val="0"/>
              <w:keepLines w:val="0"/>
              <w:widowControl/>
              <w:suppressLineNumbers w:val="0"/>
              <w:spacing w:before="78" w:beforeLines="25" w:beforeAutospacing="0" w:after="78" w:afterLines="25" w:afterAutospacing="0" w:line="256" w:lineRule="exact"/>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sz w:val="22"/>
                <w:highlight w:val="none"/>
                <w:u w:val="single"/>
              </w:rPr>
              <w:t>建筑工程类中级或以上技术职称，且技术负责人在本项目不得兼任其他岗位。</w:t>
            </w:r>
            <w:r>
              <w:rPr>
                <w:rFonts w:hint="eastAsia" w:ascii="宋体" w:hAnsi="宋体" w:cs="宋体"/>
                <w:color w:val="auto"/>
                <w:kern w:val="0"/>
                <w:szCs w:val="21"/>
                <w:highlight w:val="none"/>
                <w:lang w:eastAsia="zh-CN"/>
              </w:rPr>
              <w:t>）</w:t>
            </w:r>
          </w:p>
        </w:tc>
        <w:tc>
          <w:tcPr>
            <w:tcW w:w="1985" w:type="dxa"/>
            <w:tcBorders>
              <w:top w:val="single" w:color="auto" w:sz="4" w:space="0"/>
              <w:left w:val="single" w:color="auto" w:sz="4" w:space="0"/>
              <w:bottom w:val="single" w:color="auto" w:sz="4" w:space="0"/>
              <w:right w:val="single" w:color="auto" w:sz="4" w:space="0"/>
            </w:tcBorders>
            <w:noWrap/>
            <w:vAlign w:val="center"/>
          </w:tcPr>
          <w:p w14:paraId="25696C48">
            <w:pPr>
              <w:keepNext w:val="0"/>
              <w:keepLines w:val="0"/>
              <w:widowControl/>
              <w:suppressLineNumbers w:val="0"/>
              <w:spacing w:before="78" w:beforeLines="25" w:beforeAutospacing="0" w:after="78" w:afterLines="25" w:afterAutospacing="0" w:line="256" w:lineRule="exact"/>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按招标公告要求提供资料</w:t>
            </w:r>
          </w:p>
        </w:tc>
      </w:tr>
      <w:tr w14:paraId="4908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6A3A67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11" w:type="dxa"/>
            <w:tcBorders>
              <w:top w:val="single" w:color="auto" w:sz="4" w:space="0"/>
              <w:left w:val="single" w:color="auto" w:sz="4" w:space="0"/>
              <w:bottom w:val="single" w:color="auto" w:sz="4" w:space="0"/>
              <w:right w:val="single" w:color="auto" w:sz="4" w:space="0"/>
            </w:tcBorders>
            <w:noWrap/>
            <w:vAlign w:val="center"/>
          </w:tcPr>
          <w:p w14:paraId="79F35810">
            <w:pPr>
              <w:widowControl/>
              <w:spacing w:line="256" w:lineRule="exact"/>
              <w:ind w:left="-48" w:leftChars="-23"/>
              <w:jc w:val="center"/>
              <w:rPr>
                <w:rFonts w:hint="eastAsia" w:ascii="宋体" w:hAnsi="宋体" w:cs="宋体"/>
                <w:color w:val="auto"/>
                <w:szCs w:val="21"/>
                <w:highlight w:val="none"/>
              </w:rPr>
            </w:pPr>
            <w:r>
              <w:rPr>
                <w:rFonts w:hint="eastAsia" w:ascii="宋体" w:hAnsi="宋体"/>
                <w:color w:val="auto"/>
                <w:szCs w:val="21"/>
                <w:highlight w:val="none"/>
                <w:lang w:eastAsia="zh-CN"/>
              </w:rPr>
              <w:t>质量负责人</w:t>
            </w:r>
          </w:p>
        </w:tc>
        <w:tc>
          <w:tcPr>
            <w:tcW w:w="1108" w:type="dxa"/>
            <w:tcBorders>
              <w:top w:val="single" w:color="auto" w:sz="4" w:space="0"/>
              <w:left w:val="single" w:color="auto" w:sz="4" w:space="0"/>
              <w:bottom w:val="single" w:color="auto" w:sz="4" w:space="0"/>
              <w:right w:val="single" w:color="auto" w:sz="4" w:space="0"/>
            </w:tcBorders>
            <w:noWrap/>
            <w:vAlign w:val="center"/>
          </w:tcPr>
          <w:p w14:paraId="3BB1669A">
            <w:pPr>
              <w:widowControl/>
              <w:spacing w:line="256" w:lineRule="exact"/>
              <w:ind w:left="-44" w:leftChars="-21"/>
              <w:jc w:val="center"/>
              <w:rPr>
                <w:rFonts w:hint="eastAsia" w:ascii="宋体" w:hAnsi="宋体" w:cs="宋体"/>
                <w:color w:val="auto"/>
                <w:szCs w:val="21"/>
                <w:highlight w:val="none"/>
              </w:rPr>
            </w:pPr>
            <w:r>
              <w:rPr>
                <w:rFonts w:hint="eastAsia" w:ascii="宋体" w:hAnsi="宋体"/>
                <w:color w:val="auto"/>
                <w:szCs w:val="21"/>
                <w:highlight w:val="none"/>
                <w:lang w:val="en-US" w:eastAsia="zh-CN"/>
              </w:rPr>
              <w:t>1人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6EAA4A60">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具有</w:t>
            </w:r>
            <w:r>
              <w:rPr>
                <w:rFonts w:hint="eastAsia" w:ascii="宋体" w:hAnsi="宋体" w:cs="宋体"/>
                <w:color w:val="auto"/>
                <w:sz w:val="22"/>
                <w:highlight w:val="none"/>
                <w:u w:val="single"/>
              </w:rPr>
              <w:t>建筑工程</w:t>
            </w:r>
            <w:r>
              <w:rPr>
                <w:rFonts w:hint="eastAsia" w:ascii="宋体" w:hAnsi="宋体" w:cs="宋体"/>
                <w:color w:val="auto"/>
                <w:kern w:val="0"/>
                <w:szCs w:val="21"/>
                <w:highlight w:val="none"/>
              </w:rPr>
              <w:t>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1985" w:type="dxa"/>
            <w:tcBorders>
              <w:top w:val="single" w:color="auto" w:sz="4" w:space="0"/>
              <w:left w:val="single" w:color="auto" w:sz="4" w:space="0"/>
              <w:bottom w:val="single" w:color="auto" w:sz="4" w:space="0"/>
              <w:right w:val="single" w:color="auto" w:sz="4" w:space="0"/>
            </w:tcBorders>
            <w:noWrap/>
            <w:vAlign w:val="center"/>
          </w:tcPr>
          <w:p w14:paraId="2FC89B10">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提供职称证书</w:t>
            </w:r>
          </w:p>
        </w:tc>
      </w:tr>
      <w:tr w14:paraId="7D31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0EEAF9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11" w:type="dxa"/>
            <w:tcBorders>
              <w:top w:val="single" w:color="auto" w:sz="4" w:space="0"/>
              <w:left w:val="single" w:color="auto" w:sz="4" w:space="0"/>
              <w:bottom w:val="single" w:color="auto" w:sz="4" w:space="0"/>
              <w:right w:val="single" w:color="auto" w:sz="4" w:space="0"/>
            </w:tcBorders>
            <w:noWrap/>
            <w:vAlign w:val="center"/>
          </w:tcPr>
          <w:p w14:paraId="1416FFED">
            <w:pPr>
              <w:widowControl/>
              <w:spacing w:line="256" w:lineRule="exact"/>
              <w:ind w:left="-48" w:leftChars="-23"/>
              <w:jc w:val="center"/>
              <w:rPr>
                <w:rFonts w:hint="eastAsia" w:ascii="宋体" w:hAnsi="宋体" w:cs="宋体"/>
                <w:color w:val="auto"/>
                <w:szCs w:val="21"/>
                <w:highlight w:val="none"/>
              </w:rPr>
            </w:pPr>
            <w:r>
              <w:rPr>
                <w:rFonts w:hint="eastAsia" w:ascii="宋体" w:hAnsi="宋体" w:cs="宋体"/>
                <w:color w:val="auto"/>
                <w:kern w:val="0"/>
                <w:szCs w:val="21"/>
                <w:highlight w:val="none"/>
              </w:rPr>
              <w:t>安全负责人</w:t>
            </w:r>
          </w:p>
        </w:tc>
        <w:tc>
          <w:tcPr>
            <w:tcW w:w="1108" w:type="dxa"/>
            <w:tcBorders>
              <w:top w:val="single" w:color="auto" w:sz="4" w:space="0"/>
              <w:left w:val="single" w:color="auto" w:sz="4" w:space="0"/>
              <w:bottom w:val="single" w:color="auto" w:sz="4" w:space="0"/>
              <w:right w:val="single" w:color="auto" w:sz="4" w:space="0"/>
            </w:tcBorders>
            <w:noWrap/>
            <w:vAlign w:val="center"/>
          </w:tcPr>
          <w:p w14:paraId="5307B843">
            <w:pPr>
              <w:widowControl/>
              <w:spacing w:line="256" w:lineRule="exact"/>
              <w:ind w:left="-44" w:leftChars="-21"/>
              <w:jc w:val="center"/>
              <w:rPr>
                <w:rFonts w:hint="eastAsia" w:ascii="宋体" w:hAnsi="宋体" w:cs="宋体"/>
                <w:color w:val="auto"/>
                <w:szCs w:val="21"/>
                <w:highlight w:val="none"/>
              </w:rPr>
            </w:pPr>
            <w:r>
              <w:rPr>
                <w:rFonts w:hint="eastAsia" w:ascii="宋体" w:hAnsi="宋体" w:cs="宋体"/>
                <w:color w:val="auto"/>
                <w:kern w:val="0"/>
                <w:szCs w:val="21"/>
                <w:highlight w:val="none"/>
              </w:rPr>
              <w:t>1人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2150E128">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具备注册安全工程师执业资格(须在有效期内)</w:t>
            </w:r>
          </w:p>
        </w:tc>
        <w:tc>
          <w:tcPr>
            <w:tcW w:w="1985" w:type="dxa"/>
            <w:tcBorders>
              <w:top w:val="single" w:color="auto" w:sz="4" w:space="0"/>
              <w:left w:val="single" w:color="auto" w:sz="4" w:space="0"/>
              <w:bottom w:val="single" w:color="auto" w:sz="4" w:space="0"/>
              <w:right w:val="single" w:color="auto" w:sz="4" w:space="0"/>
            </w:tcBorders>
            <w:noWrap/>
            <w:vAlign w:val="center"/>
          </w:tcPr>
          <w:p w14:paraId="6FF02A0C">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提供注册安全工程师注册证书、“注册安全工程师注册管理系统（http://rmocse.chinasafety.ac.cn）”查询结果截图</w:t>
            </w:r>
          </w:p>
        </w:tc>
      </w:tr>
      <w:tr w14:paraId="5A9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70A34D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11" w:type="dxa"/>
            <w:tcBorders>
              <w:top w:val="single" w:color="auto" w:sz="4" w:space="0"/>
              <w:left w:val="single" w:color="auto" w:sz="4" w:space="0"/>
              <w:bottom w:val="single" w:color="auto" w:sz="4" w:space="0"/>
              <w:right w:val="single" w:color="auto" w:sz="4" w:space="0"/>
            </w:tcBorders>
            <w:noWrap/>
            <w:vAlign w:val="center"/>
          </w:tcPr>
          <w:p w14:paraId="4ECD6D8A">
            <w:pPr>
              <w:widowControl/>
              <w:spacing w:line="256" w:lineRule="exact"/>
              <w:ind w:left="-48" w:leftChars="-23"/>
              <w:jc w:val="center"/>
              <w:rPr>
                <w:rFonts w:hint="eastAsia" w:ascii="宋体" w:hAnsi="宋体" w:cs="宋体"/>
                <w:color w:val="auto"/>
                <w:szCs w:val="21"/>
                <w:highlight w:val="none"/>
              </w:rPr>
            </w:pPr>
            <w:r>
              <w:rPr>
                <w:rFonts w:hint="eastAsia" w:ascii="宋体" w:hAnsi="宋体" w:cs="宋体"/>
                <w:color w:val="auto"/>
                <w:kern w:val="0"/>
                <w:szCs w:val="21"/>
                <w:highlight w:val="none"/>
              </w:rPr>
              <w:t>造价负责人</w:t>
            </w:r>
          </w:p>
        </w:tc>
        <w:tc>
          <w:tcPr>
            <w:tcW w:w="1108" w:type="dxa"/>
            <w:tcBorders>
              <w:top w:val="single" w:color="auto" w:sz="4" w:space="0"/>
              <w:left w:val="single" w:color="auto" w:sz="4" w:space="0"/>
              <w:bottom w:val="single" w:color="auto" w:sz="4" w:space="0"/>
              <w:right w:val="single" w:color="auto" w:sz="4" w:space="0"/>
            </w:tcBorders>
            <w:noWrap/>
            <w:vAlign w:val="center"/>
          </w:tcPr>
          <w:p w14:paraId="21F8BDFE">
            <w:pPr>
              <w:widowControl/>
              <w:spacing w:line="256" w:lineRule="exact"/>
              <w:ind w:left="-44" w:leftChars="-21"/>
              <w:jc w:val="center"/>
              <w:rPr>
                <w:rFonts w:hint="eastAsia" w:ascii="宋体" w:hAns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1250FBC6">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具备</w:t>
            </w:r>
            <w:r>
              <w:rPr>
                <w:rFonts w:hint="eastAsia" w:hAnsi="宋体" w:cs="宋体"/>
                <w:color w:val="auto"/>
                <w:szCs w:val="21"/>
                <w:highlight w:val="none"/>
              </w:rPr>
              <w:t>一级注册造价工程师执业资格（须在有效期内）</w:t>
            </w:r>
          </w:p>
        </w:tc>
        <w:tc>
          <w:tcPr>
            <w:tcW w:w="1985" w:type="dxa"/>
            <w:tcBorders>
              <w:top w:val="single" w:color="auto" w:sz="4" w:space="0"/>
              <w:left w:val="single" w:color="auto" w:sz="4" w:space="0"/>
              <w:bottom w:val="single" w:color="auto" w:sz="4" w:space="0"/>
              <w:right w:val="single" w:color="auto" w:sz="4" w:space="0"/>
            </w:tcBorders>
            <w:noWrap/>
            <w:vAlign w:val="center"/>
          </w:tcPr>
          <w:p w14:paraId="1DFD8FD8">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提供注册造价工程师注册证书、“全国建筑市场监管公共服务平台（http://jzsc.mohurd.gov.cn）”查询结果截图</w:t>
            </w:r>
          </w:p>
        </w:tc>
      </w:tr>
      <w:tr w14:paraId="604E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2E68BA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11" w:type="dxa"/>
            <w:tcBorders>
              <w:top w:val="single" w:color="auto" w:sz="4" w:space="0"/>
              <w:left w:val="single" w:color="auto" w:sz="4" w:space="0"/>
              <w:bottom w:val="single" w:color="auto" w:sz="4" w:space="0"/>
              <w:right w:val="single" w:color="auto" w:sz="4" w:space="0"/>
            </w:tcBorders>
            <w:noWrap/>
            <w:vAlign w:val="center"/>
          </w:tcPr>
          <w:p w14:paraId="18E3D04E">
            <w:pPr>
              <w:widowControl/>
              <w:spacing w:line="256" w:lineRule="exact"/>
              <w:ind w:left="-48" w:leftChars="-23"/>
              <w:jc w:val="center"/>
              <w:rPr>
                <w:rFonts w:hint="eastAsia" w:ascii="宋体" w:hAnsi="宋体" w:cs="宋体"/>
                <w:color w:val="auto"/>
                <w:szCs w:val="21"/>
                <w:highlight w:val="none"/>
              </w:rPr>
            </w:pPr>
            <w:r>
              <w:rPr>
                <w:rFonts w:hint="eastAsia" w:ascii="宋体" w:hAnsi="宋体" w:cs="宋体"/>
                <w:color w:val="auto"/>
                <w:szCs w:val="21"/>
                <w:highlight w:val="none"/>
              </w:rPr>
              <w:t>给排水专业工程师</w:t>
            </w:r>
          </w:p>
        </w:tc>
        <w:tc>
          <w:tcPr>
            <w:tcW w:w="1108" w:type="dxa"/>
            <w:tcBorders>
              <w:top w:val="single" w:color="auto" w:sz="4" w:space="0"/>
              <w:left w:val="single" w:color="auto" w:sz="4" w:space="0"/>
              <w:bottom w:val="single" w:color="auto" w:sz="4" w:space="0"/>
              <w:right w:val="single" w:color="auto" w:sz="4" w:space="0"/>
            </w:tcBorders>
            <w:noWrap/>
            <w:vAlign w:val="center"/>
          </w:tcPr>
          <w:p w14:paraId="69433281">
            <w:pPr>
              <w:widowControl/>
              <w:spacing w:line="256" w:lineRule="exact"/>
              <w:ind w:left="-44" w:leftChars="-21"/>
              <w:jc w:val="center"/>
              <w:rPr>
                <w:rFonts w:hint="eastAsia" w:ascii="宋体" w:hAns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7B811170">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具有</w:t>
            </w:r>
            <w:r>
              <w:rPr>
                <w:rFonts w:hint="eastAsia" w:hAnsi="宋体" w:cs="宋体"/>
                <w:bCs/>
                <w:color w:val="auto"/>
                <w:szCs w:val="21"/>
                <w:highlight w:val="none"/>
              </w:rPr>
              <w:t>建筑给水排水类专业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1985" w:type="dxa"/>
            <w:tcBorders>
              <w:top w:val="single" w:color="auto" w:sz="4" w:space="0"/>
              <w:left w:val="single" w:color="auto" w:sz="4" w:space="0"/>
              <w:bottom w:val="single" w:color="auto" w:sz="4" w:space="0"/>
              <w:right w:val="single" w:color="auto" w:sz="4" w:space="0"/>
            </w:tcBorders>
            <w:noWrap/>
            <w:vAlign w:val="center"/>
          </w:tcPr>
          <w:p w14:paraId="702ED9D5">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提供职称证书</w:t>
            </w:r>
          </w:p>
        </w:tc>
      </w:tr>
      <w:tr w14:paraId="7B5B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64752F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111" w:type="dxa"/>
            <w:tcBorders>
              <w:top w:val="single" w:color="auto" w:sz="4" w:space="0"/>
              <w:left w:val="single" w:color="auto" w:sz="4" w:space="0"/>
              <w:bottom w:val="single" w:color="auto" w:sz="4" w:space="0"/>
              <w:right w:val="single" w:color="auto" w:sz="4" w:space="0"/>
            </w:tcBorders>
            <w:noWrap/>
            <w:vAlign w:val="center"/>
          </w:tcPr>
          <w:p w14:paraId="48113731">
            <w:pPr>
              <w:widowControl/>
              <w:spacing w:line="256" w:lineRule="exact"/>
              <w:ind w:left="-48" w:leftChars="-23"/>
              <w:jc w:val="center"/>
              <w:rPr>
                <w:rFonts w:hint="eastAsia" w:ascii="宋体" w:hAnsi="宋体" w:cs="宋体"/>
                <w:color w:val="auto"/>
                <w:szCs w:val="21"/>
                <w:highlight w:val="none"/>
              </w:rPr>
            </w:pPr>
            <w:r>
              <w:rPr>
                <w:rFonts w:hint="eastAsia" w:ascii="宋体" w:hAnsi="宋体" w:cs="宋体"/>
                <w:color w:val="auto"/>
                <w:szCs w:val="21"/>
                <w:highlight w:val="none"/>
              </w:rPr>
              <w:t>机电专业工程师</w:t>
            </w:r>
          </w:p>
        </w:tc>
        <w:tc>
          <w:tcPr>
            <w:tcW w:w="1108" w:type="dxa"/>
            <w:tcBorders>
              <w:top w:val="single" w:color="auto" w:sz="4" w:space="0"/>
              <w:left w:val="single" w:color="auto" w:sz="4" w:space="0"/>
              <w:bottom w:val="single" w:color="auto" w:sz="4" w:space="0"/>
              <w:right w:val="single" w:color="auto" w:sz="4" w:space="0"/>
            </w:tcBorders>
            <w:noWrap/>
            <w:vAlign w:val="center"/>
          </w:tcPr>
          <w:p w14:paraId="222FD285">
            <w:pPr>
              <w:widowControl/>
              <w:spacing w:line="256" w:lineRule="exact"/>
              <w:ind w:left="-44" w:leftChars="-21"/>
              <w:jc w:val="center"/>
              <w:rPr>
                <w:rFonts w:hint="eastAsia" w:ascii="宋体" w:hAnsi="宋体" w:cs="宋体"/>
                <w:color w:val="auto"/>
                <w:szCs w:val="21"/>
                <w:highlight w:val="none"/>
              </w:rPr>
            </w:pPr>
            <w:r>
              <w:rPr>
                <w:rFonts w:hint="eastAsia" w:ascii="宋体" w:hAnsi="宋体" w:cs="宋体"/>
                <w:color w:val="auto"/>
                <w:kern w:val="0"/>
                <w:szCs w:val="21"/>
                <w:highlight w:val="none"/>
              </w:rPr>
              <w:t>1人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13A698BC">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eastAsia="宋体" w:cs="宋体"/>
                <w:color w:val="auto"/>
                <w:kern w:val="0"/>
                <w:highlight w:val="none"/>
                <w:lang w:val="en-US" w:eastAsia="zh-CN"/>
              </w:rPr>
              <w:t>具有</w:t>
            </w:r>
            <w:r>
              <w:rPr>
                <w:rFonts w:hint="eastAsia" w:hAnsi="宋体" w:cs="宋体"/>
                <w:bCs/>
                <w:color w:val="auto"/>
                <w:szCs w:val="21"/>
                <w:highlight w:val="none"/>
              </w:rPr>
              <w:t>机电类专业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1985" w:type="dxa"/>
            <w:tcBorders>
              <w:top w:val="single" w:color="auto" w:sz="4" w:space="0"/>
              <w:left w:val="single" w:color="auto" w:sz="4" w:space="0"/>
              <w:bottom w:val="single" w:color="auto" w:sz="4" w:space="0"/>
              <w:right w:val="single" w:color="auto" w:sz="4" w:space="0"/>
            </w:tcBorders>
            <w:noWrap/>
            <w:vAlign w:val="center"/>
          </w:tcPr>
          <w:p w14:paraId="0CE99197">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提供职称证书</w:t>
            </w:r>
          </w:p>
        </w:tc>
      </w:tr>
      <w:tr w14:paraId="3BC8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58C4B5C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111" w:type="dxa"/>
            <w:tcBorders>
              <w:top w:val="single" w:color="auto" w:sz="4" w:space="0"/>
              <w:left w:val="single" w:color="auto" w:sz="4" w:space="0"/>
              <w:bottom w:val="single" w:color="auto" w:sz="4" w:space="0"/>
              <w:right w:val="single" w:color="auto" w:sz="4" w:space="0"/>
            </w:tcBorders>
            <w:noWrap/>
            <w:vAlign w:val="center"/>
          </w:tcPr>
          <w:p w14:paraId="76FB3F9F">
            <w:pPr>
              <w:widowControl/>
              <w:spacing w:line="256" w:lineRule="exact"/>
              <w:ind w:left="-48" w:leftChars="-23"/>
              <w:jc w:val="center"/>
              <w:rPr>
                <w:rFonts w:hint="eastAsia" w:ascii="宋体" w:hAnsi="宋体" w:cs="宋体"/>
                <w:color w:val="auto"/>
                <w:szCs w:val="21"/>
                <w:highlight w:val="none"/>
              </w:rPr>
            </w:pPr>
            <w:r>
              <w:rPr>
                <w:rFonts w:hint="eastAsia" w:ascii="宋体" w:hAnsi="宋体" w:cs="宋体"/>
                <w:color w:val="auto"/>
                <w:szCs w:val="21"/>
                <w:highlight w:val="none"/>
              </w:rPr>
              <w:t>材料专业工程师</w:t>
            </w:r>
          </w:p>
        </w:tc>
        <w:tc>
          <w:tcPr>
            <w:tcW w:w="1108" w:type="dxa"/>
            <w:tcBorders>
              <w:top w:val="single" w:color="auto" w:sz="4" w:space="0"/>
              <w:left w:val="single" w:color="auto" w:sz="4" w:space="0"/>
              <w:bottom w:val="single" w:color="auto" w:sz="4" w:space="0"/>
              <w:right w:val="single" w:color="auto" w:sz="4" w:space="0"/>
            </w:tcBorders>
            <w:noWrap/>
            <w:vAlign w:val="center"/>
          </w:tcPr>
          <w:p w14:paraId="46D77FFF">
            <w:pPr>
              <w:widowControl/>
              <w:spacing w:line="256" w:lineRule="exact"/>
              <w:ind w:left="-44" w:leftChars="-21"/>
              <w:jc w:val="center"/>
              <w:rPr>
                <w:rFonts w:hint="eastAsia" w:ascii="宋体" w:hAnsi="宋体" w:cs="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37B33B96">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bCs/>
                <w:color w:val="auto"/>
                <w:szCs w:val="21"/>
                <w:highlight w:val="none"/>
              </w:rPr>
              <w:t>具有</w:t>
            </w:r>
            <w:r>
              <w:rPr>
                <w:rFonts w:hint="eastAsia" w:hAnsi="宋体" w:cs="宋体"/>
                <w:bCs/>
                <w:color w:val="auto"/>
                <w:szCs w:val="21"/>
                <w:highlight w:val="none"/>
              </w:rPr>
              <w:t>建筑材料类专业</w:t>
            </w:r>
            <w:r>
              <w:rPr>
                <w:rFonts w:hint="eastAsia" w:ascii="宋体" w:hAnsi="宋体"/>
                <w:color w:val="auto"/>
                <w:szCs w:val="21"/>
                <w:highlight w:val="none"/>
              </w:rPr>
              <w:t>工程师</w:t>
            </w:r>
            <w:r>
              <w:rPr>
                <w:rFonts w:hint="eastAsia" w:ascii="宋体" w:hAnsi="宋体" w:cs="宋体"/>
                <w:color w:val="auto"/>
                <w:kern w:val="0"/>
                <w:szCs w:val="21"/>
                <w:highlight w:val="none"/>
              </w:rPr>
              <w:t>或以上职称</w:t>
            </w:r>
          </w:p>
        </w:tc>
        <w:tc>
          <w:tcPr>
            <w:tcW w:w="1985" w:type="dxa"/>
            <w:tcBorders>
              <w:top w:val="single" w:color="auto" w:sz="4" w:space="0"/>
              <w:left w:val="single" w:color="auto" w:sz="4" w:space="0"/>
              <w:bottom w:val="single" w:color="auto" w:sz="4" w:space="0"/>
              <w:right w:val="single" w:color="auto" w:sz="4" w:space="0"/>
            </w:tcBorders>
            <w:noWrap/>
            <w:vAlign w:val="center"/>
          </w:tcPr>
          <w:p w14:paraId="2C9BB221">
            <w:pPr>
              <w:widowControl/>
              <w:spacing w:before="78" w:beforeLines="25" w:after="78" w:afterLines="25" w:line="256"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提供职称证书</w:t>
            </w:r>
          </w:p>
        </w:tc>
      </w:tr>
      <w:tr w14:paraId="1FFC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7C1DB5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111" w:type="dxa"/>
            <w:tcBorders>
              <w:top w:val="single" w:color="auto" w:sz="4" w:space="0"/>
              <w:left w:val="single" w:color="auto" w:sz="4" w:space="0"/>
              <w:bottom w:val="single" w:color="auto" w:sz="4" w:space="0"/>
              <w:right w:val="single" w:color="auto" w:sz="4" w:space="0"/>
            </w:tcBorders>
            <w:noWrap/>
            <w:vAlign w:val="center"/>
          </w:tcPr>
          <w:p w14:paraId="4CE9A898">
            <w:pPr>
              <w:widowControl/>
              <w:ind w:left="-48" w:leftChars="-23"/>
              <w:jc w:val="center"/>
              <w:rPr>
                <w:rFonts w:hint="eastAsia" w:ascii="宋体" w:hAnsi="宋体" w:cs="宋体"/>
                <w:color w:val="auto"/>
                <w:szCs w:val="21"/>
                <w:highlight w:val="none"/>
              </w:rPr>
            </w:pPr>
            <w:r>
              <w:rPr>
                <w:rFonts w:hint="eastAsia" w:ascii="宋体" w:hAnsi="宋体" w:cs="宋体"/>
                <w:color w:val="auto"/>
                <w:kern w:val="0"/>
                <w:szCs w:val="21"/>
                <w:highlight w:val="none"/>
              </w:rPr>
              <w:t>专职安全员</w:t>
            </w:r>
          </w:p>
        </w:tc>
        <w:tc>
          <w:tcPr>
            <w:tcW w:w="1108" w:type="dxa"/>
            <w:tcBorders>
              <w:top w:val="single" w:color="auto" w:sz="4" w:space="0"/>
              <w:left w:val="single" w:color="auto" w:sz="4" w:space="0"/>
              <w:bottom w:val="single" w:color="auto" w:sz="4" w:space="0"/>
              <w:right w:val="single" w:color="auto" w:sz="4" w:space="0"/>
            </w:tcBorders>
            <w:noWrap/>
            <w:vAlign w:val="center"/>
          </w:tcPr>
          <w:p w14:paraId="04BA3FC1">
            <w:pPr>
              <w:widowControl/>
              <w:ind w:left="-44" w:leftChars="-21"/>
              <w:jc w:val="center"/>
              <w:rPr>
                <w:rFonts w:hint="eastAsia" w:ascii="宋体" w:hAns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5B19A5D0">
            <w:pPr>
              <w:widowControl/>
              <w:spacing w:before="78" w:beforeLines="25" w:after="78" w:afterLines="25"/>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安全生产考核合格证（C类）或建筑施工企业专职安全生产管理人员安全生产考核合格证书</w:t>
            </w:r>
            <w:r>
              <w:rPr>
                <w:rFonts w:hint="eastAsia" w:ascii="宋体" w:hAnsi="宋体" w:cs="宋体"/>
                <w:color w:val="auto"/>
                <w:kern w:val="0"/>
                <w:szCs w:val="21"/>
                <w:highlight w:val="none"/>
                <w:lang w:eastAsia="zh-CN"/>
              </w:rPr>
              <w:t>）</w:t>
            </w:r>
          </w:p>
        </w:tc>
        <w:tc>
          <w:tcPr>
            <w:tcW w:w="1985" w:type="dxa"/>
            <w:tcBorders>
              <w:top w:val="single" w:color="auto" w:sz="4" w:space="0"/>
              <w:left w:val="single" w:color="auto" w:sz="4" w:space="0"/>
              <w:bottom w:val="single" w:color="auto" w:sz="4" w:space="0"/>
              <w:right w:val="single" w:color="auto" w:sz="4" w:space="0"/>
            </w:tcBorders>
            <w:noWrap/>
            <w:vAlign w:val="center"/>
          </w:tcPr>
          <w:p w14:paraId="1D26D7F7">
            <w:pPr>
              <w:widowControl/>
              <w:spacing w:before="78" w:beforeLines="25" w:after="78" w:afterLines="25"/>
              <w:jc w:val="left"/>
              <w:rPr>
                <w:rFonts w:hint="eastAsia" w:ascii="宋体" w:hAnsi="宋体" w:cs="宋体"/>
                <w:color w:val="auto"/>
                <w:szCs w:val="21"/>
                <w:highlight w:val="none"/>
              </w:rPr>
            </w:pPr>
            <w:r>
              <w:rPr>
                <w:rFonts w:hint="eastAsia" w:ascii="宋体" w:hAnsi="宋体" w:cs="宋体"/>
                <w:color w:val="auto"/>
                <w:kern w:val="0"/>
                <w:szCs w:val="21"/>
                <w:highlight w:val="none"/>
              </w:rPr>
              <w:t>按招标公告要求提供资料</w:t>
            </w:r>
          </w:p>
        </w:tc>
      </w:tr>
      <w:tr w14:paraId="7262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785209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11" w:type="dxa"/>
            <w:tcBorders>
              <w:top w:val="single" w:color="auto" w:sz="4" w:space="0"/>
              <w:left w:val="single" w:color="auto" w:sz="4" w:space="0"/>
              <w:bottom w:val="single" w:color="auto" w:sz="4" w:space="0"/>
              <w:right w:val="single" w:color="auto" w:sz="4" w:space="0"/>
            </w:tcBorders>
            <w:noWrap/>
            <w:vAlign w:val="center"/>
          </w:tcPr>
          <w:p w14:paraId="3F0BE491">
            <w:pPr>
              <w:keepNext w:val="0"/>
              <w:keepLines w:val="0"/>
              <w:widowControl/>
              <w:suppressLineNumbers w:val="0"/>
              <w:spacing w:before="0" w:beforeAutospacing="0" w:after="0" w:afterAutospacing="0"/>
              <w:ind w:left="-48" w:leftChars="-23"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材料员</w:t>
            </w:r>
          </w:p>
        </w:tc>
        <w:tc>
          <w:tcPr>
            <w:tcW w:w="1108" w:type="dxa"/>
            <w:tcBorders>
              <w:top w:val="single" w:color="auto" w:sz="4" w:space="0"/>
              <w:left w:val="single" w:color="auto" w:sz="4" w:space="0"/>
              <w:bottom w:val="single" w:color="auto" w:sz="4" w:space="0"/>
              <w:right w:val="single" w:color="auto" w:sz="4" w:space="0"/>
            </w:tcBorders>
            <w:noWrap/>
            <w:vAlign w:val="center"/>
          </w:tcPr>
          <w:p w14:paraId="1E1E2368">
            <w:pPr>
              <w:keepNext w:val="0"/>
              <w:keepLines w:val="0"/>
              <w:widowControl/>
              <w:suppressLineNumbers w:val="0"/>
              <w:spacing w:before="0" w:beforeAutospacing="0" w:after="0" w:afterAutospacing="0"/>
              <w:ind w:left="-44" w:leftChars="-21"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0C79360F">
            <w:pPr>
              <w:keepNext w:val="0"/>
              <w:keepLines w:val="0"/>
              <w:widowControl/>
              <w:suppressLineNumbers w:val="0"/>
              <w:spacing w:before="78" w:beforeLines="25" w:beforeAutospacing="0" w:after="78" w:afterLines="25" w:afterAutospacing="0"/>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rPr>
              <w:t>具有材料员证</w:t>
            </w:r>
          </w:p>
        </w:tc>
        <w:tc>
          <w:tcPr>
            <w:tcW w:w="1985" w:type="dxa"/>
            <w:tcBorders>
              <w:top w:val="single" w:color="auto" w:sz="4" w:space="0"/>
              <w:left w:val="single" w:color="auto" w:sz="4" w:space="0"/>
              <w:bottom w:val="single" w:color="auto" w:sz="4" w:space="0"/>
              <w:right w:val="single" w:color="auto" w:sz="4" w:space="0"/>
            </w:tcBorders>
            <w:noWrap/>
            <w:vAlign w:val="center"/>
          </w:tcPr>
          <w:p w14:paraId="7023CE29">
            <w:pPr>
              <w:keepNext w:val="0"/>
              <w:keepLines w:val="0"/>
              <w:widowControl/>
              <w:suppressLineNumbers w:val="0"/>
              <w:spacing w:before="78" w:beforeLines="25" w:beforeAutospacing="0" w:after="78" w:afterLines="25" w:afterAutospacing="0"/>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eastAsia="zh-CN"/>
              </w:rPr>
              <w:t>材料员证书</w:t>
            </w:r>
          </w:p>
        </w:tc>
      </w:tr>
      <w:tr w14:paraId="3EBD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2466FC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111" w:type="dxa"/>
            <w:tcBorders>
              <w:top w:val="single" w:color="auto" w:sz="4" w:space="0"/>
              <w:left w:val="single" w:color="auto" w:sz="4" w:space="0"/>
              <w:bottom w:val="single" w:color="auto" w:sz="4" w:space="0"/>
              <w:right w:val="single" w:color="auto" w:sz="4" w:space="0"/>
            </w:tcBorders>
            <w:noWrap/>
            <w:vAlign w:val="center"/>
          </w:tcPr>
          <w:p w14:paraId="62E4B1E2">
            <w:pPr>
              <w:keepNext w:val="0"/>
              <w:keepLines w:val="0"/>
              <w:widowControl/>
              <w:suppressLineNumbers w:val="0"/>
              <w:spacing w:before="0" w:beforeAutospacing="0" w:after="0" w:afterAutospacing="0"/>
              <w:ind w:left="-48" w:leftChars="-23" w:right="0" w:rightChars="0"/>
              <w:jc w:val="center"/>
              <w:rPr>
                <w:rFonts w:hint="eastAsia" w:ascii="宋体" w:hAnsi="宋体" w:cs="宋体"/>
                <w:bCs/>
                <w:color w:val="auto"/>
                <w:szCs w:val="21"/>
                <w:highlight w:val="none"/>
              </w:rPr>
            </w:pPr>
            <w:r>
              <w:rPr>
                <w:rFonts w:hint="eastAsia" w:ascii="宋体" w:hAnsi="宋体" w:cs="宋体"/>
                <w:color w:val="auto"/>
                <w:kern w:val="0"/>
                <w:szCs w:val="21"/>
                <w:highlight w:val="none"/>
                <w:lang w:eastAsia="zh-CN"/>
              </w:rPr>
              <w:t>资料员</w:t>
            </w:r>
          </w:p>
        </w:tc>
        <w:tc>
          <w:tcPr>
            <w:tcW w:w="1108" w:type="dxa"/>
            <w:tcBorders>
              <w:top w:val="single" w:color="auto" w:sz="4" w:space="0"/>
              <w:left w:val="single" w:color="auto" w:sz="4" w:space="0"/>
              <w:bottom w:val="single" w:color="auto" w:sz="4" w:space="0"/>
              <w:right w:val="single" w:color="auto" w:sz="4" w:space="0"/>
            </w:tcBorders>
            <w:noWrap/>
            <w:vAlign w:val="center"/>
          </w:tcPr>
          <w:p w14:paraId="6C50B34A">
            <w:pPr>
              <w:keepNext w:val="0"/>
              <w:keepLines w:val="0"/>
              <w:widowControl/>
              <w:suppressLineNumbers w:val="0"/>
              <w:spacing w:before="0" w:beforeAutospacing="0" w:after="0" w:afterAutospacing="0"/>
              <w:ind w:left="-44" w:leftChars="-21" w:right="0" w:rightChars="0"/>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人</w:t>
            </w:r>
          </w:p>
        </w:tc>
        <w:tc>
          <w:tcPr>
            <w:tcW w:w="2960" w:type="dxa"/>
            <w:tcBorders>
              <w:top w:val="single" w:color="auto" w:sz="4" w:space="0"/>
              <w:left w:val="single" w:color="auto" w:sz="4" w:space="0"/>
              <w:bottom w:val="single" w:color="auto" w:sz="4" w:space="0"/>
              <w:right w:val="single" w:color="auto" w:sz="4" w:space="0"/>
            </w:tcBorders>
            <w:noWrap/>
            <w:vAlign w:val="center"/>
          </w:tcPr>
          <w:p w14:paraId="1821465E">
            <w:pPr>
              <w:keepNext w:val="0"/>
              <w:keepLines w:val="0"/>
              <w:widowControl/>
              <w:suppressLineNumbers w:val="0"/>
              <w:spacing w:before="78" w:beforeLines="25" w:beforeAutospacing="0" w:after="78" w:afterLines="25" w:afterAutospacing="0"/>
              <w:ind w:left="0" w:leftChars="0" w:right="0" w:rightChars="0"/>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rPr>
              <w:t>具有资料员证</w:t>
            </w:r>
          </w:p>
        </w:tc>
        <w:tc>
          <w:tcPr>
            <w:tcW w:w="1985" w:type="dxa"/>
            <w:tcBorders>
              <w:top w:val="single" w:color="auto" w:sz="4" w:space="0"/>
              <w:left w:val="single" w:color="auto" w:sz="4" w:space="0"/>
              <w:bottom w:val="single" w:color="auto" w:sz="4" w:space="0"/>
              <w:right w:val="single" w:color="auto" w:sz="4" w:space="0"/>
            </w:tcBorders>
            <w:noWrap/>
            <w:vAlign w:val="center"/>
          </w:tcPr>
          <w:p w14:paraId="62F77FC7">
            <w:pPr>
              <w:keepNext w:val="0"/>
              <w:keepLines w:val="0"/>
              <w:widowControl/>
              <w:suppressLineNumbers w:val="0"/>
              <w:spacing w:before="78" w:beforeLines="25" w:beforeAutospacing="0" w:after="78" w:afterLines="25" w:afterAutospacing="0"/>
              <w:ind w:left="0" w:leftChars="0" w:right="0" w:rightChars="0"/>
              <w:jc w:val="left"/>
              <w:rPr>
                <w:rFonts w:hint="eastAsia" w:ascii="宋体" w:hAnsi="宋体" w:cs="宋体"/>
                <w:bCs/>
                <w:color w:val="auto"/>
                <w:szCs w:val="21"/>
                <w:highlight w:val="none"/>
              </w:rPr>
            </w:pP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eastAsia="zh-CN"/>
              </w:rPr>
              <w:t>资料员证书</w:t>
            </w:r>
          </w:p>
        </w:tc>
      </w:tr>
    </w:tbl>
    <w:p w14:paraId="400DDD0E">
      <w:pPr>
        <w:spacing w:line="276" w:lineRule="auto"/>
        <w:rPr>
          <w:rFonts w:hint="eastAsia" w:ascii="宋体" w:hAnsi="宋体" w:cs="宋体"/>
          <w:bCs/>
          <w:color w:val="auto"/>
          <w:szCs w:val="21"/>
          <w:highlight w:val="none"/>
        </w:rPr>
      </w:pPr>
      <w:r>
        <w:rPr>
          <w:rFonts w:hint="eastAsia" w:ascii="宋体" w:hAnsi="宋体" w:cs="宋体"/>
          <w:bCs/>
          <w:color w:val="auto"/>
          <w:szCs w:val="21"/>
          <w:highlight w:val="none"/>
        </w:rPr>
        <w:t>注： 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所有人员必须按要求提供相应证明材料和在本投标人（不含子母公司人员，如投标申请人为集团公司，则不含集团下属分公司，专指集团本部人员，同样下属公司也不得使用集团公司的人员）2024年10月由社保行政主管部门出具的在投标人单位购买社保证明资料，上述人员不得相互兼任。</w:t>
      </w:r>
    </w:p>
    <w:p w14:paraId="5E54CDF8">
      <w:pPr>
        <w:spacing w:line="276" w:lineRule="auto"/>
        <w:rPr>
          <w:rFonts w:hint="eastAsia"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上表中有少一人或有任一人员不满足对应“基本要求”或未按对应备注要求提供的齐全且有效的材料的，均视为不满足《项目管理机构人员配置要求表》。</w:t>
      </w:r>
    </w:p>
    <w:p w14:paraId="3992231A">
      <w:pPr>
        <w:rPr>
          <w:rFonts w:hint="eastAsia" w:ascii="宋体" w:hAnsi="宋体" w:eastAsia="宋体" w:cs="宋体"/>
          <w:color w:val="auto"/>
          <w:sz w:val="24"/>
          <w:szCs w:val="24"/>
          <w:highlight w:val="none"/>
        </w:rPr>
      </w:pPr>
      <w:bookmarkStart w:id="103" w:name="_Toc436744909"/>
      <w:r>
        <w:rPr>
          <w:rFonts w:hint="eastAsia" w:ascii="宋体" w:hAnsi="宋体" w:eastAsia="宋体" w:cs="宋体"/>
          <w:color w:val="auto"/>
          <w:sz w:val="24"/>
          <w:szCs w:val="24"/>
          <w:highlight w:val="none"/>
        </w:rPr>
        <w:br w:type="page"/>
      </w:r>
    </w:p>
    <w:p w14:paraId="7B1A7B00">
      <w:pPr>
        <w:pStyle w:val="9"/>
        <w:pageBreakBefore w:val="0"/>
        <w:widowControl w:val="0"/>
        <w:numPr>
          <w:ilvl w:val="3"/>
          <w:numId w:val="0"/>
        </w:numPr>
        <w:tabs>
          <w:tab w:val="left" w:pos="864"/>
          <w:tab w:val="left" w:pos="2880"/>
        </w:tabs>
        <w:kinsoku/>
        <w:wordWrap/>
        <w:overflowPunct/>
        <w:topLinePunct w:val="0"/>
        <w:autoSpaceDE/>
        <w:autoSpaceDN/>
        <w:bidi w:val="0"/>
        <w:adjustRightInd/>
        <w:snapToGrid/>
        <w:spacing w:before="158" w:after="158"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2、管理模式与组织结构</w:t>
      </w:r>
      <w:bookmarkEnd w:id="103"/>
    </w:p>
    <w:p w14:paraId="5E02B85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rPr>
        <w:t>要求按“项目法”施工模式实施管理。项目经理部对工程质量、进度、安全、文明施工和经济效益等方面全面负责。人员配置要求应满足《项目管理机构人员配置要求表》要求。</w:t>
      </w:r>
    </w:p>
    <w:p w14:paraId="4E56217A">
      <w:pPr>
        <w:pStyle w:val="9"/>
        <w:pageBreakBefore w:val="0"/>
        <w:widowControl w:val="0"/>
        <w:numPr>
          <w:ilvl w:val="3"/>
          <w:numId w:val="0"/>
        </w:numPr>
        <w:tabs>
          <w:tab w:val="left" w:pos="864"/>
          <w:tab w:val="left" w:pos="2880"/>
        </w:tabs>
        <w:kinsoku/>
        <w:wordWrap/>
        <w:overflowPunct/>
        <w:topLinePunct w:val="0"/>
        <w:autoSpaceDE/>
        <w:autoSpaceDN/>
        <w:bidi w:val="0"/>
        <w:adjustRightInd/>
        <w:snapToGrid/>
        <w:spacing w:before="158" w:after="158" w:line="360" w:lineRule="auto"/>
        <w:ind w:leftChars="0"/>
        <w:textAlignment w:val="auto"/>
        <w:rPr>
          <w:rFonts w:hint="eastAsia" w:ascii="宋体" w:hAnsi="宋体" w:cs="宋体"/>
          <w:color w:val="auto"/>
          <w:highlight w:val="none"/>
        </w:rPr>
      </w:pPr>
      <w:bookmarkStart w:id="104" w:name="_Toc436744910"/>
      <w:r>
        <w:rPr>
          <w:rFonts w:hint="eastAsia" w:ascii="宋体" w:hAnsi="宋体" w:cs="宋体"/>
          <w:color w:val="auto"/>
          <w:sz w:val="24"/>
          <w:szCs w:val="24"/>
          <w:highlight w:val="none"/>
        </w:rPr>
        <w:t>3、管理职责</w:t>
      </w:r>
      <w:bookmarkEnd w:id="104"/>
      <w:r>
        <w:rPr>
          <w:rFonts w:hint="eastAsia" w:ascii="宋体" w:hAnsi="宋体" w:cs="宋体"/>
          <w:color w:val="auto"/>
          <w:highlight w:val="none"/>
        </w:rPr>
        <w:t xml:space="preserve">  </w:t>
      </w:r>
    </w:p>
    <w:p w14:paraId="6BF3B7C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3.1项目经理部：全面负责现场施工组织管理工作，强化内部管理，按施工图纸、施工方案精心组织施工；编制各项工作实施计划，高标准、严要求，抓好技术、质量、安全和文明施工；管理好制作、运输、安装等工序的交叉作业；落实各项准备工作；贯彻各项制度和措施；搞好各项成本核算；控制好施工进度，确保工程总体目标的全面实现。</w:t>
      </w:r>
    </w:p>
    <w:p w14:paraId="7FA31EC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3.1.1项目经理责职</w:t>
      </w:r>
    </w:p>
    <w:p w14:paraId="4C931B0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全面负责本项目工程施工、计划、调度和文明施工管理工作；负责与企业管理层、劳务作业层、业主、监理、总包等协调，解决项目施工中出现的问题；建立质量体系和安全管理体系并组织实施；落实岗位责任制，根据岗位责任制，对管理人员的进度、质量、成本、安全等责任目标进行检查、考核和奖惩，定期组织劳务作业层施工人口进行质量、安全意识教育，进行现场文明施工管理，发现和处理突发事件。协助企业进行项目的检查、鉴定，维护企业形象。</w:t>
      </w:r>
    </w:p>
    <w:p w14:paraId="556ACDF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3.1.2项目技术负责人责职</w:t>
      </w:r>
    </w:p>
    <w:p w14:paraId="24DB513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主持项目的技术管理工作，执行国家技术政策和企业的技术管理制度，制定项目技术管理工作计划，参与施工图设计会审，提出设计完善意见。主持项目部内部施工图审核，形成审核会议纪录；提出的有关施工方案、技术措施及设计变更要求，在执行前向执行班组进行书面技术交底；负责项目施工各项技术资料的签证、收集、整理和归档。</w:t>
      </w:r>
    </w:p>
    <w:p w14:paraId="10DC1FB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3.1.3设计负责人</w:t>
      </w:r>
    </w:p>
    <w:p w14:paraId="4A6010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认真研究初步设计文件审批意见，并对审批意见逐条落实。如执行有问题，应通过项目负责人向有关部门汇报认可，并有书面批复意见。认真填写审批处理意见记录表。</w:t>
      </w:r>
    </w:p>
    <w:p w14:paraId="691852A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施工图设计阶段，进一步解决本专业的技术问题。协调各专业之间的矛盾，负责各阶段的汇总工作；及时主动的向有关专业提出要求，并以文字图表向有关专业提供做需要的资料。所提资料专业负责人应签名，写明日期。</w:t>
      </w:r>
    </w:p>
    <w:p w14:paraId="73E0A58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3.2.5施工管理责职</w:t>
      </w:r>
    </w:p>
    <w:p w14:paraId="56E4798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负责实施项目工程进度计划和质量计划，全面完成各项技术经济指标；编制关键工序、特殊工程作业指导书，组织技术攻关，交流技术经验；组织全体施工人员进行岗位知识轮训，并保存培训纪录；制定合理的劳动力使用计划，保证各工种的各类技工配套均衡，对执行进度计划的目标、任务进行监督、考核；定期召开质量、进度分析会议，分析在施工中出现的工程质量、进度问题，制定解决措施，落实班组整改，对潜在的影响工程质量、进度因素和质量通病，采取预防措施。</w:t>
      </w:r>
    </w:p>
    <w:p w14:paraId="761C5CF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认真学习各类定额、文件和政策法规，收集整理施工中测量、试验等原始资料，编制施工预算，竣工决算，按上级有关标准搞好项目的技术档案资料管理工作。</w:t>
      </w:r>
    </w:p>
    <w:p w14:paraId="0B92D6F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3.2.6安全生产管理责职</w:t>
      </w:r>
    </w:p>
    <w:p w14:paraId="35541A7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认真学习国家和地方安全生产法规、条例、标准和章程，负责项目现场安全生产的日常管理工作，定期对全体施工人员进行安全交底和安全教育，落实安全设施的设置和检查，对施工全过程的安全生产进行监督，排除安全隐患，纠正违章作业，配合有关部门对施工作业人员进行安全规程培训，监督劳保用品的质量和正确使用，组织全员安全活动，开展安全竞赛，提高全体施工作业人员的安全意识。</w:t>
      </w:r>
    </w:p>
    <w:p w14:paraId="2F24AE1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3.2.7材料管理责职</w:t>
      </w:r>
    </w:p>
    <w:p w14:paraId="6164DF5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做好材料计划管理工作，安排日、月、季的种类主材、辅材需用量的供货计划并及时供货到场；加强现场管理，控制材料使用，保证帐、物相符，帐单、卡数据一致，完善材料节约措施，组织材料的回收和结清。</w:t>
      </w:r>
    </w:p>
    <w:p w14:paraId="760887C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所有材料采购前应提供供货厂家、有关文本及样品，经发包方、监理方、设计方审查同意后方可订货。如事后发现不合格材料和不符合设计、招标文件、投标书承诺及封样要求的材料，监理工程师和发包人代表将拒绝使用，承包人应负责无条件更换或返工，并承担由此发生的费用和工期损失。</w:t>
      </w:r>
    </w:p>
    <w:p w14:paraId="0CD3EC7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3.用于本工程的所有装饰材料必须达到国家对该装饰材料的环保和防火检验要求，有产品合格证和质量保证书，并符合国家技术标准。</w:t>
      </w:r>
    </w:p>
    <w:p w14:paraId="342A6EE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 xml:space="preserve">    认真执行上级颁布的有关机械机具管理条例和规章制度，建立相应的项目部机械机具使用制度，搞好机械机具的日常维护和合理使用。</w:t>
      </w:r>
    </w:p>
    <w:p w14:paraId="2E021B36">
      <w:pPr>
        <w:pStyle w:val="7"/>
        <w:pageBreakBefore w:val="0"/>
        <w:widowControl w:val="0"/>
        <w:tabs>
          <w:tab w:val="left" w:pos="425"/>
        </w:tabs>
        <w:kinsoku/>
        <w:wordWrap/>
        <w:overflowPunct/>
        <w:topLinePunct w:val="0"/>
        <w:autoSpaceDE/>
        <w:autoSpaceDN/>
        <w:bidi w:val="0"/>
        <w:adjustRightInd/>
        <w:snapToGrid/>
        <w:spacing w:before="468" w:after="156" w:line="360" w:lineRule="auto"/>
        <w:ind w:left="0" w:leftChars="0" w:firstLine="0" w:firstLineChars="0"/>
        <w:jc w:val="left"/>
        <w:textAlignment w:val="auto"/>
        <w:rPr>
          <w:rFonts w:hint="eastAsia" w:ascii="宋体" w:hAnsi="宋体" w:eastAsia="宋体" w:cs="宋体"/>
          <w:b/>
          <w:color w:val="auto"/>
          <w:highlight w:val="none"/>
        </w:rPr>
      </w:pPr>
      <w:bookmarkStart w:id="105" w:name="_Toc1827"/>
      <w:bookmarkStart w:id="106" w:name="_Toc229449288"/>
      <w:bookmarkStart w:id="107" w:name="_Toc436744926"/>
      <w:bookmarkStart w:id="108" w:name="_Toc5261653"/>
      <w:r>
        <w:rPr>
          <w:rFonts w:hint="eastAsia" w:ascii="宋体" w:hAnsi="宋体" w:eastAsia="宋体" w:cs="宋体"/>
          <w:b/>
          <w:color w:val="auto"/>
          <w:highlight w:val="none"/>
        </w:rPr>
        <w:t>四、施工平面布置和安排</w:t>
      </w:r>
      <w:bookmarkEnd w:id="105"/>
      <w:bookmarkEnd w:id="106"/>
      <w:bookmarkEnd w:id="107"/>
      <w:bookmarkEnd w:id="108"/>
    </w:p>
    <w:p w14:paraId="4171EE6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1、布置原则</w:t>
      </w:r>
    </w:p>
    <w:p w14:paraId="3E25C3A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装饰现场施工平面图按划定范围内布置，按分区规划，方便管理的原则，合理布置生活、办公区和物料堆放场及仓库、临时施工道路、临时用水用电管道线路等临时设施，布置必须符合标准化管理规范要求，遵守国家《建设工程施工现场管理规范》和地方相关的法规。</w:t>
      </w:r>
    </w:p>
    <w:p w14:paraId="320133B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项目经理对施工现场管理做到文明施工，安全有序，整洁卫生，不扰民，不损害公众利益，并经常巡视检查，认真听取邻近公众的意见和反映，及时抓好整改，维护企业形象。</w:t>
      </w:r>
    </w:p>
    <w:p w14:paraId="537B001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2、安排情况</w:t>
      </w:r>
    </w:p>
    <w:p w14:paraId="19B0F36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施工用电从业主指定地点接入施工现场，施工现场设置总配电箱，各分接电设分配电箱，供电线路采用三相五线制，实现三级配电，三级保护。</w:t>
      </w:r>
    </w:p>
    <w:p w14:paraId="10E9DE6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施工用水从业主指定接口接至生活区和施工现场，埋设废污镀锌管，将废污水排入施工现场目前的排放系统。</w:t>
      </w:r>
    </w:p>
    <w:p w14:paraId="193BEB6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现场不设置饭堂。</w:t>
      </w:r>
    </w:p>
    <w:p w14:paraId="0A3B0A8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本工程施工平面布置具体布置主要由现场临时设施来解决。</w:t>
      </w:r>
    </w:p>
    <w:p w14:paraId="10128C7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严格遵守业主的既定原则，服从分配，利用好有限的场地，在规定的时间及范围内解决好材料的进场、堆放、交叉使用、垃圾的清运和现场卫生等工作，</w:t>
      </w:r>
    </w:p>
    <w:p w14:paraId="3CCDE15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本工程材料品种较多，规格类型各异，保证现场材料的运输，搬运和堆放，各类材料做到计划提料，合理采购、计划使用，使材料供应有序流动，不存货，不积压，并保证现场使用需要。</w:t>
      </w:r>
    </w:p>
    <w:p w14:paraId="391DEC3F">
      <w:pPr>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cs="宋体"/>
          <w:color w:val="auto"/>
          <w:highlight w:val="none"/>
        </w:rPr>
      </w:pPr>
      <w:r>
        <w:rPr>
          <w:rFonts w:hint="eastAsia" w:ascii="宋体" w:hAnsi="宋体" w:cs="宋体"/>
          <w:color w:val="auto"/>
          <w:highlight w:val="none"/>
        </w:rPr>
        <w:t>现场材料的运输，考虑到计划采购，计划使用、材料滚动进场的具体情况，将安排搬运员工和施工人员，保证到场材料，物资随到随施工，使材料进场暂放和运输处于良好的控制状态。</w:t>
      </w:r>
    </w:p>
    <w:p w14:paraId="74ECD7C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工程材料到施工现场后，在首层或业主规定临时堆放点堆放，按业主规定的电梯或楼梯分流到各层。</w:t>
      </w:r>
    </w:p>
    <w:p w14:paraId="7272C2F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楼层平面布置，按照有关规定合理设置安全标志、配电箱等。</w:t>
      </w:r>
    </w:p>
    <w:p w14:paraId="5901FEE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br w:type="page"/>
      </w:r>
    </w:p>
    <w:p w14:paraId="52F29042">
      <w:pPr>
        <w:jc w:val="center"/>
        <w:rPr>
          <w:rFonts w:hint="eastAsia" w:ascii="宋体" w:hAnsi="宋体" w:cs="宋体"/>
          <w:b/>
          <w:bCs/>
          <w:color w:val="auto"/>
          <w:sz w:val="28"/>
          <w:szCs w:val="28"/>
          <w:highlight w:val="none"/>
        </w:rPr>
      </w:pPr>
    </w:p>
    <w:p w14:paraId="4B19D1EB">
      <w:pPr>
        <w:numPr>
          <w:ilvl w:val="0"/>
          <w:numId w:val="0"/>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主要设备材料品牌/生产厂家参考品牌清单（优于或相当于）</w:t>
      </w:r>
    </w:p>
    <w:p w14:paraId="444CA73A">
      <w:pPr>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（另册）</w:t>
      </w:r>
    </w:p>
    <w:p w14:paraId="72745F4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注：投标人须选用《主要设备、材料拟选用品牌表》中推荐品牌或选用优于或相当于该档次品牌的设备或材料。如中标，项目实施前所有材料品牌选择均须报招标人、监理工程师确认，且经检验合格后方能使用。</w:t>
      </w:r>
    </w:p>
    <w:p w14:paraId="37E5DE8E">
      <w:pPr>
        <w:pStyle w:val="2"/>
        <w:rPr>
          <w:rFonts w:hint="eastAsia" w:ascii="宋体" w:hAnsi="宋体" w:cs="宋体"/>
          <w:snapToGrid w:val="0"/>
          <w:color w:val="auto"/>
          <w:spacing w:val="4"/>
          <w:sz w:val="24"/>
          <w:szCs w:val="24"/>
          <w:highlight w:val="none"/>
        </w:rPr>
      </w:pPr>
    </w:p>
    <w:p w14:paraId="528F5D4D">
      <w:pPr>
        <w:pStyle w:val="2"/>
        <w:rPr>
          <w:rFonts w:hint="eastAsia" w:ascii="宋体" w:hAnsi="宋体" w:cs="宋体"/>
          <w:snapToGrid w:val="0"/>
          <w:color w:val="auto"/>
          <w:spacing w:val="4"/>
          <w:sz w:val="24"/>
          <w:szCs w:val="24"/>
          <w:highlight w:val="none"/>
        </w:rPr>
      </w:pPr>
    </w:p>
    <w:p w14:paraId="41910363">
      <w:pPr>
        <w:spacing w:line="360" w:lineRule="auto"/>
        <w:jc w:val="both"/>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bookmarkStart w:id="109" w:name="_Toc32400"/>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8"/>
          <w:szCs w:val="28"/>
          <w:highlight w:val="none"/>
        </w:rPr>
        <w:t>、施工现场建筑垃圾源头减量的具体要求和建筑垃圾综合利用产品的使用要求</w:t>
      </w:r>
      <w:bookmarkEnd w:id="109"/>
    </w:p>
    <w:p w14:paraId="1A27D951">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1</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40B5E964">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2</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建筑垃圾应当按照国家有关规定进行分类，实行分类收集、分类贮存、分类运输、分类处置。</w:t>
      </w:r>
    </w:p>
    <w:p w14:paraId="49784AC7">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3</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40F6CFE2">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4</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51EF9203">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5</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工程泥浆应当在施工现场进行脱水固化处理。施工现场不具备条件的，应当采用罐装器具密闭运输至依法设置的建筑垃圾处置场所进行处置。水上工程中依法无需经脱水处理的除外。</w:t>
      </w:r>
    </w:p>
    <w:p w14:paraId="5A0B613F">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6</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1DCC8B38">
      <w:pPr>
        <w:keepNext w:val="0"/>
        <w:keepLines w:val="0"/>
        <w:pageBreakBefore w:val="0"/>
        <w:widowControl w:val="0"/>
        <w:kinsoku/>
        <w:wordWrap/>
        <w:overflowPunct/>
        <w:topLinePunct/>
        <w:autoSpaceDE/>
        <w:autoSpaceDN/>
        <w:bidi w:val="0"/>
        <w:adjustRightInd w:val="0"/>
        <w:snapToGrid w:val="0"/>
        <w:spacing w:line="360" w:lineRule="auto"/>
        <w:ind w:firstLine="496" w:firstLineChars="200"/>
        <w:jc w:val="left"/>
        <w:textAlignment w:val="auto"/>
        <w:rPr>
          <w:rFonts w:hint="eastAsia" w:ascii="宋体" w:hAnsi="宋体" w:cs="宋体"/>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7</w:t>
      </w:r>
      <w:r>
        <w:rPr>
          <w:rFonts w:hint="eastAsia" w:ascii="宋体" w:hAnsi="宋体" w:eastAsia="宋体"/>
          <w:snapToGrid w:val="0"/>
          <w:color w:val="auto"/>
          <w:spacing w:val="4"/>
          <w:sz w:val="24"/>
          <w:szCs w:val="24"/>
          <w:highlight w:val="none"/>
          <w:lang w:eastAsia="zh-CN"/>
        </w:rPr>
        <w:t>、</w:t>
      </w:r>
      <w:r>
        <w:rPr>
          <w:rFonts w:hint="eastAsia" w:ascii="宋体" w:hAnsi="宋体" w:eastAsia="Times New Roman"/>
          <w:snapToGrid w:val="0"/>
          <w:color w:val="auto"/>
          <w:spacing w:val="4"/>
          <w:sz w:val="24"/>
          <w:szCs w:val="24"/>
          <w:highlight w:val="none"/>
        </w:rPr>
        <w:t>建设单位和施工单位严格遵守并执行《广东省建筑垃圾管理条例》。</w:t>
      </w:r>
    </w:p>
    <w:bookmarkEnd w:id="91"/>
    <w:bookmarkEnd w:id="92"/>
    <w:p w14:paraId="536740B9">
      <w:pPr>
        <w:pStyle w:val="18"/>
        <w:shd w:val="clear" w:color="auto" w:fill="FFFFFF"/>
        <w:spacing w:before="0" w:beforeAutospacing="0" w:after="0" w:afterAutospacing="0" w:line="360" w:lineRule="atLeast"/>
        <w:ind w:firstLine="562"/>
        <w:jc w:val="center"/>
        <w:rPr>
          <w:rStyle w:val="21"/>
          <w:rFonts w:hint="eastAsia" w:cs="宋体"/>
          <w:color w:val="auto"/>
          <w:sz w:val="28"/>
          <w:szCs w:val="28"/>
          <w:highlight w:val="none"/>
          <w:shd w:val="clear" w:color="auto" w:fill="FFFFFF"/>
        </w:rPr>
      </w:pPr>
    </w:p>
    <w:p w14:paraId="2F51FF24">
      <w:pPr>
        <w:pStyle w:val="18"/>
        <w:shd w:val="clear" w:color="auto" w:fill="FFFFFF"/>
        <w:spacing w:before="0" w:beforeAutospacing="0" w:after="0" w:afterAutospacing="0" w:line="360" w:lineRule="atLeast"/>
        <w:jc w:val="center"/>
        <w:rPr>
          <w:rStyle w:val="21"/>
          <w:rFonts w:hint="eastAsia" w:cs="宋体"/>
          <w:color w:val="auto"/>
          <w:sz w:val="28"/>
          <w:szCs w:val="28"/>
          <w:highlight w:val="none"/>
          <w:shd w:val="clear" w:color="auto" w:fill="FFFFFF"/>
        </w:rPr>
      </w:pPr>
      <w:r>
        <w:rPr>
          <w:rStyle w:val="21"/>
          <w:rFonts w:hint="eastAsia" w:cs="宋体"/>
          <w:color w:val="auto"/>
          <w:sz w:val="28"/>
          <w:szCs w:val="28"/>
          <w:highlight w:val="none"/>
          <w:shd w:val="clear" w:color="auto" w:fill="FFFFFF"/>
        </w:rPr>
        <w:t>施工现场建筑垃圾源头减量的具体要求和建筑垃圾</w:t>
      </w:r>
    </w:p>
    <w:p w14:paraId="1E6CEC6C">
      <w:pPr>
        <w:pStyle w:val="18"/>
        <w:shd w:val="clear" w:color="auto" w:fill="FFFFFF"/>
        <w:spacing w:before="0" w:beforeAutospacing="0" w:after="0" w:afterAutospacing="0" w:line="360" w:lineRule="atLeast"/>
        <w:jc w:val="center"/>
        <w:rPr>
          <w:rFonts w:hint="eastAsia" w:cs="宋体"/>
          <w:color w:val="auto"/>
          <w:highlight w:val="none"/>
        </w:rPr>
      </w:pPr>
      <w:r>
        <w:rPr>
          <w:rStyle w:val="21"/>
          <w:rFonts w:hint="eastAsia" w:cs="宋体"/>
          <w:color w:val="auto"/>
          <w:sz w:val="28"/>
          <w:szCs w:val="28"/>
          <w:highlight w:val="none"/>
          <w:shd w:val="clear" w:color="auto" w:fill="FFFFFF"/>
        </w:rPr>
        <w:t>综合利用产品的使用要求</w:t>
      </w:r>
    </w:p>
    <w:p w14:paraId="34598FC4">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48B05CC4">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（1）工程概况和施工单位基本信息；</w:t>
      </w:r>
    </w:p>
    <w:p w14:paraId="6D490490">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（2）建筑垃圾产生量与种类；</w:t>
      </w:r>
    </w:p>
    <w:p w14:paraId="29CD0688">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（3）建筑垃圾源头减量、分类收集、综合利用、污染防治的措施和目标；</w:t>
      </w:r>
    </w:p>
    <w:p w14:paraId="12B8EC2E">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（4）需要外运的建筑垃圾种类、数量与运输的时间、路线、方式和运输单位；</w:t>
      </w:r>
    </w:p>
    <w:p w14:paraId="7A76DB94">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（5）建筑垃圾回填、消纳、综合利用场所名称；</w:t>
      </w:r>
    </w:p>
    <w:p w14:paraId="313641F7">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（6）法律、法规规定的其他内容。</w:t>
      </w:r>
    </w:p>
    <w:p w14:paraId="71DFC4DA">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建筑垃圾应当按照国家有关规定进行分类，实行分类收集、分类贮存、分类运输、分类处置。</w:t>
      </w:r>
    </w:p>
    <w:p w14:paraId="7FA423B9">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54513BB3">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运输建筑垃圾应当遵守下列规定：</w:t>
      </w:r>
    </w:p>
    <w:p w14:paraId="02287408">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（1）建立建筑垃圾运输管理台账；</w:t>
      </w:r>
    </w:p>
    <w:p w14:paraId="53B8E066">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（2）不得将工程渣土、工程泥浆与其他建筑垃圾混合运输；</w:t>
      </w:r>
    </w:p>
    <w:p w14:paraId="1CDBD66A">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（3）保持运输车辆、船舶等运输工具的行驶记录、卫星定位等电子装置正常使用；</w:t>
      </w:r>
    </w:p>
    <w:p w14:paraId="0F2DB001">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（4）运输过程中保持运输工具整洁，采取密闭或者其他有效措施防止遗撒建筑垃圾，不得擅自倾倒、抛撒建筑垃圾；</w:t>
      </w:r>
    </w:p>
    <w:p w14:paraId="4DD35E9A">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（5）按照建筑垃圾处理方案确定的时间、路线、方式、场所进行运输。建筑垃圾运输车辆、船舶应当符合相应的载运技术条件。建筑垃圾处置场所为陆域的，不得采用开底式船舶运输建筑垃圾。</w:t>
      </w:r>
    </w:p>
    <w:p w14:paraId="4C7F834E">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工程泥浆应当在施工现场进行脱水固化处理。施工现场不具备条件的，应当采用罐装器具密闭运输至依法设置的建筑垃圾处置场所进行处置。水上工程中依法无需经脱水处理的除外。</w:t>
      </w:r>
    </w:p>
    <w:p w14:paraId="0DE3449D">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建筑垃圾应当按照下列方式，优先就地就近利用：</w:t>
      </w:r>
    </w:p>
    <w:p w14:paraId="27195682">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（1）工程渣土及脱水后的工程泥浆优先用于土方平衡、矿坑修复、环境治理、烧结制品及回填等；</w:t>
      </w:r>
    </w:p>
    <w:p w14:paraId="3CDAC01D">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color w:val="auto"/>
          <w:highlight w:val="none"/>
        </w:rPr>
      </w:pPr>
      <w:r>
        <w:rPr>
          <w:rFonts w:hint="eastAsia" w:cs="宋体"/>
          <w:color w:val="auto"/>
          <w:highlight w:val="none"/>
          <w:shd w:val="clear" w:color="auto" w:fill="FFFFFF"/>
        </w:rPr>
        <w:t>（2）工程垃圾、拆除垃圾和装修垃圾优先用于生产再生骨料、再生砖、再生砌块、再生沥青混合料等建筑垃圾综合利用产品。具备现场综合利用条件的建设工程，应当进行建筑垃圾现场综合利用。</w:t>
      </w:r>
    </w:p>
    <w:p w14:paraId="300C8102">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50" w:firstLine="420"/>
        <w:jc w:val="both"/>
        <w:textAlignment w:val="auto"/>
        <w:rPr>
          <w:rFonts w:hint="eastAsia" w:eastAsia="宋体" w:cs="宋体"/>
          <w:color w:val="auto"/>
          <w:highlight w:val="none"/>
          <w:lang w:val="en-US" w:eastAsia="zh-CN"/>
        </w:rPr>
      </w:pPr>
      <w:r>
        <w:rPr>
          <w:rFonts w:hint="eastAsia" w:cs="宋体"/>
          <w:color w:val="auto"/>
          <w:highlight w:val="none"/>
          <w:shd w:val="clear" w:color="auto" w:fill="FFFFFF"/>
        </w:rPr>
        <w:t>建设单位和施工单位严格遵守并执行《广东省建筑垃圾管理条例》</w:t>
      </w:r>
      <w:r>
        <w:rPr>
          <w:rFonts w:hint="eastAsia" w:cs="宋体"/>
          <w:color w:val="auto"/>
          <w:highlight w:val="none"/>
          <w:shd w:val="clear" w:color="auto" w:fill="FFFFFF"/>
          <w:lang w:eastAsia="zh-CN"/>
        </w:rPr>
        <w:t>。</w:t>
      </w:r>
    </w:p>
    <w:p w14:paraId="10AE67EC">
      <w:pPr>
        <w:pStyle w:val="25"/>
        <w:widowControl w:val="0"/>
        <w:ind w:firstLine="496"/>
        <w:rPr>
          <w:rFonts w:hint="eastAsia" w:ascii="宋体" w:hAnsi="宋体" w:eastAsia="宋体" w:cs="宋体"/>
          <w:color w:val="auto"/>
          <w:highlight w:val="none"/>
        </w:rPr>
      </w:pPr>
    </w:p>
    <w:p w14:paraId="61876D86">
      <w:pPr>
        <w:keepNext/>
        <w:keepLines/>
        <w:spacing w:before="120" w:after="120"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highlight w:val="none"/>
        </w:rPr>
        <w:br w:type="page"/>
      </w:r>
      <w:bookmarkStart w:id="110" w:name="_Toc62056136"/>
      <w:bookmarkStart w:id="111" w:name="_Toc25578"/>
      <w:bookmarkStart w:id="112" w:name="_Toc2272569"/>
      <w:r>
        <w:rPr>
          <w:rFonts w:hint="eastAsia" w:ascii="宋体" w:hAnsi="宋体" w:cs="宋体"/>
          <w:b/>
          <w:color w:val="auto"/>
          <w:kern w:val="44"/>
          <w:sz w:val="28"/>
          <w:szCs w:val="28"/>
          <w:highlight w:val="none"/>
        </w:rPr>
        <w:t>第六章  图纸及勘察资料</w:t>
      </w:r>
      <w:bookmarkEnd w:id="110"/>
      <w:bookmarkEnd w:id="111"/>
      <w:bookmarkEnd w:id="112"/>
    </w:p>
    <w:p w14:paraId="3DEA4B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注：本项目所有招标图纸、资料知识产权属招标人所有，不得用于除本次招标项目外其它用途，否则应承担由此所引起的全部法律责任。</w:t>
      </w:r>
    </w:p>
    <w:p w14:paraId="1239E7C9">
      <w:pPr>
        <w:rPr>
          <w:rFonts w:hint="eastAsia" w:ascii="宋体" w:hAnsi="宋体" w:cs="宋体"/>
          <w:color w:val="auto"/>
          <w:sz w:val="24"/>
          <w:szCs w:val="24"/>
          <w:highlight w:val="none"/>
        </w:rPr>
      </w:pPr>
    </w:p>
    <w:p w14:paraId="7C7F4FFF">
      <w:pPr>
        <w:rPr>
          <w:rFonts w:hint="eastAsia"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61A52D1D">
      <w:pPr>
        <w:keepNext/>
        <w:keepLines/>
        <w:spacing w:before="120" w:after="120"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kern w:val="44"/>
          <w:sz w:val="24"/>
          <w:szCs w:val="24"/>
          <w:highlight w:val="none"/>
        </w:rPr>
        <w:br w:type="page"/>
      </w:r>
      <w:bookmarkStart w:id="113" w:name="_Toc18732"/>
      <w:bookmarkStart w:id="114" w:name="_Toc62056137"/>
      <w:bookmarkStart w:id="115" w:name="_Toc2272570"/>
      <w:r>
        <w:rPr>
          <w:rFonts w:hint="eastAsia" w:ascii="宋体" w:hAnsi="宋体" w:cs="宋体"/>
          <w:b/>
          <w:color w:val="auto"/>
          <w:kern w:val="44"/>
          <w:sz w:val="28"/>
          <w:szCs w:val="28"/>
          <w:highlight w:val="none"/>
        </w:rPr>
        <w:t>第七章  工程量清单</w:t>
      </w:r>
      <w:bookmarkEnd w:id="113"/>
      <w:bookmarkEnd w:id="114"/>
      <w:bookmarkEnd w:id="115"/>
    </w:p>
    <w:p w14:paraId="49770C88">
      <w:pPr>
        <w:rPr>
          <w:rFonts w:hint="eastAsia" w:ascii="宋体" w:hAnsi="宋体" w:cs="宋体"/>
          <w:b/>
          <w:color w:val="auto"/>
          <w:sz w:val="24"/>
          <w:szCs w:val="24"/>
          <w:highlight w:val="none"/>
        </w:rPr>
      </w:pPr>
      <w:r>
        <w:rPr>
          <w:rFonts w:hint="eastAsia" w:ascii="宋体" w:hAnsi="宋体" w:cs="宋体"/>
          <w:color w:val="auto"/>
          <w:sz w:val="24"/>
          <w:szCs w:val="24"/>
          <w:highlight w:val="none"/>
        </w:rPr>
        <w:t>注：另册。</w:t>
      </w:r>
    </w:p>
    <w:p w14:paraId="2EF51E1F">
      <w:pPr>
        <w:keepNext/>
        <w:keepLines/>
        <w:spacing w:before="120" w:after="120"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kern w:val="44"/>
          <w:sz w:val="24"/>
          <w:szCs w:val="24"/>
          <w:highlight w:val="none"/>
        </w:rPr>
        <w:br w:type="page"/>
      </w:r>
      <w:bookmarkStart w:id="116" w:name="_Toc12519"/>
      <w:bookmarkStart w:id="117" w:name="_Toc2272571"/>
      <w:bookmarkStart w:id="118" w:name="_Toc62056138"/>
      <w:r>
        <w:rPr>
          <w:rFonts w:hint="eastAsia" w:ascii="宋体" w:hAnsi="宋体" w:cs="宋体"/>
          <w:b/>
          <w:color w:val="auto"/>
          <w:kern w:val="44"/>
          <w:sz w:val="28"/>
          <w:szCs w:val="28"/>
          <w:highlight w:val="none"/>
        </w:rPr>
        <w:t>第八章  最高投标限价</w:t>
      </w:r>
      <w:bookmarkEnd w:id="116"/>
      <w:bookmarkEnd w:id="117"/>
      <w:bookmarkEnd w:id="118"/>
    </w:p>
    <w:p w14:paraId="77F5AE23">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62E317D6">
      <w:pPr>
        <w:spacing w:line="480" w:lineRule="auto"/>
        <w:jc w:val="left"/>
        <w:rPr>
          <w:rFonts w:hint="eastAsia" w:ascii="宋体" w:hAnsi="宋体" w:cs="宋体"/>
          <w:b/>
          <w:bCs/>
          <w:color w:val="auto"/>
          <w:sz w:val="44"/>
          <w:szCs w:val="44"/>
          <w:highlight w:val="none"/>
        </w:rPr>
      </w:pPr>
      <w:r>
        <w:rPr>
          <w:rFonts w:hint="eastAsia" w:ascii="宋体" w:hAnsi="宋体" w:cs="宋体"/>
          <w:color w:val="auto"/>
          <w:sz w:val="24"/>
          <w:szCs w:val="24"/>
          <w:highlight w:val="none"/>
        </w:rPr>
        <w:t>具体见本项目《最高投标限价公布函》。</w:t>
      </w:r>
    </w:p>
    <w:p w14:paraId="64E44CD1">
      <w:pPr>
        <w:spacing w:line="360" w:lineRule="auto"/>
        <w:rPr>
          <w:rFonts w:ascii="宋体" w:hAnsi="宋体"/>
          <w:color w:val="auto"/>
          <w:sz w:val="24"/>
          <w:szCs w:val="24"/>
          <w:highlight w:val="none"/>
          <w:u w:val="single"/>
        </w:rPr>
      </w:pPr>
    </w:p>
    <w:p w14:paraId="252B03E1">
      <w:pPr>
        <w:rPr>
          <w:color w:val="auto"/>
          <w:highlight w:val="none"/>
        </w:rPr>
      </w:pPr>
    </w:p>
    <w:p w14:paraId="372BF583">
      <w:pPr>
        <w:rPr>
          <w:color w:val="auto"/>
          <w:highlight w:val="none"/>
        </w:rPr>
      </w:pPr>
    </w:p>
    <w:bookmarkEnd w:id="119"/>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73AF">
    <w:pPr>
      <w:pStyle w:val="14"/>
      <w:ind w:firstLine="392"/>
      <w:rPr>
        <w:rStyle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23C4">
    <w:pPr>
      <w:pStyle w:val="14"/>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Fonts w:hint="eastAsia"/>
      </w:rPr>
      <w:t>一</w:t>
    </w:r>
    <w:r>
      <w:rPr>
        <w:rStyle w:val="22"/>
      </w:rPr>
      <w:t>–2</w:t>
    </w:r>
    <w:r>
      <w:rPr>
        <w:rStyle w:val="22"/>
      </w:rPr>
      <w:fldChar w:fldCharType="end"/>
    </w:r>
  </w:p>
  <w:p w14:paraId="091F747C">
    <w:pPr>
      <w:pStyle w:val="14"/>
      <w:ind w:right="360" w:firstLine="360"/>
      <w:jc w:val="center"/>
    </w:pPr>
    <w:r>
      <w:rPr>
        <w:kern w:val="0"/>
        <w:sz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B36D">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ACEC">
                          <w:pPr>
                            <w:pStyle w:val="14"/>
                            <w:jc w:val="center"/>
                          </w:pPr>
                          <w:r>
                            <w:rPr>
                              <w:rStyle w:val="22"/>
                            </w:rPr>
                            <w:fldChar w:fldCharType="begin"/>
                          </w:r>
                          <w:r>
                            <w:rPr>
                              <w:rStyle w:val="22"/>
                            </w:rPr>
                            <w:instrText xml:space="preserve"> PAGE </w:instrText>
                          </w:r>
                          <w:r>
                            <w:rPr>
                              <w:rStyle w:val="22"/>
                            </w:rPr>
                            <w:fldChar w:fldCharType="separate"/>
                          </w:r>
                          <w:r>
                            <w:rPr>
                              <w:rStyle w:val="22"/>
                            </w:rPr>
                            <w:t>92</w:t>
                          </w:r>
                          <w:r>
                            <w:rPr>
                              <w:rStyle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30CACEC">
                    <w:pPr>
                      <w:pStyle w:val="14"/>
                      <w:jc w:val="center"/>
                    </w:pPr>
                    <w:r>
                      <w:rPr>
                        <w:rStyle w:val="22"/>
                      </w:rPr>
                      <w:fldChar w:fldCharType="begin"/>
                    </w:r>
                    <w:r>
                      <w:rPr>
                        <w:rStyle w:val="22"/>
                      </w:rPr>
                      <w:instrText xml:space="preserve"> PAGE </w:instrText>
                    </w:r>
                    <w:r>
                      <w:rPr>
                        <w:rStyle w:val="22"/>
                      </w:rPr>
                      <w:fldChar w:fldCharType="separate"/>
                    </w:r>
                    <w:r>
                      <w:rPr>
                        <w:rStyle w:val="22"/>
                      </w:rPr>
                      <w:t>92</w:t>
                    </w:r>
                    <w:r>
                      <w:rPr>
                        <w:rStyle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9FEB">
    <w:pPr>
      <w:pStyle w:val="14"/>
      <w:ind w:firstLine="392"/>
      <w:rPr>
        <w:rStyle w:val="22"/>
      </w:rPr>
    </w:pPr>
    <w:r>
      <w:rPr>
        <w:rStyle w:val="22"/>
      </w:rPr>
      <w:fldChar w:fldCharType="begin"/>
    </w:r>
    <w:r>
      <w:rPr>
        <w:rStyle w:val="22"/>
      </w:rPr>
      <w:instrText xml:space="preserve">PAGE  </w:instrText>
    </w:r>
    <w:r>
      <w:rPr>
        <w:rStyle w:val="22"/>
      </w:rPr>
      <w:fldChar w:fldCharType="separate"/>
    </w:r>
    <w:r>
      <w:rPr>
        <w:rStyle w:val="22"/>
        <w:rFonts w:hint="eastAsia"/>
      </w:rPr>
      <w:t>一</w:t>
    </w:r>
    <w:r>
      <w:rPr>
        <w:rStyle w:val="22"/>
      </w:rPr>
      <w:t>–2</w:t>
    </w:r>
    <w:r>
      <w:rPr>
        <w:rStyle w:val="22"/>
      </w:rPr>
      <w:fldChar w:fldCharType="end"/>
    </w:r>
  </w:p>
  <w:p w14:paraId="633F1D13">
    <w:pPr>
      <w:pStyle w:val="1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25D0">
    <w:pPr>
      <w:pStyle w:val="14"/>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172C">
    <w:pPr>
      <w:pStyle w:val="14"/>
      <w:ind w:firstLine="392"/>
      <w:rPr>
        <w:rStyle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9293">
    <w:pPr>
      <w:pStyle w:val="14"/>
      <w:ind w:firstLine="392"/>
    </w:pPr>
    <w:r>
      <w:rPr>
        <w:rStyle w:val="22"/>
      </w:rPr>
      <w:fldChar w:fldCharType="begin"/>
    </w:r>
    <w:r>
      <w:rPr>
        <w:rStyle w:val="22"/>
      </w:rPr>
      <w:instrText xml:space="preserve"> PAGE </w:instrText>
    </w:r>
    <w:r>
      <w:rPr>
        <w:rStyle w:val="22"/>
      </w:rPr>
      <w:fldChar w:fldCharType="separate"/>
    </w:r>
    <w:r>
      <w:rPr>
        <w:rStyle w:val="22"/>
      </w:rPr>
      <w:t>89</w:t>
    </w:r>
    <w:r>
      <w:rPr>
        <w:rStyle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C33E">
    <w:pPr>
      <w:pStyle w:val="14"/>
      <w:ind w:firstLine="392"/>
      <w:jc w:val="right"/>
      <w:rPr>
        <w:rStyle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41213">
                          <w:pPr>
                            <w:pStyle w:val="14"/>
                            <w:ind w:firstLine="392"/>
                            <w:jc w:val="right"/>
                          </w:pPr>
                          <w:r>
                            <w:rPr>
                              <w:rStyle w:val="22"/>
                            </w:rPr>
                            <w:fldChar w:fldCharType="begin"/>
                          </w:r>
                          <w:r>
                            <w:rPr>
                              <w:rStyle w:val="22"/>
                            </w:rPr>
                            <w:instrText xml:space="preserve">PAGE  </w:instrText>
                          </w:r>
                          <w:r>
                            <w:rPr>
                              <w:rStyle w:val="22"/>
                            </w:rPr>
                            <w:fldChar w:fldCharType="separate"/>
                          </w:r>
                          <w:r>
                            <w:rPr>
                              <w:rStyle w:val="22"/>
                            </w:rPr>
                            <w:t>91</w:t>
                          </w:r>
                          <w:r>
                            <w:rPr>
                              <w:rStyle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FB41213">
                    <w:pPr>
                      <w:pStyle w:val="14"/>
                      <w:ind w:firstLine="392"/>
                      <w:jc w:val="right"/>
                    </w:pPr>
                    <w:r>
                      <w:rPr>
                        <w:rStyle w:val="22"/>
                      </w:rPr>
                      <w:fldChar w:fldCharType="begin"/>
                    </w:r>
                    <w:r>
                      <w:rPr>
                        <w:rStyle w:val="22"/>
                      </w:rPr>
                      <w:instrText xml:space="preserve">PAGE  </w:instrText>
                    </w:r>
                    <w:r>
                      <w:rPr>
                        <w:rStyle w:val="22"/>
                      </w:rPr>
                      <w:fldChar w:fldCharType="separate"/>
                    </w:r>
                    <w:r>
                      <w:rPr>
                        <w:rStyle w:val="22"/>
                      </w:rPr>
                      <w:t>91</w:t>
                    </w:r>
                    <w:r>
                      <w:rPr>
                        <w:rStyle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67FB">
    <w:pPr>
      <w:pStyle w:val="14"/>
      <w:ind w:firstLine="392"/>
      <w:jc w:val="right"/>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DC1C4">
                          <w:pPr>
                            <w:pStyle w:val="14"/>
                            <w:ind w:firstLine="392"/>
                            <w:jc w:val="right"/>
                          </w:pPr>
                          <w:r>
                            <w:rPr>
                              <w:rStyle w:val="22"/>
                            </w:rPr>
                            <w:fldChar w:fldCharType="begin"/>
                          </w:r>
                          <w:r>
                            <w:rPr>
                              <w:rStyle w:val="22"/>
                            </w:rPr>
                            <w:instrText xml:space="preserve">PAGE  </w:instrText>
                          </w:r>
                          <w:r>
                            <w:rPr>
                              <w:rStyle w:val="22"/>
                            </w:rPr>
                            <w:fldChar w:fldCharType="separate"/>
                          </w:r>
                          <w:r>
                            <w:rPr>
                              <w:rStyle w:val="22"/>
                            </w:rPr>
                            <w:t>91</w:t>
                          </w:r>
                          <w:r>
                            <w:rPr>
                              <w:rStyle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BDC1C4">
                    <w:pPr>
                      <w:pStyle w:val="14"/>
                      <w:ind w:firstLine="392"/>
                      <w:jc w:val="right"/>
                    </w:pPr>
                    <w:r>
                      <w:rPr>
                        <w:rStyle w:val="22"/>
                      </w:rPr>
                      <w:fldChar w:fldCharType="begin"/>
                    </w:r>
                    <w:r>
                      <w:rPr>
                        <w:rStyle w:val="22"/>
                      </w:rPr>
                      <w:instrText xml:space="preserve">PAGE  </w:instrText>
                    </w:r>
                    <w:r>
                      <w:rPr>
                        <w:rStyle w:val="22"/>
                      </w:rPr>
                      <w:fldChar w:fldCharType="separate"/>
                    </w:r>
                    <w:r>
                      <w:rPr>
                        <w:rStyle w:val="22"/>
                      </w:rPr>
                      <w:t>91</w:t>
                    </w:r>
                    <w:r>
                      <w:rPr>
                        <w:rStyle w:val="2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6B92">
    <w:pPr>
      <w:pStyle w:val="14"/>
      <w:ind w:firstLine="39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66330">
                          <w:pPr>
                            <w:pStyle w:val="14"/>
                            <w:ind w:firstLine="392"/>
                          </w:pPr>
                          <w:r>
                            <w:rPr>
                              <w:rStyle w:val="22"/>
                            </w:rPr>
                            <w:fldChar w:fldCharType="begin"/>
                          </w:r>
                          <w:r>
                            <w:rPr>
                              <w:rStyle w:val="22"/>
                            </w:rPr>
                            <w:instrText xml:space="preserve"> PAGE </w:instrText>
                          </w:r>
                          <w:r>
                            <w:rPr>
                              <w:rStyle w:val="22"/>
                            </w:rPr>
                            <w:fldChar w:fldCharType="separate"/>
                          </w:r>
                          <w:r>
                            <w:rPr>
                              <w:rStyle w:val="22"/>
                            </w:rPr>
                            <w:t>89</w:t>
                          </w:r>
                          <w:r>
                            <w:rPr>
                              <w:rStyle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E266330">
                    <w:pPr>
                      <w:pStyle w:val="14"/>
                      <w:ind w:firstLine="392"/>
                    </w:pPr>
                    <w:r>
                      <w:rPr>
                        <w:rStyle w:val="22"/>
                      </w:rPr>
                      <w:fldChar w:fldCharType="begin"/>
                    </w:r>
                    <w:r>
                      <w:rPr>
                        <w:rStyle w:val="22"/>
                      </w:rPr>
                      <w:instrText xml:space="preserve"> PAGE </w:instrText>
                    </w:r>
                    <w:r>
                      <w:rPr>
                        <w:rStyle w:val="22"/>
                      </w:rPr>
                      <w:fldChar w:fldCharType="separate"/>
                    </w:r>
                    <w:r>
                      <w:rPr>
                        <w:rStyle w:val="22"/>
                      </w:rPr>
                      <w:t>89</w:t>
                    </w:r>
                    <w:r>
                      <w:rPr>
                        <w:rStyle w:val="2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1AB7">
    <w:pPr>
      <w:pStyle w:val="14"/>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D0007">
                          <w:pPr>
                            <w:pStyle w:val="14"/>
                            <w:jc w:val="center"/>
                            <w:rPr>
                              <w:rStyle w:val="22"/>
                            </w:rPr>
                          </w:pPr>
                          <w:r>
                            <w:rPr>
                              <w:rStyle w:val="22"/>
                            </w:rPr>
                            <w:fldChar w:fldCharType="begin"/>
                          </w:r>
                          <w:r>
                            <w:rPr>
                              <w:rStyle w:val="22"/>
                            </w:rPr>
                            <w:instrText xml:space="preserve">PAGE  </w:instrText>
                          </w:r>
                          <w:r>
                            <w:rPr>
                              <w:rStyle w:val="22"/>
                            </w:rPr>
                            <w:fldChar w:fldCharType="separate"/>
                          </w:r>
                          <w:r>
                            <w:rPr>
                              <w:rStyle w:val="22"/>
                            </w:rPr>
                            <w:t>101</w:t>
                          </w:r>
                          <w:r>
                            <w:rPr>
                              <w:rStyle w:val="22"/>
                            </w:rPr>
                            <w:fldChar w:fldCharType="end"/>
                          </w:r>
                        </w:p>
                        <w:p w14:paraId="07C0C932">
                          <w:pPr>
                            <w:pStyle w:val="14"/>
                            <w:ind w:left="-4410" w:leftChars="-2100" w:right="-4439" w:rightChars="-2114"/>
                            <w:rPr>
                              <w:rStyle w:val="2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2D0007">
                    <w:pPr>
                      <w:pStyle w:val="14"/>
                      <w:jc w:val="center"/>
                      <w:rPr>
                        <w:rStyle w:val="22"/>
                      </w:rPr>
                    </w:pPr>
                    <w:r>
                      <w:rPr>
                        <w:rStyle w:val="22"/>
                      </w:rPr>
                      <w:fldChar w:fldCharType="begin"/>
                    </w:r>
                    <w:r>
                      <w:rPr>
                        <w:rStyle w:val="22"/>
                      </w:rPr>
                      <w:instrText xml:space="preserve">PAGE  </w:instrText>
                    </w:r>
                    <w:r>
                      <w:rPr>
                        <w:rStyle w:val="22"/>
                      </w:rPr>
                      <w:fldChar w:fldCharType="separate"/>
                    </w:r>
                    <w:r>
                      <w:rPr>
                        <w:rStyle w:val="22"/>
                      </w:rPr>
                      <w:t>101</w:t>
                    </w:r>
                    <w:r>
                      <w:rPr>
                        <w:rStyle w:val="22"/>
                      </w:rPr>
                      <w:fldChar w:fldCharType="end"/>
                    </w:r>
                  </w:p>
                  <w:p w14:paraId="07C0C932">
                    <w:pPr>
                      <w:pStyle w:val="14"/>
                      <w:ind w:left="-4410" w:leftChars="-2100" w:right="-4439" w:rightChars="-2114"/>
                      <w:rPr>
                        <w:rStyle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4BAE">
    <w:pPr>
      <w:pStyle w:val="15"/>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FC6A">
    <w:pPr>
      <w:pStyle w:val="15"/>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F5E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EE43">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E26D">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D765">
    <w:pPr>
      <w:pStyle w:val="15"/>
    </w:pPr>
    <w:r>
      <w:rPr>
        <w:rFonts w:hint="eastAsia"/>
      </w:rPr>
      <w:t>横枝岗路道路排水改造工程招标文件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2C9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E8AEB"/>
    <w:multiLevelType w:val="singleLevel"/>
    <w:tmpl w:val="A4FE8AEB"/>
    <w:lvl w:ilvl="0" w:tentative="0">
      <w:start w:val="4"/>
      <w:numFmt w:val="decimal"/>
      <w:suff w:val="nothing"/>
      <w:lvlText w:val="%1、"/>
      <w:lvlJc w:val="left"/>
    </w:lvl>
  </w:abstractNum>
  <w:abstractNum w:abstractNumId="1">
    <w:nsid w:val="EA66BB7F"/>
    <w:multiLevelType w:val="singleLevel"/>
    <w:tmpl w:val="EA66BB7F"/>
    <w:lvl w:ilvl="0" w:tentative="0">
      <w:start w:val="1"/>
      <w:numFmt w:val="decimal"/>
      <w:suff w:val="nothing"/>
      <w:lvlText w:val="%1）"/>
      <w:lvlJc w:val="left"/>
    </w:lvl>
  </w:abstractNum>
  <w:abstractNum w:abstractNumId="2">
    <w:nsid w:val="EC06E889"/>
    <w:multiLevelType w:val="singleLevel"/>
    <w:tmpl w:val="EC06E889"/>
    <w:lvl w:ilvl="0" w:tentative="0">
      <w:start w:val="2"/>
      <w:numFmt w:val="decimal"/>
      <w:suff w:val="nothing"/>
      <w:lvlText w:val="%1、"/>
      <w:lvlJc w:val="left"/>
    </w:lvl>
  </w:abstractNum>
  <w:abstractNum w:abstractNumId="3">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516539F2"/>
    <w:multiLevelType w:val="singleLevel"/>
    <w:tmpl w:val="516539F2"/>
    <w:lvl w:ilvl="0" w:tentative="0">
      <w:start w:val="6"/>
      <w:numFmt w:val="decimal"/>
      <w:suff w:val="nothing"/>
      <w:lvlText w:val="（%1）"/>
      <w:lvlJc w:val="left"/>
      <w:rPr>
        <w:rFonts w:hint="default"/>
        <w:b/>
        <w:bC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QwNWI5YzcxZmVjN2Q5MTUxYWY0ZTlkZTJlYmIifQ=="/>
  </w:docVars>
  <w:rsids>
    <w:rsidRoot w:val="416E06F1"/>
    <w:rsid w:val="00D743B5"/>
    <w:rsid w:val="00FF6CD7"/>
    <w:rsid w:val="029A22D5"/>
    <w:rsid w:val="063D2F0C"/>
    <w:rsid w:val="06FE4096"/>
    <w:rsid w:val="07BD37D7"/>
    <w:rsid w:val="082C3E75"/>
    <w:rsid w:val="0B013C00"/>
    <w:rsid w:val="1A15770F"/>
    <w:rsid w:val="1D6E70D6"/>
    <w:rsid w:val="1DE55E1B"/>
    <w:rsid w:val="1F7C464D"/>
    <w:rsid w:val="211D2528"/>
    <w:rsid w:val="224551CB"/>
    <w:rsid w:val="235A4CA6"/>
    <w:rsid w:val="24341D04"/>
    <w:rsid w:val="24710ED7"/>
    <w:rsid w:val="258458FE"/>
    <w:rsid w:val="293935AF"/>
    <w:rsid w:val="2C153E60"/>
    <w:rsid w:val="2CED46B0"/>
    <w:rsid w:val="315F51A8"/>
    <w:rsid w:val="34257C99"/>
    <w:rsid w:val="35083C79"/>
    <w:rsid w:val="35CD7559"/>
    <w:rsid w:val="3679148F"/>
    <w:rsid w:val="372A4537"/>
    <w:rsid w:val="391E4594"/>
    <w:rsid w:val="39D75944"/>
    <w:rsid w:val="3A8826A4"/>
    <w:rsid w:val="3D8A5D30"/>
    <w:rsid w:val="3F9D5334"/>
    <w:rsid w:val="416E06F1"/>
    <w:rsid w:val="43D17CA5"/>
    <w:rsid w:val="45415B41"/>
    <w:rsid w:val="47794E4B"/>
    <w:rsid w:val="480A02F4"/>
    <w:rsid w:val="487D11D9"/>
    <w:rsid w:val="4C5216C4"/>
    <w:rsid w:val="4C8229F4"/>
    <w:rsid w:val="4D344C4B"/>
    <w:rsid w:val="4DC345D1"/>
    <w:rsid w:val="4E9B5FEF"/>
    <w:rsid w:val="50936CAD"/>
    <w:rsid w:val="514D5ED0"/>
    <w:rsid w:val="552227BC"/>
    <w:rsid w:val="58672BC5"/>
    <w:rsid w:val="59314366"/>
    <w:rsid w:val="5CD63B1D"/>
    <w:rsid w:val="5CF46228"/>
    <w:rsid w:val="5E4C4942"/>
    <w:rsid w:val="62667D6A"/>
    <w:rsid w:val="636C7B02"/>
    <w:rsid w:val="643503A1"/>
    <w:rsid w:val="66532DEF"/>
    <w:rsid w:val="66665D3E"/>
    <w:rsid w:val="67B33350"/>
    <w:rsid w:val="68CB4EC8"/>
    <w:rsid w:val="6ADE12E5"/>
    <w:rsid w:val="6B314CDA"/>
    <w:rsid w:val="6BDD208E"/>
    <w:rsid w:val="6C257286"/>
    <w:rsid w:val="6D620D9A"/>
    <w:rsid w:val="6F2319BD"/>
    <w:rsid w:val="6FA61602"/>
    <w:rsid w:val="716077ED"/>
    <w:rsid w:val="71EB6773"/>
    <w:rsid w:val="730A1149"/>
    <w:rsid w:val="74EE0065"/>
    <w:rsid w:val="755C1784"/>
    <w:rsid w:val="764A5A81"/>
    <w:rsid w:val="781326AD"/>
    <w:rsid w:val="79AE5130"/>
    <w:rsid w:val="7B47744F"/>
    <w:rsid w:val="7DDB2900"/>
    <w:rsid w:val="7EDB7BBE"/>
    <w:rsid w:val="7FD8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qFormat/>
    <w:uiPriority w:val="0"/>
    <w:pPr>
      <w:keepNext/>
      <w:keepLines/>
      <w:spacing w:after="120" w:line="360" w:lineRule="auto"/>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1"/>
    <w:next w:val="1"/>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character" w:default="1" w:styleId="20">
    <w:name w:val="Default Paragraph Font"/>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26"/>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style>
  <w:style w:type="paragraph" w:styleId="6">
    <w:name w:val="Body Text"/>
    <w:basedOn w:val="1"/>
    <w:qFormat/>
    <w:uiPriority w:val="0"/>
    <w:pPr>
      <w:spacing w:after="120"/>
    </w:pPr>
    <w:rPr>
      <w:rFonts w:ascii="Times New Roman" w:hAnsi="Times New Roman"/>
      <w:szCs w:val="20"/>
    </w:rPr>
  </w:style>
  <w:style w:type="paragraph" w:styleId="10">
    <w:name w:val="annotation text"/>
    <w:basedOn w:val="1"/>
    <w:qFormat/>
    <w:uiPriority w:val="0"/>
    <w:pPr>
      <w:jc w:val="left"/>
    </w:pPr>
  </w:style>
  <w:style w:type="paragraph" w:styleId="11">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rPr>
      <w:rFonts w:ascii="Times New Roman" w:hAnsi="Times New Roman"/>
      <w:szCs w:val="20"/>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21">
    <w:name w:val="Strong"/>
    <w:qFormat/>
    <w:uiPriority w:val="0"/>
    <w:rPr>
      <w:b/>
    </w:rPr>
  </w:style>
  <w:style w:type="character" w:styleId="22">
    <w:name w:val="page number"/>
    <w:qFormat/>
    <w:uiPriority w:val="0"/>
    <w:rPr>
      <w:rFonts w:cs="Times New Roman"/>
    </w:rPr>
  </w:style>
  <w:style w:type="character" w:styleId="23">
    <w:name w:val="Hyperlink"/>
    <w:qFormat/>
    <w:uiPriority w:val="99"/>
    <w:rPr>
      <w:color w:val="0000FF"/>
      <w:u w:val="single"/>
    </w:rPr>
  </w:style>
  <w:style w:type="paragraph" w:styleId="24">
    <w:name w:val="List Paragraph"/>
    <w:basedOn w:val="1"/>
    <w:qFormat/>
    <w:uiPriority w:val="34"/>
    <w:pPr>
      <w:ind w:firstLine="420" w:firstLineChars="200"/>
    </w:pPr>
    <w:rPr>
      <w:rFonts w:ascii="Times New Roman" w:hAnsi="Times New Roman"/>
      <w:szCs w:val="20"/>
    </w:rPr>
  </w:style>
  <w:style w:type="paragraph" w:customStyle="1" w:styleId="25">
    <w:name w:val="文一"/>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character" w:customStyle="1" w:styleId="26">
    <w:name w:val="标题 Char"/>
    <w:link w:val="4"/>
    <w:qFormat/>
    <w:uiPriority w:val="0"/>
    <w:rPr>
      <w:rFonts w:ascii="Arial" w:hAnsi="Arial"/>
      <w:b/>
      <w:sz w:val="44"/>
      <w:szCs w:val="20"/>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8">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16959</Words>
  <Characters>17852</Characters>
  <Lines>0</Lines>
  <Paragraphs>0</Paragraphs>
  <TotalTime>19</TotalTime>
  <ScaleCrop>false</ScaleCrop>
  <LinksUpToDate>false</LinksUpToDate>
  <CharactersWithSpaces>18794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2024-11-11T08:20:00Z</dcterms:created>
  <dc:creator>市政监理招标代理</dc:creator>
  <cp:lastModifiedBy>市政监理招标代理</cp:lastModifiedBy>
  <cp:lastPrinted>2024-11-13T12:05:00Z</cp:lastPrinted>
  <dcterms:modified xsi:type="dcterms:W3CDTF">2024-11-27T11:03:32Z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2D2F2FEF115244F082252C0D873D2699_13</vt:lpwstr>
  </property>
</Properties>
</file>