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宋体"/>
          <w:sz w:val="52"/>
          <w:szCs w:val="52"/>
        </w:rPr>
      </w:pPr>
      <w:bookmarkStart w:id="0" w:name="_Toc9480"/>
      <w:bookmarkStart w:id="1" w:name="_Toc444182759"/>
      <w:r>
        <w:rPr>
          <w:rFonts w:hint="eastAsia" w:ascii="华文中宋" w:hAnsi="华文中宋" w:eastAsia="华文中宋" w:cs="宋体"/>
          <w:sz w:val="52"/>
          <w:szCs w:val="52"/>
        </w:rPr>
        <w:t>广州市花都区新街村、大陵村城中村</w:t>
      </w:r>
    </w:p>
    <w:p>
      <w:pPr>
        <w:jc w:val="center"/>
        <w:rPr>
          <w:rFonts w:ascii="华文中宋" w:hAnsi="华文中宋" w:eastAsia="华文中宋" w:cs="宋体"/>
          <w:sz w:val="52"/>
          <w:szCs w:val="52"/>
        </w:rPr>
      </w:pPr>
      <w:r>
        <w:rPr>
          <w:rFonts w:hint="eastAsia" w:ascii="华文中宋" w:hAnsi="华文中宋" w:eastAsia="华文中宋" w:cs="宋体"/>
          <w:sz w:val="52"/>
          <w:szCs w:val="52"/>
        </w:rPr>
        <w:t>改造项目安置区一期建设项目</w:t>
      </w:r>
    </w:p>
    <w:p>
      <w:pPr>
        <w:jc w:val="center"/>
        <w:rPr>
          <w:rFonts w:ascii="华文中宋" w:hAnsi="华文中宋" w:eastAsia="华文中宋" w:cs="宋体"/>
          <w:sz w:val="52"/>
          <w:szCs w:val="52"/>
        </w:rPr>
      </w:pPr>
      <w:r>
        <w:rPr>
          <w:rFonts w:hint="eastAsia" w:ascii="华文中宋" w:hAnsi="华文中宋" w:eastAsia="华文中宋" w:cs="宋体"/>
          <w:sz w:val="52"/>
          <w:szCs w:val="52"/>
        </w:rPr>
        <w:t>勘察设计施工总承包</w:t>
      </w:r>
    </w:p>
    <w:p>
      <w:pPr>
        <w:spacing w:after="312" w:afterLines="100"/>
        <w:jc w:val="center"/>
        <w:rPr>
          <w:rFonts w:ascii="宋体" w:hAnsi="宋体" w:cs="宋体"/>
          <w:b/>
          <w:bCs/>
          <w:sz w:val="44"/>
          <w:szCs w:val="44"/>
        </w:rPr>
      </w:pPr>
    </w:p>
    <w:p>
      <w:pPr>
        <w:spacing w:after="312" w:afterLines="100"/>
        <w:jc w:val="center"/>
        <w:rPr>
          <w:rFonts w:ascii="仿宋_GB2312" w:hAnsi="宋体" w:eastAsia="仿宋_GB2312"/>
          <w:b/>
          <w:bCs/>
          <w:sz w:val="56"/>
          <w:szCs w:val="56"/>
        </w:rPr>
      </w:pPr>
    </w:p>
    <w:p>
      <w:pPr>
        <w:spacing w:after="312" w:afterLines="100"/>
        <w:jc w:val="center"/>
        <w:rPr>
          <w:rFonts w:ascii="仿宋_GB2312" w:hAnsi="宋体" w:eastAsia="仿宋_GB2312"/>
          <w:b/>
          <w:bCs/>
          <w:sz w:val="56"/>
          <w:szCs w:val="56"/>
        </w:rPr>
      </w:pPr>
    </w:p>
    <w:p>
      <w:pPr>
        <w:spacing w:after="312" w:afterLines="100"/>
        <w:jc w:val="center"/>
        <w:rPr>
          <w:rFonts w:ascii="华文中宋" w:hAnsi="华文中宋" w:eastAsia="华文中宋" w:cs="宋体"/>
          <w:sz w:val="52"/>
          <w:szCs w:val="52"/>
        </w:rPr>
      </w:pPr>
      <w:r>
        <w:rPr>
          <w:rFonts w:hint="eastAsia" w:ascii="华文中宋" w:hAnsi="华文中宋" w:eastAsia="华文中宋" w:cs="宋体"/>
          <w:sz w:val="52"/>
          <w:szCs w:val="52"/>
        </w:rPr>
        <w:t>设计任务书</w:t>
      </w:r>
    </w:p>
    <w:p>
      <w:pPr>
        <w:spacing w:after="312" w:afterLines="100"/>
        <w:jc w:val="center"/>
        <w:rPr>
          <w:rFonts w:ascii="仿宋_GB2312" w:hAnsi="宋体" w:eastAsia="仿宋_GB2312"/>
          <w:b/>
          <w:bCs/>
          <w:sz w:val="56"/>
          <w:szCs w:val="56"/>
        </w:rPr>
      </w:pPr>
    </w:p>
    <w:p>
      <w:pPr>
        <w:spacing w:after="312" w:afterLines="100"/>
        <w:jc w:val="center"/>
        <w:rPr>
          <w:rFonts w:ascii="仿宋_GB2312" w:hAnsi="宋体" w:eastAsia="仿宋_GB2312"/>
          <w:b/>
          <w:bCs/>
          <w:sz w:val="56"/>
          <w:szCs w:val="56"/>
        </w:rPr>
      </w:pPr>
    </w:p>
    <w:p>
      <w:pPr>
        <w:spacing w:after="312" w:afterLines="100"/>
        <w:jc w:val="center"/>
        <w:rPr>
          <w:rFonts w:ascii="仿宋_GB2312" w:hAnsi="宋体" w:eastAsia="仿宋_GB2312"/>
          <w:b/>
          <w:bCs/>
          <w:sz w:val="56"/>
          <w:szCs w:val="56"/>
        </w:rPr>
      </w:pPr>
    </w:p>
    <w:p>
      <w:pPr>
        <w:spacing w:after="312" w:afterLines="100"/>
        <w:jc w:val="center"/>
        <w:rPr>
          <w:rFonts w:ascii="宋体" w:hAnsi="宋体"/>
          <w:b/>
          <w:sz w:val="84"/>
          <w:szCs w:val="84"/>
        </w:rPr>
      </w:pPr>
    </w:p>
    <w:p>
      <w:pPr>
        <w:spacing w:line="360" w:lineRule="auto"/>
        <w:ind w:firstLine="1560" w:firstLineChars="518"/>
        <w:rPr>
          <w:rFonts w:ascii="宋体" w:hAnsi="宋体"/>
          <w:b/>
          <w:sz w:val="30"/>
          <w:szCs w:val="30"/>
        </w:rPr>
      </w:pPr>
      <w:r>
        <w:rPr>
          <w:rFonts w:hint="eastAsia" w:ascii="宋体" w:hAnsi="宋体"/>
          <w:b/>
          <w:sz w:val="30"/>
          <w:szCs w:val="30"/>
        </w:rPr>
        <w:t>招 标 人：广州广建瑶台城中村改造投资有限公司</w:t>
      </w:r>
    </w:p>
    <w:p>
      <w:pPr>
        <w:jc w:val="center"/>
        <w:rPr>
          <w:rFonts w:ascii="宋体" w:hAnsi="宋体"/>
        </w:rPr>
      </w:pPr>
      <w:r>
        <w:rPr>
          <w:rFonts w:hint="eastAsia" w:ascii="宋体" w:hAnsi="宋体"/>
          <w:sz w:val="30"/>
        </w:rPr>
        <w:t>2024年</w:t>
      </w:r>
      <w:r>
        <w:rPr>
          <w:rFonts w:ascii="宋体" w:hAnsi="宋体"/>
          <w:sz w:val="30"/>
        </w:rPr>
        <w:t>11</w:t>
      </w:r>
      <w:r>
        <w:rPr>
          <w:rFonts w:hint="eastAsia" w:ascii="宋体" w:hAnsi="宋体"/>
          <w:sz w:val="30"/>
        </w:rPr>
        <w:t>月</w:t>
      </w:r>
      <w:bookmarkEnd w:id="0"/>
      <w:bookmarkEnd w:id="1"/>
    </w:p>
    <w:p>
      <w:pPr>
        <w:sectPr>
          <w:footerReference r:id="rId6" w:type="first"/>
          <w:headerReference r:id="rId3" w:type="default"/>
          <w:footerReference r:id="rId4" w:type="default"/>
          <w:footerReference r:id="rId5" w:type="even"/>
          <w:pgSz w:w="11906" w:h="16838"/>
          <w:pgMar w:top="1440" w:right="1531" w:bottom="1440" w:left="1531" w:header="851" w:footer="992" w:gutter="0"/>
          <w:cols w:space="720" w:num="1"/>
          <w:titlePg/>
          <w:docGrid w:type="lines" w:linePitch="312" w:charSpace="0"/>
        </w:sectPr>
      </w:pPr>
    </w:p>
    <w:p>
      <w:pPr>
        <w:spacing w:line="500" w:lineRule="exact"/>
        <w:jc w:val="center"/>
        <w:rPr>
          <w:rFonts w:hint="eastAsia" w:ascii="宋体" w:hAnsi="宋体"/>
          <w:sz w:val="32"/>
        </w:rPr>
      </w:pPr>
      <w:r>
        <w:rPr>
          <w:rFonts w:hint="eastAsia" w:ascii="宋体" w:hAnsi="宋体"/>
          <w:sz w:val="32"/>
        </w:rPr>
        <w:t>目    录</w:t>
      </w:r>
    </w:p>
    <w:p>
      <w:pPr>
        <w:spacing w:line="500" w:lineRule="exact"/>
        <w:jc w:val="center"/>
        <w:rPr>
          <w:rFonts w:hint="eastAsia" w:ascii="宋体" w:hAnsi="宋体"/>
          <w:sz w:val="32"/>
        </w:rPr>
      </w:pPr>
    </w:p>
    <w:p>
      <w:pPr>
        <w:pStyle w:val="9"/>
        <w:tabs>
          <w:tab w:val="right" w:leader="dot" w:pos="8306"/>
        </w:tabs>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ascii="宋体" w:hAnsi="宋体"/>
        </w:rPr>
        <w:fldChar w:fldCharType="begin"/>
      </w:r>
      <w:r>
        <w:rPr>
          <w:rFonts w:ascii="宋体" w:hAnsi="宋体"/>
        </w:rPr>
        <w:instrText xml:space="preserve"> HYPERLINK \l _Toc30341 </w:instrText>
      </w:r>
      <w:r>
        <w:rPr>
          <w:rFonts w:ascii="宋体" w:hAnsi="宋体"/>
        </w:rPr>
        <w:fldChar w:fldCharType="separate"/>
      </w:r>
      <w:r>
        <w:rPr>
          <w:rFonts w:hint="eastAsia" w:ascii="宋体" w:hAnsi="宋体"/>
        </w:rPr>
        <w:t>第1章  总则</w:t>
      </w:r>
      <w:r>
        <w:tab/>
      </w:r>
      <w:r>
        <w:fldChar w:fldCharType="begin"/>
      </w:r>
      <w:r>
        <w:instrText xml:space="preserve"> PAGEREF _Toc30341 \h </w:instrText>
      </w:r>
      <w:r>
        <w:fldChar w:fldCharType="separate"/>
      </w:r>
      <w:r>
        <w:t>3</w:t>
      </w:r>
      <w:r>
        <w:fldChar w:fldCharType="end"/>
      </w:r>
      <w:r>
        <w:rPr>
          <w:rFonts w:ascii="宋体" w:hAnsi="宋体"/>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_Toc20624 </w:instrText>
      </w:r>
      <w:r>
        <w:rPr>
          <w:rFonts w:ascii="宋体" w:hAnsi="宋体"/>
          <w:bCs/>
          <w:lang w:val="zh-CN"/>
        </w:rPr>
        <w:fldChar w:fldCharType="separate"/>
      </w:r>
      <w:r>
        <w:rPr>
          <w:rFonts w:hint="eastAsia" w:ascii="宋体" w:hAnsi="宋体" w:eastAsia="宋体"/>
          <w:szCs w:val="24"/>
        </w:rPr>
        <w:t>1.1项目背景</w:t>
      </w:r>
      <w:r>
        <w:tab/>
      </w:r>
      <w:r>
        <w:fldChar w:fldCharType="begin"/>
      </w:r>
      <w:r>
        <w:instrText xml:space="preserve"> PAGEREF _Toc20624 \h </w:instrText>
      </w:r>
      <w:r>
        <w:fldChar w:fldCharType="separate"/>
      </w:r>
      <w:r>
        <w:t>3</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_Toc5577 </w:instrText>
      </w:r>
      <w:r>
        <w:rPr>
          <w:rFonts w:ascii="宋体" w:hAnsi="宋体"/>
          <w:bCs/>
          <w:lang w:val="zh-CN"/>
        </w:rPr>
        <w:fldChar w:fldCharType="separate"/>
      </w:r>
      <w:r>
        <w:rPr>
          <w:rFonts w:hint="eastAsia" w:ascii="宋体" w:hAnsi="宋体" w:eastAsia="宋体"/>
          <w:szCs w:val="24"/>
        </w:rPr>
        <w:t>1.2本次设计范围</w:t>
      </w:r>
      <w:r>
        <w:tab/>
      </w:r>
      <w:r>
        <w:fldChar w:fldCharType="begin"/>
      </w:r>
      <w:r>
        <w:instrText xml:space="preserve"> PAGEREF _Toc5577 \h </w:instrText>
      </w:r>
      <w:r>
        <w:fldChar w:fldCharType="separate"/>
      </w:r>
      <w:r>
        <w:t>3</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_Toc25347 </w:instrText>
      </w:r>
      <w:r>
        <w:rPr>
          <w:rFonts w:ascii="宋体" w:hAnsi="宋体"/>
          <w:bCs/>
          <w:lang w:val="zh-CN"/>
        </w:rPr>
        <w:fldChar w:fldCharType="separate"/>
      </w:r>
      <w:r>
        <w:rPr>
          <w:rFonts w:hint="eastAsia" w:ascii="宋体" w:hAnsi="宋体" w:eastAsia="宋体"/>
          <w:szCs w:val="24"/>
        </w:rPr>
        <w:t>1.3任务书编制依据</w:t>
      </w:r>
      <w:r>
        <w:tab/>
      </w:r>
      <w:r>
        <w:fldChar w:fldCharType="begin"/>
      </w:r>
      <w:r>
        <w:instrText xml:space="preserve"> PAGEREF _Toc25347 \h </w:instrText>
      </w:r>
      <w:r>
        <w:fldChar w:fldCharType="separate"/>
      </w:r>
      <w:r>
        <w:t>3</w:t>
      </w:r>
      <w:r>
        <w:fldChar w:fldCharType="end"/>
      </w:r>
      <w:r>
        <w:rPr>
          <w:rFonts w:ascii="宋体" w:hAnsi="宋体"/>
          <w:bCs/>
          <w:lang w:val="zh-CN"/>
        </w:rPr>
        <w:fldChar w:fldCharType="end"/>
      </w:r>
    </w:p>
    <w:p>
      <w:pPr>
        <w:pStyle w:val="9"/>
        <w:tabs>
          <w:tab w:val="right" w:leader="dot" w:pos="8306"/>
        </w:tabs>
      </w:pPr>
      <w:r>
        <w:rPr>
          <w:rFonts w:ascii="宋体" w:hAnsi="宋体"/>
          <w:bCs/>
          <w:lang w:val="zh-CN"/>
        </w:rPr>
        <w:fldChar w:fldCharType="begin"/>
      </w:r>
      <w:r>
        <w:rPr>
          <w:rFonts w:ascii="宋体" w:hAnsi="宋体"/>
          <w:bCs/>
          <w:lang w:val="zh-CN"/>
        </w:rPr>
        <w:instrText xml:space="preserve"> HYPERLINK \l _Toc8150 </w:instrText>
      </w:r>
      <w:r>
        <w:rPr>
          <w:rFonts w:ascii="宋体" w:hAnsi="宋体"/>
          <w:bCs/>
          <w:lang w:val="zh-CN"/>
        </w:rPr>
        <w:fldChar w:fldCharType="separate"/>
      </w:r>
      <w:r>
        <w:rPr>
          <w:rFonts w:hint="eastAsia" w:ascii="宋体" w:hAnsi="宋体"/>
        </w:rPr>
        <w:t>第2章  项目概况</w:t>
      </w:r>
      <w:r>
        <w:tab/>
      </w:r>
      <w:r>
        <w:fldChar w:fldCharType="begin"/>
      </w:r>
      <w:r>
        <w:instrText xml:space="preserve"> PAGEREF _Toc8150 \h </w:instrText>
      </w:r>
      <w:r>
        <w:fldChar w:fldCharType="separate"/>
      </w:r>
      <w:r>
        <w:t>4</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_Toc19019 </w:instrText>
      </w:r>
      <w:r>
        <w:rPr>
          <w:rFonts w:ascii="宋体" w:hAnsi="宋体"/>
          <w:bCs/>
          <w:lang w:val="zh-CN"/>
        </w:rPr>
        <w:fldChar w:fldCharType="separate"/>
      </w:r>
      <w:r>
        <w:rPr>
          <w:rFonts w:hint="eastAsia" w:ascii="宋体" w:hAnsi="宋体" w:eastAsia="宋体"/>
          <w:szCs w:val="24"/>
        </w:rPr>
        <w:t>2.1项目基本情况</w:t>
      </w:r>
      <w:r>
        <w:tab/>
      </w:r>
      <w:r>
        <w:fldChar w:fldCharType="begin"/>
      </w:r>
      <w:r>
        <w:instrText xml:space="preserve"> PAGEREF _Toc19019 \h </w:instrText>
      </w:r>
      <w:r>
        <w:fldChar w:fldCharType="separate"/>
      </w:r>
      <w:r>
        <w:t>4</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_Toc31954 </w:instrText>
      </w:r>
      <w:r>
        <w:rPr>
          <w:rFonts w:ascii="宋体" w:hAnsi="宋体"/>
          <w:bCs/>
          <w:lang w:val="zh-CN"/>
        </w:rPr>
        <w:fldChar w:fldCharType="separate"/>
      </w:r>
      <w:r>
        <w:rPr>
          <w:rFonts w:hint="eastAsia" w:ascii="宋体" w:hAnsi="宋体" w:eastAsia="宋体"/>
          <w:szCs w:val="24"/>
        </w:rPr>
        <w:t>3.1设计工作范围和内容</w:t>
      </w:r>
      <w:r>
        <w:tab/>
      </w:r>
      <w:r>
        <w:fldChar w:fldCharType="begin"/>
      </w:r>
      <w:r>
        <w:instrText xml:space="preserve"> PAGEREF _Toc31954 \h </w:instrText>
      </w:r>
      <w:r>
        <w:fldChar w:fldCharType="separate"/>
      </w:r>
      <w:r>
        <w:t>5</w:t>
      </w:r>
      <w:r>
        <w:fldChar w:fldCharType="end"/>
      </w:r>
      <w:r>
        <w:rPr>
          <w:rFonts w:ascii="宋体" w:hAnsi="宋体"/>
          <w:bCs/>
          <w:lang w:val="zh-CN"/>
        </w:rPr>
        <w:fldChar w:fldCharType="end"/>
      </w:r>
    </w:p>
    <w:p>
      <w:pPr>
        <w:pStyle w:val="9"/>
        <w:tabs>
          <w:tab w:val="right" w:leader="dot" w:pos="8306"/>
        </w:tabs>
      </w:pPr>
      <w:r>
        <w:rPr>
          <w:rFonts w:ascii="宋体" w:hAnsi="宋体"/>
          <w:bCs/>
          <w:lang w:val="zh-CN"/>
        </w:rPr>
        <w:fldChar w:fldCharType="begin"/>
      </w:r>
      <w:r>
        <w:rPr>
          <w:rFonts w:ascii="宋体" w:hAnsi="宋体"/>
          <w:bCs/>
          <w:lang w:val="zh-CN"/>
        </w:rPr>
        <w:instrText xml:space="preserve"> HYPERLINK \l _Toc4469 </w:instrText>
      </w:r>
      <w:r>
        <w:rPr>
          <w:rFonts w:ascii="宋体" w:hAnsi="宋体"/>
          <w:bCs/>
          <w:lang w:val="zh-CN"/>
        </w:rPr>
        <w:fldChar w:fldCharType="separate"/>
      </w:r>
      <w:r>
        <w:rPr>
          <w:rFonts w:hint="eastAsia" w:ascii="宋体" w:hAnsi="宋体"/>
        </w:rPr>
        <w:t>第4章  设计工作要求</w:t>
      </w:r>
      <w:r>
        <w:tab/>
      </w:r>
      <w:r>
        <w:fldChar w:fldCharType="begin"/>
      </w:r>
      <w:r>
        <w:instrText xml:space="preserve"> PAGEREF _Toc4469 \h </w:instrText>
      </w:r>
      <w:r>
        <w:fldChar w:fldCharType="separate"/>
      </w:r>
      <w:r>
        <w:t>7</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_Toc18706 </w:instrText>
      </w:r>
      <w:r>
        <w:rPr>
          <w:rFonts w:ascii="宋体" w:hAnsi="宋体"/>
          <w:bCs/>
          <w:lang w:val="zh-CN"/>
        </w:rPr>
        <w:fldChar w:fldCharType="separate"/>
      </w:r>
      <w:r>
        <w:rPr>
          <w:rFonts w:hint="eastAsia" w:ascii="宋体" w:hAnsi="宋体" w:eastAsia="宋体"/>
          <w:szCs w:val="24"/>
        </w:rPr>
        <w:t>4.1设计原则及理念</w:t>
      </w:r>
      <w:r>
        <w:tab/>
      </w:r>
      <w:r>
        <w:fldChar w:fldCharType="begin"/>
      </w:r>
      <w:r>
        <w:instrText xml:space="preserve"> PAGEREF _Toc18706 \h </w:instrText>
      </w:r>
      <w:r>
        <w:fldChar w:fldCharType="separate"/>
      </w:r>
      <w:r>
        <w:t>7</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_Toc4892 </w:instrText>
      </w:r>
      <w:r>
        <w:rPr>
          <w:rFonts w:ascii="宋体" w:hAnsi="宋体"/>
          <w:bCs/>
          <w:lang w:val="zh-CN"/>
        </w:rPr>
        <w:fldChar w:fldCharType="separate"/>
      </w:r>
      <w:r>
        <w:rPr>
          <w:rFonts w:hint="eastAsia" w:ascii="宋体" w:hAnsi="宋体" w:eastAsia="宋体"/>
          <w:szCs w:val="24"/>
        </w:rPr>
        <w:t>4.2对设计与法律、法规、规章、规范、标准的符合性要求</w:t>
      </w:r>
      <w:r>
        <w:tab/>
      </w:r>
      <w:r>
        <w:fldChar w:fldCharType="begin"/>
      </w:r>
      <w:r>
        <w:instrText xml:space="preserve"> PAGEREF _Toc4892 \h </w:instrText>
      </w:r>
      <w:r>
        <w:fldChar w:fldCharType="separate"/>
      </w:r>
      <w:r>
        <w:t>7</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_Toc11793 </w:instrText>
      </w:r>
      <w:r>
        <w:rPr>
          <w:rFonts w:ascii="宋体" w:hAnsi="宋体"/>
          <w:bCs/>
          <w:lang w:val="zh-CN"/>
        </w:rPr>
        <w:fldChar w:fldCharType="separate"/>
      </w:r>
      <w:r>
        <w:rPr>
          <w:rFonts w:hint="eastAsia" w:ascii="宋体" w:hAnsi="宋体" w:eastAsia="宋体"/>
          <w:szCs w:val="24"/>
        </w:rPr>
        <w:t>4.3场地设计与外环境设计</w:t>
      </w:r>
      <w:r>
        <w:tab/>
      </w:r>
      <w:r>
        <w:fldChar w:fldCharType="begin"/>
      </w:r>
      <w:r>
        <w:instrText xml:space="preserve"> PAGEREF _Toc11793 \h </w:instrText>
      </w:r>
      <w:r>
        <w:fldChar w:fldCharType="separate"/>
      </w:r>
      <w:r>
        <w:t>8</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_Toc20202 </w:instrText>
      </w:r>
      <w:r>
        <w:rPr>
          <w:rFonts w:ascii="宋体" w:hAnsi="宋体"/>
          <w:bCs/>
          <w:lang w:val="zh-CN"/>
        </w:rPr>
        <w:fldChar w:fldCharType="separate"/>
      </w:r>
      <w:r>
        <w:rPr>
          <w:rFonts w:hint="eastAsia" w:ascii="宋体" w:hAnsi="宋体" w:eastAsia="宋体"/>
          <w:szCs w:val="24"/>
        </w:rPr>
        <w:t>4.</w:t>
      </w:r>
      <w:r>
        <w:rPr>
          <w:rFonts w:ascii="宋体" w:hAnsi="宋体" w:eastAsia="宋体"/>
          <w:szCs w:val="24"/>
        </w:rPr>
        <w:t>4</w:t>
      </w:r>
      <w:r>
        <w:rPr>
          <w:rFonts w:hint="eastAsia" w:ascii="宋体" w:hAnsi="宋体" w:eastAsia="宋体"/>
          <w:szCs w:val="24"/>
        </w:rPr>
        <w:t>建筑设计要求</w:t>
      </w:r>
      <w:r>
        <w:tab/>
      </w:r>
      <w:r>
        <w:fldChar w:fldCharType="begin"/>
      </w:r>
      <w:r>
        <w:instrText xml:space="preserve"> PAGEREF _Toc20202 \h </w:instrText>
      </w:r>
      <w:r>
        <w:fldChar w:fldCharType="separate"/>
      </w:r>
      <w:r>
        <w:t>8</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_Toc16485 </w:instrText>
      </w:r>
      <w:r>
        <w:rPr>
          <w:rFonts w:ascii="宋体" w:hAnsi="宋体"/>
          <w:bCs/>
          <w:lang w:val="zh-CN"/>
        </w:rPr>
        <w:fldChar w:fldCharType="separate"/>
      </w:r>
      <w:r>
        <w:rPr>
          <w:rFonts w:hint="eastAsia" w:ascii="宋体" w:hAnsi="宋体" w:eastAsia="宋体"/>
          <w:szCs w:val="24"/>
        </w:rPr>
        <w:t>4.</w:t>
      </w:r>
      <w:r>
        <w:rPr>
          <w:rFonts w:ascii="宋体" w:hAnsi="宋体" w:eastAsia="宋体"/>
          <w:szCs w:val="24"/>
        </w:rPr>
        <w:t>5</w:t>
      </w:r>
      <w:r>
        <w:rPr>
          <w:rFonts w:hint="eastAsia" w:ascii="宋体" w:hAnsi="宋体" w:eastAsia="宋体"/>
          <w:szCs w:val="24"/>
        </w:rPr>
        <w:t>交通组织</w:t>
      </w:r>
      <w:r>
        <w:tab/>
      </w:r>
      <w:r>
        <w:fldChar w:fldCharType="begin"/>
      </w:r>
      <w:r>
        <w:instrText xml:space="preserve"> PAGEREF _Toc16485 \h </w:instrText>
      </w:r>
      <w:r>
        <w:fldChar w:fldCharType="separate"/>
      </w:r>
      <w:r>
        <w:t>10</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_Toc13393 </w:instrText>
      </w:r>
      <w:r>
        <w:rPr>
          <w:rFonts w:ascii="宋体" w:hAnsi="宋体"/>
          <w:bCs/>
          <w:lang w:val="zh-CN"/>
        </w:rPr>
        <w:fldChar w:fldCharType="separate"/>
      </w:r>
      <w:r>
        <w:rPr>
          <w:rFonts w:hint="eastAsia" w:ascii="宋体" w:hAnsi="宋体" w:eastAsia="宋体"/>
          <w:szCs w:val="24"/>
        </w:rPr>
        <w:t>4.</w:t>
      </w:r>
      <w:r>
        <w:rPr>
          <w:rFonts w:ascii="宋体" w:hAnsi="宋体" w:eastAsia="宋体"/>
          <w:szCs w:val="24"/>
        </w:rPr>
        <w:t>6</w:t>
      </w:r>
      <w:r>
        <w:rPr>
          <w:rFonts w:hint="eastAsia" w:ascii="宋体" w:hAnsi="宋体" w:eastAsia="宋体"/>
          <w:szCs w:val="24"/>
        </w:rPr>
        <w:t>停车配建要求</w:t>
      </w:r>
      <w:r>
        <w:tab/>
      </w:r>
      <w:r>
        <w:fldChar w:fldCharType="begin"/>
      </w:r>
      <w:r>
        <w:instrText xml:space="preserve"> PAGEREF _Toc13393 \h </w:instrText>
      </w:r>
      <w:r>
        <w:fldChar w:fldCharType="separate"/>
      </w:r>
      <w:r>
        <w:t>10</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_Toc29220 </w:instrText>
      </w:r>
      <w:r>
        <w:rPr>
          <w:rFonts w:ascii="宋体" w:hAnsi="宋体"/>
          <w:bCs/>
          <w:lang w:val="zh-CN"/>
        </w:rPr>
        <w:fldChar w:fldCharType="separate"/>
      </w:r>
      <w:r>
        <w:rPr>
          <w:rFonts w:hint="eastAsia" w:ascii="宋体" w:hAnsi="宋体" w:eastAsia="宋体"/>
          <w:szCs w:val="24"/>
        </w:rPr>
        <w:t>4.</w:t>
      </w:r>
      <w:r>
        <w:rPr>
          <w:rFonts w:ascii="宋体" w:hAnsi="宋体" w:eastAsia="宋体"/>
          <w:szCs w:val="24"/>
        </w:rPr>
        <w:t>7</w:t>
      </w:r>
      <w:r>
        <w:rPr>
          <w:rFonts w:hint="eastAsia" w:ascii="宋体" w:hAnsi="宋体" w:eastAsia="宋体"/>
          <w:szCs w:val="24"/>
        </w:rPr>
        <w:t>充电桩设置要求</w:t>
      </w:r>
      <w:r>
        <w:tab/>
      </w:r>
      <w:r>
        <w:fldChar w:fldCharType="begin"/>
      </w:r>
      <w:r>
        <w:instrText xml:space="preserve"> PAGEREF _Toc29220 \h </w:instrText>
      </w:r>
      <w:r>
        <w:fldChar w:fldCharType="separate"/>
      </w:r>
      <w:r>
        <w:t>10</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_Toc21456 </w:instrText>
      </w:r>
      <w:r>
        <w:rPr>
          <w:rFonts w:ascii="宋体" w:hAnsi="宋体"/>
          <w:bCs/>
          <w:lang w:val="zh-CN"/>
        </w:rPr>
        <w:fldChar w:fldCharType="separate"/>
      </w:r>
      <w:r>
        <w:rPr>
          <w:rFonts w:hint="eastAsia" w:ascii="宋体" w:hAnsi="宋体" w:eastAsia="宋体"/>
          <w:szCs w:val="24"/>
        </w:rPr>
        <w:t>4.</w:t>
      </w:r>
      <w:r>
        <w:rPr>
          <w:rFonts w:ascii="宋体" w:hAnsi="宋体" w:eastAsia="宋体"/>
          <w:szCs w:val="24"/>
        </w:rPr>
        <w:t>8</w:t>
      </w:r>
      <w:r>
        <w:rPr>
          <w:rFonts w:hint="eastAsia" w:ascii="宋体" w:hAnsi="宋体" w:eastAsia="宋体"/>
          <w:szCs w:val="24"/>
        </w:rPr>
        <w:t>绿色建筑</w:t>
      </w:r>
      <w:r>
        <w:tab/>
      </w:r>
      <w:r>
        <w:fldChar w:fldCharType="begin"/>
      </w:r>
      <w:r>
        <w:instrText xml:space="preserve"> PAGEREF _Toc21456 \h </w:instrText>
      </w:r>
      <w:r>
        <w:fldChar w:fldCharType="separate"/>
      </w:r>
      <w:r>
        <w:t>10</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_Toc26001 </w:instrText>
      </w:r>
      <w:r>
        <w:rPr>
          <w:rFonts w:ascii="宋体" w:hAnsi="宋体"/>
          <w:bCs/>
          <w:lang w:val="zh-CN"/>
        </w:rPr>
        <w:fldChar w:fldCharType="separate"/>
      </w:r>
      <w:r>
        <w:rPr>
          <w:rFonts w:hint="eastAsia" w:ascii="宋体" w:hAnsi="宋体"/>
          <w:bCs/>
          <w:kern w:val="0"/>
        </w:rPr>
        <w:t>4.</w:t>
      </w:r>
      <w:r>
        <w:rPr>
          <w:rFonts w:ascii="宋体" w:hAnsi="宋体"/>
          <w:bCs/>
          <w:kern w:val="0"/>
        </w:rPr>
        <w:t>9</w:t>
      </w:r>
      <w:r>
        <w:rPr>
          <w:rFonts w:hint="eastAsia" w:ascii="宋体" w:hAnsi="宋体"/>
          <w:bCs/>
          <w:kern w:val="0"/>
        </w:rPr>
        <w:t>海绵城市</w:t>
      </w:r>
      <w:r>
        <w:tab/>
      </w:r>
      <w:r>
        <w:fldChar w:fldCharType="begin"/>
      </w:r>
      <w:r>
        <w:instrText xml:space="preserve"> PAGEREF _Toc26001 \h </w:instrText>
      </w:r>
      <w:r>
        <w:fldChar w:fldCharType="separate"/>
      </w:r>
      <w:r>
        <w:t>10</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_Toc13172 </w:instrText>
      </w:r>
      <w:r>
        <w:rPr>
          <w:rFonts w:ascii="宋体" w:hAnsi="宋体"/>
          <w:bCs/>
          <w:lang w:val="zh-CN"/>
        </w:rPr>
        <w:fldChar w:fldCharType="separate"/>
      </w:r>
      <w:r>
        <w:rPr>
          <w:rFonts w:hint="eastAsia" w:ascii="宋体" w:hAnsi="宋体" w:eastAsia="宋体"/>
          <w:szCs w:val="24"/>
        </w:rPr>
        <w:t>4.1</w:t>
      </w:r>
      <w:r>
        <w:rPr>
          <w:rFonts w:ascii="宋体" w:hAnsi="宋体" w:eastAsia="宋体"/>
          <w:szCs w:val="24"/>
        </w:rPr>
        <w:t>0</w:t>
      </w:r>
      <w:r>
        <w:rPr>
          <w:rFonts w:hint="eastAsia" w:ascii="宋体" w:hAnsi="宋体" w:eastAsia="宋体"/>
          <w:szCs w:val="24"/>
        </w:rPr>
        <w:t>幕墙设计</w:t>
      </w:r>
      <w:r>
        <w:tab/>
      </w:r>
      <w:r>
        <w:fldChar w:fldCharType="begin"/>
      </w:r>
      <w:r>
        <w:instrText xml:space="preserve"> PAGEREF _Toc13172 \h </w:instrText>
      </w:r>
      <w:r>
        <w:fldChar w:fldCharType="separate"/>
      </w:r>
      <w:r>
        <w:t>11</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_Toc2568 </w:instrText>
      </w:r>
      <w:r>
        <w:rPr>
          <w:rFonts w:ascii="宋体" w:hAnsi="宋体"/>
          <w:bCs/>
          <w:lang w:val="zh-CN"/>
        </w:rPr>
        <w:fldChar w:fldCharType="separate"/>
      </w:r>
      <w:r>
        <w:rPr>
          <w:rFonts w:hint="eastAsia" w:ascii="宋体" w:hAnsi="宋体" w:eastAsia="宋体"/>
          <w:szCs w:val="24"/>
        </w:rPr>
        <w:t>4.1</w:t>
      </w:r>
      <w:r>
        <w:rPr>
          <w:rFonts w:ascii="宋体" w:hAnsi="宋体" w:eastAsia="宋体"/>
          <w:szCs w:val="24"/>
        </w:rPr>
        <w:t>1</w:t>
      </w:r>
      <w:r>
        <w:rPr>
          <w:rFonts w:hint="eastAsia" w:ascii="宋体" w:hAnsi="宋体" w:eastAsia="宋体"/>
          <w:szCs w:val="24"/>
        </w:rPr>
        <w:t>泛光照明设计</w:t>
      </w:r>
      <w:r>
        <w:tab/>
      </w:r>
      <w:r>
        <w:fldChar w:fldCharType="begin"/>
      </w:r>
      <w:r>
        <w:instrText xml:space="preserve"> PAGEREF _Toc2568 \h </w:instrText>
      </w:r>
      <w:r>
        <w:fldChar w:fldCharType="separate"/>
      </w:r>
      <w:r>
        <w:t>11</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_Toc10375 </w:instrText>
      </w:r>
      <w:r>
        <w:rPr>
          <w:rFonts w:ascii="宋体" w:hAnsi="宋体"/>
          <w:bCs/>
          <w:lang w:val="zh-CN"/>
        </w:rPr>
        <w:fldChar w:fldCharType="separate"/>
      </w:r>
      <w:r>
        <w:rPr>
          <w:rFonts w:hint="eastAsia" w:ascii="宋体" w:hAnsi="宋体" w:eastAsia="宋体"/>
          <w:szCs w:val="24"/>
        </w:rPr>
        <w:t>4.1</w:t>
      </w:r>
      <w:r>
        <w:rPr>
          <w:rFonts w:ascii="宋体" w:hAnsi="宋体" w:eastAsia="宋体"/>
          <w:szCs w:val="24"/>
        </w:rPr>
        <w:t xml:space="preserve">2 </w:t>
      </w:r>
      <w:r>
        <w:rPr>
          <w:rFonts w:hint="eastAsia" w:ascii="宋体" w:hAnsi="宋体" w:eastAsia="宋体"/>
          <w:szCs w:val="24"/>
        </w:rPr>
        <w:t>移动通信基础设施</w:t>
      </w:r>
      <w:r>
        <w:tab/>
      </w:r>
      <w:r>
        <w:fldChar w:fldCharType="begin"/>
      </w:r>
      <w:r>
        <w:instrText xml:space="preserve"> PAGEREF _Toc10375 \h </w:instrText>
      </w:r>
      <w:r>
        <w:fldChar w:fldCharType="separate"/>
      </w:r>
      <w:r>
        <w:t>11</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_Toc32134 </w:instrText>
      </w:r>
      <w:r>
        <w:rPr>
          <w:rFonts w:ascii="宋体" w:hAnsi="宋体"/>
          <w:bCs/>
          <w:lang w:val="zh-CN"/>
        </w:rPr>
        <w:fldChar w:fldCharType="separate"/>
      </w:r>
      <w:r>
        <w:rPr>
          <w:rFonts w:hint="eastAsia" w:ascii="宋体" w:hAnsi="宋体"/>
          <w:bCs/>
        </w:rPr>
        <w:t>4.1</w:t>
      </w:r>
      <w:r>
        <w:rPr>
          <w:rFonts w:ascii="宋体" w:hAnsi="宋体"/>
          <w:bCs/>
        </w:rPr>
        <w:t>3</w:t>
      </w:r>
      <w:r>
        <w:rPr>
          <w:rFonts w:hint="eastAsia" w:ascii="宋体" w:hAnsi="宋体"/>
          <w:bCs/>
        </w:rPr>
        <w:t>抗震支吊架设计</w:t>
      </w:r>
      <w:r>
        <w:tab/>
      </w:r>
      <w:r>
        <w:fldChar w:fldCharType="begin"/>
      </w:r>
      <w:r>
        <w:instrText xml:space="preserve"> PAGEREF _Toc32134 \h </w:instrText>
      </w:r>
      <w:r>
        <w:fldChar w:fldCharType="separate"/>
      </w:r>
      <w:r>
        <w:t>11</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_Toc26501 </w:instrText>
      </w:r>
      <w:r>
        <w:rPr>
          <w:rFonts w:ascii="宋体" w:hAnsi="宋体"/>
          <w:bCs/>
          <w:lang w:val="zh-CN"/>
        </w:rPr>
        <w:fldChar w:fldCharType="separate"/>
      </w:r>
      <w:r>
        <w:rPr>
          <w:rFonts w:hint="eastAsia" w:ascii="宋体" w:hAnsi="宋体" w:eastAsia="宋体"/>
          <w:szCs w:val="24"/>
        </w:rPr>
        <w:t>4.1</w:t>
      </w:r>
      <w:r>
        <w:rPr>
          <w:rFonts w:ascii="宋体" w:hAnsi="宋体" w:eastAsia="宋体"/>
          <w:szCs w:val="24"/>
        </w:rPr>
        <w:t>4</w:t>
      </w:r>
      <w:r>
        <w:rPr>
          <w:rFonts w:hint="eastAsia" w:ascii="宋体" w:hAnsi="宋体" w:eastAsia="宋体"/>
          <w:szCs w:val="24"/>
        </w:rPr>
        <w:t>好房子与智慧社区的要求</w:t>
      </w:r>
      <w:r>
        <w:tab/>
      </w:r>
      <w:r>
        <w:fldChar w:fldCharType="begin"/>
      </w:r>
      <w:r>
        <w:instrText xml:space="preserve"> PAGEREF _Toc26501 \h </w:instrText>
      </w:r>
      <w:r>
        <w:fldChar w:fldCharType="separate"/>
      </w:r>
      <w:r>
        <w:t>11</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_Toc16196 </w:instrText>
      </w:r>
      <w:r>
        <w:rPr>
          <w:rFonts w:ascii="宋体" w:hAnsi="宋体"/>
          <w:bCs/>
          <w:lang w:val="zh-CN"/>
        </w:rPr>
        <w:fldChar w:fldCharType="separate"/>
      </w:r>
      <w:r>
        <w:rPr>
          <w:rFonts w:hint="eastAsia" w:ascii="宋体" w:hAnsi="宋体" w:eastAsia="宋体"/>
          <w:szCs w:val="24"/>
        </w:rPr>
        <w:t>4.1</w:t>
      </w:r>
      <w:r>
        <w:rPr>
          <w:rFonts w:ascii="宋体" w:hAnsi="宋体" w:eastAsia="宋体"/>
          <w:szCs w:val="24"/>
        </w:rPr>
        <w:t>5</w:t>
      </w:r>
      <w:r>
        <w:rPr>
          <w:rFonts w:hint="eastAsia" w:ascii="宋体" w:hAnsi="宋体" w:eastAsia="宋体"/>
          <w:szCs w:val="24"/>
        </w:rPr>
        <w:t>其他设计要求</w:t>
      </w:r>
      <w:r>
        <w:tab/>
      </w:r>
      <w:r>
        <w:fldChar w:fldCharType="begin"/>
      </w:r>
      <w:r>
        <w:instrText xml:space="preserve"> PAGEREF _Toc16196 \h </w:instrText>
      </w:r>
      <w:r>
        <w:fldChar w:fldCharType="separate"/>
      </w:r>
      <w:r>
        <w:t>12</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_Toc17605 </w:instrText>
      </w:r>
      <w:r>
        <w:rPr>
          <w:rFonts w:ascii="宋体" w:hAnsi="宋体"/>
          <w:bCs/>
          <w:lang w:val="zh-CN"/>
        </w:rPr>
        <w:fldChar w:fldCharType="separate"/>
      </w:r>
      <w:r>
        <w:rPr>
          <w:rFonts w:hint="eastAsia" w:ascii="宋体" w:hAnsi="宋体" w:eastAsia="宋体"/>
          <w:szCs w:val="24"/>
        </w:rPr>
        <w:t>4.</w:t>
      </w:r>
      <w:r>
        <w:rPr>
          <w:rFonts w:ascii="宋体" w:hAnsi="宋体" w:eastAsia="宋体"/>
          <w:szCs w:val="24"/>
        </w:rPr>
        <w:t>16</w:t>
      </w:r>
      <w:r>
        <w:rPr>
          <w:rFonts w:hint="eastAsia" w:ascii="宋体" w:hAnsi="宋体" w:eastAsia="宋体"/>
          <w:szCs w:val="24"/>
        </w:rPr>
        <w:t>关于设计要求的补充说明</w:t>
      </w:r>
      <w:r>
        <w:tab/>
      </w:r>
      <w:r>
        <w:fldChar w:fldCharType="begin"/>
      </w:r>
      <w:r>
        <w:instrText xml:space="preserve"> PAGEREF _Toc17605 \h </w:instrText>
      </w:r>
      <w:r>
        <w:fldChar w:fldCharType="separate"/>
      </w:r>
      <w:r>
        <w:t>13</w:t>
      </w:r>
      <w:r>
        <w:fldChar w:fldCharType="end"/>
      </w:r>
      <w:r>
        <w:rPr>
          <w:rFonts w:ascii="宋体" w:hAnsi="宋体"/>
          <w:bCs/>
          <w:lang w:val="zh-CN"/>
        </w:rPr>
        <w:fldChar w:fldCharType="end"/>
      </w:r>
    </w:p>
    <w:p>
      <w:pPr>
        <w:rPr>
          <w:rFonts w:ascii="宋体" w:hAnsi="宋体"/>
        </w:rPr>
      </w:pPr>
      <w:r>
        <w:rPr>
          <w:rFonts w:ascii="宋体" w:hAnsi="宋体"/>
          <w:bCs/>
          <w:lang w:val="zh-CN"/>
        </w:rPr>
        <w:fldChar w:fldCharType="end"/>
      </w:r>
    </w:p>
    <w:p>
      <w:pPr>
        <w:spacing w:line="500" w:lineRule="exact"/>
        <w:jc w:val="center"/>
        <w:rPr>
          <w:rFonts w:ascii="宋体" w:hAnsi="宋体"/>
          <w:sz w:val="32"/>
        </w:rPr>
      </w:pPr>
      <w:bookmarkStart w:id="140" w:name="_GoBack"/>
      <w:bookmarkEnd w:id="140"/>
    </w:p>
    <w:p>
      <w:pPr>
        <w:pStyle w:val="2"/>
        <w:pageBreakBefore/>
        <w:tabs>
          <w:tab w:val="left" w:pos="0"/>
          <w:tab w:val="left" w:pos="3600"/>
        </w:tabs>
        <w:spacing w:before="312" w:beforeLines="100" w:after="312" w:afterLines="100" w:line="360" w:lineRule="auto"/>
        <w:jc w:val="center"/>
        <w:rPr>
          <w:rFonts w:ascii="宋体" w:hAnsi="宋体"/>
          <w:b w:val="0"/>
          <w:sz w:val="32"/>
        </w:rPr>
      </w:pPr>
      <w:bookmarkStart w:id="2" w:name="_Toc19888"/>
      <w:bookmarkStart w:id="3" w:name="_Toc4382"/>
      <w:bookmarkStart w:id="4" w:name="_Toc14380"/>
      <w:bookmarkStart w:id="5" w:name="_Toc444182752"/>
      <w:bookmarkStart w:id="6" w:name="_Toc35435201"/>
      <w:bookmarkStart w:id="7" w:name="_Toc15560"/>
      <w:bookmarkStart w:id="8" w:name="_Toc30341"/>
      <w:r>
        <w:rPr>
          <w:rFonts w:hint="eastAsia" w:ascii="宋体" w:hAnsi="宋体"/>
          <w:b w:val="0"/>
          <w:sz w:val="32"/>
        </w:rPr>
        <w:t>第1章  总则</w:t>
      </w:r>
      <w:bookmarkEnd w:id="2"/>
      <w:bookmarkEnd w:id="3"/>
      <w:bookmarkEnd w:id="4"/>
      <w:bookmarkEnd w:id="5"/>
      <w:bookmarkEnd w:id="6"/>
      <w:bookmarkEnd w:id="7"/>
      <w:bookmarkEnd w:id="8"/>
    </w:p>
    <w:p>
      <w:pPr>
        <w:pStyle w:val="3"/>
        <w:numPr>
          <w:ilvl w:val="1"/>
          <w:numId w:val="0"/>
        </w:numPr>
        <w:tabs>
          <w:tab w:val="clear" w:pos="540"/>
        </w:tabs>
        <w:spacing w:before="140" w:after="140" w:line="360" w:lineRule="auto"/>
        <w:rPr>
          <w:rFonts w:ascii="宋体" w:hAnsi="宋体" w:eastAsia="宋体"/>
          <w:sz w:val="24"/>
          <w:szCs w:val="24"/>
        </w:rPr>
      </w:pPr>
      <w:bookmarkStart w:id="9" w:name="_Toc444182753"/>
      <w:bookmarkStart w:id="10" w:name="_Toc35435202"/>
      <w:bookmarkStart w:id="11" w:name="_Toc13056"/>
      <w:bookmarkStart w:id="12" w:name="_Toc12142"/>
      <w:bookmarkStart w:id="13" w:name="_Toc17295"/>
      <w:bookmarkStart w:id="14" w:name="_Toc7925"/>
      <w:bookmarkStart w:id="15" w:name="_Toc20624"/>
      <w:r>
        <w:rPr>
          <w:rFonts w:hint="eastAsia" w:ascii="宋体" w:hAnsi="宋体" w:eastAsia="宋体"/>
          <w:sz w:val="24"/>
          <w:szCs w:val="24"/>
        </w:rPr>
        <w:t>1.1项目</w:t>
      </w:r>
      <w:bookmarkEnd w:id="9"/>
      <w:bookmarkEnd w:id="10"/>
      <w:r>
        <w:rPr>
          <w:rFonts w:hint="eastAsia" w:ascii="宋体" w:hAnsi="宋体" w:eastAsia="宋体"/>
          <w:sz w:val="24"/>
          <w:szCs w:val="24"/>
        </w:rPr>
        <w:t>背景</w:t>
      </w:r>
      <w:bookmarkEnd w:id="11"/>
      <w:bookmarkEnd w:id="12"/>
      <w:bookmarkEnd w:id="13"/>
      <w:bookmarkEnd w:id="14"/>
      <w:bookmarkEnd w:id="15"/>
    </w:p>
    <w:p>
      <w:pPr>
        <w:spacing w:line="500" w:lineRule="exact"/>
        <w:ind w:firstLine="480" w:firstLineChars="200"/>
        <w:rPr>
          <w:rFonts w:ascii="宋体" w:hAnsi="宋体"/>
          <w:sz w:val="24"/>
        </w:rPr>
      </w:pPr>
      <w:bookmarkStart w:id="16" w:name="_Toc22152"/>
      <w:bookmarkStart w:id="17" w:name="_Toc16454"/>
      <w:bookmarkStart w:id="18" w:name="_Toc23717"/>
      <w:bookmarkStart w:id="19" w:name="_Toc14491"/>
      <w:r>
        <w:rPr>
          <w:rFonts w:hint="eastAsia" w:ascii="宋体" w:hAnsi="宋体"/>
          <w:sz w:val="24"/>
        </w:rPr>
        <w:t>项目位于广州市花都区新街村、大陵村，随着广州市城市更新向前推进，新街村、大陵村片区亦迎来新一轮的城市更新发展热潮。未来随着政府和社会给予的政策，规划，资金及关注不断加码，片区将迎来前所未有的重大发展机遇，所以尽快推进村改造项目的建设工作，争取早日动工建成，切实解决征拆安置问题，对解决老百姓的民生问题、消除开发建设后顾之忧、落实区域发展全面部署具有重大意义。</w:t>
      </w:r>
    </w:p>
    <w:p>
      <w:pPr>
        <w:pStyle w:val="3"/>
        <w:numPr>
          <w:ilvl w:val="1"/>
          <w:numId w:val="0"/>
        </w:numPr>
        <w:tabs>
          <w:tab w:val="clear" w:pos="540"/>
        </w:tabs>
        <w:spacing w:line="360" w:lineRule="auto"/>
        <w:rPr>
          <w:rFonts w:ascii="宋体" w:hAnsi="宋体" w:eastAsia="宋体"/>
          <w:sz w:val="24"/>
          <w:szCs w:val="24"/>
        </w:rPr>
      </w:pPr>
      <w:bookmarkStart w:id="20" w:name="_Toc5577"/>
      <w:r>
        <w:rPr>
          <w:rFonts w:hint="eastAsia" w:ascii="宋体" w:hAnsi="宋体" w:eastAsia="宋体"/>
          <w:sz w:val="24"/>
          <w:szCs w:val="24"/>
        </w:rPr>
        <w:t>1.2本次设计范围</w:t>
      </w:r>
      <w:bookmarkEnd w:id="16"/>
      <w:bookmarkEnd w:id="20"/>
    </w:p>
    <w:p>
      <w:pPr>
        <w:spacing w:line="500" w:lineRule="exact"/>
        <w:ind w:firstLine="480" w:firstLineChars="200"/>
        <w:rPr>
          <w:rFonts w:ascii="宋体" w:hAnsi="宋体"/>
          <w:sz w:val="24"/>
        </w:rPr>
      </w:pPr>
      <w:r>
        <w:rPr>
          <w:rFonts w:hint="eastAsia" w:ascii="宋体" w:hAnsi="宋体"/>
          <w:sz w:val="24"/>
        </w:rPr>
        <w:t>本次设计范围为花都区新街村、大陵村城中村改造项目安置区一期工程。</w:t>
      </w:r>
      <w:bookmarkEnd w:id="17"/>
      <w:bookmarkEnd w:id="18"/>
      <w:bookmarkEnd w:id="19"/>
    </w:p>
    <w:p>
      <w:pPr>
        <w:pStyle w:val="3"/>
        <w:numPr>
          <w:ilvl w:val="1"/>
          <w:numId w:val="0"/>
        </w:numPr>
        <w:tabs>
          <w:tab w:val="clear" w:pos="540"/>
        </w:tabs>
        <w:spacing w:before="140" w:after="140" w:line="360" w:lineRule="auto"/>
        <w:rPr>
          <w:rFonts w:ascii="宋体" w:hAnsi="宋体" w:eastAsia="宋体"/>
          <w:sz w:val="24"/>
          <w:szCs w:val="24"/>
        </w:rPr>
      </w:pPr>
      <w:bookmarkStart w:id="21" w:name="_Toc13640"/>
      <w:bookmarkStart w:id="22" w:name="_Toc9749"/>
      <w:bookmarkStart w:id="23" w:name="_Toc14864"/>
      <w:bookmarkStart w:id="24" w:name="_Toc23562"/>
      <w:bookmarkStart w:id="25" w:name="_Toc25347"/>
      <w:r>
        <w:rPr>
          <w:rFonts w:hint="eastAsia" w:ascii="宋体" w:hAnsi="宋体" w:eastAsia="宋体"/>
          <w:sz w:val="24"/>
          <w:szCs w:val="24"/>
        </w:rPr>
        <w:t>1.3任务书编制依据</w:t>
      </w:r>
      <w:bookmarkEnd w:id="21"/>
      <w:bookmarkEnd w:id="22"/>
      <w:bookmarkEnd w:id="23"/>
      <w:bookmarkEnd w:id="24"/>
      <w:bookmarkEnd w:id="25"/>
    </w:p>
    <w:p>
      <w:pPr>
        <w:spacing w:line="360" w:lineRule="auto"/>
        <w:ind w:firstLine="480" w:firstLineChars="200"/>
        <w:rPr>
          <w:rFonts w:ascii="宋体" w:hAnsi="宋体"/>
          <w:sz w:val="24"/>
        </w:rPr>
      </w:pPr>
      <w:r>
        <w:rPr>
          <w:rFonts w:hint="eastAsia" w:ascii="宋体" w:hAnsi="宋体"/>
          <w:sz w:val="24"/>
        </w:rPr>
        <w:t>编制设计任务书主要依据基础资料：</w:t>
      </w:r>
    </w:p>
    <w:p>
      <w:pPr>
        <w:spacing w:line="360" w:lineRule="auto"/>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行政许可性文件、规划要点、大市政条件和水文资料等；</w:t>
      </w:r>
    </w:p>
    <w:p>
      <w:pPr>
        <w:spacing w:line="360" w:lineRule="auto"/>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建设单位提供的用地红线图及现状地形图等；</w:t>
      </w:r>
    </w:p>
    <w:p>
      <w:pPr>
        <w:spacing w:line="360" w:lineRule="auto"/>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建设单位提供的使用需求；</w:t>
      </w:r>
    </w:p>
    <w:p>
      <w:pPr>
        <w:spacing w:line="360" w:lineRule="auto"/>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现行的国家及地方的其它有关设计规范等；</w:t>
      </w:r>
    </w:p>
    <w:p>
      <w:pPr>
        <w:spacing w:line="360" w:lineRule="auto"/>
        <w:rPr>
          <w:rFonts w:ascii="宋体" w:hAnsi="宋体"/>
        </w:rPr>
      </w:pPr>
    </w:p>
    <w:p>
      <w:pPr>
        <w:rPr>
          <w:rFonts w:ascii="宋体" w:hAnsi="宋体"/>
        </w:rPr>
      </w:pPr>
    </w:p>
    <w:p>
      <w:pPr>
        <w:rPr>
          <w:rFonts w:ascii="宋体" w:hAnsi="宋体"/>
        </w:rPr>
      </w:pPr>
    </w:p>
    <w:p>
      <w:pPr>
        <w:pStyle w:val="2"/>
        <w:pageBreakBefore/>
        <w:tabs>
          <w:tab w:val="left" w:pos="0"/>
          <w:tab w:val="left" w:pos="3600"/>
        </w:tabs>
        <w:spacing w:before="312" w:beforeLines="100" w:after="312" w:afterLines="100" w:line="360" w:lineRule="auto"/>
        <w:jc w:val="center"/>
        <w:rPr>
          <w:rFonts w:ascii="宋体" w:hAnsi="宋体"/>
          <w:b w:val="0"/>
          <w:sz w:val="32"/>
        </w:rPr>
      </w:pPr>
      <w:bookmarkStart w:id="26" w:name="_Toc20851"/>
      <w:bookmarkStart w:id="27" w:name="_Toc444182755"/>
      <w:bookmarkStart w:id="28" w:name="_Toc21420"/>
      <w:bookmarkStart w:id="29" w:name="_Toc24667"/>
      <w:bookmarkStart w:id="30" w:name="_Toc35435203"/>
      <w:bookmarkStart w:id="31" w:name="_Toc11086"/>
      <w:bookmarkStart w:id="32" w:name="_Toc8150"/>
      <w:r>
        <w:rPr>
          <w:rFonts w:hint="eastAsia" w:ascii="宋体" w:hAnsi="宋体"/>
          <w:b w:val="0"/>
          <w:sz w:val="32"/>
        </w:rPr>
        <w:t>第2章  项目概况</w:t>
      </w:r>
      <w:bookmarkEnd w:id="26"/>
      <w:bookmarkEnd w:id="27"/>
      <w:bookmarkEnd w:id="28"/>
      <w:bookmarkEnd w:id="29"/>
      <w:bookmarkEnd w:id="30"/>
      <w:bookmarkEnd w:id="31"/>
      <w:bookmarkEnd w:id="32"/>
    </w:p>
    <w:p>
      <w:pPr>
        <w:pStyle w:val="3"/>
        <w:numPr>
          <w:ilvl w:val="1"/>
          <w:numId w:val="0"/>
        </w:numPr>
        <w:tabs>
          <w:tab w:val="clear" w:pos="540"/>
        </w:tabs>
        <w:spacing w:before="140" w:after="140" w:line="360" w:lineRule="auto"/>
        <w:rPr>
          <w:rFonts w:ascii="宋体" w:hAnsi="宋体" w:eastAsia="宋体"/>
          <w:sz w:val="24"/>
          <w:szCs w:val="24"/>
        </w:rPr>
      </w:pPr>
      <w:bookmarkStart w:id="33" w:name="_Toc260129717"/>
      <w:bookmarkStart w:id="34" w:name="_Toc3614"/>
      <w:bookmarkStart w:id="35" w:name="_Toc24353"/>
      <w:bookmarkStart w:id="36" w:name="_Toc444182756"/>
      <w:bookmarkStart w:id="37" w:name="_Toc23493"/>
      <w:bookmarkStart w:id="38" w:name="_Toc31737"/>
      <w:bookmarkStart w:id="39" w:name="_Toc35435204"/>
      <w:bookmarkStart w:id="40" w:name="_Toc19019"/>
      <w:r>
        <w:rPr>
          <w:rFonts w:hint="eastAsia" w:ascii="宋体" w:hAnsi="宋体" w:eastAsia="宋体"/>
          <w:sz w:val="24"/>
          <w:szCs w:val="24"/>
        </w:rPr>
        <w:t>2.1项目</w:t>
      </w:r>
      <w:bookmarkEnd w:id="33"/>
      <w:r>
        <w:rPr>
          <w:rFonts w:hint="eastAsia" w:ascii="宋体" w:hAnsi="宋体" w:eastAsia="宋体"/>
          <w:sz w:val="24"/>
          <w:szCs w:val="24"/>
        </w:rPr>
        <w:t>基本情况</w:t>
      </w:r>
      <w:bookmarkEnd w:id="34"/>
      <w:bookmarkEnd w:id="35"/>
      <w:bookmarkEnd w:id="36"/>
      <w:bookmarkEnd w:id="37"/>
      <w:bookmarkEnd w:id="38"/>
      <w:bookmarkEnd w:id="39"/>
      <w:bookmarkEnd w:id="40"/>
    </w:p>
    <w:p>
      <w:pPr>
        <w:spacing w:line="360" w:lineRule="auto"/>
        <w:rPr>
          <w:rFonts w:ascii="宋体" w:hAnsi="宋体"/>
          <w:b/>
          <w:bCs/>
          <w:sz w:val="24"/>
        </w:rPr>
      </w:pPr>
      <w:r>
        <w:rPr>
          <w:rFonts w:hint="eastAsia" w:ascii="宋体" w:hAnsi="宋体"/>
          <w:b/>
          <w:bCs/>
          <w:sz w:val="24"/>
        </w:rPr>
        <w:t>2.1.1工程名称</w:t>
      </w:r>
    </w:p>
    <w:p>
      <w:pPr>
        <w:spacing w:line="360" w:lineRule="auto"/>
        <w:ind w:firstLine="480" w:firstLineChars="200"/>
        <w:rPr>
          <w:rFonts w:ascii="宋体" w:hAnsi="宋体"/>
          <w:sz w:val="24"/>
        </w:rPr>
      </w:pPr>
      <w:r>
        <w:rPr>
          <w:rFonts w:hint="eastAsia" w:ascii="宋体" w:hAnsi="宋体"/>
          <w:sz w:val="24"/>
        </w:rPr>
        <w:t>广州市花都区新街村、大陵村城中村改造项目安置区一期建设项目勘察设计施工总承包</w:t>
      </w:r>
    </w:p>
    <w:p>
      <w:pPr>
        <w:spacing w:line="360" w:lineRule="auto"/>
        <w:rPr>
          <w:rFonts w:ascii="宋体" w:hAnsi="宋体"/>
          <w:b/>
          <w:bCs/>
          <w:sz w:val="24"/>
        </w:rPr>
      </w:pPr>
      <w:r>
        <w:rPr>
          <w:rFonts w:hint="eastAsia" w:ascii="宋体" w:hAnsi="宋体"/>
          <w:b/>
          <w:bCs/>
          <w:sz w:val="24"/>
        </w:rPr>
        <w:t>2.1.2项目地址</w:t>
      </w:r>
    </w:p>
    <w:p>
      <w:pPr>
        <w:spacing w:line="360" w:lineRule="auto"/>
        <w:ind w:firstLine="480" w:firstLineChars="200"/>
        <w:rPr>
          <w:rFonts w:ascii="宋体" w:hAnsi="宋体"/>
          <w:sz w:val="24"/>
        </w:rPr>
      </w:pPr>
      <w:r>
        <w:rPr>
          <w:rFonts w:hint="eastAsia" w:ascii="宋体" w:hAnsi="宋体"/>
          <w:sz w:val="24"/>
        </w:rPr>
        <w:t>项目用地位于广州市花都区滨河路以北、四和花园以东、空铁大道以西。</w:t>
      </w:r>
    </w:p>
    <w:p>
      <w:pPr>
        <w:spacing w:line="360" w:lineRule="auto"/>
        <w:rPr>
          <w:rFonts w:ascii="宋体" w:hAnsi="宋体"/>
          <w:b/>
          <w:bCs/>
          <w:sz w:val="24"/>
        </w:rPr>
      </w:pPr>
      <w:r>
        <w:rPr>
          <w:rFonts w:hint="eastAsia" w:ascii="宋体" w:hAnsi="宋体"/>
          <w:b/>
          <w:bCs/>
          <w:sz w:val="24"/>
        </w:rPr>
        <w:t>2.1.3项目规模和标准</w:t>
      </w:r>
    </w:p>
    <w:p>
      <w:pPr>
        <w:spacing w:before="108" w:line="440" w:lineRule="exact"/>
        <w:ind w:right="33" w:firstLine="480" w:firstLineChars="200"/>
        <w:rPr>
          <w:rFonts w:ascii="宋体" w:hAnsi="宋体"/>
          <w:sz w:val="24"/>
        </w:rPr>
      </w:pPr>
      <w:r>
        <w:rPr>
          <w:rFonts w:hint="eastAsia" w:ascii="宋体" w:hAnsi="宋体"/>
          <w:sz w:val="24"/>
        </w:rPr>
        <w:t>工程规模：</w:t>
      </w:r>
      <w:r>
        <w:rPr>
          <w:rFonts w:hint="eastAsia" w:ascii="宋体" w:hAnsi="宋体" w:cs="宋体"/>
          <w:sz w:val="24"/>
          <w:u w:val="single"/>
        </w:rPr>
        <w:t>本项目为新建项目，涉及可建设用地面积为</w:t>
      </w:r>
      <w:r>
        <w:rPr>
          <w:rFonts w:ascii="宋体" w:hAnsi="宋体" w:cs="宋体"/>
          <w:sz w:val="24"/>
          <w:u w:val="single"/>
        </w:rPr>
        <w:t>13104.91</w:t>
      </w:r>
      <w:r>
        <w:rPr>
          <w:rFonts w:hint="eastAsia" w:ascii="宋体" w:hAnsi="宋体" w:cs="宋体"/>
          <w:sz w:val="24"/>
          <w:u w:val="single"/>
        </w:rPr>
        <w:t>平方米。容积率≤3</w:t>
      </w:r>
      <w:r>
        <w:rPr>
          <w:rFonts w:ascii="宋体" w:hAnsi="宋体" w:cs="宋体"/>
          <w:sz w:val="24"/>
          <w:u w:val="single"/>
        </w:rPr>
        <w:t>.5</w:t>
      </w:r>
      <w:r>
        <w:rPr>
          <w:rFonts w:hint="eastAsia" w:ascii="宋体" w:hAnsi="宋体" w:cs="宋体"/>
          <w:sz w:val="24"/>
          <w:u w:val="single"/>
        </w:rPr>
        <w:t>，计容总建筑面积约</w:t>
      </w:r>
      <w:r>
        <w:rPr>
          <w:rFonts w:ascii="宋体" w:hAnsi="宋体" w:cs="宋体"/>
          <w:sz w:val="24"/>
          <w:u w:val="single"/>
        </w:rPr>
        <w:t>45867.18</w:t>
      </w:r>
      <w:r>
        <w:rPr>
          <w:rFonts w:hint="eastAsia" w:ascii="宋体" w:hAnsi="宋体" w:cs="宋体"/>
          <w:sz w:val="24"/>
          <w:u w:val="single"/>
        </w:rPr>
        <w:t>平方米；非计容建筑面积根据设计方案确定。建筑高度最高1</w:t>
      </w:r>
      <w:r>
        <w:rPr>
          <w:rFonts w:ascii="宋体" w:hAnsi="宋体" w:cs="宋体"/>
          <w:sz w:val="24"/>
          <w:u w:val="single"/>
        </w:rPr>
        <w:t>0</w:t>
      </w:r>
      <w:r>
        <w:rPr>
          <w:rFonts w:hint="eastAsia" w:ascii="宋体" w:hAnsi="宋体" w:cs="宋体"/>
          <w:sz w:val="24"/>
          <w:u w:val="single"/>
        </w:rPr>
        <w:t>0米，建筑密度≤2</w:t>
      </w:r>
      <w:r>
        <w:rPr>
          <w:rFonts w:ascii="宋体" w:hAnsi="宋体" w:cs="宋体"/>
          <w:sz w:val="24"/>
          <w:u w:val="single"/>
        </w:rPr>
        <w:t>8%</w:t>
      </w:r>
      <w:r>
        <w:rPr>
          <w:rFonts w:hint="eastAsia" w:ascii="宋体" w:hAnsi="宋体" w:cs="宋体"/>
          <w:sz w:val="24"/>
          <w:u w:val="single"/>
        </w:rPr>
        <w:t>，绿地率≥3</w:t>
      </w:r>
      <w:r>
        <w:rPr>
          <w:rFonts w:ascii="宋体" w:hAnsi="宋体" w:cs="宋体"/>
          <w:sz w:val="24"/>
          <w:u w:val="single"/>
        </w:rPr>
        <w:t>5%</w:t>
      </w:r>
      <w:r>
        <w:rPr>
          <w:rFonts w:hint="eastAsia" w:ascii="宋体" w:hAnsi="宋体" w:cs="宋体"/>
          <w:sz w:val="24"/>
          <w:u w:val="single"/>
        </w:rPr>
        <w:t>。（以上建设内容和规模最终以政府主管部门和规划建设管理部门最终批复为准）。公建配套建设要求如下：</w:t>
      </w:r>
    </w:p>
    <w:p>
      <w:pPr>
        <w:pStyle w:val="20"/>
        <w:rPr>
          <w:rFonts w:ascii="宋体" w:hAnsi="宋体"/>
        </w:rPr>
      </w:pPr>
    </w:p>
    <w:p>
      <w:pPr>
        <w:pStyle w:val="20"/>
        <w:rPr>
          <w:rFonts w:ascii="宋体" w:hAnsi="宋体"/>
        </w:rPr>
      </w:pPr>
      <w:r>
        <w:drawing>
          <wp:inline distT="0" distB="0" distL="114300" distR="114300">
            <wp:extent cx="5273675" cy="346646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3675" cy="3466465"/>
                    </a:xfrm>
                    <a:prstGeom prst="rect">
                      <a:avLst/>
                    </a:prstGeom>
                    <a:noFill/>
                    <a:ln>
                      <a:noFill/>
                    </a:ln>
                  </pic:spPr>
                </pic:pic>
              </a:graphicData>
            </a:graphic>
          </wp:inline>
        </w:drawing>
      </w:r>
    </w:p>
    <w:p>
      <w:pPr>
        <w:pStyle w:val="20"/>
        <w:rPr>
          <w:rFonts w:ascii="宋体" w:hAnsi="宋体"/>
        </w:rPr>
      </w:pPr>
    </w:p>
    <w:p>
      <w:pPr>
        <w:pStyle w:val="20"/>
        <w:rPr>
          <w:rFonts w:ascii="宋体" w:hAnsi="宋体"/>
        </w:rPr>
      </w:pPr>
    </w:p>
    <w:p>
      <w:pPr>
        <w:pStyle w:val="20"/>
        <w:rPr>
          <w:rFonts w:ascii="宋体" w:hAnsi="宋体"/>
        </w:rPr>
      </w:pPr>
    </w:p>
    <w:p>
      <w:pPr>
        <w:pStyle w:val="20"/>
        <w:rPr>
          <w:rFonts w:ascii="宋体" w:hAnsi="宋体"/>
          <w:sz w:val="32"/>
        </w:rPr>
      </w:pPr>
      <w:r>
        <w:drawing>
          <wp:inline distT="0" distB="0" distL="114300" distR="114300">
            <wp:extent cx="5284470" cy="1467485"/>
            <wp:effectExtent l="0" t="0" r="11430"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284470" cy="1467485"/>
                    </a:xfrm>
                    <a:prstGeom prst="rect">
                      <a:avLst/>
                    </a:prstGeom>
                    <a:noFill/>
                    <a:ln>
                      <a:noFill/>
                    </a:ln>
                  </pic:spPr>
                </pic:pic>
              </a:graphicData>
            </a:graphic>
          </wp:inline>
        </w:drawing>
      </w:r>
      <w:bookmarkStart w:id="41" w:name="_Toc8221"/>
      <w:bookmarkStart w:id="42" w:name="_Toc29991"/>
      <w:bookmarkStart w:id="43" w:name="_Toc35435206"/>
      <w:bookmarkStart w:id="44" w:name="_Toc13420"/>
      <w:bookmarkStart w:id="45" w:name="_Toc444182758"/>
      <w:bookmarkStart w:id="46" w:name="_Toc32311"/>
      <w:bookmarkStart w:id="47" w:name="_Toc444182765"/>
      <w:bookmarkStart w:id="48" w:name="_Toc35435213"/>
      <w:r>
        <w:rPr>
          <w:rFonts w:hint="eastAsia" w:ascii="宋体" w:hAnsi="宋体"/>
          <w:sz w:val="32"/>
        </w:rPr>
        <w:t>第3章  设计工作范围和内容</w:t>
      </w:r>
      <w:bookmarkEnd w:id="41"/>
      <w:bookmarkEnd w:id="42"/>
      <w:bookmarkEnd w:id="43"/>
      <w:bookmarkEnd w:id="44"/>
      <w:bookmarkEnd w:id="45"/>
      <w:bookmarkEnd w:id="46"/>
    </w:p>
    <w:p>
      <w:pPr>
        <w:pStyle w:val="3"/>
        <w:numPr>
          <w:ilvl w:val="1"/>
          <w:numId w:val="0"/>
        </w:numPr>
        <w:tabs>
          <w:tab w:val="clear" w:pos="540"/>
        </w:tabs>
        <w:spacing w:before="140" w:after="140" w:line="360" w:lineRule="auto"/>
        <w:rPr>
          <w:rFonts w:ascii="宋体" w:hAnsi="宋体" w:eastAsia="宋体"/>
          <w:sz w:val="24"/>
          <w:szCs w:val="24"/>
        </w:rPr>
      </w:pPr>
      <w:bookmarkStart w:id="49" w:name="_Toc97"/>
      <w:bookmarkStart w:id="50" w:name="_Toc3008"/>
      <w:bookmarkStart w:id="51" w:name="_Toc15942"/>
      <w:bookmarkStart w:id="52" w:name="_Toc25469"/>
      <w:bookmarkStart w:id="53" w:name="_Toc444182760"/>
      <w:bookmarkStart w:id="54" w:name="_Toc35435208"/>
      <w:bookmarkStart w:id="55" w:name="_Toc31954"/>
      <w:r>
        <w:rPr>
          <w:rFonts w:hint="eastAsia" w:ascii="宋体" w:hAnsi="宋体" w:eastAsia="宋体"/>
          <w:sz w:val="24"/>
          <w:szCs w:val="24"/>
        </w:rPr>
        <w:t>3.1设计工作范围和内容</w:t>
      </w:r>
      <w:bookmarkEnd w:id="49"/>
      <w:bookmarkEnd w:id="50"/>
      <w:bookmarkEnd w:id="51"/>
      <w:bookmarkEnd w:id="52"/>
      <w:bookmarkEnd w:id="53"/>
      <w:bookmarkEnd w:id="54"/>
      <w:bookmarkEnd w:id="55"/>
    </w:p>
    <w:p>
      <w:pPr>
        <w:spacing w:before="156" w:beforeLines="50" w:line="360" w:lineRule="auto"/>
        <w:ind w:left="723" w:hanging="723" w:hangingChars="300"/>
        <w:rPr>
          <w:rFonts w:ascii="宋体" w:hAnsi="宋体"/>
          <w:b/>
          <w:sz w:val="24"/>
        </w:rPr>
      </w:pPr>
      <w:r>
        <w:rPr>
          <w:rFonts w:hint="eastAsia" w:ascii="宋体" w:hAnsi="宋体"/>
          <w:b/>
          <w:sz w:val="24"/>
        </w:rPr>
        <w:t>3.1.1设计范围：</w:t>
      </w:r>
    </w:p>
    <w:p>
      <w:pPr>
        <w:spacing w:line="500" w:lineRule="exact"/>
        <w:ind w:firstLine="480" w:firstLineChars="200"/>
        <w:rPr>
          <w:rFonts w:ascii="宋体" w:hAnsi="宋体"/>
          <w:sz w:val="24"/>
        </w:rPr>
      </w:pPr>
      <w:r>
        <w:rPr>
          <w:rFonts w:hint="eastAsia" w:ascii="宋体" w:hAnsi="宋体"/>
          <w:sz w:val="24"/>
        </w:rPr>
        <w:t>负责项目的方案设计（含编制项目估算）、修建性详细规划设计及报批、单体报建图设计和报建图编制、初步设计（含编制项目概算）、施工图设计、现场技术指导、服务与监督等工作。最终以签订合同内容为准。</w:t>
      </w:r>
    </w:p>
    <w:p>
      <w:pPr>
        <w:spacing w:before="156" w:beforeLines="50" w:line="360" w:lineRule="auto"/>
        <w:ind w:left="723" w:hanging="723" w:hangingChars="300"/>
        <w:rPr>
          <w:rFonts w:ascii="宋体" w:hAnsi="宋体"/>
          <w:b/>
          <w:sz w:val="24"/>
        </w:rPr>
      </w:pPr>
      <w:r>
        <w:rPr>
          <w:rFonts w:hint="eastAsia" w:ascii="宋体" w:hAnsi="宋体"/>
          <w:b/>
          <w:sz w:val="24"/>
        </w:rPr>
        <w:t>3.1.2 设计工作内容：</w:t>
      </w:r>
    </w:p>
    <w:p>
      <w:pPr>
        <w:spacing w:line="440" w:lineRule="exact"/>
        <w:ind w:firstLine="484" w:firstLineChars="202"/>
        <w:rPr>
          <w:rFonts w:ascii="宋体" w:hAnsi="宋体"/>
          <w:sz w:val="24"/>
        </w:rPr>
      </w:pPr>
      <w:r>
        <w:rPr>
          <w:rFonts w:hint="eastAsia" w:ascii="宋体" w:hAnsi="宋体"/>
          <w:sz w:val="24"/>
        </w:rPr>
        <w:t>在满足国家现行规范规定的设计深度要求、满足发包人设计深度及设计质量标准要求的准则下，负责本项目用地红线 范围内的建筑设计及部分红线外设计总包工作，包括：总图设计、建筑设计、结构设计（含钢结构）、强弱电设计、智能化设计、给排水设计、暖通设计、消防设计、燃气设计、防雷设计、人防工程设计、土方平衡设计、基坑支护设计、精装修设计、园林景观设计、装配式建筑专项设计（如有）、设计阶段BIM咨询、幕墙及门窗栏杆设计、标识系统设计、泛光照明设计、红线内室外管线综合、绿色建筑设计及碳排放计算、海绵城市设计、竣工图签审、施工图审查、规划放线册、规划验线册、树木迁移专章；含外水（包括给水和雨污水接驳等）、外电（从供电部门批复的开关房接取电源开始，至本项目专</w:t>
      </w:r>
      <w:r>
        <w:rPr>
          <w:rFonts w:ascii="宋体" w:hAnsi="宋体"/>
          <w:sz w:val="24"/>
        </w:rPr>
        <w:t>/公变房低压柜出线开关间所有的电力设施装置及土建，且包括但不限于应急电源等设计工作）和燃气工程设计。</w:t>
      </w:r>
    </w:p>
    <w:p>
      <w:pPr>
        <w:spacing w:line="360" w:lineRule="auto"/>
        <w:ind w:firstLine="480" w:firstLineChars="200"/>
        <w:rPr>
          <w:rFonts w:ascii="宋体" w:hAnsi="宋体"/>
          <w:sz w:val="24"/>
        </w:rPr>
      </w:pPr>
      <w:r>
        <w:rPr>
          <w:rFonts w:hint="eastAsia" w:ascii="宋体" w:hAnsi="宋体"/>
          <w:sz w:val="24"/>
        </w:rPr>
        <w:t>负责项目的方案设计（含编制项目估算）及深化、修建性详细规划设计、单体报建图设计和报建图编制、初步设计（含编制项目概算）、施工图设计及配合业主完成其他国家规定的须报批报建、审查备案、专项评审、现场实施的图纸、文件及资料。并负责现场技术指导、服务等工作。范围主要包括（不限于）：</w:t>
      </w:r>
    </w:p>
    <w:p>
      <w:pPr>
        <w:numPr>
          <w:ilvl w:val="0"/>
          <w:numId w:val="2"/>
        </w:numPr>
        <w:spacing w:line="360" w:lineRule="auto"/>
        <w:ind w:firstLine="480" w:firstLineChars="200"/>
        <w:rPr>
          <w:rFonts w:ascii="宋体" w:hAnsi="宋体"/>
          <w:sz w:val="24"/>
        </w:rPr>
      </w:pPr>
      <w:r>
        <w:rPr>
          <w:rFonts w:hint="eastAsia" w:ascii="宋体" w:hAnsi="宋体"/>
          <w:sz w:val="24"/>
        </w:rPr>
        <w:t>负责编制该项目方案设计（含编制项目估算）及深化、报规报建，</w:t>
      </w:r>
      <w:bookmarkStart w:id="56" w:name="_Hlk116567093"/>
      <w:r>
        <w:rPr>
          <w:rFonts w:hint="eastAsia" w:ascii="宋体" w:hAnsi="宋体"/>
          <w:sz w:val="24"/>
        </w:rPr>
        <w:t>修建性详细规划设计及报批</w:t>
      </w:r>
      <w:bookmarkEnd w:id="56"/>
      <w:r>
        <w:rPr>
          <w:rFonts w:hint="eastAsia" w:ascii="宋体" w:hAnsi="宋体"/>
          <w:sz w:val="24"/>
        </w:rPr>
        <w:t>。</w:t>
      </w:r>
    </w:p>
    <w:p>
      <w:pPr>
        <w:numPr>
          <w:ilvl w:val="0"/>
          <w:numId w:val="2"/>
        </w:numPr>
        <w:spacing w:line="360" w:lineRule="auto"/>
        <w:ind w:firstLine="480" w:firstLineChars="200"/>
        <w:rPr>
          <w:rFonts w:ascii="宋体" w:hAnsi="宋体"/>
          <w:sz w:val="24"/>
        </w:rPr>
      </w:pPr>
      <w:r>
        <w:rPr>
          <w:rFonts w:hint="eastAsia" w:ascii="宋体" w:hAnsi="宋体"/>
          <w:sz w:val="24"/>
        </w:rPr>
        <w:t>负责编制该项目初步设计（含编制项目概算），配合初步设计审查及概算审核。</w:t>
      </w:r>
    </w:p>
    <w:p>
      <w:pPr>
        <w:numPr>
          <w:ilvl w:val="0"/>
          <w:numId w:val="2"/>
        </w:numPr>
        <w:spacing w:line="360" w:lineRule="auto"/>
        <w:ind w:firstLine="480"/>
        <w:rPr>
          <w:rFonts w:ascii="宋体" w:hAnsi="宋体"/>
          <w:sz w:val="24"/>
        </w:rPr>
      </w:pPr>
      <w:r>
        <w:rPr>
          <w:rFonts w:hint="eastAsia" w:ascii="宋体" w:hAnsi="宋体"/>
          <w:sz w:val="24"/>
        </w:rPr>
        <w:t>负责规划用地红线范围内及部用地分红线外所有专业的施工图设计，包括但不限于：总图设计、建筑设计、结构设计（含钢结构）、强弱电设计、智能化设计、给排水设计、暖通设计、消防设计、燃气设计、防雷设计、人防工程设计、土方平衡设计、基坑支护设计、精装修设计、园林景观设计、装配式建筑专项设计（如有）、设计阶段BIM咨询、幕墙及门窗栏杆设计、标识系统设计、泛光照明设计、红线内室外管线综合、绿色建筑设计及碳排放计算、海绵城市设计、竣工图签审、施工图审查、规划放线册、规划验线册、树木迁移专章、外水设计、外电设计、燃气设计。</w:t>
      </w:r>
    </w:p>
    <w:p>
      <w:pPr>
        <w:numPr>
          <w:ilvl w:val="0"/>
          <w:numId w:val="2"/>
        </w:numPr>
        <w:spacing w:line="360" w:lineRule="auto"/>
        <w:ind w:firstLine="480" w:firstLineChars="200"/>
        <w:rPr>
          <w:rFonts w:ascii="宋体" w:hAnsi="宋体"/>
          <w:sz w:val="24"/>
        </w:rPr>
      </w:pPr>
      <w:r>
        <w:rPr>
          <w:rFonts w:hint="eastAsia" w:ascii="宋体" w:hAnsi="宋体"/>
          <w:sz w:val="24"/>
        </w:rPr>
        <w:t>配合招标人办理项目建设工程规划许可证等规划报批、初步设计审查、施工图审查、超限审查（如有）、深基坑审查(如有)、各专业报建、竣工图备案等各专项报批报建和验收工作。</w:t>
      </w:r>
    </w:p>
    <w:p>
      <w:pPr>
        <w:numPr>
          <w:ilvl w:val="0"/>
          <w:numId w:val="2"/>
        </w:numPr>
        <w:spacing w:line="360" w:lineRule="auto"/>
        <w:ind w:firstLine="480" w:firstLineChars="200"/>
        <w:rPr>
          <w:rFonts w:ascii="宋体" w:hAnsi="宋体"/>
          <w:sz w:val="24"/>
        </w:rPr>
      </w:pPr>
      <w:r>
        <w:rPr>
          <w:rFonts w:hint="eastAsia" w:ascii="宋体" w:hAnsi="宋体"/>
          <w:sz w:val="24"/>
        </w:rPr>
        <w:t>负责工程施工过程直至竣工验收前的设计服务等工作，保证设计变更满足施工进度要求，并按业主要求准备汇报材料（最终以签订合同内容为准）。</w:t>
      </w:r>
    </w:p>
    <w:p>
      <w:pPr>
        <w:numPr>
          <w:ilvl w:val="0"/>
          <w:numId w:val="2"/>
        </w:numPr>
        <w:spacing w:line="360" w:lineRule="auto"/>
        <w:ind w:firstLine="480" w:firstLineChars="200"/>
        <w:rPr>
          <w:rFonts w:ascii="宋体" w:hAnsi="宋体"/>
          <w:sz w:val="24"/>
        </w:rPr>
      </w:pPr>
      <w:r>
        <w:rPr>
          <w:rFonts w:hint="eastAsia" w:ascii="宋体" w:hAnsi="宋体"/>
          <w:sz w:val="24"/>
        </w:rPr>
        <w:t>负责项目竣工图签审、上传公共平台工作。</w:t>
      </w:r>
    </w:p>
    <w:p>
      <w:pPr>
        <w:numPr>
          <w:ilvl w:val="0"/>
          <w:numId w:val="2"/>
        </w:numPr>
        <w:spacing w:line="360" w:lineRule="auto"/>
        <w:ind w:firstLine="480" w:firstLineChars="200"/>
        <w:rPr>
          <w:rFonts w:ascii="宋体" w:hAnsi="宋体"/>
          <w:sz w:val="24"/>
        </w:rPr>
      </w:pPr>
      <w:r>
        <w:rPr>
          <w:rFonts w:hint="eastAsia" w:ascii="宋体" w:hAnsi="宋体"/>
          <w:sz w:val="24"/>
        </w:rPr>
        <w:t>本工程实行限额设计（即确保概算建安费控制在基准价范围内）。</w:t>
      </w:r>
    </w:p>
    <w:p>
      <w:pPr>
        <w:numPr>
          <w:ilvl w:val="0"/>
          <w:numId w:val="2"/>
        </w:numPr>
        <w:spacing w:line="360" w:lineRule="auto"/>
        <w:ind w:firstLine="480" w:firstLineChars="200"/>
        <w:rPr>
          <w:rFonts w:ascii="宋体" w:hAnsi="宋体"/>
          <w:sz w:val="24"/>
        </w:rPr>
      </w:pPr>
      <w:r>
        <w:rPr>
          <w:rFonts w:hint="eastAsia" w:ascii="宋体" w:hAnsi="宋体"/>
          <w:sz w:val="24"/>
        </w:rPr>
        <w:t>各阶段设计深度需达到住建部《建设工程设计文件编制深度规定（2016年版）》设计深度的有关规定。</w:t>
      </w:r>
    </w:p>
    <w:p>
      <w:pPr>
        <w:spacing w:before="156" w:beforeLines="50" w:line="360" w:lineRule="auto"/>
        <w:ind w:left="723" w:hanging="723" w:hangingChars="300"/>
        <w:rPr>
          <w:rFonts w:ascii="宋体" w:hAnsi="宋体"/>
          <w:b/>
          <w:sz w:val="24"/>
        </w:rPr>
      </w:pPr>
      <w:r>
        <w:rPr>
          <w:rFonts w:hint="eastAsia" w:ascii="宋体" w:hAnsi="宋体"/>
          <w:b/>
          <w:sz w:val="24"/>
        </w:rPr>
        <w:t>3.1.3设计其他服务</w:t>
      </w:r>
    </w:p>
    <w:p>
      <w:pPr>
        <w:numPr>
          <w:ilvl w:val="0"/>
          <w:numId w:val="3"/>
        </w:numPr>
        <w:spacing w:line="360" w:lineRule="auto"/>
        <w:ind w:firstLine="480" w:firstLineChars="200"/>
        <w:rPr>
          <w:rFonts w:ascii="宋体" w:hAnsi="宋体"/>
          <w:sz w:val="24"/>
        </w:rPr>
      </w:pPr>
      <w:r>
        <w:rPr>
          <w:rFonts w:hint="eastAsia" w:ascii="宋体" w:hAnsi="宋体"/>
          <w:sz w:val="24"/>
        </w:rPr>
        <w:t>全过程设计服务及协调工作。</w:t>
      </w:r>
    </w:p>
    <w:p>
      <w:pPr>
        <w:numPr>
          <w:ilvl w:val="0"/>
          <w:numId w:val="3"/>
        </w:numPr>
        <w:spacing w:line="360" w:lineRule="auto"/>
        <w:ind w:firstLine="480" w:firstLineChars="200"/>
        <w:rPr>
          <w:rFonts w:ascii="宋体" w:hAnsi="宋体"/>
          <w:sz w:val="24"/>
        </w:rPr>
      </w:pPr>
      <w:r>
        <w:rPr>
          <w:rFonts w:hint="eastAsia" w:ascii="宋体" w:hAnsi="宋体"/>
          <w:sz w:val="24"/>
        </w:rPr>
        <w:t>负责根据政府相关文件要求及建设单位要求组织各项设计审查及评审工作，并承担设计评审所需专家费用。</w:t>
      </w:r>
    </w:p>
    <w:p>
      <w:pPr>
        <w:spacing w:before="156" w:beforeLines="50" w:line="360" w:lineRule="auto"/>
        <w:ind w:left="723" w:hanging="723" w:hangingChars="300"/>
        <w:rPr>
          <w:rFonts w:ascii="宋体" w:hAnsi="宋体"/>
          <w:b/>
          <w:sz w:val="24"/>
        </w:rPr>
      </w:pPr>
      <w:r>
        <w:rPr>
          <w:rFonts w:hint="eastAsia" w:ascii="宋体" w:hAnsi="宋体"/>
          <w:b/>
          <w:sz w:val="24"/>
        </w:rPr>
        <w:t>3.1.4 设计成果文件要求</w:t>
      </w:r>
    </w:p>
    <w:p>
      <w:pPr>
        <w:numPr>
          <w:ilvl w:val="0"/>
          <w:numId w:val="4"/>
        </w:numPr>
        <w:spacing w:line="360" w:lineRule="auto"/>
        <w:ind w:firstLine="480" w:firstLineChars="200"/>
        <w:rPr>
          <w:rFonts w:ascii="宋体" w:hAnsi="宋体"/>
          <w:sz w:val="24"/>
        </w:rPr>
      </w:pPr>
      <w:r>
        <w:rPr>
          <w:rFonts w:hint="eastAsia" w:ascii="宋体" w:hAnsi="宋体"/>
          <w:sz w:val="24"/>
        </w:rPr>
        <w:t>按合同要求。</w:t>
      </w:r>
    </w:p>
    <w:p>
      <w:pPr>
        <w:spacing w:line="360" w:lineRule="auto"/>
        <w:rPr>
          <w:rFonts w:ascii="宋体" w:hAnsi="宋体"/>
          <w:sz w:val="24"/>
        </w:rPr>
      </w:pPr>
    </w:p>
    <w:p>
      <w:pPr>
        <w:spacing w:line="360" w:lineRule="auto"/>
        <w:rPr>
          <w:rFonts w:ascii="宋体" w:hAnsi="宋体"/>
        </w:rPr>
      </w:pPr>
    </w:p>
    <w:p>
      <w:pPr>
        <w:pStyle w:val="2"/>
        <w:pageBreakBefore/>
        <w:tabs>
          <w:tab w:val="left" w:pos="0"/>
          <w:tab w:val="left" w:pos="3600"/>
        </w:tabs>
        <w:spacing w:before="312" w:beforeLines="100" w:after="312" w:afterLines="100" w:line="360" w:lineRule="auto"/>
        <w:jc w:val="center"/>
        <w:rPr>
          <w:rFonts w:ascii="宋体" w:hAnsi="宋体"/>
          <w:sz w:val="32"/>
        </w:rPr>
      </w:pPr>
      <w:bookmarkStart w:id="57" w:name="_Toc30859"/>
      <w:bookmarkStart w:id="58" w:name="_Toc29015"/>
      <w:bookmarkStart w:id="59" w:name="_Toc2712"/>
      <w:bookmarkStart w:id="60" w:name="_Toc4640"/>
      <w:bookmarkStart w:id="61" w:name="_Toc4469"/>
      <w:r>
        <w:rPr>
          <w:rFonts w:hint="eastAsia" w:ascii="宋体" w:hAnsi="宋体"/>
          <w:sz w:val="32"/>
        </w:rPr>
        <w:t>第4章  设计工作要求</w:t>
      </w:r>
      <w:bookmarkEnd w:id="47"/>
      <w:bookmarkEnd w:id="48"/>
      <w:bookmarkEnd w:id="57"/>
      <w:bookmarkEnd w:id="58"/>
      <w:bookmarkEnd w:id="59"/>
      <w:bookmarkEnd w:id="60"/>
      <w:bookmarkEnd w:id="61"/>
    </w:p>
    <w:p>
      <w:pPr>
        <w:pStyle w:val="3"/>
        <w:numPr>
          <w:ilvl w:val="1"/>
          <w:numId w:val="0"/>
        </w:numPr>
        <w:tabs>
          <w:tab w:val="clear" w:pos="540"/>
        </w:tabs>
        <w:spacing w:before="140" w:after="140" w:line="360" w:lineRule="auto"/>
        <w:rPr>
          <w:rFonts w:ascii="宋体" w:hAnsi="宋体" w:eastAsia="宋体"/>
          <w:sz w:val="24"/>
          <w:szCs w:val="24"/>
        </w:rPr>
      </w:pPr>
      <w:bookmarkStart w:id="62" w:name="_Toc35435215"/>
      <w:bookmarkStart w:id="63" w:name="_Toc475397308"/>
      <w:bookmarkStart w:id="64" w:name="_Toc4127"/>
      <w:bookmarkStart w:id="65" w:name="_Toc31207"/>
      <w:bookmarkStart w:id="66" w:name="_Toc21998"/>
      <w:bookmarkStart w:id="67" w:name="_Toc20850"/>
      <w:bookmarkStart w:id="68" w:name="_Toc18706"/>
      <w:r>
        <w:rPr>
          <w:rFonts w:hint="eastAsia" w:ascii="宋体" w:hAnsi="宋体" w:eastAsia="宋体"/>
          <w:sz w:val="24"/>
          <w:szCs w:val="24"/>
        </w:rPr>
        <w:t>4.1设计原则及理念</w:t>
      </w:r>
      <w:bookmarkEnd w:id="62"/>
      <w:bookmarkEnd w:id="63"/>
      <w:bookmarkEnd w:id="64"/>
      <w:bookmarkEnd w:id="65"/>
      <w:bookmarkEnd w:id="66"/>
      <w:bookmarkEnd w:id="67"/>
      <w:bookmarkEnd w:id="68"/>
    </w:p>
    <w:p>
      <w:pPr>
        <w:spacing w:line="360" w:lineRule="auto"/>
        <w:ind w:firstLine="480" w:firstLineChars="200"/>
        <w:rPr>
          <w:rFonts w:ascii="宋体" w:hAnsi="宋体"/>
          <w:sz w:val="24"/>
        </w:rPr>
      </w:pPr>
      <w:bookmarkStart w:id="69" w:name="_Toc308181984"/>
      <w:r>
        <w:rPr>
          <w:rFonts w:hint="eastAsia" w:ascii="宋体" w:hAnsi="宋体"/>
          <w:sz w:val="24"/>
        </w:rPr>
        <w:t>1、满足国家关于建筑设计的规范标准的要求及设计行业相关技术规范条文的要求，严格执行国家工程建设标准强制性条文。</w:t>
      </w:r>
    </w:p>
    <w:p>
      <w:pPr>
        <w:spacing w:line="360" w:lineRule="auto"/>
        <w:ind w:firstLine="480" w:firstLineChars="200"/>
        <w:rPr>
          <w:rFonts w:ascii="宋体" w:hAnsi="宋体"/>
          <w:sz w:val="24"/>
        </w:rPr>
      </w:pPr>
      <w:r>
        <w:rPr>
          <w:rFonts w:hint="eastAsia" w:ascii="宋体" w:hAnsi="宋体"/>
          <w:sz w:val="24"/>
        </w:rPr>
        <w:t>2、项目设计应符合城市总体规划要求，满足规划部门的规划设计要点，同时满足业主关于项目投资控制的目标。</w:t>
      </w:r>
    </w:p>
    <w:p>
      <w:pPr>
        <w:spacing w:line="360" w:lineRule="auto"/>
        <w:ind w:firstLine="480" w:firstLineChars="200"/>
        <w:rPr>
          <w:rFonts w:ascii="宋体" w:hAnsi="宋体"/>
          <w:sz w:val="24"/>
        </w:rPr>
      </w:pPr>
      <w:r>
        <w:rPr>
          <w:rFonts w:hint="eastAsia" w:ascii="宋体" w:hAnsi="宋体"/>
          <w:sz w:val="24"/>
        </w:rPr>
        <w:t>3、合理利用土地，确保满足功能使用需求，对城市景观、邻里空间，商业价值、节约用地。做到认真深入细致研究，设计思路清晰，规划布局合理。</w:t>
      </w:r>
    </w:p>
    <w:p>
      <w:pPr>
        <w:spacing w:line="360" w:lineRule="auto"/>
        <w:ind w:firstLine="480" w:firstLineChars="200"/>
        <w:rPr>
          <w:rFonts w:ascii="宋体" w:hAnsi="宋体"/>
          <w:sz w:val="24"/>
        </w:rPr>
      </w:pPr>
      <w:r>
        <w:rPr>
          <w:rFonts w:hint="eastAsia" w:ascii="宋体" w:hAnsi="宋体"/>
          <w:sz w:val="24"/>
        </w:rPr>
        <w:t>4、正确处理使用、辅助、交通三大部分关系，对建筑空间进行合理组合，优化设计。</w:t>
      </w:r>
    </w:p>
    <w:p>
      <w:pPr>
        <w:spacing w:line="360" w:lineRule="auto"/>
        <w:ind w:firstLine="480" w:firstLineChars="200"/>
        <w:rPr>
          <w:rFonts w:ascii="宋体" w:hAnsi="宋体"/>
          <w:sz w:val="24"/>
        </w:rPr>
      </w:pPr>
      <w:r>
        <w:rPr>
          <w:rFonts w:hint="eastAsia" w:ascii="宋体" w:hAnsi="宋体"/>
          <w:sz w:val="24"/>
        </w:rPr>
        <w:t>5、建筑设计考虑节能要求，建筑单体平面控制建筑的体型系数，建筑立面设计应考虑工程造价及施工难度。</w:t>
      </w:r>
    </w:p>
    <w:p>
      <w:pPr>
        <w:spacing w:line="360" w:lineRule="auto"/>
        <w:ind w:firstLine="480" w:firstLineChars="200"/>
        <w:rPr>
          <w:rFonts w:ascii="宋体" w:hAnsi="宋体"/>
          <w:sz w:val="24"/>
        </w:rPr>
      </w:pPr>
      <w:r>
        <w:rPr>
          <w:rFonts w:hint="eastAsia" w:ascii="宋体" w:hAnsi="宋体"/>
          <w:sz w:val="24"/>
        </w:rPr>
        <w:t>6、规划与建筑设计应满足建筑功能的要求，在使用上应具有较大的适应性和灵活性，各功能分区既要相对独立，又要有机联系，便于统一管理。</w:t>
      </w:r>
      <w:bookmarkEnd w:id="69"/>
    </w:p>
    <w:p>
      <w:pPr>
        <w:pStyle w:val="3"/>
        <w:numPr>
          <w:ilvl w:val="1"/>
          <w:numId w:val="0"/>
        </w:numPr>
        <w:tabs>
          <w:tab w:val="clear" w:pos="540"/>
        </w:tabs>
        <w:spacing w:before="140" w:after="140" w:line="360" w:lineRule="auto"/>
        <w:rPr>
          <w:rFonts w:ascii="宋体" w:hAnsi="宋体" w:eastAsia="宋体"/>
          <w:sz w:val="24"/>
          <w:szCs w:val="24"/>
        </w:rPr>
      </w:pPr>
      <w:bookmarkStart w:id="70" w:name="_Toc17324"/>
      <w:bookmarkStart w:id="71" w:name="_Toc8283"/>
      <w:bookmarkStart w:id="72" w:name="_Toc485"/>
      <w:bookmarkStart w:id="73" w:name="_Toc11604"/>
      <w:bookmarkStart w:id="74" w:name="_Toc4892"/>
      <w:r>
        <w:rPr>
          <w:rFonts w:hint="eastAsia" w:ascii="宋体" w:hAnsi="宋体" w:eastAsia="宋体"/>
          <w:sz w:val="24"/>
          <w:szCs w:val="24"/>
        </w:rPr>
        <w:t>4.2对设计与法律、法规、规章、规范、标准的符合性要求</w:t>
      </w:r>
      <w:bookmarkEnd w:id="70"/>
      <w:bookmarkEnd w:id="71"/>
      <w:bookmarkEnd w:id="72"/>
      <w:bookmarkEnd w:id="73"/>
      <w:bookmarkEnd w:id="74"/>
    </w:p>
    <w:p>
      <w:pPr>
        <w:spacing w:line="440" w:lineRule="exact"/>
        <w:rPr>
          <w:rFonts w:ascii="宋体" w:hAnsi="宋体"/>
          <w:sz w:val="24"/>
        </w:rPr>
      </w:pPr>
      <w:r>
        <w:rPr>
          <w:rFonts w:hint="eastAsia" w:ascii="宋体" w:hAnsi="宋体"/>
          <w:sz w:val="24"/>
        </w:rPr>
        <w:t xml:space="preserve">   1、设计单位交付的设计文件应符合中华人民共和国现行的有关法律、行政法规和相关的工程设计技术规范、规定及标准，必须执行国家规定的工程建设标准强制性条文要求。在项目设计、建设期间，若有由国家、省、市有关部门颁发的新规范、标准、规定等，设计单位必须按要求落实到设计和设计变更中。</w:t>
      </w:r>
    </w:p>
    <w:p>
      <w:pPr>
        <w:spacing w:line="440" w:lineRule="exact"/>
        <w:rPr>
          <w:rFonts w:ascii="宋体" w:hAnsi="宋体"/>
          <w:sz w:val="24"/>
        </w:rPr>
      </w:pPr>
      <w:r>
        <w:rPr>
          <w:rFonts w:hint="eastAsia" w:ascii="宋体" w:hAnsi="宋体"/>
          <w:sz w:val="24"/>
        </w:rPr>
        <w:t xml:space="preserve">   2、设计单位应在设计文件中列出设计采用的主要技术标准名称、编号与版本。如引用标准图集，除标明出处外，要求将引用图绘制在施工图中。</w:t>
      </w:r>
    </w:p>
    <w:p>
      <w:pPr>
        <w:spacing w:line="440" w:lineRule="exact"/>
        <w:rPr>
          <w:rFonts w:ascii="宋体" w:hAnsi="宋体"/>
          <w:sz w:val="24"/>
        </w:rPr>
      </w:pPr>
      <w:r>
        <w:rPr>
          <w:rFonts w:hint="eastAsia" w:ascii="宋体" w:hAnsi="宋体"/>
          <w:sz w:val="24"/>
        </w:rPr>
        <w:t xml:space="preserve">   3、由于工程设计的特殊需要对设计规范、规程中非强制性的条文，允许稍有选择和突破，但设计单位必须提出充分的理由，提交充分的质量保证措施，并经建设管理单位论证同意后以文件形式认可。</w:t>
      </w:r>
    </w:p>
    <w:p>
      <w:pPr>
        <w:spacing w:line="500" w:lineRule="exact"/>
        <w:rPr>
          <w:rFonts w:ascii="宋体" w:hAnsi="宋体"/>
          <w:sz w:val="24"/>
        </w:rPr>
      </w:pPr>
      <w:r>
        <w:rPr>
          <w:rFonts w:hint="eastAsia" w:ascii="宋体" w:hAnsi="宋体"/>
          <w:sz w:val="24"/>
        </w:rPr>
        <w:t xml:space="preserve">   4、项目选用的工程材料、工程构配件和设备，其质量标准必须符合中华人民共和国国家规范、标准要求。</w:t>
      </w:r>
    </w:p>
    <w:p>
      <w:pPr>
        <w:pStyle w:val="3"/>
        <w:numPr>
          <w:ilvl w:val="1"/>
          <w:numId w:val="0"/>
        </w:numPr>
        <w:tabs>
          <w:tab w:val="clear" w:pos="540"/>
        </w:tabs>
        <w:spacing w:before="140" w:after="140" w:line="360" w:lineRule="auto"/>
        <w:rPr>
          <w:rFonts w:ascii="宋体" w:hAnsi="宋体" w:eastAsia="宋体"/>
          <w:sz w:val="24"/>
          <w:szCs w:val="24"/>
        </w:rPr>
      </w:pPr>
    </w:p>
    <w:p>
      <w:pPr>
        <w:pStyle w:val="3"/>
        <w:numPr>
          <w:ilvl w:val="1"/>
          <w:numId w:val="0"/>
        </w:numPr>
        <w:tabs>
          <w:tab w:val="clear" w:pos="540"/>
        </w:tabs>
        <w:spacing w:before="140" w:after="140" w:line="360" w:lineRule="auto"/>
        <w:rPr>
          <w:rFonts w:ascii="宋体" w:hAnsi="宋体" w:eastAsia="宋体"/>
          <w:sz w:val="24"/>
          <w:szCs w:val="24"/>
        </w:rPr>
      </w:pPr>
      <w:bookmarkStart w:id="75" w:name="_Toc23518"/>
      <w:bookmarkStart w:id="76" w:name="_Toc6445"/>
      <w:bookmarkStart w:id="77" w:name="_Toc21731"/>
      <w:bookmarkStart w:id="78" w:name="_Toc31249"/>
      <w:bookmarkStart w:id="79" w:name="_Toc11793"/>
      <w:r>
        <w:rPr>
          <w:rFonts w:hint="eastAsia" w:ascii="宋体" w:hAnsi="宋体" w:eastAsia="宋体"/>
          <w:sz w:val="24"/>
          <w:szCs w:val="24"/>
        </w:rPr>
        <w:t>4.3</w:t>
      </w:r>
      <w:bookmarkEnd w:id="75"/>
      <w:bookmarkEnd w:id="76"/>
      <w:bookmarkEnd w:id="77"/>
      <w:bookmarkEnd w:id="78"/>
      <w:r>
        <w:rPr>
          <w:rFonts w:hint="eastAsia" w:ascii="宋体" w:hAnsi="宋体" w:eastAsia="宋体"/>
          <w:sz w:val="24"/>
          <w:szCs w:val="24"/>
        </w:rPr>
        <w:t>场地设计与外环境设计</w:t>
      </w:r>
      <w:bookmarkEnd w:id="79"/>
    </w:p>
    <w:p>
      <w:pPr>
        <w:spacing w:before="156" w:beforeLines="50" w:line="360" w:lineRule="auto"/>
        <w:ind w:firstLine="480" w:firstLineChars="200"/>
        <w:rPr>
          <w:rFonts w:ascii="宋体" w:hAnsi="宋体"/>
          <w:sz w:val="24"/>
        </w:rPr>
      </w:pPr>
      <w:r>
        <w:rPr>
          <w:rFonts w:hint="eastAsia" w:ascii="宋体" w:hAnsi="宋体"/>
          <w:sz w:val="24"/>
        </w:rPr>
        <w:t>1、建筑工程方案审查时，应开展场地设计(含首层平面)、道路(渠化)设计、步行系统设计。坚向设计应遵循自然地形，控制建筑室外地坪标高，建筑室外地坪和周边道路人行道应持平或平缓对接。室外地坪标高满足防洪及管线设置要求，与周边道路协调，地块与周边市政用地之间的高差应在本地块内通过绿化护坡相衔接。。</w:t>
      </w:r>
    </w:p>
    <w:p>
      <w:pPr>
        <w:spacing w:before="156" w:beforeLines="50" w:line="360" w:lineRule="auto"/>
        <w:ind w:firstLine="480" w:firstLineChars="200"/>
        <w:rPr>
          <w:rFonts w:ascii="宋体" w:hAnsi="宋体"/>
          <w:sz w:val="24"/>
        </w:rPr>
      </w:pPr>
      <w:r>
        <w:rPr>
          <w:rFonts w:hint="eastAsia" w:ascii="宋体" w:hAnsi="宋体"/>
          <w:sz w:val="24"/>
        </w:rPr>
        <w:t>2、鼓励设置建筑公共开放空间，建筑首层、建筑退让范围周边场地应一体化设计，通过首层架空、打造沿街骑楼界面、活化裙楼屋顶、设置空中连廊等方式设置多元公共空间。城市主千道、主要景观通廊两侧应加强建设项目场地与公共空间的一体化设计。鼓励商场、办公等公共设施之问增加公共连廊；鼓励住宅商场、办公等建筑与公共服务设施、市政交通设施、城市公共空间之间增加公共连廊；鼓励建筑物人行入口增设雨蓬；鼓励在建筑场地内设置公共艺术环境小品；鼓励在地块内设置集中的低势绿地或雨水湿地作为透水区。鼓励设置互连互通的立体公共空间。</w:t>
      </w:r>
    </w:p>
    <w:p>
      <w:pPr>
        <w:spacing w:before="156" w:beforeLines="50" w:line="360" w:lineRule="auto"/>
        <w:ind w:firstLine="480" w:firstLineChars="200"/>
        <w:rPr>
          <w:rFonts w:ascii="宋体" w:hAnsi="宋体"/>
          <w:sz w:val="24"/>
        </w:rPr>
      </w:pPr>
      <w:r>
        <w:rPr>
          <w:rFonts w:hint="eastAsia" w:ascii="宋体" w:hAnsi="宋体"/>
          <w:sz w:val="24"/>
        </w:rPr>
        <w:t>3、应开展精细无障碍设计、满足安全、舒适的运行要求。场地与建筑的无障碍设计须满足《无障碍设计规范》(GB50763-2012)的相关要求。</w:t>
      </w:r>
    </w:p>
    <w:p>
      <w:pPr>
        <w:spacing w:before="156" w:beforeLines="50" w:line="360" w:lineRule="auto"/>
        <w:ind w:firstLine="480" w:firstLineChars="200"/>
        <w:rPr>
          <w:rFonts w:ascii="宋体" w:hAnsi="宋体"/>
          <w:sz w:val="24"/>
        </w:rPr>
      </w:pPr>
      <w:r>
        <w:rPr>
          <w:rFonts w:ascii="宋体" w:hAnsi="宋体"/>
          <w:sz w:val="24"/>
        </w:rPr>
        <w:t>4</w:t>
      </w:r>
      <w:r>
        <w:rPr>
          <w:rFonts w:hint="eastAsia" w:ascii="宋体" w:hAnsi="宋体"/>
          <w:sz w:val="24"/>
        </w:rPr>
        <w:t>、建筑景观照明设施应控制外溢光和杂散光，避免对室内活动干扰，减少环境光污染。</w:t>
      </w:r>
    </w:p>
    <w:p>
      <w:pPr>
        <w:spacing w:before="156" w:beforeLines="50" w:line="360" w:lineRule="auto"/>
        <w:ind w:firstLine="480" w:firstLineChars="200"/>
        <w:rPr>
          <w:rFonts w:ascii="宋体" w:hAnsi="宋体"/>
          <w:sz w:val="24"/>
        </w:rPr>
      </w:pPr>
      <w:r>
        <w:rPr>
          <w:rFonts w:ascii="宋体" w:hAnsi="宋体"/>
          <w:sz w:val="24"/>
        </w:rPr>
        <w:t>5</w:t>
      </w:r>
      <w:r>
        <w:rPr>
          <w:rFonts w:hint="eastAsia" w:ascii="宋体" w:hAnsi="宋体"/>
          <w:sz w:val="24"/>
        </w:rPr>
        <w:t>、建筑红线内应与红线外场地设计协调，保证地块红线内外场地一体化，包括景观绿化、广场及慢行道铺装、市政设施、地下空间凸出物、城市家具及公共艺术品等要素。鼓励在建筑场地内设置公共艺术坏境小品，并符合已批准的城市设计关于公共艺术的要求。鼓励在建筑场地内，利用公共绿地、集中绿地或广场建设休闲体育设施及儿童游乐设施。保证漫步道、慢跑道、自行车道三道贯通。</w:t>
      </w:r>
    </w:p>
    <w:p>
      <w:pPr>
        <w:pStyle w:val="22"/>
        <w:spacing w:line="360" w:lineRule="auto"/>
        <w:ind w:left="480" w:firstLine="0" w:firstLineChars="0"/>
        <w:rPr>
          <w:rFonts w:ascii="宋体" w:hAnsi="宋体"/>
          <w:sz w:val="24"/>
        </w:rPr>
      </w:pPr>
    </w:p>
    <w:p>
      <w:pPr>
        <w:pStyle w:val="3"/>
        <w:numPr>
          <w:ilvl w:val="1"/>
          <w:numId w:val="0"/>
        </w:numPr>
        <w:tabs>
          <w:tab w:val="clear" w:pos="540"/>
        </w:tabs>
        <w:spacing w:before="140" w:after="140" w:line="360" w:lineRule="auto"/>
        <w:rPr>
          <w:rFonts w:ascii="宋体" w:hAnsi="宋体" w:eastAsia="宋体"/>
          <w:sz w:val="24"/>
          <w:szCs w:val="24"/>
        </w:rPr>
      </w:pPr>
      <w:bookmarkStart w:id="80" w:name="_Toc13108"/>
      <w:bookmarkStart w:id="81" w:name="_Toc24024"/>
      <w:bookmarkStart w:id="82" w:name="_Toc5280"/>
      <w:bookmarkStart w:id="83" w:name="_Toc31888"/>
      <w:bookmarkStart w:id="84" w:name="_Toc20202"/>
      <w:r>
        <w:rPr>
          <w:rFonts w:hint="eastAsia" w:ascii="宋体" w:hAnsi="宋体" w:eastAsia="宋体"/>
          <w:sz w:val="24"/>
          <w:szCs w:val="24"/>
        </w:rPr>
        <w:t>4.</w:t>
      </w:r>
      <w:r>
        <w:rPr>
          <w:rFonts w:ascii="宋体" w:hAnsi="宋体" w:eastAsia="宋体"/>
          <w:sz w:val="24"/>
          <w:szCs w:val="24"/>
        </w:rPr>
        <w:t>4</w:t>
      </w:r>
      <w:r>
        <w:rPr>
          <w:rFonts w:hint="eastAsia" w:ascii="宋体" w:hAnsi="宋体" w:eastAsia="宋体"/>
          <w:sz w:val="24"/>
          <w:szCs w:val="24"/>
        </w:rPr>
        <w:t>建筑设计要求</w:t>
      </w:r>
      <w:bookmarkEnd w:id="80"/>
      <w:bookmarkEnd w:id="81"/>
      <w:bookmarkEnd w:id="82"/>
      <w:bookmarkEnd w:id="83"/>
      <w:bookmarkEnd w:id="84"/>
    </w:p>
    <w:p>
      <w:pPr>
        <w:pStyle w:val="22"/>
        <w:numPr>
          <w:ilvl w:val="0"/>
          <w:numId w:val="5"/>
        </w:numPr>
        <w:spacing w:line="360" w:lineRule="auto"/>
        <w:ind w:firstLineChars="0"/>
        <w:rPr>
          <w:rFonts w:ascii="宋体" w:hAnsi="宋体"/>
          <w:sz w:val="24"/>
        </w:rPr>
      </w:pPr>
      <w:r>
        <w:rPr>
          <w:rFonts w:hint="eastAsia" w:ascii="宋体" w:hAnsi="宋体"/>
          <w:sz w:val="24"/>
        </w:rPr>
        <w:tab/>
      </w:r>
      <w:r>
        <w:rPr>
          <w:rFonts w:hint="eastAsia" w:ascii="宋体" w:hAnsi="宋体"/>
          <w:sz w:val="24"/>
        </w:rPr>
        <w:t>建筑设计方案应有利于周边地区环境价值的提升，体现品质化、精细化设计。建筑单体风貌应服从群体风貌要求，与建筑群体风貌协调。</w:t>
      </w:r>
    </w:p>
    <w:p>
      <w:pPr>
        <w:pStyle w:val="22"/>
        <w:numPr>
          <w:ilvl w:val="0"/>
          <w:numId w:val="5"/>
        </w:numPr>
        <w:spacing w:line="360" w:lineRule="auto"/>
        <w:ind w:firstLineChars="0"/>
        <w:rPr>
          <w:rFonts w:ascii="宋体" w:hAnsi="宋体"/>
          <w:sz w:val="24"/>
        </w:rPr>
      </w:pPr>
      <w:r>
        <w:rPr>
          <w:rFonts w:hint="eastAsia" w:ascii="宋体" w:hAnsi="宋体"/>
          <w:sz w:val="24"/>
        </w:rPr>
        <w:tab/>
      </w:r>
      <w:r>
        <w:rPr>
          <w:rFonts w:hint="eastAsia" w:ascii="宋体" w:hAnsi="宋体"/>
          <w:sz w:val="24"/>
        </w:rPr>
        <w:t>原则上临湖泊等自然水面、绿地、广场、山体等开敞空间以及文保单位、历史建筑的建筑单体应按前低后高原则控制建筑高度，其中一线建筑高度原则上应少于建筑退让开敞空间和保护建筑的距离，并严格控制建筑物的面宽。</w:t>
      </w:r>
    </w:p>
    <w:p>
      <w:pPr>
        <w:pStyle w:val="22"/>
        <w:numPr>
          <w:ilvl w:val="0"/>
          <w:numId w:val="5"/>
        </w:numPr>
        <w:spacing w:line="360" w:lineRule="auto"/>
        <w:ind w:firstLineChars="0"/>
        <w:rPr>
          <w:rFonts w:ascii="宋体" w:hAnsi="宋体"/>
          <w:sz w:val="24"/>
        </w:rPr>
      </w:pPr>
      <w:r>
        <w:rPr>
          <w:rFonts w:hint="eastAsia" w:ascii="宋体" w:hAnsi="宋体"/>
          <w:sz w:val="24"/>
        </w:rPr>
        <w:t>鼓励通过建筑拼接、建筑屋顶一体化设计等方式，形成界面连续、立面风貌、色彩、材质协调的街道界面，打造尺度适宜、富有活力、设计精致、具有人情味的街道。建筑色彩应与周边建筑、生态、人文等环境相协调。第五立面用色建议选择低明度色系，“灰化”处理，鼓励屋顶覆绿。</w:t>
      </w:r>
    </w:p>
    <w:p>
      <w:pPr>
        <w:pStyle w:val="22"/>
        <w:numPr>
          <w:ilvl w:val="0"/>
          <w:numId w:val="5"/>
        </w:numPr>
        <w:spacing w:line="360" w:lineRule="auto"/>
        <w:ind w:firstLineChars="0"/>
        <w:rPr>
          <w:rFonts w:ascii="宋体" w:hAnsi="宋体"/>
          <w:sz w:val="24"/>
        </w:rPr>
      </w:pPr>
      <w:r>
        <w:rPr>
          <w:rFonts w:hint="eastAsia" w:ascii="宋体" w:hAnsi="宋体"/>
          <w:sz w:val="24"/>
        </w:rPr>
        <w:t>鼓励通过设置骑楼、底层架空以及通透玻璃等设计手法，适当提高首层临街立面的通透性和视觉连续性，提升行人公共空间体验。骑楼鼓励采用现代建造工艺，传承传统岭南骑楼造型精美、开放共享的典型特征，结合地块功能塑造差异化的新岭南骑楼街道；空间上应与建筑退缩空间、城市道路空间一体化设计，营造开放、活力、可游、可憩的城市步行空间。</w:t>
      </w:r>
    </w:p>
    <w:p>
      <w:pPr>
        <w:pStyle w:val="22"/>
        <w:numPr>
          <w:ilvl w:val="0"/>
          <w:numId w:val="5"/>
        </w:numPr>
        <w:spacing w:line="360" w:lineRule="auto"/>
        <w:ind w:firstLineChars="0"/>
        <w:rPr>
          <w:rFonts w:ascii="宋体" w:hAnsi="宋体"/>
          <w:sz w:val="24"/>
        </w:rPr>
      </w:pPr>
      <w:r>
        <w:rPr>
          <w:rFonts w:hint="eastAsia" w:ascii="宋体" w:hAnsi="宋体"/>
          <w:sz w:val="24"/>
        </w:rPr>
        <w:tab/>
      </w:r>
      <w:r>
        <w:rPr>
          <w:rFonts w:hint="eastAsia" w:ascii="宋体" w:hAnsi="宋体"/>
          <w:sz w:val="24"/>
        </w:rPr>
        <w:t>户外广告和招牌不得在建筑屋顶轮廓线以上（含裙楼轮廓线）设置。</w:t>
      </w:r>
    </w:p>
    <w:p>
      <w:pPr>
        <w:pStyle w:val="22"/>
        <w:numPr>
          <w:ilvl w:val="0"/>
          <w:numId w:val="5"/>
        </w:numPr>
        <w:spacing w:line="360" w:lineRule="auto"/>
        <w:ind w:firstLineChars="0"/>
        <w:rPr>
          <w:rFonts w:ascii="宋体" w:hAnsi="宋体"/>
          <w:sz w:val="24"/>
        </w:rPr>
      </w:pPr>
      <w:r>
        <w:rPr>
          <w:rFonts w:hint="eastAsia" w:ascii="宋体" w:hAnsi="宋体"/>
          <w:sz w:val="24"/>
        </w:rPr>
        <w:t>建筑立面设计鼓励采用被动节能措施，不宜采用镜面反射玻璃或抛光金属板 等材料。建筑物位于T形路口正对直线路段的外立面不得设置玻璃幕墙。设置玻璃幕墙的，应按照《广州市建筑玻璃幕墙管理办法》执行。</w:t>
      </w:r>
    </w:p>
    <w:p>
      <w:pPr>
        <w:pStyle w:val="22"/>
        <w:numPr>
          <w:ilvl w:val="0"/>
          <w:numId w:val="5"/>
        </w:numPr>
        <w:spacing w:line="360" w:lineRule="auto"/>
        <w:ind w:firstLineChars="0"/>
        <w:rPr>
          <w:rFonts w:ascii="宋体" w:hAnsi="宋体"/>
          <w:sz w:val="24"/>
        </w:rPr>
      </w:pPr>
      <w:r>
        <w:rPr>
          <w:rFonts w:hint="eastAsia" w:ascii="宋体" w:hAnsi="宋体"/>
          <w:sz w:val="24"/>
        </w:rPr>
        <w:t>建筑屋顶应统筹考虑消防疏散、屋顶绿化、室外活动、太阳能利用等功能需求，鼓励以苗圃开花植物为主进行屋顶景观设计。住宅屋顶要和建筑立面一体化设计，避免出现屋顶水箱等构筑物突兀、裸露的情况，鼓励设置公共开放式屋顶花园。</w:t>
      </w:r>
    </w:p>
    <w:p>
      <w:pPr>
        <w:pStyle w:val="22"/>
        <w:numPr>
          <w:ilvl w:val="0"/>
          <w:numId w:val="5"/>
        </w:numPr>
        <w:spacing w:line="360" w:lineRule="auto"/>
        <w:ind w:firstLineChars="0"/>
        <w:rPr>
          <w:rFonts w:ascii="宋体" w:hAnsi="宋体"/>
          <w:sz w:val="24"/>
        </w:rPr>
      </w:pPr>
      <w:r>
        <w:rPr>
          <w:rFonts w:hint="eastAsia" w:ascii="宋体" w:hAnsi="宋体"/>
          <w:sz w:val="24"/>
        </w:rPr>
        <w:t>鼓励整体化、艺术化的附属设施设计，建筑设备、管道等附属设施与人行道、公共活动场所宜保持一定距离。</w:t>
      </w:r>
    </w:p>
    <w:p>
      <w:pPr>
        <w:pStyle w:val="22"/>
        <w:numPr>
          <w:ilvl w:val="0"/>
          <w:numId w:val="5"/>
        </w:numPr>
        <w:spacing w:line="360" w:lineRule="auto"/>
        <w:ind w:firstLineChars="0"/>
        <w:rPr>
          <w:rFonts w:ascii="宋体" w:hAnsi="宋体"/>
          <w:sz w:val="24"/>
        </w:rPr>
      </w:pPr>
      <w:r>
        <w:rPr>
          <w:rFonts w:hint="eastAsia" w:ascii="宋体" w:hAnsi="宋体"/>
          <w:sz w:val="24"/>
        </w:rPr>
        <w:t>大型公共建筑的内部交通组织应在地块内部解决。停车场（库）出入口应 当设置缓冲区间，缓冲区间和起坡道不得占用规划道路，起坡道尽量在建筑内部设置，闸机不得占用规划道路和建筑退让范围，入口闸机应设置在入口坡道底端。</w:t>
      </w:r>
    </w:p>
    <w:p>
      <w:pPr>
        <w:pStyle w:val="22"/>
        <w:numPr>
          <w:ilvl w:val="0"/>
          <w:numId w:val="5"/>
        </w:numPr>
        <w:spacing w:line="360" w:lineRule="auto"/>
        <w:ind w:firstLine="480" w:firstLineChars="0"/>
        <w:rPr>
          <w:rFonts w:ascii="宋体" w:hAnsi="宋体"/>
          <w:sz w:val="24"/>
        </w:rPr>
      </w:pPr>
      <w:r>
        <w:rPr>
          <w:rFonts w:hint="eastAsia" w:ascii="宋体" w:hAnsi="宋体"/>
          <w:sz w:val="24"/>
        </w:rPr>
        <w:t>新建建筑工程项目空调设置、第五立面设计、裙楼户外广告和招牌设置， 应按照《广州市规划和自然资源局关于印发&lt;关于加强新建建筑工程空调设置、第五立面设计、裙楼户外广告和招牌设置规划审批管理实施意见&gt;的通知》要求执行。</w:t>
      </w:r>
    </w:p>
    <w:p>
      <w:pPr>
        <w:pStyle w:val="22"/>
        <w:numPr>
          <w:ilvl w:val="0"/>
          <w:numId w:val="5"/>
        </w:numPr>
        <w:spacing w:line="360" w:lineRule="auto"/>
        <w:ind w:firstLineChars="0"/>
        <w:rPr>
          <w:rFonts w:ascii="宋体" w:hAnsi="宋体"/>
          <w:sz w:val="24"/>
        </w:rPr>
      </w:pPr>
      <w:r>
        <w:rPr>
          <w:rFonts w:hint="eastAsia" w:ascii="宋体" w:hAnsi="宋体"/>
          <w:sz w:val="24"/>
        </w:rPr>
        <w:t>集中大型商业建筑地下空间不设定建筑层高基准值，按其水平投影面积计算容积率建筑面积。</w:t>
      </w:r>
    </w:p>
    <w:p>
      <w:pPr>
        <w:pStyle w:val="22"/>
        <w:numPr>
          <w:ilvl w:val="0"/>
          <w:numId w:val="5"/>
        </w:numPr>
        <w:spacing w:line="360" w:lineRule="auto"/>
        <w:ind w:firstLine="480" w:firstLineChars="0"/>
        <w:rPr>
          <w:rFonts w:ascii="宋体" w:hAnsi="宋体"/>
          <w:sz w:val="24"/>
        </w:rPr>
      </w:pPr>
      <w:r>
        <w:rPr>
          <w:rFonts w:hint="eastAsia" w:ascii="宋体" w:hAnsi="宋体"/>
          <w:sz w:val="24"/>
        </w:rPr>
        <w:t>鼓励提高住宅阳台面积占比，鼓励配置主景观阳台、入户花园等半开敞空间，住宅半开敞空间按水平投影面积一半计算容积率建筑面积的比例上限由住宅套内建筑面积的15%提升至20%，其中满足连续开敞率不低于40%的主景观阳台不限制进深。</w:t>
      </w:r>
    </w:p>
    <w:p>
      <w:pPr>
        <w:pStyle w:val="3"/>
        <w:numPr>
          <w:ilvl w:val="1"/>
          <w:numId w:val="0"/>
        </w:numPr>
        <w:tabs>
          <w:tab w:val="clear" w:pos="540"/>
        </w:tabs>
        <w:rPr>
          <w:rFonts w:ascii="宋体" w:hAnsi="宋体" w:eastAsia="宋体"/>
          <w:sz w:val="24"/>
          <w:szCs w:val="24"/>
        </w:rPr>
      </w:pPr>
      <w:bookmarkStart w:id="85" w:name="_Toc30093"/>
      <w:bookmarkStart w:id="86" w:name="_Toc26824"/>
      <w:bookmarkStart w:id="87" w:name="_Toc14475"/>
      <w:bookmarkStart w:id="88" w:name="_Toc13443"/>
      <w:bookmarkStart w:id="89" w:name="_Toc16485"/>
      <w:r>
        <w:rPr>
          <w:rFonts w:hint="eastAsia" w:ascii="宋体" w:hAnsi="宋体" w:eastAsia="宋体"/>
          <w:sz w:val="24"/>
          <w:szCs w:val="24"/>
        </w:rPr>
        <w:t>4.</w:t>
      </w:r>
      <w:r>
        <w:rPr>
          <w:rFonts w:ascii="宋体" w:hAnsi="宋体" w:eastAsia="宋体"/>
          <w:sz w:val="24"/>
          <w:szCs w:val="24"/>
        </w:rPr>
        <w:t>5</w:t>
      </w:r>
      <w:r>
        <w:rPr>
          <w:rFonts w:hint="eastAsia" w:ascii="宋体" w:hAnsi="宋体" w:eastAsia="宋体"/>
          <w:sz w:val="24"/>
          <w:szCs w:val="24"/>
        </w:rPr>
        <w:t>交通组织</w:t>
      </w:r>
      <w:bookmarkEnd w:id="85"/>
      <w:bookmarkEnd w:id="86"/>
      <w:bookmarkEnd w:id="87"/>
      <w:bookmarkEnd w:id="88"/>
      <w:bookmarkEnd w:id="89"/>
    </w:p>
    <w:p>
      <w:pPr>
        <w:pStyle w:val="22"/>
        <w:spacing w:line="360" w:lineRule="auto"/>
        <w:ind w:firstLine="480"/>
        <w:rPr>
          <w:rFonts w:ascii="宋体" w:hAnsi="宋体"/>
          <w:sz w:val="24"/>
        </w:rPr>
      </w:pPr>
      <w:r>
        <w:rPr>
          <w:rFonts w:hint="eastAsia" w:ascii="宋体" w:hAnsi="宋体"/>
          <w:sz w:val="24"/>
        </w:rPr>
        <w:t>建筑应与外围的城市道路交通合理衔接，合理组织人流及车流出入口，实现人车分流，根据规划条件要求还需充分考虑车辆的临时停靠要求，交通流线要求便捷，清晰明确，既满足日常运行的安全通畅，又保证紧急情况的安全疏散。</w:t>
      </w:r>
    </w:p>
    <w:p>
      <w:pPr>
        <w:pStyle w:val="3"/>
        <w:numPr>
          <w:ilvl w:val="1"/>
          <w:numId w:val="0"/>
        </w:numPr>
        <w:tabs>
          <w:tab w:val="clear" w:pos="540"/>
        </w:tabs>
        <w:spacing w:before="140" w:after="140" w:line="360" w:lineRule="auto"/>
        <w:rPr>
          <w:rFonts w:ascii="宋体" w:hAnsi="宋体" w:eastAsia="宋体"/>
          <w:sz w:val="24"/>
          <w:szCs w:val="24"/>
        </w:rPr>
      </w:pPr>
      <w:bookmarkStart w:id="90" w:name="_Toc2360"/>
      <w:bookmarkStart w:id="91" w:name="_Toc13118"/>
      <w:bookmarkStart w:id="92" w:name="_Toc27190"/>
      <w:bookmarkStart w:id="93" w:name="_Toc3262"/>
      <w:bookmarkStart w:id="94" w:name="_Toc13393"/>
      <w:r>
        <w:rPr>
          <w:rFonts w:hint="eastAsia" w:ascii="宋体" w:hAnsi="宋体" w:eastAsia="宋体"/>
          <w:sz w:val="24"/>
          <w:szCs w:val="24"/>
        </w:rPr>
        <w:t>4.</w:t>
      </w:r>
      <w:r>
        <w:rPr>
          <w:rFonts w:ascii="宋体" w:hAnsi="宋体" w:eastAsia="宋体"/>
          <w:sz w:val="24"/>
          <w:szCs w:val="24"/>
        </w:rPr>
        <w:t>6</w:t>
      </w:r>
      <w:r>
        <w:rPr>
          <w:rFonts w:hint="eastAsia" w:ascii="宋体" w:hAnsi="宋体" w:eastAsia="宋体"/>
          <w:sz w:val="24"/>
          <w:szCs w:val="24"/>
        </w:rPr>
        <w:t>停车配建要求</w:t>
      </w:r>
      <w:bookmarkEnd w:id="90"/>
      <w:bookmarkEnd w:id="91"/>
      <w:bookmarkEnd w:id="92"/>
      <w:bookmarkEnd w:id="93"/>
      <w:bookmarkEnd w:id="94"/>
    </w:p>
    <w:p>
      <w:pPr>
        <w:pStyle w:val="22"/>
        <w:spacing w:line="360" w:lineRule="auto"/>
        <w:ind w:firstLine="480"/>
        <w:rPr>
          <w:rFonts w:ascii="宋体" w:hAnsi="宋体"/>
          <w:sz w:val="24"/>
        </w:rPr>
      </w:pPr>
      <w:r>
        <w:rPr>
          <w:rFonts w:hint="eastAsia" w:ascii="宋体" w:hAnsi="宋体"/>
          <w:sz w:val="24"/>
        </w:rPr>
        <w:t>按照《广州市建设项目停车配建指标规定》执行。城市设计有特殊规定的按其规定执行。</w:t>
      </w:r>
    </w:p>
    <w:p>
      <w:pPr>
        <w:pStyle w:val="3"/>
        <w:numPr>
          <w:ilvl w:val="1"/>
          <w:numId w:val="0"/>
        </w:numPr>
        <w:tabs>
          <w:tab w:val="clear" w:pos="540"/>
        </w:tabs>
        <w:spacing w:before="140" w:after="140" w:line="360" w:lineRule="auto"/>
        <w:rPr>
          <w:rFonts w:ascii="宋体" w:hAnsi="宋体" w:eastAsia="宋体"/>
          <w:sz w:val="24"/>
          <w:szCs w:val="24"/>
        </w:rPr>
      </w:pPr>
      <w:bookmarkStart w:id="95" w:name="_Toc31110"/>
      <w:bookmarkStart w:id="96" w:name="_Toc29220"/>
      <w:bookmarkStart w:id="97" w:name="_Toc29491"/>
      <w:bookmarkStart w:id="98" w:name="_Toc16700"/>
      <w:bookmarkStart w:id="99" w:name="_Toc3459"/>
      <w:r>
        <w:rPr>
          <w:rFonts w:hint="eastAsia" w:ascii="宋体" w:hAnsi="宋体" w:eastAsia="宋体"/>
          <w:sz w:val="24"/>
          <w:szCs w:val="24"/>
        </w:rPr>
        <w:t>4.</w:t>
      </w:r>
      <w:r>
        <w:rPr>
          <w:rFonts w:ascii="宋体" w:hAnsi="宋体" w:eastAsia="宋体"/>
          <w:sz w:val="24"/>
          <w:szCs w:val="24"/>
        </w:rPr>
        <w:t>7</w:t>
      </w:r>
      <w:r>
        <w:rPr>
          <w:rFonts w:hint="eastAsia" w:ascii="宋体" w:hAnsi="宋体" w:eastAsia="宋体"/>
          <w:sz w:val="24"/>
          <w:szCs w:val="24"/>
        </w:rPr>
        <w:t>充电桩设置要求</w:t>
      </w:r>
      <w:bookmarkEnd w:id="95"/>
      <w:bookmarkEnd w:id="96"/>
      <w:r>
        <w:rPr>
          <w:rFonts w:hint="eastAsia" w:ascii="宋体" w:hAnsi="宋体" w:eastAsia="宋体"/>
          <w:sz w:val="24"/>
          <w:szCs w:val="24"/>
        </w:rPr>
        <w:t xml:space="preserve"> </w:t>
      </w:r>
      <w:bookmarkEnd w:id="97"/>
      <w:bookmarkEnd w:id="98"/>
      <w:bookmarkEnd w:id="99"/>
    </w:p>
    <w:p>
      <w:pPr>
        <w:spacing w:before="113" w:line="338" w:lineRule="auto"/>
        <w:ind w:right="183" w:firstLine="480" w:firstLineChars="200"/>
        <w:rPr>
          <w:rFonts w:ascii="宋体" w:hAnsi="宋体"/>
          <w:sz w:val="24"/>
        </w:rPr>
      </w:pPr>
      <w:r>
        <w:rPr>
          <w:rFonts w:hint="eastAsia" w:ascii="宋体" w:hAnsi="宋体"/>
          <w:sz w:val="24"/>
        </w:rPr>
        <w:t>新建住宅小区配建停车位必须100%建设充电设施或预留建设安装条件；新建的商业服务业建筑、旅游景区、交通枢纽、公共停车场等场所，按不低于停车位总数30%比例建设充电桩。</w:t>
      </w:r>
    </w:p>
    <w:p>
      <w:pPr>
        <w:pStyle w:val="3"/>
        <w:numPr>
          <w:ilvl w:val="1"/>
          <w:numId w:val="0"/>
        </w:numPr>
        <w:tabs>
          <w:tab w:val="clear" w:pos="540"/>
        </w:tabs>
        <w:spacing w:before="140" w:after="140" w:line="360" w:lineRule="auto"/>
        <w:rPr>
          <w:rFonts w:ascii="宋体" w:hAnsi="宋体" w:eastAsia="宋体"/>
          <w:sz w:val="24"/>
          <w:szCs w:val="24"/>
        </w:rPr>
      </w:pPr>
      <w:bookmarkStart w:id="100" w:name="_Toc23199"/>
      <w:bookmarkStart w:id="101" w:name="_Toc18087"/>
      <w:bookmarkStart w:id="102" w:name="_Toc5248"/>
      <w:bookmarkStart w:id="103" w:name="_Toc28940"/>
      <w:bookmarkStart w:id="104" w:name="_Toc21456"/>
      <w:r>
        <w:rPr>
          <w:rFonts w:hint="eastAsia" w:ascii="宋体" w:hAnsi="宋体" w:eastAsia="宋体"/>
          <w:sz w:val="24"/>
          <w:szCs w:val="24"/>
        </w:rPr>
        <w:t>4.</w:t>
      </w:r>
      <w:r>
        <w:rPr>
          <w:rFonts w:ascii="宋体" w:hAnsi="宋体" w:eastAsia="宋体"/>
          <w:sz w:val="24"/>
          <w:szCs w:val="24"/>
        </w:rPr>
        <w:t>8</w:t>
      </w:r>
      <w:r>
        <w:rPr>
          <w:rFonts w:hint="eastAsia" w:ascii="宋体" w:hAnsi="宋体" w:eastAsia="宋体"/>
          <w:sz w:val="24"/>
          <w:szCs w:val="24"/>
        </w:rPr>
        <w:t>绿色建筑</w:t>
      </w:r>
      <w:bookmarkEnd w:id="100"/>
      <w:bookmarkEnd w:id="101"/>
      <w:bookmarkEnd w:id="102"/>
      <w:bookmarkEnd w:id="103"/>
      <w:bookmarkEnd w:id="104"/>
    </w:p>
    <w:p>
      <w:pPr>
        <w:spacing w:before="113" w:line="338" w:lineRule="auto"/>
        <w:ind w:right="183" w:firstLine="480" w:firstLineChars="200"/>
        <w:rPr>
          <w:rFonts w:ascii="宋体" w:hAnsi="宋体"/>
          <w:sz w:val="24"/>
        </w:rPr>
      </w:pPr>
      <w:bookmarkStart w:id="105" w:name="_Toc5050"/>
      <w:bookmarkStart w:id="106" w:name="_Toc8920"/>
      <w:bookmarkStart w:id="107" w:name="_Toc5645"/>
      <w:bookmarkStart w:id="108" w:name="_Toc15693"/>
      <w:r>
        <w:rPr>
          <w:rFonts w:hint="eastAsia" w:ascii="宋体" w:hAnsi="宋体"/>
          <w:sz w:val="24"/>
        </w:rPr>
        <w:t>地块内建筑的绿色建筑等级应满足《广州市绿色建筑发展专项规划（2021- 2035年）》要求。</w:t>
      </w:r>
    </w:p>
    <w:p>
      <w:pPr>
        <w:spacing w:before="113" w:line="338" w:lineRule="auto"/>
        <w:ind w:right="183"/>
        <w:outlineLvl w:val="1"/>
        <w:rPr>
          <w:rFonts w:ascii="宋体" w:hAnsi="宋体"/>
          <w:b/>
          <w:bCs/>
          <w:kern w:val="0"/>
          <w:sz w:val="24"/>
        </w:rPr>
      </w:pPr>
      <w:bookmarkStart w:id="109" w:name="_Toc26001"/>
      <w:r>
        <w:rPr>
          <w:rFonts w:hint="eastAsia" w:ascii="宋体" w:hAnsi="宋体"/>
          <w:b/>
          <w:bCs/>
          <w:kern w:val="0"/>
          <w:sz w:val="24"/>
        </w:rPr>
        <w:t>4.</w:t>
      </w:r>
      <w:r>
        <w:rPr>
          <w:rFonts w:ascii="宋体" w:hAnsi="宋体"/>
          <w:b/>
          <w:bCs/>
          <w:kern w:val="0"/>
          <w:sz w:val="24"/>
        </w:rPr>
        <w:t>9</w:t>
      </w:r>
      <w:r>
        <w:rPr>
          <w:rFonts w:hint="eastAsia" w:ascii="宋体" w:hAnsi="宋体"/>
          <w:b/>
          <w:bCs/>
          <w:kern w:val="0"/>
          <w:sz w:val="24"/>
        </w:rPr>
        <w:t>海绵城市</w:t>
      </w:r>
      <w:bookmarkEnd w:id="105"/>
      <w:bookmarkEnd w:id="106"/>
      <w:bookmarkEnd w:id="107"/>
      <w:bookmarkEnd w:id="108"/>
      <w:bookmarkEnd w:id="109"/>
    </w:p>
    <w:p>
      <w:pPr>
        <w:spacing w:before="113" w:line="338" w:lineRule="auto"/>
        <w:ind w:right="183" w:firstLine="480" w:firstLineChars="200"/>
        <w:rPr>
          <w:rFonts w:ascii="宋体" w:hAnsi="宋体"/>
          <w:sz w:val="24"/>
        </w:rPr>
      </w:pPr>
      <w:r>
        <w:rPr>
          <w:rFonts w:hint="eastAsia" w:ascii="宋体" w:hAnsi="宋体"/>
          <w:sz w:val="24"/>
        </w:rPr>
        <w:t>R类居住用地应按以下要求落实海绵城市建设要求:年径流总量控制率应&gt;70%；新建建筑宜采用绿色屋顶，绿色屋顶率宜&gt;70%(鼓励性指标)，并宜与绿地、水体的建设相结合建设雨水收集、蓄存和利用设施；建筑物的硬化地面室外可渗透地面率不低于40%(约束性指标):新建项目人行道、室外停车场、步行街、自行车道和建设工程的外部庭院应当分别设置渗透性铺装设施，其透水铺装率不低于70%(鼓励性指标)；新建建设工程硬化面积达1万平方米以上的项目，除城镇公共道路外，每万平方米硬化面积应当配建不小于500 立方米的雨水调蓄设施(约束性指标):结合小区绿地因地制宜设置下沉式绿地、植草沟雨水花园等设施，下沉式绿地率≥50%(约束性指标)；</w:t>
      </w:r>
    </w:p>
    <w:p>
      <w:pPr>
        <w:pStyle w:val="3"/>
        <w:numPr>
          <w:ilvl w:val="1"/>
          <w:numId w:val="0"/>
        </w:numPr>
        <w:tabs>
          <w:tab w:val="clear" w:pos="540"/>
        </w:tabs>
        <w:spacing w:before="140" w:after="140" w:line="360" w:lineRule="auto"/>
        <w:rPr>
          <w:rFonts w:ascii="宋体" w:hAnsi="宋体" w:eastAsia="宋体"/>
          <w:sz w:val="24"/>
          <w:szCs w:val="24"/>
        </w:rPr>
      </w:pPr>
      <w:bookmarkStart w:id="110" w:name="_Toc15371"/>
      <w:bookmarkStart w:id="111" w:name="_Toc28232"/>
      <w:bookmarkStart w:id="112" w:name="_Toc5593"/>
      <w:bookmarkStart w:id="113" w:name="_Toc22414"/>
      <w:bookmarkStart w:id="114" w:name="_Toc13172"/>
      <w:r>
        <w:rPr>
          <w:rFonts w:hint="eastAsia" w:ascii="宋体" w:hAnsi="宋体" w:eastAsia="宋体"/>
          <w:sz w:val="24"/>
          <w:szCs w:val="24"/>
        </w:rPr>
        <w:t>4.1</w:t>
      </w:r>
      <w:r>
        <w:rPr>
          <w:rFonts w:ascii="宋体" w:hAnsi="宋体" w:eastAsia="宋体"/>
          <w:sz w:val="24"/>
          <w:szCs w:val="24"/>
        </w:rPr>
        <w:t>0</w:t>
      </w:r>
      <w:r>
        <w:rPr>
          <w:rFonts w:hint="eastAsia" w:ascii="宋体" w:hAnsi="宋体" w:eastAsia="宋体"/>
          <w:sz w:val="24"/>
          <w:szCs w:val="24"/>
        </w:rPr>
        <w:t>幕墙设计</w:t>
      </w:r>
      <w:bookmarkEnd w:id="110"/>
      <w:bookmarkEnd w:id="111"/>
      <w:bookmarkEnd w:id="112"/>
      <w:bookmarkEnd w:id="113"/>
      <w:bookmarkEnd w:id="114"/>
    </w:p>
    <w:p>
      <w:pPr>
        <w:spacing w:line="339" w:lineRule="auto"/>
        <w:ind w:firstLine="480" w:firstLineChars="200"/>
        <w:rPr>
          <w:rFonts w:ascii="宋体" w:hAnsi="宋体"/>
          <w:sz w:val="24"/>
        </w:rPr>
      </w:pPr>
      <w:r>
        <w:rPr>
          <w:rFonts w:hint="eastAsia" w:ascii="宋体" w:hAnsi="宋体"/>
          <w:sz w:val="24"/>
        </w:rPr>
        <w:t>不宜采用镜面反射玻璃或抛光金属板等材料。建筑物位于 T 形路口正对直线路段的外立面不得设置玻璃幕墙。设置玻璃幕墙的，应按照《广州市建筑玻璃幕墙管理办法》执行。</w:t>
      </w:r>
    </w:p>
    <w:p>
      <w:pPr>
        <w:pStyle w:val="3"/>
        <w:numPr>
          <w:ilvl w:val="1"/>
          <w:numId w:val="0"/>
        </w:numPr>
        <w:tabs>
          <w:tab w:val="clear" w:pos="540"/>
        </w:tabs>
        <w:spacing w:before="140" w:after="140" w:line="360" w:lineRule="auto"/>
        <w:rPr>
          <w:rFonts w:ascii="宋体" w:hAnsi="宋体" w:eastAsia="宋体"/>
          <w:sz w:val="24"/>
          <w:szCs w:val="24"/>
        </w:rPr>
      </w:pPr>
      <w:bookmarkStart w:id="115" w:name="_Toc22390"/>
      <w:bookmarkStart w:id="116" w:name="_Toc25043"/>
      <w:bookmarkStart w:id="117" w:name="_Toc2883"/>
      <w:bookmarkStart w:id="118" w:name="_Toc18146"/>
      <w:bookmarkStart w:id="119" w:name="_Toc2568"/>
      <w:r>
        <w:rPr>
          <w:rFonts w:hint="eastAsia" w:ascii="宋体" w:hAnsi="宋体" w:eastAsia="宋体"/>
          <w:sz w:val="24"/>
          <w:szCs w:val="24"/>
        </w:rPr>
        <w:t>4.1</w:t>
      </w:r>
      <w:r>
        <w:rPr>
          <w:rFonts w:ascii="宋体" w:hAnsi="宋体" w:eastAsia="宋体"/>
          <w:sz w:val="24"/>
          <w:szCs w:val="24"/>
        </w:rPr>
        <w:t>1</w:t>
      </w:r>
      <w:r>
        <w:rPr>
          <w:rFonts w:hint="eastAsia" w:ascii="宋体" w:hAnsi="宋体" w:eastAsia="宋体"/>
          <w:sz w:val="24"/>
          <w:szCs w:val="24"/>
        </w:rPr>
        <w:t>泛光照明设计</w:t>
      </w:r>
      <w:bookmarkEnd w:id="115"/>
      <w:bookmarkEnd w:id="116"/>
      <w:bookmarkEnd w:id="117"/>
      <w:bookmarkEnd w:id="118"/>
      <w:bookmarkEnd w:id="119"/>
    </w:p>
    <w:p>
      <w:pPr>
        <w:spacing w:line="339" w:lineRule="auto"/>
        <w:ind w:firstLine="480" w:firstLineChars="200"/>
        <w:rPr>
          <w:rFonts w:ascii="宋体" w:hAnsi="宋体"/>
          <w:sz w:val="24"/>
        </w:rPr>
      </w:pPr>
      <w:r>
        <w:rPr>
          <w:rFonts w:hint="eastAsia" w:ascii="宋体" w:hAnsi="宋体"/>
          <w:sz w:val="24"/>
        </w:rPr>
        <w:t>建筑景观照明设施应结合建筑立面、招牌、景观系统进行设置，应控制外溢光和杂散光，合理控制照度，避免对室内活动干扰，减少环境光污染。避免使用探照灯柱，避免过多使用高彩度灯光。</w:t>
      </w:r>
    </w:p>
    <w:p>
      <w:pPr>
        <w:pStyle w:val="3"/>
        <w:numPr>
          <w:ilvl w:val="1"/>
          <w:numId w:val="0"/>
        </w:numPr>
        <w:tabs>
          <w:tab w:val="clear" w:pos="540"/>
        </w:tabs>
        <w:spacing w:before="140" w:after="140" w:line="360" w:lineRule="auto"/>
      </w:pPr>
      <w:bookmarkStart w:id="120" w:name="_Toc10375"/>
      <w:r>
        <w:rPr>
          <w:rFonts w:hint="eastAsia" w:ascii="宋体" w:hAnsi="宋体" w:eastAsia="宋体"/>
          <w:sz w:val="24"/>
          <w:szCs w:val="24"/>
        </w:rPr>
        <w:t>4.1</w:t>
      </w:r>
      <w:r>
        <w:rPr>
          <w:rFonts w:ascii="宋体" w:hAnsi="宋体" w:eastAsia="宋体"/>
          <w:sz w:val="24"/>
          <w:szCs w:val="24"/>
        </w:rPr>
        <w:t xml:space="preserve">2 </w:t>
      </w:r>
      <w:r>
        <w:rPr>
          <w:rFonts w:hint="eastAsia" w:ascii="宋体" w:hAnsi="宋体" w:eastAsia="宋体"/>
          <w:sz w:val="24"/>
          <w:szCs w:val="24"/>
        </w:rPr>
        <w:t>移动通信基础设施</w:t>
      </w:r>
      <w:bookmarkEnd w:id="120"/>
    </w:p>
    <w:p>
      <w:pPr>
        <w:spacing w:line="339" w:lineRule="auto"/>
        <w:ind w:firstLine="480" w:firstLineChars="200"/>
        <w:rPr>
          <w:rFonts w:ascii="宋体" w:hAnsi="宋体"/>
          <w:sz w:val="24"/>
        </w:rPr>
      </w:pPr>
      <w:r>
        <w:rPr>
          <w:rFonts w:hint="eastAsia" w:ascii="宋体" w:hAnsi="宋体"/>
          <w:sz w:val="24"/>
        </w:rPr>
        <w:t>根据《广东省通信设施建设与保护规定》和《广州市公众移动通信5G基站站址布局专项规划》，地块内应当预留移动通信设施的建设空间、建设位置、用电容量及其配套资源。移动通信设施(宏基站、微基站及室内覆盖系统)所需的机房、供电线路、通信管线、室外支撑物等配套设施应按《广东省建筑物移动通信基础设施技术规范》(DBJ/T 15-190-2020)及工信部门的的相关要求配置。</w:t>
      </w:r>
    </w:p>
    <w:p>
      <w:pPr>
        <w:spacing w:before="113" w:line="338" w:lineRule="auto"/>
        <w:ind w:right="183"/>
        <w:outlineLvl w:val="1"/>
        <w:rPr>
          <w:rFonts w:ascii="宋体" w:hAnsi="宋体"/>
          <w:b/>
          <w:bCs/>
          <w:sz w:val="24"/>
        </w:rPr>
      </w:pPr>
      <w:bookmarkStart w:id="121" w:name="_Toc26212"/>
      <w:bookmarkStart w:id="122" w:name="_Toc28124"/>
      <w:bookmarkStart w:id="123" w:name="_Toc8795"/>
      <w:bookmarkStart w:id="124" w:name="_Toc4985"/>
      <w:bookmarkStart w:id="125" w:name="_Toc32134"/>
      <w:r>
        <w:rPr>
          <w:rFonts w:hint="eastAsia" w:ascii="宋体" w:hAnsi="宋体"/>
          <w:b/>
          <w:bCs/>
          <w:sz w:val="24"/>
        </w:rPr>
        <w:t>4.1</w:t>
      </w:r>
      <w:r>
        <w:rPr>
          <w:rFonts w:ascii="宋体" w:hAnsi="宋体"/>
          <w:b/>
          <w:bCs/>
          <w:sz w:val="24"/>
        </w:rPr>
        <w:t>3</w:t>
      </w:r>
      <w:r>
        <w:rPr>
          <w:rFonts w:hint="eastAsia" w:ascii="宋体" w:hAnsi="宋体"/>
          <w:b/>
          <w:bCs/>
          <w:sz w:val="24"/>
        </w:rPr>
        <w:t>抗震支吊架设计</w:t>
      </w:r>
      <w:bookmarkEnd w:id="121"/>
      <w:bookmarkEnd w:id="122"/>
      <w:bookmarkEnd w:id="123"/>
      <w:bookmarkEnd w:id="124"/>
      <w:bookmarkEnd w:id="125"/>
    </w:p>
    <w:p>
      <w:pPr>
        <w:spacing w:before="113" w:line="338" w:lineRule="auto"/>
        <w:ind w:right="183" w:firstLine="480" w:firstLineChars="200"/>
        <w:rPr>
          <w:rFonts w:ascii="宋体" w:hAnsi="宋体"/>
        </w:rPr>
      </w:pPr>
      <w:r>
        <w:rPr>
          <w:rFonts w:hint="eastAsia" w:ascii="宋体" w:hAnsi="宋体"/>
          <w:sz w:val="24"/>
        </w:rPr>
        <w:t>依据《建筑抗震设计规范》GB50011-2010（2016年版）3.7.1（强条）非结构构件，包括建筑非结构构件和建筑附属机电设备，自身与结构主体的连接应进行抗震设计；抗震设防烈度为6度及6度以上地区的建筑机电工程必须进行抗震设计。</w:t>
      </w:r>
    </w:p>
    <w:p>
      <w:pPr>
        <w:pStyle w:val="3"/>
        <w:keepNext w:val="0"/>
        <w:keepLines w:val="0"/>
        <w:numPr>
          <w:ilvl w:val="0"/>
          <w:numId w:val="0"/>
        </w:numPr>
        <w:tabs>
          <w:tab w:val="clear" w:pos="540"/>
        </w:tabs>
        <w:spacing w:before="140" w:after="140" w:line="360" w:lineRule="auto"/>
        <w:rPr>
          <w:rFonts w:ascii="宋体" w:hAnsi="宋体" w:eastAsia="宋体"/>
          <w:sz w:val="24"/>
          <w:szCs w:val="24"/>
        </w:rPr>
      </w:pPr>
      <w:bookmarkStart w:id="126" w:name="_Toc19391"/>
      <w:bookmarkStart w:id="127" w:name="_Toc27843"/>
      <w:bookmarkStart w:id="128" w:name="_Toc10757"/>
      <w:bookmarkStart w:id="129" w:name="_Toc13944"/>
      <w:bookmarkStart w:id="130" w:name="_Toc26501"/>
      <w:r>
        <w:rPr>
          <w:rFonts w:hint="eastAsia" w:ascii="宋体" w:hAnsi="宋体" w:eastAsia="宋体"/>
          <w:sz w:val="24"/>
          <w:szCs w:val="24"/>
        </w:rPr>
        <w:t>4.1</w:t>
      </w:r>
      <w:r>
        <w:rPr>
          <w:rFonts w:ascii="宋体" w:hAnsi="宋体" w:eastAsia="宋体"/>
          <w:sz w:val="24"/>
          <w:szCs w:val="24"/>
        </w:rPr>
        <w:t>4</w:t>
      </w:r>
      <w:bookmarkEnd w:id="126"/>
      <w:bookmarkEnd w:id="127"/>
      <w:bookmarkEnd w:id="128"/>
      <w:bookmarkEnd w:id="129"/>
      <w:r>
        <w:rPr>
          <w:rFonts w:hint="eastAsia" w:ascii="宋体" w:hAnsi="宋体" w:eastAsia="宋体"/>
          <w:sz w:val="24"/>
          <w:szCs w:val="24"/>
        </w:rPr>
        <w:t>好房子与智慧社区的要求</w:t>
      </w:r>
      <w:bookmarkEnd w:id="130"/>
    </w:p>
    <w:p>
      <w:pPr>
        <w:spacing w:line="339" w:lineRule="auto"/>
        <w:ind w:firstLine="480" w:firstLineChars="200"/>
        <w:rPr>
          <w:rFonts w:ascii="宋体" w:hAnsi="宋体"/>
          <w:sz w:val="24"/>
        </w:rPr>
      </w:pPr>
      <w:r>
        <w:rPr>
          <w:rFonts w:hint="eastAsia" w:ascii="宋体" w:hAnsi="宋体"/>
          <w:sz w:val="24"/>
        </w:rPr>
        <w:t>1、智慧与品质：强调智慧住宅的建设，从设计、施工到销售和交楼全周期引入新技术和智能化系统，提高居住的便利性和舒适度。</w:t>
      </w:r>
    </w:p>
    <w:p>
      <w:pPr>
        <w:spacing w:line="339" w:lineRule="auto"/>
        <w:ind w:firstLine="480" w:firstLineChars="200"/>
        <w:rPr>
          <w:rFonts w:ascii="宋体" w:hAnsi="宋体"/>
          <w:sz w:val="24"/>
        </w:rPr>
      </w:pPr>
      <w:r>
        <w:rPr>
          <w:rFonts w:hint="eastAsia" w:ascii="宋体" w:hAnsi="宋体"/>
          <w:sz w:val="24"/>
        </w:rPr>
        <w:t>2、绿色建筑：推广绿色建材和施工方法，注重建筑的节能、环保和可持续性，打造健康、安全的居住环境。</w:t>
      </w:r>
    </w:p>
    <w:p>
      <w:pPr>
        <w:spacing w:line="339" w:lineRule="auto"/>
        <w:ind w:firstLine="420"/>
        <w:rPr>
          <w:rFonts w:ascii="宋体" w:hAnsi="宋体"/>
          <w:sz w:val="24"/>
        </w:rPr>
      </w:pPr>
      <w:r>
        <w:rPr>
          <w:rFonts w:ascii="宋体" w:hAnsi="宋体"/>
          <w:sz w:val="24"/>
        </w:rPr>
        <w:t>3</w:t>
      </w:r>
      <w:r>
        <w:rPr>
          <w:rFonts w:hint="eastAsia" w:ascii="宋体" w:hAnsi="宋体"/>
          <w:sz w:val="24"/>
        </w:rPr>
        <w:t>、人性化设计：注重居住空间的合理布局和细节设计，以满足居民的生活需求和提高生活品质。</w:t>
      </w:r>
    </w:p>
    <w:p>
      <w:pPr>
        <w:spacing w:line="339" w:lineRule="auto"/>
        <w:ind w:firstLine="480" w:firstLineChars="200"/>
        <w:rPr>
          <w:rFonts w:ascii="宋体" w:hAnsi="宋体"/>
          <w:sz w:val="24"/>
        </w:rPr>
      </w:pPr>
      <w:r>
        <w:rPr>
          <w:rFonts w:hint="eastAsia" w:ascii="宋体" w:hAnsi="宋体"/>
          <w:sz w:val="24"/>
        </w:rPr>
        <w:t>4、社区环境：强调社区的公共空间和配套设施建设，打造宜居、和谐的社区环境。</w:t>
      </w:r>
    </w:p>
    <w:p>
      <w:pPr>
        <w:spacing w:line="339" w:lineRule="auto"/>
        <w:ind w:firstLine="480" w:firstLineChars="200"/>
        <w:rPr>
          <w:rFonts w:ascii="宋体" w:hAnsi="宋体"/>
          <w:sz w:val="24"/>
        </w:rPr>
      </w:pPr>
      <w:r>
        <w:rPr>
          <w:rFonts w:hint="eastAsia" w:ascii="宋体" w:hAnsi="宋体"/>
          <w:sz w:val="24"/>
        </w:rPr>
        <w:t>5、综合配套：包括交通、教育、医疗等生活配套设施，确保居民生活的便利和全面性。</w:t>
      </w:r>
    </w:p>
    <w:p>
      <w:pPr>
        <w:pStyle w:val="3"/>
        <w:numPr>
          <w:ilvl w:val="1"/>
          <w:numId w:val="0"/>
        </w:numPr>
        <w:tabs>
          <w:tab w:val="clear" w:pos="540"/>
        </w:tabs>
        <w:spacing w:before="140" w:after="140" w:line="360" w:lineRule="auto"/>
        <w:rPr>
          <w:rFonts w:ascii="宋体" w:hAnsi="宋体" w:eastAsia="宋体"/>
          <w:sz w:val="24"/>
          <w:szCs w:val="24"/>
        </w:rPr>
      </w:pPr>
      <w:bookmarkStart w:id="131" w:name="_Toc16196"/>
      <w:r>
        <w:rPr>
          <w:rFonts w:hint="eastAsia" w:ascii="宋体" w:hAnsi="宋体" w:eastAsia="宋体"/>
          <w:sz w:val="24"/>
          <w:szCs w:val="24"/>
        </w:rPr>
        <w:t>4.1</w:t>
      </w:r>
      <w:r>
        <w:rPr>
          <w:rFonts w:ascii="宋体" w:hAnsi="宋体" w:eastAsia="宋体"/>
          <w:sz w:val="24"/>
          <w:szCs w:val="24"/>
        </w:rPr>
        <w:t>5</w:t>
      </w:r>
      <w:r>
        <w:rPr>
          <w:rFonts w:hint="eastAsia" w:ascii="宋体" w:hAnsi="宋体" w:eastAsia="宋体"/>
          <w:sz w:val="24"/>
          <w:szCs w:val="24"/>
        </w:rPr>
        <w:t>其他设计要求</w:t>
      </w:r>
      <w:bookmarkEnd w:id="131"/>
    </w:p>
    <w:p>
      <w:pPr>
        <w:spacing w:line="339" w:lineRule="auto"/>
        <w:ind w:firstLine="480" w:firstLineChars="200"/>
        <w:rPr>
          <w:rFonts w:ascii="宋体" w:hAnsi="宋体"/>
          <w:sz w:val="24"/>
        </w:rPr>
      </w:pPr>
      <w:r>
        <w:rPr>
          <w:rFonts w:hint="eastAsia" w:ascii="宋体" w:hAnsi="宋体"/>
          <w:sz w:val="24"/>
        </w:rPr>
        <w:t>1、结构：要求依据建设和技术资料合理选择、确定建筑结构形式和基础类型，高层建筑平面应尽量考虑均衡的结构形式，尽量减少造价的增加。</w:t>
      </w:r>
    </w:p>
    <w:p>
      <w:pPr>
        <w:spacing w:line="339" w:lineRule="auto"/>
        <w:ind w:firstLine="480" w:firstLineChars="200"/>
        <w:rPr>
          <w:rFonts w:ascii="宋体" w:hAnsi="宋体"/>
          <w:sz w:val="24"/>
        </w:rPr>
      </w:pPr>
      <w:r>
        <w:rPr>
          <w:rFonts w:hint="eastAsia" w:ascii="宋体" w:hAnsi="宋体"/>
          <w:sz w:val="24"/>
        </w:rPr>
        <w:t>2、项目结构、电气、给排水、空调与通风、弱电（含智能化、有线电视）、燃气、电梯及其他配套设施建设应符合相关设计要求。</w:t>
      </w:r>
    </w:p>
    <w:p>
      <w:pPr>
        <w:spacing w:line="339" w:lineRule="auto"/>
        <w:ind w:firstLine="480" w:firstLineChars="200"/>
        <w:rPr>
          <w:rFonts w:ascii="宋体" w:hAnsi="宋体"/>
          <w:sz w:val="24"/>
        </w:rPr>
      </w:pPr>
      <w:r>
        <w:rPr>
          <w:rFonts w:hint="eastAsia" w:ascii="宋体" w:hAnsi="宋体"/>
          <w:sz w:val="24"/>
        </w:rPr>
        <w:t>3、区内城市级道路按相关规范并满足消防要求和无障碍通行的要求。</w:t>
      </w:r>
    </w:p>
    <w:p>
      <w:pPr>
        <w:spacing w:line="339" w:lineRule="auto"/>
        <w:ind w:firstLine="480" w:firstLineChars="200"/>
        <w:rPr>
          <w:rFonts w:ascii="宋体" w:hAnsi="宋体"/>
          <w:sz w:val="24"/>
        </w:rPr>
      </w:pPr>
      <w:r>
        <w:rPr>
          <w:rFonts w:hint="eastAsia" w:ascii="宋体" w:hAnsi="宋体"/>
          <w:sz w:val="24"/>
        </w:rPr>
        <w:t>4、供水、供电系统及线路走向要求经济合理。</w:t>
      </w:r>
    </w:p>
    <w:p>
      <w:pPr>
        <w:spacing w:line="360" w:lineRule="auto"/>
        <w:ind w:firstLine="480" w:firstLineChars="200"/>
        <w:rPr>
          <w:rFonts w:ascii="宋体" w:hAnsi="宋体" w:cs="宋体"/>
          <w:kern w:val="0"/>
          <w:sz w:val="24"/>
        </w:rPr>
      </w:pPr>
      <w:r>
        <w:rPr>
          <w:rFonts w:hint="eastAsia" w:ascii="宋体" w:hAnsi="宋体"/>
          <w:sz w:val="24"/>
        </w:rPr>
        <w:t>5、设计应符合广州市相关规定要求，建筑退让及间距应满足相关技术要求；建筑设计方案应遵从控规要求执行；与城市管网合理衔接，排水系统设计须按雨污水分流设计。应根据各业态功能的要求及定位，综合考虑景观资源、视线干扰、交通组织、通风日照等因素，合理规划布局。</w:t>
      </w:r>
    </w:p>
    <w:p>
      <w:pPr>
        <w:spacing w:line="339" w:lineRule="auto"/>
        <w:ind w:firstLine="480" w:firstLineChars="200"/>
        <w:rPr>
          <w:rFonts w:ascii="宋体" w:hAnsi="宋体"/>
          <w:sz w:val="24"/>
        </w:rPr>
      </w:pPr>
      <w:r>
        <w:rPr>
          <w:rFonts w:hint="eastAsia" w:ascii="宋体" w:hAnsi="宋体"/>
          <w:sz w:val="24"/>
        </w:rPr>
        <w:t>设计相关规范：</w:t>
      </w:r>
    </w:p>
    <w:p>
      <w:pPr>
        <w:pStyle w:val="22"/>
        <w:spacing w:line="360" w:lineRule="auto"/>
        <w:ind w:firstLine="480"/>
        <w:rPr>
          <w:rFonts w:ascii="宋体" w:hAnsi="宋体"/>
          <w:sz w:val="24"/>
        </w:rPr>
      </w:pPr>
      <w:r>
        <w:rPr>
          <w:rFonts w:hint="eastAsia" w:ascii="宋体" w:hAnsi="宋体"/>
          <w:sz w:val="24"/>
        </w:rPr>
        <w:t>（一）包括而不限于以下国家规范：</w:t>
      </w:r>
    </w:p>
    <w:p>
      <w:pPr>
        <w:pStyle w:val="22"/>
        <w:numPr>
          <w:ilvl w:val="0"/>
          <w:numId w:val="6"/>
        </w:numPr>
        <w:spacing w:line="360" w:lineRule="auto"/>
        <w:ind w:firstLineChars="0"/>
        <w:rPr>
          <w:rFonts w:ascii="宋体" w:hAnsi="宋体"/>
          <w:sz w:val="24"/>
        </w:rPr>
      </w:pPr>
      <w:r>
        <w:rPr>
          <w:rFonts w:hint="eastAsia" w:ascii="宋体" w:hAnsi="宋体"/>
          <w:sz w:val="24"/>
        </w:rPr>
        <w:t>《住宅设计规范》（GB 50096-2011）；</w:t>
      </w:r>
    </w:p>
    <w:p>
      <w:pPr>
        <w:pStyle w:val="22"/>
        <w:numPr>
          <w:ilvl w:val="0"/>
          <w:numId w:val="6"/>
        </w:numPr>
        <w:spacing w:line="360" w:lineRule="auto"/>
        <w:ind w:firstLineChars="0"/>
        <w:rPr>
          <w:rFonts w:ascii="宋体" w:hAnsi="宋体"/>
          <w:sz w:val="24"/>
        </w:rPr>
      </w:pPr>
      <w:r>
        <w:rPr>
          <w:rFonts w:hint="eastAsia" w:ascii="宋体" w:hAnsi="宋体"/>
          <w:sz w:val="24"/>
        </w:rPr>
        <w:t>《住宅建筑规范》（GB 50368-2005）；</w:t>
      </w:r>
    </w:p>
    <w:p>
      <w:pPr>
        <w:pStyle w:val="22"/>
        <w:numPr>
          <w:ilvl w:val="0"/>
          <w:numId w:val="6"/>
        </w:numPr>
        <w:spacing w:line="360" w:lineRule="auto"/>
        <w:ind w:firstLineChars="0"/>
        <w:rPr>
          <w:rFonts w:ascii="宋体" w:hAnsi="宋体"/>
          <w:sz w:val="24"/>
        </w:rPr>
      </w:pPr>
      <w:r>
        <w:rPr>
          <w:rFonts w:hint="eastAsia" w:ascii="宋体" w:hAnsi="宋体"/>
          <w:sz w:val="24"/>
        </w:rPr>
        <w:t>《建筑防火通用规范》（GB55037-2022）；</w:t>
      </w:r>
    </w:p>
    <w:p>
      <w:pPr>
        <w:pStyle w:val="22"/>
        <w:numPr>
          <w:ilvl w:val="0"/>
          <w:numId w:val="6"/>
        </w:numPr>
        <w:spacing w:line="360" w:lineRule="auto"/>
        <w:ind w:firstLineChars="0"/>
        <w:rPr>
          <w:rFonts w:ascii="宋体" w:hAnsi="宋体"/>
          <w:sz w:val="24"/>
        </w:rPr>
      </w:pPr>
      <w:r>
        <w:rPr>
          <w:rFonts w:hint="eastAsia" w:ascii="宋体" w:hAnsi="宋体"/>
          <w:sz w:val="24"/>
        </w:rPr>
        <w:t>《建筑设计防火规范》（GB50016-2014）（2018年版）；</w:t>
      </w:r>
    </w:p>
    <w:p>
      <w:pPr>
        <w:pStyle w:val="22"/>
        <w:numPr>
          <w:ilvl w:val="0"/>
          <w:numId w:val="6"/>
        </w:numPr>
        <w:spacing w:line="360" w:lineRule="auto"/>
        <w:ind w:firstLineChars="0"/>
        <w:rPr>
          <w:rFonts w:ascii="宋体" w:hAnsi="宋体"/>
          <w:sz w:val="24"/>
        </w:rPr>
      </w:pPr>
      <w:r>
        <w:rPr>
          <w:rFonts w:hint="eastAsia" w:ascii="宋体" w:hAnsi="宋体"/>
          <w:sz w:val="24"/>
        </w:rPr>
        <w:t>《车库建筑设计规范》（JGJ 100-2015）；</w:t>
      </w:r>
    </w:p>
    <w:p>
      <w:pPr>
        <w:pStyle w:val="22"/>
        <w:numPr>
          <w:ilvl w:val="0"/>
          <w:numId w:val="6"/>
        </w:numPr>
        <w:spacing w:line="360" w:lineRule="auto"/>
        <w:ind w:firstLineChars="0"/>
        <w:rPr>
          <w:rFonts w:ascii="宋体" w:hAnsi="宋体"/>
          <w:sz w:val="24"/>
        </w:rPr>
      </w:pPr>
      <w:r>
        <w:rPr>
          <w:rFonts w:hint="eastAsia" w:ascii="宋体" w:hAnsi="宋体"/>
          <w:sz w:val="24"/>
        </w:rPr>
        <w:t>《汽车库、修车库、停车场设计防火规范》（GB 50067-2014）。</w:t>
      </w:r>
    </w:p>
    <w:p>
      <w:pPr>
        <w:pStyle w:val="22"/>
        <w:spacing w:line="360" w:lineRule="auto"/>
        <w:ind w:firstLine="480"/>
        <w:rPr>
          <w:rFonts w:ascii="宋体" w:hAnsi="宋体"/>
          <w:sz w:val="24"/>
        </w:rPr>
      </w:pPr>
      <w:r>
        <w:rPr>
          <w:rFonts w:hint="eastAsia" w:ascii="宋体" w:hAnsi="宋体"/>
          <w:sz w:val="24"/>
        </w:rPr>
        <w:t>（二）广州市相关文件规定。</w:t>
      </w:r>
    </w:p>
    <w:p>
      <w:pPr>
        <w:pStyle w:val="22"/>
        <w:numPr>
          <w:ilvl w:val="0"/>
          <w:numId w:val="7"/>
        </w:numPr>
        <w:spacing w:line="360" w:lineRule="auto"/>
        <w:ind w:firstLineChars="0"/>
        <w:rPr>
          <w:rFonts w:ascii="宋体" w:hAnsi="宋体"/>
          <w:sz w:val="24"/>
        </w:rPr>
      </w:pPr>
      <w:r>
        <w:rPr>
          <w:rFonts w:hint="eastAsia" w:ascii="宋体" w:hAnsi="宋体"/>
          <w:sz w:val="24"/>
        </w:rPr>
        <w:t>《广州市城乡规划技术规定》（2019）；</w:t>
      </w:r>
    </w:p>
    <w:p>
      <w:pPr>
        <w:pStyle w:val="22"/>
        <w:spacing w:before="140" w:after="140" w:line="360" w:lineRule="auto"/>
        <w:ind w:firstLine="480"/>
        <w:rPr>
          <w:rFonts w:ascii="宋体" w:hAnsi="宋体"/>
          <w:sz w:val="24"/>
        </w:rPr>
      </w:pPr>
      <w:r>
        <w:rPr>
          <w:rFonts w:hint="eastAsia" w:ascii="宋体" w:hAnsi="宋体"/>
          <w:sz w:val="24"/>
        </w:rPr>
        <w:t>2)《广州市建设项目停车泊位配建指标规定》</w:t>
      </w:r>
      <w:bookmarkStart w:id="132" w:name="_Toc31585"/>
      <w:bookmarkStart w:id="133" w:name="_Toc3787"/>
      <w:bookmarkStart w:id="134" w:name="_Toc13507"/>
      <w:bookmarkStart w:id="135" w:name="_Toc28934"/>
      <w:r>
        <w:rPr>
          <w:rFonts w:hint="eastAsia" w:ascii="宋体" w:hAnsi="宋体"/>
          <w:sz w:val="24"/>
        </w:rPr>
        <w:t>穗规划资源规字[2023]5号</w:t>
      </w:r>
    </w:p>
    <w:bookmarkEnd w:id="132"/>
    <w:bookmarkEnd w:id="133"/>
    <w:bookmarkEnd w:id="134"/>
    <w:bookmarkEnd w:id="135"/>
    <w:p>
      <w:pPr>
        <w:pStyle w:val="3"/>
        <w:numPr>
          <w:ilvl w:val="1"/>
          <w:numId w:val="0"/>
        </w:numPr>
        <w:tabs>
          <w:tab w:val="clear" w:pos="540"/>
        </w:tabs>
        <w:spacing w:before="140" w:after="140" w:line="360" w:lineRule="auto"/>
        <w:rPr>
          <w:rFonts w:ascii="宋体" w:hAnsi="宋体" w:eastAsia="宋体"/>
          <w:sz w:val="24"/>
          <w:szCs w:val="24"/>
        </w:rPr>
      </w:pPr>
      <w:bookmarkStart w:id="136" w:name="_Toc20730"/>
      <w:bookmarkStart w:id="137" w:name="_Toc5788"/>
      <w:bookmarkStart w:id="138" w:name="_Toc13534"/>
      <w:bookmarkStart w:id="139" w:name="_Toc17605"/>
      <w:r>
        <w:rPr>
          <w:rFonts w:hint="eastAsia" w:ascii="宋体" w:hAnsi="宋体" w:eastAsia="宋体"/>
          <w:sz w:val="24"/>
          <w:szCs w:val="24"/>
        </w:rPr>
        <w:t>4.</w:t>
      </w:r>
      <w:r>
        <w:rPr>
          <w:rFonts w:ascii="宋体" w:hAnsi="宋体" w:eastAsia="宋体"/>
          <w:sz w:val="24"/>
          <w:szCs w:val="24"/>
        </w:rPr>
        <w:t>16</w:t>
      </w:r>
      <w:r>
        <w:rPr>
          <w:rFonts w:hint="eastAsia" w:ascii="宋体" w:hAnsi="宋体" w:eastAsia="宋体"/>
          <w:sz w:val="24"/>
          <w:szCs w:val="24"/>
        </w:rPr>
        <w:t>关于设计要求的补充说明</w:t>
      </w:r>
      <w:bookmarkEnd w:id="136"/>
      <w:bookmarkEnd w:id="137"/>
      <w:bookmarkEnd w:id="138"/>
      <w:bookmarkEnd w:id="139"/>
    </w:p>
    <w:p>
      <w:pPr>
        <w:pStyle w:val="22"/>
        <w:spacing w:line="360" w:lineRule="auto"/>
        <w:ind w:firstLine="480" w:firstLineChars="0"/>
        <w:rPr>
          <w:rFonts w:ascii="宋体" w:hAnsi="宋体"/>
          <w:sz w:val="24"/>
        </w:rPr>
      </w:pPr>
      <w:r>
        <w:rPr>
          <w:rFonts w:hint="eastAsia" w:ascii="宋体" w:hAnsi="宋体"/>
          <w:sz w:val="24"/>
        </w:rPr>
        <w:t>上述设计要求（包括但不限于规划设计、停车配建、充电桩设置要求、绿色建筑、海绵城市设计、装配式建筑等）具体按照政府相关主管部门核发的文件为准。</w:t>
      </w:r>
    </w:p>
    <w:p>
      <w:pPr>
        <w:spacing w:line="50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pPr>
    <w:r>
      <w:fldChar w:fldCharType="begin"/>
    </w:r>
    <w:r>
      <w:rPr>
        <w:rStyle w:val="14"/>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000041"/>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pPr>
                            <w:pStyle w:val="7"/>
                          </w:pPr>
                          <w:r>
                            <w:rPr>
                              <w:rFonts w:hint="eastAsia"/>
                            </w:rPr>
                            <w:fldChar w:fldCharType="begin"/>
                          </w:r>
                          <w: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rect id="000041"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RY/&#10;VtEAAAACAQAADwAAAAAAAAABACAAAAAiAAAAZHJzL2Rvd25yZXYueG1sUEsBAhQAFAAAAAgAh07i&#10;QJ0gvCK3AQAAhwMAAA4AAAAAAAAAAQAgAAAAIAEAAGRycy9lMm9Eb2MueG1sUEsFBgAAAAAGAAYA&#10;WQEAAEkFAAAAAA==&#10;">
              <v:fill on="f" focussize="0,0"/>
              <v:stroke on="f"/>
              <v:imagedata o:title=""/>
              <o:lock v:ext="edit" aspectratio="f"/>
              <v:textbox inset="0mm,0mm,0mm,0mm" style="mso-fit-shape-to-text:t;">
                <w:txbxContent>
                  <w:p>
                    <w:pPr>
                      <w:pStyle w:val="7"/>
                    </w:pPr>
                    <w:r>
                      <w:rPr>
                        <w:rFonts w:hint="eastAsia"/>
                      </w:rPr>
                      <w:fldChar w:fldCharType="begin"/>
                    </w:r>
                    <w: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044F8"/>
    <w:multiLevelType w:val="multilevel"/>
    <w:tmpl w:val="049044F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561590E"/>
    <w:multiLevelType w:val="multilevel"/>
    <w:tmpl w:val="1561590E"/>
    <w:lvl w:ilvl="0" w:tentative="0">
      <w:start w:val="1"/>
      <w:numFmt w:val="decimal"/>
      <w:lvlText w:val="第%1章"/>
      <w:lvlJc w:val="left"/>
      <w:pPr>
        <w:tabs>
          <w:tab w:val="left" w:pos="3600"/>
        </w:tabs>
        <w:ind w:left="2952" w:hanging="432"/>
      </w:pPr>
      <w:rPr>
        <w:rFonts w:hint="eastAsia" w:ascii="黑体" w:hAnsi="Times New Roman" w:eastAsia="黑体" w:cs="Times New Roman"/>
        <w:i w:val="0"/>
        <w:iCs w:val="0"/>
        <w:caps w:val="0"/>
        <w:strike w:val="0"/>
        <w:dstrike w:val="0"/>
        <w:color w:val="000000"/>
        <w:spacing w:val="0"/>
        <w:position w:val="0"/>
        <w:sz w:val="32"/>
        <w:u w:val="none"/>
      </w:rPr>
    </w:lvl>
    <w:lvl w:ilvl="1" w:tentative="0">
      <w:start w:val="1"/>
      <w:numFmt w:val="decimal"/>
      <w:pStyle w:val="3"/>
      <w:lvlText w:val="%1.%2"/>
      <w:lvlJc w:val="left"/>
      <w:pPr>
        <w:tabs>
          <w:tab w:val="left" w:pos="540"/>
        </w:tabs>
        <w:ind w:left="540" w:firstLine="0"/>
      </w:pPr>
      <w:rPr>
        <w:rFonts w:hint="eastAsia" w:ascii="仿宋_GB2312" w:hAnsi="宋体" w:eastAsia="仿宋_GB2312"/>
        <w:b/>
        <w:sz w:val="24"/>
        <w:szCs w:val="24"/>
      </w:rPr>
    </w:lvl>
    <w:lvl w:ilvl="2" w:tentative="0">
      <w:start w:val="1"/>
      <w:numFmt w:val="decimal"/>
      <w:lvlText w:val="%1.%2.%3"/>
      <w:lvlJc w:val="left"/>
      <w:pPr>
        <w:tabs>
          <w:tab w:val="left" w:pos="1184"/>
        </w:tabs>
        <w:ind w:left="1184" w:hanging="284"/>
      </w:pPr>
      <w:rPr>
        <w:rFonts w:hint="eastAsia" w:ascii="宋体" w:hAnsi="宋体" w:eastAsia="宋体"/>
        <w:sz w:val="30"/>
        <w:szCs w:val="30"/>
      </w:rPr>
    </w:lvl>
    <w:lvl w:ilvl="3" w:tentative="0">
      <w:start w:val="1"/>
      <w:numFmt w:val="decimal"/>
      <w:lvlText w:val="%4)"/>
      <w:lvlJc w:val="left"/>
      <w:pPr>
        <w:tabs>
          <w:tab w:val="left" w:pos="1500"/>
        </w:tabs>
        <w:ind w:left="1500" w:hanging="420"/>
      </w:pPr>
      <w:rPr>
        <w:rFonts w:hint="eastAsia"/>
        <w:i w:val="0"/>
        <w:iCs w:val="0"/>
        <w:caps w:val="0"/>
        <w:smallCaps w:val="0"/>
        <w:strike w:val="0"/>
        <w:dstrike w:val="0"/>
        <w:color w:val="000000"/>
        <w:spacing w:val="0"/>
        <w:position w:val="0"/>
        <w:u w:val="none"/>
      </w:rPr>
    </w:lvl>
    <w:lvl w:ilvl="4" w:tentative="0">
      <w:start w:val="1"/>
      <w:numFmt w:val="decimal"/>
      <w:lvlText w:val="%5)"/>
      <w:lvlJc w:val="left"/>
      <w:pPr>
        <w:tabs>
          <w:tab w:val="left" w:pos="2580"/>
        </w:tabs>
        <w:ind w:left="2580" w:hanging="420"/>
      </w:pPr>
      <w:rPr>
        <w:rFonts w:hint="eastAsia"/>
        <w:i w:val="0"/>
        <w:iCs w:val="0"/>
        <w:caps w:val="0"/>
        <w:smallCaps w:val="0"/>
        <w:strike w:val="0"/>
        <w:dstrike w:val="0"/>
        <w:color w:val="000000"/>
        <w:spacing w:val="0"/>
        <w:position w:val="0"/>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C20B5A6"/>
    <w:multiLevelType w:val="singleLevel"/>
    <w:tmpl w:val="1C20B5A6"/>
    <w:lvl w:ilvl="0" w:tentative="0">
      <w:start w:val="1"/>
      <w:numFmt w:val="decimal"/>
      <w:suff w:val="nothing"/>
      <w:lvlText w:val="（%1）"/>
      <w:lvlJc w:val="left"/>
    </w:lvl>
  </w:abstractNum>
  <w:abstractNum w:abstractNumId="3">
    <w:nsid w:val="1D2B417F"/>
    <w:multiLevelType w:val="multilevel"/>
    <w:tmpl w:val="1D2B417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925538"/>
    <w:multiLevelType w:val="singleLevel"/>
    <w:tmpl w:val="22925538"/>
    <w:lvl w:ilvl="0" w:tentative="0">
      <w:start w:val="1"/>
      <w:numFmt w:val="decimal"/>
      <w:suff w:val="nothing"/>
      <w:lvlText w:val="（%1）"/>
      <w:lvlJc w:val="left"/>
    </w:lvl>
  </w:abstractNum>
  <w:abstractNum w:abstractNumId="5">
    <w:nsid w:val="31511CF9"/>
    <w:multiLevelType w:val="singleLevel"/>
    <w:tmpl w:val="31511CF9"/>
    <w:lvl w:ilvl="0" w:tentative="0">
      <w:start w:val="1"/>
      <w:numFmt w:val="decimal"/>
      <w:suff w:val="nothing"/>
      <w:lvlText w:val="%1、"/>
      <w:lvlJc w:val="left"/>
    </w:lvl>
  </w:abstractNum>
  <w:abstractNum w:abstractNumId="6">
    <w:nsid w:val="7702B02B"/>
    <w:multiLevelType w:val="singleLevel"/>
    <w:tmpl w:val="7702B02B"/>
    <w:lvl w:ilvl="0" w:tentative="0">
      <w:start w:val="1"/>
      <w:numFmt w:val="decimal"/>
      <w:suff w:val="nothing"/>
      <w:lvlText w:val="（%1）"/>
      <w:lvlJc w:val="left"/>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mFjMTZmMTMwNTlhMTY2MjY2MDQ5YzdkZDk2NzQifQ=="/>
  </w:docVars>
  <w:rsids>
    <w:rsidRoot w:val="004D3E67"/>
    <w:rsid w:val="003B3EA6"/>
    <w:rsid w:val="004D3E67"/>
    <w:rsid w:val="007B14B5"/>
    <w:rsid w:val="00806510"/>
    <w:rsid w:val="00A62218"/>
    <w:rsid w:val="00BD53F1"/>
    <w:rsid w:val="05A07D37"/>
    <w:rsid w:val="28831BE7"/>
    <w:rsid w:val="2F2C2F40"/>
    <w:rsid w:val="52C76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numPr>
        <w:ilvl w:val="1"/>
        <w:numId w:val="1"/>
      </w:numPr>
      <w:tabs>
        <w:tab w:val="left" w:pos="3600"/>
      </w:tabs>
      <w:spacing w:before="260" w:after="260" w:line="416" w:lineRule="auto"/>
      <w:outlineLvl w:val="1"/>
    </w:pPr>
    <w:rPr>
      <w:rFonts w:ascii="Arial" w:hAnsi="Arial" w:eastAsia="黑体"/>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0"/>
    <w:semiHidden/>
    <w:unhideWhenUsed/>
    <w:uiPriority w:val="99"/>
    <w:pPr>
      <w:jc w:val="left"/>
    </w:pPr>
  </w:style>
  <w:style w:type="paragraph" w:styleId="5">
    <w:name w:val="Plain Text"/>
    <w:basedOn w:val="1"/>
    <w:link w:val="37"/>
    <w:qFormat/>
    <w:uiPriority w:val="0"/>
    <w:rPr>
      <w:rFonts w:ascii="宋体" w:hAnsi="宋体" w:cs="Courier New"/>
      <w:sz w:val="20"/>
      <w:szCs w:val="20"/>
      <w:lang w:val="zh-CN"/>
    </w:rPr>
  </w:style>
  <w:style w:type="paragraph" w:styleId="6">
    <w:name w:val="Balloon Text"/>
    <w:basedOn w:val="1"/>
    <w:link w:val="34"/>
    <w:semiHidden/>
    <w:unhideWhenUsed/>
    <w:qFormat/>
    <w:uiPriority w:val="99"/>
    <w:rPr>
      <w:sz w:val="18"/>
      <w:szCs w:val="18"/>
    </w:rPr>
  </w:style>
  <w:style w:type="paragraph" w:styleId="7">
    <w:name w:val="footer"/>
    <w:basedOn w:val="1"/>
    <w:link w:val="26"/>
    <w:unhideWhenUsed/>
    <w:qFormat/>
    <w:uiPriority w:val="99"/>
    <w:pPr>
      <w:tabs>
        <w:tab w:val="center" w:pos="4153"/>
        <w:tab w:val="right" w:pos="8306"/>
      </w:tabs>
      <w:snapToGrid w:val="0"/>
      <w:jc w:val="left"/>
    </w:pPr>
    <w:rPr>
      <w:sz w:val="18"/>
      <w:szCs w:val="18"/>
    </w:rPr>
  </w:style>
  <w:style w:type="paragraph" w:styleId="8">
    <w:name w:val="header"/>
    <w:basedOn w:val="1"/>
    <w:link w:val="38"/>
    <w:unhideWhenUsed/>
    <w:qFormat/>
    <w:uiPriority w:val="0"/>
    <w:pP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rFonts w:ascii="Calibri" w:hAnsi="Calibri"/>
      <w:b/>
      <w:bCs/>
      <w:caps/>
      <w:sz w:val="20"/>
      <w:szCs w:val="20"/>
    </w:rPr>
  </w:style>
  <w:style w:type="paragraph" w:styleId="10">
    <w:name w:val="toc 2"/>
    <w:basedOn w:val="1"/>
    <w:next w:val="1"/>
    <w:qFormat/>
    <w:uiPriority w:val="39"/>
    <w:pPr>
      <w:ind w:left="210"/>
      <w:jc w:val="left"/>
    </w:pPr>
    <w:rPr>
      <w:rFonts w:ascii="Calibri" w:hAnsi="Calibri"/>
      <w:smallCaps/>
      <w:sz w:val="20"/>
      <w:szCs w:val="20"/>
    </w:rPr>
  </w:style>
  <w:style w:type="paragraph" w:styleId="11">
    <w:name w:val="annotation subject"/>
    <w:basedOn w:val="4"/>
    <w:next w:val="4"/>
    <w:link w:val="39"/>
    <w:semiHidden/>
    <w:unhideWhenUsed/>
    <w:qFormat/>
    <w:uiPriority w:val="99"/>
    <w:rPr>
      <w:b/>
      <w:bCs/>
    </w:rPr>
  </w:style>
  <w:style w:type="character" w:styleId="14">
    <w:name w:val="page number"/>
    <w:qFormat/>
    <w:uiPriority w:val="0"/>
  </w:style>
  <w:style w:type="character" w:styleId="15">
    <w:name w:val="Hyperlink"/>
    <w:qFormat/>
    <w:uiPriority w:val="99"/>
    <w:rPr>
      <w:color w:val="0000FF"/>
      <w:u w:val="single"/>
    </w:rPr>
  </w:style>
  <w:style w:type="character" w:styleId="16">
    <w:name w:val="annotation reference"/>
    <w:semiHidden/>
    <w:unhideWhenUsed/>
    <w:qFormat/>
    <w:uiPriority w:val="99"/>
    <w:rPr>
      <w:sz w:val="21"/>
      <w:szCs w:val="21"/>
    </w:rPr>
  </w:style>
  <w:style w:type="paragraph" w:customStyle="1" w:styleId="17">
    <w:name w:val="样式 宋体 行距: 1.5 倍行距"/>
    <w:basedOn w:val="1"/>
    <w:qFormat/>
    <w:uiPriority w:val="99"/>
    <w:pPr>
      <w:jc w:val="center"/>
    </w:pPr>
    <w:rPr>
      <w:b/>
      <w:bCs/>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修订111"/>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样式 宋体 行距: 1.5 倍行距1"/>
    <w:basedOn w:val="1"/>
    <w:qFormat/>
    <w:uiPriority w:val="99"/>
    <w:pPr>
      <w:jc w:val="center"/>
    </w:pPr>
    <w:rPr>
      <w:b/>
      <w:bCs/>
    </w:rPr>
  </w:style>
  <w:style w:type="paragraph" w:customStyle="1" w:styleId="21">
    <w:name w:val="Revision1"/>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列出段落1"/>
    <w:basedOn w:val="1"/>
    <w:qFormat/>
    <w:uiPriority w:val="99"/>
    <w:pPr>
      <w:ind w:firstLine="420" w:firstLineChars="200"/>
    </w:pPr>
  </w:style>
  <w:style w:type="paragraph" w:customStyle="1" w:styleId="23">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标题 2 Char"/>
    <w:qFormat/>
    <w:uiPriority w:val="0"/>
    <w:rPr>
      <w:rFonts w:ascii="Arial" w:hAnsi="Arial" w:eastAsia="黑体" w:cs="Times New Roman"/>
      <w:b/>
      <w:bCs/>
      <w:sz w:val="32"/>
      <w:szCs w:val="32"/>
    </w:rPr>
  </w:style>
  <w:style w:type="character" w:customStyle="1" w:styleId="25">
    <w:name w:val="批注文字 Char"/>
    <w:semiHidden/>
    <w:qFormat/>
    <w:uiPriority w:val="99"/>
    <w:rPr>
      <w:rFonts w:ascii="Times New Roman" w:hAnsi="Times New Roman" w:eastAsia="宋体" w:cs="Times New Roman"/>
      <w:kern w:val="2"/>
      <w:sz w:val="21"/>
      <w:szCs w:val="24"/>
    </w:rPr>
  </w:style>
  <w:style w:type="character" w:customStyle="1" w:styleId="26">
    <w:name w:val="页脚 Char"/>
    <w:link w:val="7"/>
    <w:qFormat/>
    <w:uiPriority w:val="99"/>
    <w:rPr>
      <w:rFonts w:ascii="Times New Roman" w:hAnsi="Times New Roman" w:eastAsia="宋体" w:cs="Times New Roman"/>
      <w:sz w:val="18"/>
      <w:szCs w:val="18"/>
    </w:rPr>
  </w:style>
  <w:style w:type="character" w:customStyle="1" w:styleId="27">
    <w:name w:val="页脚 Char1"/>
    <w:qFormat/>
    <w:uiPriority w:val="99"/>
    <w:rPr>
      <w:rFonts w:ascii="Times New Roman" w:hAnsi="Times New Roman" w:eastAsia="宋体" w:cs="Times New Roman"/>
      <w:sz w:val="18"/>
      <w:szCs w:val="18"/>
    </w:rPr>
  </w:style>
  <w:style w:type="character" w:customStyle="1" w:styleId="28">
    <w:name w:val="标题 1 Char"/>
    <w:uiPriority w:val="9"/>
    <w:rPr>
      <w:rFonts w:ascii="Times New Roman" w:hAnsi="Times New Roman" w:eastAsia="宋体" w:cs="Times New Roman"/>
      <w:b/>
      <w:bCs/>
      <w:kern w:val="44"/>
      <w:sz w:val="44"/>
      <w:szCs w:val="44"/>
    </w:rPr>
  </w:style>
  <w:style w:type="character" w:customStyle="1" w:styleId="29">
    <w:name w:val="批注主题 Char"/>
    <w:semiHidden/>
    <w:qFormat/>
    <w:uiPriority w:val="99"/>
    <w:rPr>
      <w:rFonts w:ascii="Times New Roman" w:hAnsi="Times New Roman" w:eastAsia="宋体" w:cs="Times New Roman"/>
      <w:b/>
      <w:bCs/>
      <w:kern w:val="2"/>
      <w:sz w:val="21"/>
      <w:szCs w:val="24"/>
    </w:rPr>
  </w:style>
  <w:style w:type="character" w:customStyle="1" w:styleId="30">
    <w:name w:val="批注文字 Char1"/>
    <w:link w:val="4"/>
    <w:semiHidden/>
    <w:qFormat/>
    <w:uiPriority w:val="99"/>
    <w:rPr>
      <w:rFonts w:ascii="Times New Roman" w:hAnsi="Times New Roman" w:eastAsia="宋体" w:cs="Times New Roman"/>
      <w:kern w:val="2"/>
      <w:sz w:val="21"/>
      <w:szCs w:val="24"/>
    </w:rPr>
  </w:style>
  <w:style w:type="character" w:customStyle="1" w:styleId="31">
    <w:name w:val="批注框文本 Char"/>
    <w:semiHidden/>
    <w:qFormat/>
    <w:uiPriority w:val="99"/>
    <w:rPr>
      <w:rFonts w:ascii="Times New Roman" w:hAnsi="Times New Roman" w:eastAsia="宋体" w:cs="Times New Roman"/>
      <w:kern w:val="2"/>
      <w:sz w:val="18"/>
      <w:szCs w:val="18"/>
    </w:rPr>
  </w:style>
  <w:style w:type="character" w:customStyle="1" w:styleId="32">
    <w:name w:val="页眉 Char"/>
    <w:qFormat/>
    <w:uiPriority w:val="99"/>
    <w:rPr>
      <w:rFonts w:ascii="Times New Roman" w:hAnsi="Times New Roman" w:eastAsia="宋体" w:cs="Times New Roman"/>
      <w:sz w:val="18"/>
      <w:szCs w:val="18"/>
    </w:rPr>
  </w:style>
  <w:style w:type="character" w:customStyle="1" w:styleId="33">
    <w:name w:val="标题 1 Char1"/>
    <w:link w:val="2"/>
    <w:qFormat/>
    <w:uiPriority w:val="9"/>
    <w:rPr>
      <w:rFonts w:ascii="Times New Roman" w:hAnsi="Times New Roman" w:eastAsia="宋体" w:cs="Times New Roman"/>
      <w:b/>
      <w:bCs/>
      <w:kern w:val="44"/>
      <w:sz w:val="44"/>
      <w:szCs w:val="44"/>
    </w:rPr>
  </w:style>
  <w:style w:type="character" w:customStyle="1" w:styleId="34">
    <w:name w:val="批注框文本 Char1"/>
    <w:link w:val="6"/>
    <w:semiHidden/>
    <w:qFormat/>
    <w:uiPriority w:val="99"/>
    <w:rPr>
      <w:rFonts w:ascii="Times New Roman" w:hAnsi="Times New Roman" w:eastAsia="宋体" w:cs="Times New Roman"/>
      <w:kern w:val="2"/>
      <w:sz w:val="18"/>
      <w:szCs w:val="18"/>
    </w:rPr>
  </w:style>
  <w:style w:type="character" w:customStyle="1" w:styleId="35">
    <w:name w:val="标题 2 Char1"/>
    <w:link w:val="3"/>
    <w:qFormat/>
    <w:uiPriority w:val="0"/>
    <w:rPr>
      <w:rFonts w:ascii="Arial" w:hAnsi="Arial" w:eastAsia="黑体" w:cs="Times New Roman"/>
      <w:b/>
      <w:bCs/>
      <w:sz w:val="32"/>
      <w:szCs w:val="32"/>
    </w:rPr>
  </w:style>
  <w:style w:type="character" w:customStyle="1" w:styleId="36">
    <w:name w:val="纯文本 Char"/>
    <w:qFormat/>
    <w:uiPriority w:val="0"/>
    <w:rPr>
      <w:rFonts w:ascii="宋体" w:hAnsi="宋体" w:eastAsia="宋体" w:cs="Courier New"/>
      <w:sz w:val="20"/>
      <w:szCs w:val="20"/>
      <w:lang w:val="zh-CN"/>
    </w:rPr>
  </w:style>
  <w:style w:type="character" w:customStyle="1" w:styleId="37">
    <w:name w:val="纯文本 Char1"/>
    <w:link w:val="5"/>
    <w:qFormat/>
    <w:uiPriority w:val="0"/>
    <w:rPr>
      <w:rFonts w:ascii="宋体" w:hAnsi="宋体" w:eastAsia="宋体" w:cs="Courier New"/>
      <w:sz w:val="20"/>
      <w:szCs w:val="20"/>
      <w:lang w:val="zh-CN"/>
    </w:rPr>
  </w:style>
  <w:style w:type="character" w:customStyle="1" w:styleId="38">
    <w:name w:val="页眉 Char1"/>
    <w:link w:val="8"/>
    <w:qFormat/>
    <w:uiPriority w:val="99"/>
    <w:rPr>
      <w:rFonts w:ascii="Times New Roman" w:hAnsi="Times New Roman" w:eastAsia="宋体" w:cs="Times New Roman"/>
      <w:sz w:val="18"/>
      <w:szCs w:val="18"/>
    </w:rPr>
  </w:style>
  <w:style w:type="character" w:customStyle="1" w:styleId="39">
    <w:name w:val="批注主题 Char1"/>
    <w:link w:val="11"/>
    <w:semiHidden/>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6432</Words>
  <Characters>6767</Characters>
  <Lines>83</Lines>
  <Paragraphs>23</Paragraphs>
  <TotalTime>0</TotalTime>
  <ScaleCrop>false</ScaleCrop>
  <LinksUpToDate>false</LinksUpToDate>
  <CharactersWithSpaces>6944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2024-11-13T07:16:00Z</dcterms:created>
  <dc:creator>wei luo</dc:creator>
  <cp:lastModifiedBy>user</cp:lastModifiedBy>
  <dcterms:modified xsi:type="dcterms:W3CDTF">2024-11-18T04:59:17Z</dcterms:modified>
  <dc:title>广州市花都区新街村、大陵村城中村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F7BBF7453669437CBE20ABC4424579A5</vt:lpwstr>
  </property>
</Properties>
</file>