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825DC">
      <w:pPr>
        <w:spacing w:line="360" w:lineRule="auto"/>
        <w:jc w:val="center"/>
        <w:rPr>
          <w:b/>
          <w:bCs/>
          <w:sz w:val="36"/>
          <w:szCs w:val="36"/>
          <w:highlight w:val="none"/>
        </w:rPr>
      </w:pPr>
    </w:p>
    <w:p w14:paraId="28EDC2D0">
      <w:pPr>
        <w:spacing w:line="360" w:lineRule="auto"/>
        <w:jc w:val="center"/>
        <w:rPr>
          <w:rFonts w:hint="eastAsia"/>
          <w:b/>
          <w:bCs/>
          <w:sz w:val="52"/>
          <w:szCs w:val="52"/>
          <w:highlight w:val="none"/>
        </w:rPr>
      </w:pPr>
      <w:r>
        <w:rPr>
          <w:rFonts w:hint="eastAsia"/>
          <w:b/>
          <w:bCs/>
          <w:sz w:val="52"/>
          <w:szCs w:val="52"/>
          <w:highlight w:val="none"/>
        </w:rPr>
        <w:t>花果山产业小镇综合配套工程建设项目</w:t>
      </w:r>
    </w:p>
    <w:p w14:paraId="3765F6EC">
      <w:pPr>
        <w:spacing w:line="360" w:lineRule="auto"/>
        <w:jc w:val="center"/>
        <w:rPr>
          <w:b/>
          <w:bCs/>
          <w:sz w:val="52"/>
          <w:szCs w:val="52"/>
          <w:highlight w:val="none"/>
        </w:rPr>
      </w:pPr>
      <w:r>
        <w:rPr>
          <w:rFonts w:hint="eastAsia"/>
          <w:b/>
          <w:bCs/>
          <w:sz w:val="52"/>
          <w:szCs w:val="52"/>
          <w:highlight w:val="none"/>
        </w:rPr>
        <w:t>施工总承包</w:t>
      </w:r>
    </w:p>
    <w:p w14:paraId="79F5626E">
      <w:pPr>
        <w:pStyle w:val="18"/>
        <w:rPr>
          <w:highlight w:val="none"/>
        </w:rPr>
      </w:pPr>
    </w:p>
    <w:p w14:paraId="248CF5C0">
      <w:pPr>
        <w:pStyle w:val="18"/>
        <w:rPr>
          <w:highlight w:val="none"/>
        </w:rPr>
      </w:pPr>
    </w:p>
    <w:p w14:paraId="10BFA56F">
      <w:pPr>
        <w:pStyle w:val="18"/>
        <w:rPr>
          <w:highlight w:val="none"/>
        </w:rPr>
      </w:pPr>
    </w:p>
    <w:p w14:paraId="3CF02826">
      <w:pPr>
        <w:pStyle w:val="18"/>
        <w:rPr>
          <w:highlight w:val="none"/>
        </w:rPr>
      </w:pPr>
    </w:p>
    <w:p w14:paraId="51A03D0E">
      <w:pPr>
        <w:pStyle w:val="18"/>
        <w:rPr>
          <w:highlight w:val="none"/>
        </w:rPr>
      </w:pPr>
    </w:p>
    <w:p w14:paraId="640474B6">
      <w:pPr>
        <w:pStyle w:val="18"/>
        <w:rPr>
          <w:highlight w:val="none"/>
        </w:rPr>
      </w:pPr>
    </w:p>
    <w:p w14:paraId="44FF0B3C">
      <w:pPr>
        <w:pStyle w:val="18"/>
        <w:rPr>
          <w:highlight w:val="none"/>
        </w:rPr>
      </w:pPr>
    </w:p>
    <w:p w14:paraId="34ED6451">
      <w:pPr>
        <w:pStyle w:val="18"/>
        <w:rPr>
          <w:highlight w:val="none"/>
        </w:rPr>
      </w:pPr>
    </w:p>
    <w:p w14:paraId="6996F66D">
      <w:pPr>
        <w:pStyle w:val="3"/>
        <w:rPr>
          <w:rFonts w:ascii="楷体" w:hAnsi="楷体" w:eastAsia="楷体"/>
          <w:sz w:val="110"/>
          <w:szCs w:val="110"/>
          <w:highlight w:val="none"/>
        </w:rPr>
      </w:pPr>
      <w:bookmarkStart w:id="0" w:name="_Toc108770437"/>
      <w:bookmarkEnd w:id="0"/>
      <w:bookmarkStart w:id="1" w:name="_Toc104386980"/>
      <w:bookmarkEnd w:id="1"/>
      <w:r>
        <w:rPr>
          <w:rFonts w:hint="eastAsia" w:ascii="楷体" w:hAnsi="楷体" w:eastAsia="楷体"/>
          <w:sz w:val="110"/>
          <w:szCs w:val="110"/>
          <w:highlight w:val="none"/>
        </w:rPr>
        <w:t>招标公告</w:t>
      </w:r>
    </w:p>
    <w:p w14:paraId="20BA8023">
      <w:pPr>
        <w:spacing w:line="360" w:lineRule="auto"/>
        <w:jc w:val="center"/>
        <w:rPr>
          <w:sz w:val="32"/>
          <w:highlight w:val="none"/>
        </w:rPr>
      </w:pPr>
    </w:p>
    <w:p w14:paraId="2E09F86A">
      <w:pPr>
        <w:spacing w:line="360" w:lineRule="auto"/>
        <w:ind w:firstLine="2560" w:firstLineChars="800"/>
        <w:rPr>
          <w:sz w:val="32"/>
          <w:highlight w:val="none"/>
        </w:rPr>
      </w:pPr>
    </w:p>
    <w:p w14:paraId="557ECCEF">
      <w:pPr>
        <w:pStyle w:val="18"/>
        <w:rPr>
          <w:highlight w:val="none"/>
        </w:rPr>
      </w:pPr>
    </w:p>
    <w:p w14:paraId="3E422BFA">
      <w:pPr>
        <w:spacing w:line="360" w:lineRule="auto"/>
        <w:rPr>
          <w:sz w:val="52"/>
          <w:highlight w:val="none"/>
        </w:rPr>
      </w:pPr>
    </w:p>
    <w:p w14:paraId="539B1610">
      <w:pPr>
        <w:pStyle w:val="18"/>
        <w:rPr>
          <w:highlight w:val="none"/>
        </w:rPr>
      </w:pPr>
    </w:p>
    <w:p w14:paraId="7BFE25EE">
      <w:pPr>
        <w:spacing w:line="360" w:lineRule="auto"/>
        <w:rPr>
          <w:sz w:val="52"/>
          <w:highlight w:val="none"/>
        </w:rPr>
      </w:pPr>
    </w:p>
    <w:p w14:paraId="30F846DE">
      <w:pPr>
        <w:spacing w:line="360" w:lineRule="auto"/>
        <w:ind w:firstLine="900" w:firstLineChars="300"/>
        <w:rPr>
          <w:sz w:val="30"/>
          <w:szCs w:val="30"/>
          <w:highlight w:val="none"/>
        </w:rPr>
      </w:pPr>
      <w:r>
        <w:rPr>
          <w:rFonts w:hint="eastAsia"/>
          <w:sz w:val="30"/>
          <w:szCs w:val="30"/>
          <w:highlight w:val="none"/>
        </w:rPr>
        <w:t>招标单位：</w:t>
      </w:r>
      <w:r>
        <w:rPr>
          <w:rFonts w:hint="eastAsia"/>
          <w:sz w:val="30"/>
          <w:szCs w:val="30"/>
          <w:highlight w:val="none"/>
          <w:u w:val="single"/>
        </w:rPr>
        <w:t>广州市越秀区代建项目管理中心</w:t>
      </w:r>
    </w:p>
    <w:p w14:paraId="17F90ED5">
      <w:pPr>
        <w:spacing w:line="360" w:lineRule="auto"/>
        <w:ind w:firstLine="945"/>
        <w:rPr>
          <w:sz w:val="30"/>
          <w:szCs w:val="30"/>
          <w:highlight w:val="none"/>
          <w:u w:val="single"/>
        </w:rPr>
      </w:pPr>
      <w:r>
        <w:rPr>
          <w:rFonts w:hint="eastAsia"/>
          <w:sz w:val="30"/>
          <w:szCs w:val="30"/>
          <w:highlight w:val="none"/>
        </w:rPr>
        <w:t>招标代理单位：</w:t>
      </w:r>
      <w:r>
        <w:rPr>
          <w:rFonts w:hint="eastAsia"/>
          <w:sz w:val="30"/>
          <w:szCs w:val="30"/>
          <w:highlight w:val="none"/>
          <w:u w:val="single"/>
        </w:rPr>
        <w:t>广州珠江监理咨询集团有限公司</w:t>
      </w:r>
    </w:p>
    <w:p w14:paraId="3A9EE321">
      <w:pPr>
        <w:spacing w:line="360" w:lineRule="auto"/>
        <w:ind w:firstLine="945"/>
        <w:rPr>
          <w:sz w:val="32"/>
          <w:highlight w:val="none"/>
        </w:rPr>
      </w:pPr>
      <w:r>
        <w:rPr>
          <w:rFonts w:hint="eastAsia"/>
          <w:sz w:val="32"/>
          <w:highlight w:val="none"/>
        </w:rPr>
        <w:t>日期：</w:t>
      </w:r>
      <w:r>
        <w:rPr>
          <w:rFonts w:hint="eastAsia" w:ascii="宋体" w:hAnsi="宋体"/>
          <w:sz w:val="32"/>
          <w:highlight w:val="none"/>
          <w:u w:val="single"/>
        </w:rPr>
        <w:t>202</w:t>
      </w:r>
      <w:r>
        <w:rPr>
          <w:rFonts w:hint="eastAsia" w:ascii="宋体" w:hAnsi="宋体"/>
          <w:sz w:val="32"/>
          <w:highlight w:val="none"/>
          <w:u w:val="single"/>
          <w:lang w:val="en-US" w:eastAsia="zh-CN"/>
        </w:rPr>
        <w:t>4</w:t>
      </w:r>
      <w:r>
        <w:rPr>
          <w:rFonts w:hint="eastAsia" w:ascii="宋体" w:hAnsi="宋体"/>
          <w:sz w:val="32"/>
          <w:highlight w:val="none"/>
        </w:rPr>
        <w:t>年</w:t>
      </w:r>
      <w:r>
        <w:rPr>
          <w:rFonts w:hint="eastAsia" w:ascii="宋体" w:hAnsi="宋体"/>
          <w:sz w:val="32"/>
          <w:highlight w:val="none"/>
          <w:u w:val="single"/>
          <w:lang w:val="en-US" w:eastAsia="zh-CN"/>
        </w:rPr>
        <w:t>11</w:t>
      </w:r>
      <w:r>
        <w:rPr>
          <w:rFonts w:hint="eastAsia" w:ascii="宋体" w:hAnsi="宋体"/>
          <w:sz w:val="32"/>
          <w:highlight w:val="none"/>
        </w:rPr>
        <w:t>月</w:t>
      </w:r>
    </w:p>
    <w:p w14:paraId="5F957115">
      <w:pPr>
        <w:spacing w:line="432" w:lineRule="auto"/>
        <w:ind w:firstLine="537" w:firstLineChars="224"/>
        <w:rPr>
          <w:rFonts w:ascii="宋体"/>
          <w:sz w:val="24"/>
          <w:highlight w:val="none"/>
        </w:rPr>
        <w:sectPr>
          <w:footerReference r:id="rId3" w:type="even"/>
          <w:endnotePr>
            <w:numFmt w:val="decimal"/>
          </w:endnotePr>
          <w:pgSz w:w="11906" w:h="16838"/>
          <w:pgMar w:top="1440" w:right="1134" w:bottom="1440" w:left="1134" w:header="851" w:footer="992" w:gutter="0"/>
          <w:cols w:space="425" w:num="1"/>
          <w:docGrid w:type="lines" w:linePitch="312" w:charSpace="0"/>
        </w:sectPr>
      </w:pPr>
    </w:p>
    <w:p w14:paraId="1A0AF507">
      <w:pPr>
        <w:pStyle w:val="29"/>
        <w:spacing w:line="432" w:lineRule="auto"/>
        <w:jc w:val="center"/>
        <w:rPr>
          <w:b/>
          <w:sz w:val="28"/>
          <w:szCs w:val="28"/>
          <w:highlight w:val="none"/>
          <w:u w:val="none"/>
        </w:rPr>
      </w:pPr>
      <w:r>
        <w:rPr>
          <w:rFonts w:hint="eastAsia"/>
          <w:b/>
          <w:sz w:val="28"/>
          <w:szCs w:val="28"/>
          <w:highlight w:val="none"/>
          <w:u w:val="none"/>
        </w:rPr>
        <w:t>花果山产业小镇综合配套工程建设项目施工总承包</w:t>
      </w:r>
    </w:p>
    <w:p w14:paraId="14C9C512">
      <w:pPr>
        <w:pStyle w:val="29"/>
        <w:spacing w:line="432" w:lineRule="auto"/>
        <w:jc w:val="center"/>
        <w:rPr>
          <w:b/>
          <w:sz w:val="28"/>
          <w:szCs w:val="28"/>
          <w:highlight w:val="none"/>
          <w:u w:val="none"/>
        </w:rPr>
      </w:pPr>
      <w:r>
        <w:rPr>
          <w:rFonts w:hint="eastAsia"/>
          <w:b/>
          <w:sz w:val="28"/>
          <w:szCs w:val="28"/>
          <w:highlight w:val="none"/>
          <w:u w:val="none"/>
        </w:rPr>
        <w:t>招</w:t>
      </w:r>
      <w:r>
        <w:rPr>
          <w:b/>
          <w:sz w:val="28"/>
          <w:szCs w:val="28"/>
          <w:highlight w:val="none"/>
          <w:u w:val="none"/>
        </w:rPr>
        <w:t>标公告</w:t>
      </w:r>
    </w:p>
    <w:p w14:paraId="0C1532BB">
      <w:pPr>
        <w:spacing w:line="432" w:lineRule="auto"/>
        <w:ind w:firstLine="537" w:firstLineChars="224"/>
        <w:jc w:val="center"/>
        <w:rPr>
          <w:sz w:val="24"/>
          <w:highlight w:val="none"/>
        </w:rPr>
      </w:pPr>
    </w:p>
    <w:p w14:paraId="43EAD5E9">
      <w:pPr>
        <w:spacing w:line="432" w:lineRule="auto"/>
        <w:ind w:left="120" w:leftChars="57" w:firstLine="417" w:firstLineChars="174"/>
        <w:rPr>
          <w:rFonts w:ascii="宋体" w:hAnsi="宋体"/>
          <w:sz w:val="24"/>
          <w:highlight w:val="none"/>
        </w:rPr>
      </w:pPr>
      <w:r>
        <w:rPr>
          <w:rFonts w:hint="eastAsia" w:ascii="宋体" w:hAnsi="宋体"/>
          <w:sz w:val="24"/>
          <w:highlight w:val="none"/>
        </w:rPr>
        <w:t>根据</w:t>
      </w:r>
      <w:r>
        <w:rPr>
          <w:rFonts w:hint="eastAsia" w:ascii="宋体" w:hAnsi="宋体"/>
          <w:color w:val="auto"/>
          <w:sz w:val="24"/>
          <w:highlight w:val="none"/>
          <w:u w:val="single"/>
        </w:rPr>
        <w:t>《广州市越秀区发展和改革局关于调整花果山超高清视频产业特色小镇整体改造提升工程可行性研究报告的复函》（穗越发改投批〔2021〕18号）</w:t>
      </w:r>
      <w:r>
        <w:rPr>
          <w:rFonts w:hint="eastAsia" w:ascii="宋体" w:hAnsi="宋体"/>
          <w:sz w:val="24"/>
          <w:highlight w:val="none"/>
        </w:rPr>
        <w:t>批准，并且图纸和技术资料满足施工需要，</w:t>
      </w:r>
      <w:r>
        <w:rPr>
          <w:rFonts w:hint="eastAsia" w:ascii="宋体" w:hAnsi="宋体"/>
          <w:sz w:val="24"/>
          <w:highlight w:val="none"/>
          <w:u w:val="single"/>
        </w:rPr>
        <w:t>广州市越秀区代建项目管理中心</w:t>
      </w:r>
      <w:r>
        <w:rPr>
          <w:rFonts w:hint="eastAsia" w:ascii="宋体" w:hAnsi="宋体"/>
          <w:sz w:val="24"/>
          <w:highlight w:val="none"/>
        </w:rPr>
        <w:t>现对</w:t>
      </w:r>
      <w:r>
        <w:rPr>
          <w:rFonts w:hint="eastAsia" w:ascii="宋体" w:hAnsi="宋体"/>
          <w:color w:val="auto"/>
          <w:sz w:val="24"/>
          <w:highlight w:val="none"/>
          <w:u w:val="single"/>
        </w:rPr>
        <w:t>花果山产业小镇综合配套工程建设项目</w:t>
      </w:r>
      <w:r>
        <w:rPr>
          <w:rFonts w:hint="eastAsia" w:ascii="宋体" w:hAnsi="宋体"/>
          <w:sz w:val="24"/>
          <w:highlight w:val="none"/>
          <w:u w:val="single"/>
        </w:rPr>
        <w:t>施工总承包</w:t>
      </w:r>
      <w:r>
        <w:rPr>
          <w:rFonts w:hint="eastAsia" w:ascii="宋体" w:hAnsi="宋体"/>
          <w:sz w:val="24"/>
          <w:highlight w:val="none"/>
        </w:rPr>
        <w:t>进行公开招标，选定承包人。</w:t>
      </w:r>
    </w:p>
    <w:p w14:paraId="687560FF">
      <w:pPr>
        <w:pStyle w:val="112"/>
        <w:tabs>
          <w:tab w:val="center" w:pos="4415"/>
        </w:tabs>
        <w:spacing w:line="432" w:lineRule="auto"/>
        <w:ind w:left="538" w:firstLine="0" w:firstLineChars="0"/>
        <w:rPr>
          <w:sz w:val="24"/>
          <w:highlight w:val="none"/>
          <w:u w:val="single"/>
        </w:rPr>
      </w:pPr>
      <w:r>
        <w:rPr>
          <w:rFonts w:hint="eastAsia" w:ascii="宋体" w:hAnsi="宋体"/>
          <w:sz w:val="24"/>
          <w:highlight w:val="none"/>
        </w:rPr>
        <w:t>一、工程名称：</w:t>
      </w:r>
      <w:r>
        <w:rPr>
          <w:rFonts w:hint="eastAsia" w:ascii="宋体" w:hAnsi="宋体"/>
          <w:color w:val="auto"/>
          <w:sz w:val="24"/>
          <w:highlight w:val="none"/>
          <w:u w:val="single"/>
        </w:rPr>
        <w:t>花果山产业小镇综合配套工程建设项目</w:t>
      </w:r>
      <w:r>
        <w:rPr>
          <w:rFonts w:hint="eastAsia" w:ascii="宋体" w:hAnsi="宋体"/>
          <w:sz w:val="24"/>
          <w:highlight w:val="none"/>
          <w:u w:val="single"/>
        </w:rPr>
        <w:t>施工总承包</w:t>
      </w:r>
    </w:p>
    <w:p w14:paraId="1288C36B">
      <w:pPr>
        <w:pStyle w:val="112"/>
        <w:tabs>
          <w:tab w:val="center" w:pos="4415"/>
        </w:tabs>
        <w:spacing w:line="432" w:lineRule="auto"/>
        <w:ind w:left="1018" w:firstLine="0" w:firstLineChars="0"/>
        <w:rPr>
          <w:rFonts w:ascii="宋体" w:hAnsi="宋体"/>
          <w:sz w:val="24"/>
          <w:highlight w:val="none"/>
          <w:u w:val="single"/>
        </w:rPr>
      </w:pPr>
      <w:r>
        <w:rPr>
          <w:rFonts w:hint="eastAsia" w:ascii="宋体"/>
          <w:sz w:val="24"/>
          <w:highlight w:val="none"/>
        </w:rPr>
        <w:t>项目代码：</w:t>
      </w:r>
      <w:r>
        <w:rPr>
          <w:rFonts w:hint="eastAsia" w:ascii="宋体" w:hAnsi="宋体" w:cs="宋体"/>
          <w:color w:val="auto"/>
          <w:sz w:val="24"/>
          <w:highlight w:val="none"/>
          <w:u w:val="single"/>
          <w:lang w:val="en-US" w:eastAsia="zh-CN"/>
        </w:rPr>
        <w:t>2020-440104-49-01-043043</w:t>
      </w:r>
    </w:p>
    <w:p w14:paraId="7DD15F4B">
      <w:pPr>
        <w:spacing w:line="432" w:lineRule="auto"/>
        <w:ind w:firstLine="537" w:firstLineChars="224"/>
        <w:rPr>
          <w:rFonts w:ascii="宋体"/>
          <w:sz w:val="24"/>
          <w:highlight w:val="none"/>
          <w:u w:val="single"/>
        </w:rPr>
      </w:pPr>
      <w:r>
        <w:rPr>
          <w:rFonts w:hint="eastAsia" w:ascii="宋体" w:hAnsi="宋体"/>
          <w:sz w:val="24"/>
          <w:highlight w:val="none"/>
        </w:rPr>
        <w:t>二、招标单位：</w:t>
      </w:r>
      <w:r>
        <w:rPr>
          <w:rFonts w:hint="eastAsia" w:ascii="宋体" w:hAnsi="宋体"/>
          <w:sz w:val="24"/>
          <w:highlight w:val="none"/>
          <w:u w:val="single"/>
        </w:rPr>
        <w:t>广州市越秀区代建项目管理中心</w:t>
      </w:r>
    </w:p>
    <w:p w14:paraId="566FDB99">
      <w:pPr>
        <w:spacing w:line="432" w:lineRule="auto"/>
        <w:ind w:firstLine="1015" w:firstLineChars="423"/>
        <w:rPr>
          <w:rFonts w:ascii="宋体" w:hAnsi="宋体"/>
          <w:sz w:val="24"/>
          <w:highlight w:val="none"/>
          <w:u w:val="single"/>
        </w:rPr>
      </w:pPr>
      <w:r>
        <w:rPr>
          <w:rFonts w:hint="eastAsia" w:ascii="宋体" w:hAnsi="宋体"/>
          <w:sz w:val="24"/>
          <w:highlight w:val="none"/>
        </w:rPr>
        <w:t>联系人：</w:t>
      </w:r>
      <w:r>
        <w:rPr>
          <w:rFonts w:hint="eastAsia" w:ascii="宋体" w:hAnsi="宋体"/>
          <w:sz w:val="24"/>
          <w:highlight w:val="none"/>
          <w:u w:val="single"/>
        </w:rPr>
        <w:t>杜工</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联系电话：</w:t>
      </w:r>
      <w:r>
        <w:rPr>
          <w:rFonts w:hint="eastAsia" w:ascii="宋体" w:hAnsi="宋体" w:cs="宋体"/>
          <w:sz w:val="24"/>
          <w:szCs w:val="24"/>
          <w:highlight w:val="none"/>
          <w:u w:val="single"/>
        </w:rPr>
        <w:t>020-83520212</w:t>
      </w:r>
    </w:p>
    <w:p w14:paraId="023AEC89">
      <w:pPr>
        <w:spacing w:line="432" w:lineRule="auto"/>
        <w:ind w:firstLine="1015" w:firstLineChars="423"/>
        <w:rPr>
          <w:rFonts w:ascii="宋体" w:hAnsi="宋体"/>
          <w:sz w:val="24"/>
          <w:highlight w:val="none"/>
          <w:u w:val="single"/>
        </w:rPr>
      </w:pPr>
      <w:r>
        <w:rPr>
          <w:rFonts w:hint="eastAsia" w:ascii="宋体" w:hAnsi="宋体"/>
          <w:sz w:val="24"/>
          <w:highlight w:val="none"/>
        </w:rPr>
        <w:t>联系地址：</w:t>
      </w:r>
      <w:r>
        <w:rPr>
          <w:rFonts w:hint="eastAsia" w:ascii="宋体" w:hAnsi="宋体" w:cs="宋体"/>
          <w:sz w:val="24"/>
          <w:szCs w:val="24"/>
          <w:highlight w:val="none"/>
          <w:u w:val="single"/>
        </w:rPr>
        <w:t>广州市越秀区东华西路永胜街51号</w:t>
      </w:r>
    </w:p>
    <w:p w14:paraId="6CCCEC21">
      <w:pPr>
        <w:spacing w:line="432" w:lineRule="auto"/>
        <w:ind w:left="420" w:leftChars="200" w:firstLine="537" w:firstLineChars="224"/>
        <w:rPr>
          <w:rFonts w:ascii="宋体"/>
          <w:sz w:val="24"/>
          <w:highlight w:val="none"/>
          <w:u w:val="single"/>
        </w:rPr>
      </w:pPr>
      <w:r>
        <w:rPr>
          <w:rFonts w:hint="eastAsia" w:ascii="宋体" w:hAnsi="宋体"/>
          <w:sz w:val="24"/>
          <w:highlight w:val="none"/>
        </w:rPr>
        <w:t>招标代理机构：</w:t>
      </w:r>
      <w:r>
        <w:rPr>
          <w:rFonts w:hint="eastAsia" w:ascii="宋体" w:hAnsi="宋体"/>
          <w:color w:val="auto"/>
          <w:sz w:val="24"/>
          <w:highlight w:val="none"/>
          <w:u w:val="single"/>
        </w:rPr>
        <w:t>广州珠江监理咨询集团有限公司</w:t>
      </w:r>
    </w:p>
    <w:p w14:paraId="3BAFB30E">
      <w:pPr>
        <w:spacing w:line="432" w:lineRule="auto"/>
        <w:ind w:firstLine="1015" w:firstLineChars="423"/>
        <w:rPr>
          <w:rFonts w:ascii="宋体" w:hAnsi="宋体" w:cs="宋体"/>
          <w:sz w:val="24"/>
          <w:highlight w:val="none"/>
          <w:u w:val="single"/>
        </w:rPr>
      </w:pPr>
      <w:r>
        <w:rPr>
          <w:rFonts w:hint="eastAsia" w:ascii="宋体" w:hAnsi="宋体"/>
          <w:sz w:val="24"/>
          <w:highlight w:val="none"/>
        </w:rPr>
        <w:t>联系人：</w:t>
      </w:r>
      <w:r>
        <w:rPr>
          <w:rFonts w:hint="eastAsia" w:ascii="宋体" w:hAnsi="宋体"/>
          <w:sz w:val="24"/>
          <w:highlight w:val="none"/>
          <w:u w:val="single"/>
          <w:lang w:val="en-US" w:eastAsia="zh-CN"/>
        </w:rPr>
        <w:t>张工、叶工</w:t>
      </w:r>
      <w:r>
        <w:rPr>
          <w:rFonts w:ascii="宋体" w:hAnsi="宋体" w:cs="宋体"/>
          <w:sz w:val="24"/>
          <w:highlight w:val="none"/>
        </w:rPr>
        <w:t xml:space="preserve">   </w:t>
      </w:r>
      <w:r>
        <w:rPr>
          <w:rFonts w:hint="eastAsia" w:ascii="宋体" w:hAnsi="宋体"/>
          <w:sz w:val="24"/>
          <w:highlight w:val="none"/>
        </w:rPr>
        <w:t>联系电话：</w:t>
      </w:r>
      <w:r>
        <w:rPr>
          <w:rFonts w:ascii="宋体" w:hAnsi="宋体" w:cs="宋体"/>
          <w:color w:val="auto"/>
          <w:sz w:val="24"/>
          <w:highlight w:val="none"/>
          <w:u w:val="single"/>
        </w:rPr>
        <w:t>020-83492175</w:t>
      </w:r>
    </w:p>
    <w:p w14:paraId="604DC61E">
      <w:pPr>
        <w:spacing w:line="432" w:lineRule="auto"/>
        <w:ind w:firstLine="1015" w:firstLineChars="423"/>
        <w:rPr>
          <w:sz w:val="24"/>
          <w:highlight w:val="none"/>
          <w:u w:val="single"/>
        </w:rPr>
      </w:pPr>
      <w:r>
        <w:rPr>
          <w:rFonts w:hint="eastAsia" w:ascii="宋体" w:hAnsi="宋体"/>
          <w:sz w:val="24"/>
          <w:highlight w:val="none"/>
        </w:rPr>
        <w:t>联系地址：</w:t>
      </w:r>
      <w:r>
        <w:rPr>
          <w:rFonts w:hint="eastAsia" w:ascii="宋体" w:hAnsi="宋体"/>
          <w:sz w:val="24"/>
          <w:highlight w:val="none"/>
          <w:u w:val="single"/>
        </w:rPr>
        <w:t>广州市越秀区永泰路50号101房</w:t>
      </w:r>
    </w:p>
    <w:p w14:paraId="033F5898">
      <w:pPr>
        <w:spacing w:line="432" w:lineRule="auto"/>
        <w:ind w:firstLine="1017" w:firstLineChars="424"/>
        <w:rPr>
          <w:rFonts w:ascii="宋体" w:hAnsi="宋体"/>
          <w:sz w:val="24"/>
          <w:highlight w:val="none"/>
          <w:u w:val="single"/>
        </w:rPr>
      </w:pPr>
      <w:r>
        <w:rPr>
          <w:rFonts w:hint="eastAsia" w:ascii="宋体" w:hAnsi="宋体"/>
          <w:sz w:val="24"/>
          <w:highlight w:val="none"/>
        </w:rPr>
        <w:t>招标监督机构：</w:t>
      </w:r>
      <w:r>
        <w:rPr>
          <w:rFonts w:hint="eastAsia" w:ascii="宋体" w:hAnsi="宋体"/>
          <w:sz w:val="24"/>
          <w:highlight w:val="none"/>
          <w:u w:val="single"/>
        </w:rPr>
        <w:t>广州市越秀区建设工程招投标管理中心</w:t>
      </w:r>
    </w:p>
    <w:p w14:paraId="38A8648E">
      <w:pPr>
        <w:spacing w:line="432" w:lineRule="auto"/>
        <w:ind w:firstLine="1017" w:firstLineChars="424"/>
        <w:rPr>
          <w:rFonts w:ascii="宋体" w:hAnsi="宋体"/>
          <w:sz w:val="24"/>
          <w:highlight w:val="none"/>
        </w:rPr>
      </w:pPr>
      <w:r>
        <w:rPr>
          <w:rFonts w:hint="eastAsia" w:ascii="宋体" w:hAnsi="宋体"/>
          <w:sz w:val="24"/>
          <w:highlight w:val="none"/>
        </w:rPr>
        <w:t>监督电话：</w:t>
      </w:r>
      <w:r>
        <w:rPr>
          <w:rFonts w:hint="eastAsia" w:ascii="宋体" w:hAnsi="宋体"/>
          <w:sz w:val="24"/>
          <w:highlight w:val="none"/>
          <w:u w:val="single"/>
        </w:rPr>
        <w:t>020-37668902</w:t>
      </w:r>
    </w:p>
    <w:p w14:paraId="2FF5312C">
      <w:pPr>
        <w:spacing w:line="432" w:lineRule="auto"/>
        <w:ind w:firstLine="1017" w:firstLineChars="424"/>
        <w:rPr>
          <w:rFonts w:ascii="宋体" w:hAnsi="宋体"/>
          <w:sz w:val="24"/>
          <w:highlight w:val="none"/>
        </w:rPr>
      </w:pPr>
      <w:r>
        <w:rPr>
          <w:rFonts w:hint="eastAsia" w:ascii="宋体" w:hAnsi="宋体"/>
          <w:sz w:val="24"/>
          <w:highlight w:val="none"/>
        </w:rPr>
        <w:t>联系地址：</w:t>
      </w:r>
      <w:r>
        <w:rPr>
          <w:rFonts w:hint="eastAsia" w:ascii="宋体" w:hAnsi="宋体"/>
          <w:sz w:val="24"/>
          <w:highlight w:val="none"/>
          <w:u w:val="single"/>
        </w:rPr>
        <w:t>广东省广州市越秀区东华东路353号锦桦荟336室</w:t>
      </w:r>
    </w:p>
    <w:p w14:paraId="5538F9DE">
      <w:pPr>
        <w:autoSpaceDE w:val="0"/>
        <w:autoSpaceDN w:val="0"/>
        <w:adjustRightInd w:val="0"/>
        <w:ind w:firstLine="480" w:firstLineChars="200"/>
        <w:jc w:val="left"/>
        <w:rPr>
          <w:rFonts w:ascii="宋体"/>
          <w:sz w:val="24"/>
          <w:highlight w:val="none"/>
          <w:u w:val="single"/>
        </w:rPr>
      </w:pPr>
      <w:r>
        <w:rPr>
          <w:rFonts w:hint="eastAsia" w:ascii="宋体" w:hAnsi="宋体"/>
          <w:sz w:val="24"/>
          <w:highlight w:val="none"/>
        </w:rPr>
        <w:t>三、建设地点：</w:t>
      </w:r>
      <w:r>
        <w:rPr>
          <w:rFonts w:hint="eastAsia" w:ascii="宋体" w:hAnsi="宋体" w:cs="宋体"/>
          <w:color w:val="auto"/>
          <w:sz w:val="24"/>
          <w:szCs w:val="24"/>
          <w:highlight w:val="none"/>
          <w:u w:val="single"/>
        </w:rPr>
        <w:t>广州市越秀区西胜街以北、广州市广播电视台以东、广州青少年科技馆以西地块。</w:t>
      </w:r>
    </w:p>
    <w:p w14:paraId="768D6C90">
      <w:pPr>
        <w:spacing w:line="432" w:lineRule="auto"/>
        <w:ind w:firstLine="537" w:firstLineChars="224"/>
        <w:rPr>
          <w:sz w:val="22"/>
          <w:highlight w:val="none"/>
        </w:rPr>
      </w:pPr>
      <w:r>
        <w:rPr>
          <w:rFonts w:hint="eastAsia" w:ascii="宋体" w:hAnsi="宋体"/>
          <w:sz w:val="24"/>
          <w:highlight w:val="none"/>
        </w:rPr>
        <w:t>四、项目概况：</w:t>
      </w:r>
    </w:p>
    <w:p w14:paraId="5C3C8A0B">
      <w:pPr>
        <w:spacing w:line="432" w:lineRule="auto"/>
        <w:ind w:firstLine="537" w:firstLineChars="224"/>
        <w:rPr>
          <w:sz w:val="24"/>
          <w:highlight w:val="none"/>
        </w:rPr>
      </w:pPr>
      <w:r>
        <w:rPr>
          <w:rFonts w:hint="eastAsia" w:ascii="宋体" w:hAnsi="宋体" w:cs="宋体"/>
          <w:sz w:val="24"/>
          <w:highlight w:val="none"/>
          <w:u w:val="single"/>
        </w:rPr>
        <w:t>本</w:t>
      </w:r>
      <w:r>
        <w:rPr>
          <w:rFonts w:hint="eastAsia" w:ascii="宋体" w:hAnsi="宋体" w:cs="宋体"/>
          <w:sz w:val="24"/>
          <w:highlight w:val="none"/>
          <w:u w:val="single"/>
          <w:lang w:val="en-US" w:eastAsia="zh-CN"/>
        </w:rPr>
        <w:t>新建</w:t>
      </w:r>
      <w:r>
        <w:rPr>
          <w:rFonts w:hint="eastAsia" w:ascii="宋体" w:hAnsi="宋体" w:cs="宋体"/>
          <w:sz w:val="24"/>
          <w:highlight w:val="none"/>
          <w:u w:val="single"/>
        </w:rPr>
        <w:t>项目总用地面积为3.2公顷，工程总建筑面积约5.6万平方米。建设内容</w:t>
      </w:r>
      <w:r>
        <w:rPr>
          <w:rFonts w:hint="eastAsia" w:ascii="宋体" w:hAnsi="宋体" w:cs="宋体"/>
          <w:sz w:val="24"/>
          <w:highlight w:val="none"/>
          <w:u w:val="single"/>
          <w:lang w:val="en-US" w:eastAsia="zh-CN"/>
        </w:rPr>
        <w:t>包括</w:t>
      </w:r>
      <w:r>
        <w:rPr>
          <w:rFonts w:hint="eastAsia" w:ascii="宋体" w:hAnsi="宋体" w:cs="宋体"/>
          <w:sz w:val="24"/>
          <w:highlight w:val="none"/>
          <w:u w:val="single"/>
        </w:rPr>
        <w:t>1）室内工程部分：交警业务用房、消防站、产业配套设施</w:t>
      </w:r>
      <w:r>
        <w:rPr>
          <w:rFonts w:hint="eastAsia" w:ascii="宋体" w:hAnsi="宋体" w:cs="宋体"/>
          <w:sz w:val="24"/>
          <w:highlight w:val="none"/>
          <w:u w:val="single"/>
          <w:lang w:eastAsia="zh-CN"/>
        </w:rPr>
        <w:t>（</w:t>
      </w:r>
      <w:r>
        <w:rPr>
          <w:rFonts w:hint="eastAsia" w:ascii="宋体" w:hAnsi="宋体" w:cs="宋体"/>
          <w:sz w:val="24"/>
          <w:highlight w:val="none"/>
          <w:u w:val="single"/>
        </w:rPr>
        <w:t>目标企业为超高清视频（4K/8K）设计、研发、制作等企业</w:t>
      </w:r>
      <w:r>
        <w:rPr>
          <w:rFonts w:hint="eastAsia" w:ascii="宋体" w:hAnsi="宋体" w:cs="宋体"/>
          <w:sz w:val="24"/>
          <w:highlight w:val="none"/>
          <w:u w:val="single"/>
          <w:lang w:eastAsia="zh-CN"/>
        </w:rPr>
        <w:t>）</w:t>
      </w:r>
      <w:r>
        <w:rPr>
          <w:rFonts w:hint="eastAsia" w:ascii="宋体" w:hAnsi="宋体" w:cs="宋体"/>
          <w:sz w:val="24"/>
          <w:highlight w:val="none"/>
          <w:u w:val="single"/>
        </w:rPr>
        <w:t>、变电站、地下停车场及设备用房等；2）室外工程部分：道路工程、公共绿化工程、室外电气/照明工程、室外给排水工程、标识系统、外水外电燃气增容工程、山体护坡工程等。</w:t>
      </w:r>
      <w:r>
        <w:rPr>
          <w:rFonts w:hint="eastAsia" w:ascii="宋体" w:hAnsi="宋体" w:cs="宋体"/>
          <w:sz w:val="24"/>
          <w:highlight w:val="none"/>
          <w:u w:val="single"/>
          <w:lang w:val="en-US" w:eastAsia="zh-CN"/>
        </w:rPr>
        <w:t>建筑物最大层数为地上4层，地下3层，</w:t>
      </w:r>
      <w:r>
        <w:rPr>
          <w:rFonts w:hint="eastAsia" w:ascii="宋体" w:hAnsi="宋体" w:cs="宋体"/>
          <w:sz w:val="24"/>
          <w:highlight w:val="none"/>
          <w:u w:val="single"/>
        </w:rPr>
        <w:t>建筑物</w:t>
      </w:r>
      <w:r>
        <w:rPr>
          <w:rFonts w:hint="eastAsia" w:ascii="宋体" w:hAnsi="宋体" w:cs="宋体"/>
          <w:sz w:val="24"/>
          <w:highlight w:val="none"/>
          <w:u w:val="single"/>
          <w:lang w:val="en-US" w:eastAsia="zh-CN"/>
        </w:rPr>
        <w:t>最高</w:t>
      </w:r>
      <w:r>
        <w:rPr>
          <w:rFonts w:hint="eastAsia" w:ascii="宋体" w:hAnsi="宋体" w:cs="宋体"/>
          <w:sz w:val="24"/>
          <w:highlight w:val="none"/>
          <w:u w:val="single"/>
        </w:rPr>
        <w:t>高度</w:t>
      </w:r>
      <w:r>
        <w:rPr>
          <w:rFonts w:hint="eastAsia" w:ascii="宋体" w:hAnsi="宋体" w:cs="宋体"/>
          <w:sz w:val="24"/>
          <w:highlight w:val="none"/>
          <w:u w:val="single"/>
          <w:lang w:val="en-US" w:eastAsia="zh-CN"/>
        </w:rPr>
        <w:t>22.65</w:t>
      </w:r>
      <w:r>
        <w:rPr>
          <w:rFonts w:hint="eastAsia" w:ascii="宋体" w:hAnsi="宋体" w:cs="宋体"/>
          <w:sz w:val="24"/>
          <w:highlight w:val="none"/>
          <w:u w:val="single"/>
        </w:rPr>
        <w:t>米，最大单跨跨度</w:t>
      </w:r>
      <w:r>
        <w:rPr>
          <w:rFonts w:hint="eastAsia" w:ascii="宋体" w:hAnsi="宋体" w:cs="宋体"/>
          <w:sz w:val="24"/>
          <w:highlight w:val="none"/>
          <w:u w:val="single"/>
          <w:lang w:val="en-US" w:eastAsia="zh-CN"/>
        </w:rPr>
        <w:t>23</w:t>
      </w:r>
      <w:r>
        <w:rPr>
          <w:rFonts w:hint="eastAsia" w:ascii="宋体" w:hAnsi="宋体" w:cs="宋体"/>
          <w:sz w:val="24"/>
          <w:highlight w:val="none"/>
          <w:u w:val="single"/>
        </w:rPr>
        <w:t>米，</w:t>
      </w:r>
      <w:r>
        <w:rPr>
          <w:rFonts w:hint="eastAsia" w:ascii="宋体" w:hAnsi="宋体" w:cs="宋体"/>
          <w:sz w:val="24"/>
          <w:highlight w:val="none"/>
          <w:u w:val="single"/>
          <w:lang w:val="en-US" w:eastAsia="zh-CN"/>
        </w:rPr>
        <w:t>最大单体建筑面积约5.3万平方米</w:t>
      </w:r>
      <w:r>
        <w:rPr>
          <w:rFonts w:hint="eastAsia"/>
          <w:highlight w:val="none"/>
          <w:u w:val="single"/>
          <w:lang w:eastAsia="zh-CN"/>
        </w:rPr>
        <w:t>。</w:t>
      </w:r>
      <w:r>
        <w:rPr>
          <w:rFonts w:hint="eastAsia"/>
          <w:sz w:val="24"/>
          <w:szCs w:val="24"/>
          <w:highlight w:val="none"/>
          <w:u w:val="single"/>
        </w:rPr>
        <w:t>（</w:t>
      </w:r>
      <w:r>
        <w:rPr>
          <w:rFonts w:hint="eastAsia"/>
          <w:sz w:val="24"/>
          <w:highlight w:val="none"/>
          <w:u w:val="single"/>
        </w:rPr>
        <w:t>具体以施工合同、施工图纸、工程量清单及有关资料为准）。</w:t>
      </w:r>
    </w:p>
    <w:p w14:paraId="1AE4843B">
      <w:pPr>
        <w:spacing w:line="432" w:lineRule="auto"/>
        <w:ind w:firstLine="480" w:firstLineChars="200"/>
        <w:rPr>
          <w:sz w:val="24"/>
          <w:highlight w:val="none"/>
          <w:u w:val="single"/>
        </w:rPr>
      </w:pPr>
      <w:r>
        <w:rPr>
          <w:rFonts w:hint="eastAsia" w:ascii="宋体" w:hAnsi="宋体"/>
          <w:sz w:val="24"/>
          <w:highlight w:val="none"/>
        </w:rPr>
        <w:t>五、标段划分及各标段招标内容、规模和最高投标限价</w:t>
      </w:r>
    </w:p>
    <w:p w14:paraId="6505C08D">
      <w:pPr>
        <w:spacing w:line="432" w:lineRule="auto"/>
        <w:ind w:firstLine="480" w:firstLineChars="200"/>
        <w:rPr>
          <w:sz w:val="24"/>
          <w:szCs w:val="24"/>
          <w:highlight w:val="none"/>
        </w:rPr>
      </w:pPr>
      <w:r>
        <w:rPr>
          <w:sz w:val="24"/>
          <w:szCs w:val="24"/>
          <w:highlight w:val="none"/>
        </w:rPr>
        <w:t>1</w:t>
      </w:r>
      <w:r>
        <w:rPr>
          <w:rFonts w:hint="eastAsia"/>
          <w:sz w:val="24"/>
          <w:szCs w:val="24"/>
          <w:highlight w:val="none"/>
        </w:rPr>
        <w:t>．</w:t>
      </w:r>
      <w:r>
        <w:rPr>
          <w:sz w:val="24"/>
          <w:szCs w:val="24"/>
          <w:highlight w:val="none"/>
        </w:rPr>
        <w:t>标段划分：本次招标只设置一个标段。</w:t>
      </w:r>
    </w:p>
    <w:p w14:paraId="4C147570">
      <w:pPr>
        <w:spacing w:line="432" w:lineRule="auto"/>
        <w:ind w:firstLine="537" w:firstLineChars="224"/>
        <w:rPr>
          <w:rFonts w:ascii="宋体" w:hAnsi="宋体"/>
          <w:sz w:val="24"/>
          <w:highlight w:val="none"/>
          <w:u w:val="single"/>
        </w:rPr>
      </w:pPr>
      <w:r>
        <w:rPr>
          <w:sz w:val="24"/>
          <w:szCs w:val="24"/>
          <w:highlight w:val="none"/>
        </w:rPr>
        <w:t>2</w:t>
      </w:r>
      <w:r>
        <w:rPr>
          <w:rFonts w:hint="eastAsia"/>
          <w:sz w:val="24"/>
          <w:szCs w:val="24"/>
          <w:highlight w:val="none"/>
        </w:rPr>
        <w:t>．</w:t>
      </w:r>
      <w:r>
        <w:rPr>
          <w:sz w:val="24"/>
          <w:szCs w:val="24"/>
          <w:highlight w:val="none"/>
        </w:rPr>
        <w:t>招标内容、</w:t>
      </w:r>
      <w:r>
        <w:rPr>
          <w:sz w:val="24"/>
          <w:highlight w:val="none"/>
        </w:rPr>
        <w:t>规模</w:t>
      </w:r>
      <w:r>
        <w:rPr>
          <w:sz w:val="24"/>
          <w:szCs w:val="24"/>
          <w:highlight w:val="none"/>
        </w:rPr>
        <w:t>：</w:t>
      </w:r>
      <w:r>
        <w:rPr>
          <w:rFonts w:hint="eastAsia" w:ascii="宋体" w:hAnsi="宋体"/>
          <w:sz w:val="24"/>
          <w:highlight w:val="none"/>
          <w:u w:val="single"/>
        </w:rPr>
        <w:t>包括但不限于（1）项目建设范围内的土建工程（含基坑工程、土石方工程、桩基工程、砌筑工程、混凝土及钢筋混凝土工程、金属结构工程、门窗工程、屋面及防水工程、保温、隔热、防腐工程、楼地面装饰工程、墙、柱面装饰与隔断、幕墙工程、天棚工程、其它装饰工程等）、安装工程（含专变配电工程、公变配电工程、柴油发电机工程、通信工程、电气工程、自动报警工程、弱电工程、通风工程、给排水工程、消防水工程（含气体灭火系统）、人防安装工程、电梯工程、抗震支架、充电桩、燃气工程等）、室外地面铺装、照明、管网、海绵城市、永久用水、市政道路修复等配套工程、充电桩建设、信息化设备安装工程、临时施工用水、排水工程、临时防护加固和管线迁移等</w:t>
      </w:r>
      <w:r>
        <w:rPr>
          <w:rFonts w:hint="eastAsia" w:ascii="宋体" w:hAnsi="宋体" w:cs="宋体"/>
          <w:sz w:val="24"/>
          <w:szCs w:val="24"/>
          <w:highlight w:val="none"/>
          <w:u w:val="single"/>
        </w:rPr>
        <w:t>。本项目在开工前，中标人必须与本项目前期场地平整实施单位对临电设施、临水设施、场地标高、排水位置、临时设施（大门、围挡等）、技术资料（含图纸、档案等资料）、场地移交等相关内容，具体详见本项目《场地平整工作界面划分表》做好场地移交、工完场清、场地标高等相关前期技术和资料交接等相关工作，相关交接工作约定需要形成文件存档，明确双方实施范围避免遗漏。</w:t>
      </w:r>
      <w:r>
        <w:rPr>
          <w:rFonts w:hint="eastAsia" w:ascii="宋体" w:hAnsi="宋体" w:cs="宋体"/>
          <w:sz w:val="24"/>
          <w:szCs w:val="24"/>
          <w:highlight w:val="none"/>
          <w:u w:val="single"/>
          <w:lang w:eastAsia="zh-CN"/>
        </w:rPr>
        <w:t>《场地平整工作界面划分表》</w:t>
      </w:r>
      <w:r>
        <w:rPr>
          <w:rFonts w:hint="eastAsia" w:ascii="宋体" w:hAnsi="宋体" w:cs="宋体"/>
          <w:sz w:val="24"/>
          <w:szCs w:val="24"/>
          <w:highlight w:val="none"/>
          <w:u w:val="single"/>
        </w:rPr>
        <w:t>必须经中标人和前期场地平整实施单位双方盖章签字报招标人审核同意。施工围墙必须严格《广州市住房和城乡建设局等9部委关于印发广州市建设工程绿色施工围蔽指导图集（V2.0）的通知》（穗建质〔2020〕1号）的质量标准，采用B1立体绿化围蔽（真绿植）。</w:t>
      </w:r>
    </w:p>
    <w:p w14:paraId="4F6858C6">
      <w:pPr>
        <w:widowControl/>
        <w:spacing w:line="560" w:lineRule="exact"/>
        <w:ind w:firstLine="537" w:firstLineChars="224"/>
        <w:rPr>
          <w:rFonts w:ascii="宋体" w:hAnsi="宋体"/>
          <w:sz w:val="24"/>
          <w:highlight w:val="none"/>
          <w:u w:val="single"/>
        </w:rPr>
      </w:pPr>
      <w:r>
        <w:rPr>
          <w:rFonts w:hint="eastAsia" w:ascii="宋体" w:hAnsi="宋体"/>
          <w:sz w:val="24"/>
          <w:highlight w:val="none"/>
          <w:u w:val="single"/>
        </w:rPr>
        <w:t>（2）施工总承包管理和配合服务，包括对本项目由招标人另行发包的专业工程实施总承包管理和配合服务，包括但不限于①提供垂直运输设备（塔吊、施工电梯）的运输服务；②提供外墙脚手架的使用，提供材料堆放及周转场地；③施工总承包单位负责向各专业施工单位提供施工及生活用水、用电接驳点，根据工期要求提供各项专业工程进场计划，合理安排穿插施工，对施工组织设计实施技术管理，对其他各专业系统的交叉施工进行综合协调和管理，并对各系统调试及竣工验收实施组织与管理</w:t>
      </w:r>
      <w:r>
        <w:rPr>
          <w:rFonts w:hint="eastAsia" w:ascii="宋体" w:hAnsi="宋体"/>
          <w:sz w:val="24"/>
          <w:highlight w:val="none"/>
          <w:u w:val="single"/>
          <w:lang w:eastAsia="zh-CN"/>
        </w:rPr>
        <w:t>，</w:t>
      </w:r>
      <w:r>
        <w:rPr>
          <w:rFonts w:hint="eastAsia" w:ascii="宋体" w:hAnsi="宋体"/>
          <w:sz w:val="24"/>
          <w:highlight w:val="none"/>
          <w:u w:val="single"/>
          <w:lang w:val="en-US" w:eastAsia="zh-CN"/>
        </w:rPr>
        <w:t>负责项目范围内的信息安全管理</w:t>
      </w:r>
      <w:r>
        <w:rPr>
          <w:rFonts w:hint="eastAsia" w:ascii="宋体" w:hAnsi="宋体"/>
          <w:sz w:val="24"/>
          <w:highlight w:val="none"/>
          <w:u w:val="single"/>
        </w:rPr>
        <w:t>； ④负责垃圾清运，及相关专业工程遗留的封边封口等完善收尾工作。</w:t>
      </w:r>
      <w:r>
        <w:rPr>
          <w:rFonts w:hint="eastAsia" w:ascii="宋体" w:hAnsi="宋体" w:cs="宋体"/>
          <w:sz w:val="24"/>
          <w:szCs w:val="24"/>
          <w:highlight w:val="none"/>
          <w:u w:val="single"/>
        </w:rPr>
        <w:t>⑤负责项目深化设计工作，包括不限于幕墙、门窗、钢结构、二次装修、装配式建筑、外水电等，</w:t>
      </w:r>
      <w:r>
        <w:rPr>
          <w:rFonts w:hint="eastAsia" w:ascii="宋体" w:hAnsi="宋体"/>
          <w:sz w:val="24"/>
          <w:highlight w:val="none"/>
          <w:u w:val="single"/>
        </w:rPr>
        <w:t>具体内容以招标文件为准。</w:t>
      </w:r>
    </w:p>
    <w:p w14:paraId="355D5D69">
      <w:pPr>
        <w:widowControl/>
        <w:spacing w:line="560" w:lineRule="exact"/>
        <w:ind w:firstLine="537" w:firstLineChars="224"/>
        <w:rPr>
          <w:rFonts w:ascii="宋体" w:hAnsi="宋体"/>
          <w:sz w:val="24"/>
          <w:highlight w:val="none"/>
          <w:u w:val="single"/>
        </w:rPr>
      </w:pPr>
      <w:r>
        <w:rPr>
          <w:rFonts w:hint="eastAsia" w:ascii="宋体" w:hAnsi="宋体"/>
          <w:sz w:val="24"/>
          <w:highlight w:val="none"/>
          <w:u w:val="single"/>
        </w:rPr>
        <w:t>（3）协助办理工程开工、验收、竣工等所需的各项相关手续，包括但不限于施工许可证（或临时施工许可证）、临水临电工程的报装及接驳、报建手续、施工占道手续、建筑废弃物处置证、排污手续、排水接驳、爆破工程所需办理的爆破作业单位许可证、水质检测、排水许可证、永久用水及永久用电的报装及验收、燃气工程的报装及验收、通信工程的报装及验收、车库出入口驳接、排污口规范化、噪音排放、环保检测、环保验收、消防验收、人防验收、防雷验收、绿色建筑验收、节能备案及验收、规划验收、质量验收、竣工验收备案和竣工结算资料归档移交、组织创优工作,并承担办理上述手续中需承包人承担的费用。</w:t>
      </w:r>
    </w:p>
    <w:p w14:paraId="5B1E44CB">
      <w:pPr>
        <w:widowControl/>
        <w:spacing w:line="560" w:lineRule="exact"/>
        <w:ind w:firstLine="537" w:firstLineChars="224"/>
        <w:rPr>
          <w:rFonts w:ascii="宋体" w:hAnsi="宋体"/>
          <w:sz w:val="24"/>
          <w:highlight w:val="none"/>
          <w:u w:val="single"/>
        </w:rPr>
      </w:pPr>
      <w:r>
        <w:rPr>
          <w:rFonts w:hint="eastAsia" w:ascii="宋体" w:hAnsi="宋体"/>
          <w:sz w:val="24"/>
          <w:highlight w:val="none"/>
          <w:u w:val="single"/>
        </w:rPr>
        <w:t>（4）投标人应根据本项目建设的实际情况，充分考虑基坑施工过程中会出现的分段、分期的施工需要，对因此存在的施工场地移交及转场等影响施工进度的因素，包括临时通道、周边房屋加固保护、地下管线保护、</w:t>
      </w:r>
      <w:r>
        <w:rPr>
          <w:rFonts w:hint="eastAsia" w:ascii="宋体" w:hAnsi="宋体" w:cs="宋体"/>
          <w:sz w:val="24"/>
          <w:szCs w:val="24"/>
          <w:highlight w:val="none"/>
          <w:u w:val="single"/>
        </w:rPr>
        <w:t>树木保护、围墙保护、文物保护</w:t>
      </w:r>
      <w:r>
        <w:rPr>
          <w:rFonts w:hint="eastAsia" w:ascii="宋体" w:hAnsi="宋体"/>
          <w:sz w:val="24"/>
          <w:highlight w:val="none"/>
          <w:u w:val="single"/>
        </w:rPr>
        <w:t>等，投标人应通过制订合理的、有针对性的施工方案，以保证施工进度及施工质量，同时服从并配合招标人及监理单位的管理。为此造成的所有费用均由投标人在投标时自行综合考虑在投标报价中。如投标人在项目实施过程中，因与相关部门、单位、用户等发生争议、争执而影响本工程建设的，责任一概由投标人承担。</w:t>
      </w:r>
    </w:p>
    <w:p w14:paraId="23F2CD53">
      <w:pPr>
        <w:spacing w:line="432" w:lineRule="auto"/>
        <w:ind w:firstLine="480" w:firstLineChars="200"/>
        <w:rPr>
          <w:rFonts w:hAnsi="宋体"/>
          <w:b w:val="0"/>
          <w:bCs w:val="0"/>
          <w:sz w:val="24"/>
          <w:highlight w:val="none"/>
          <w:u w:val="single"/>
        </w:rPr>
      </w:pPr>
      <w:r>
        <w:rPr>
          <w:rFonts w:hint="eastAsia" w:ascii="宋体" w:hAnsi="宋体"/>
          <w:b w:val="0"/>
          <w:bCs w:val="0"/>
          <w:sz w:val="24"/>
          <w:highlight w:val="none"/>
          <w:u w:val="single"/>
        </w:rPr>
        <w:t>（</w:t>
      </w:r>
      <w:r>
        <w:rPr>
          <w:rFonts w:hint="eastAsia" w:ascii="宋体" w:hAnsi="宋体"/>
          <w:b w:val="0"/>
          <w:bCs w:val="0"/>
          <w:sz w:val="24"/>
          <w:highlight w:val="none"/>
          <w:u w:val="single"/>
          <w:lang w:val="en-US" w:eastAsia="zh-CN"/>
        </w:rPr>
        <w:t>5</w:t>
      </w:r>
      <w:r>
        <w:rPr>
          <w:rFonts w:hint="eastAsia" w:ascii="宋体" w:hAnsi="宋体"/>
          <w:b w:val="0"/>
          <w:bCs w:val="0"/>
          <w:sz w:val="24"/>
          <w:highlight w:val="none"/>
          <w:u w:val="single"/>
        </w:rPr>
        <w:t>）投标人应在投标截止日前自行组织相关人员对现场及周边环境情况进行踏勘，入场后发现土石方及材料等需要场内二次转运的、场内无法布置钢筋模板材料加工场及堆场的、场内无法布置办公生活区的、大型机械设备安拆等问题需要产生额外费用的，均已含在合同总价中，投标人不得因此向招标人要求补偿。</w:t>
      </w:r>
    </w:p>
    <w:p w14:paraId="13603054">
      <w:pPr>
        <w:spacing w:line="500" w:lineRule="exact"/>
        <w:ind w:firstLine="480" w:firstLineChars="200"/>
        <w:rPr>
          <w:rFonts w:hint="eastAsia" w:ascii="宋体" w:hAnsi="宋体" w:eastAsia="宋体" w:cs="Times New Roman"/>
          <w:b w:val="0"/>
          <w:bCs w:val="0"/>
          <w:sz w:val="24"/>
          <w:highlight w:val="none"/>
          <w:u w:val="single"/>
        </w:rPr>
      </w:pPr>
      <w:r>
        <w:rPr>
          <w:rFonts w:hint="eastAsia" w:ascii="宋体" w:hAnsi="宋体" w:eastAsia="宋体" w:cs="Times New Roman"/>
          <w:b w:val="0"/>
          <w:bCs w:val="0"/>
          <w:sz w:val="24"/>
          <w:highlight w:val="none"/>
          <w:u w:val="single"/>
        </w:rPr>
        <w:t>（</w:t>
      </w:r>
      <w:r>
        <w:rPr>
          <w:rFonts w:hint="eastAsia" w:ascii="宋体" w:hAnsi="宋体" w:cs="Times New Roman"/>
          <w:b w:val="0"/>
          <w:bCs w:val="0"/>
          <w:sz w:val="24"/>
          <w:highlight w:val="none"/>
          <w:u w:val="single"/>
          <w:lang w:val="en-US" w:eastAsia="zh-CN"/>
        </w:rPr>
        <w:t>6</w:t>
      </w:r>
      <w:r>
        <w:rPr>
          <w:rFonts w:hint="eastAsia" w:ascii="宋体" w:hAnsi="宋体" w:eastAsia="宋体" w:cs="Times New Roman"/>
          <w:b w:val="0"/>
          <w:bCs w:val="0"/>
          <w:sz w:val="24"/>
          <w:highlight w:val="none"/>
          <w:u w:val="single"/>
        </w:rPr>
        <w:t>）严格执行合同关门工期，工期调整或变更严格按各级审批流程执行。</w:t>
      </w:r>
    </w:p>
    <w:p w14:paraId="1DA1006D">
      <w:pPr>
        <w:spacing w:line="500" w:lineRule="exact"/>
        <w:ind w:firstLine="480" w:firstLineChars="200"/>
        <w:rPr>
          <w:rFonts w:hint="eastAsia" w:ascii="宋体" w:hAnsi="宋体" w:eastAsia="宋体" w:cs="Times New Roman"/>
          <w:b w:val="0"/>
          <w:bCs w:val="0"/>
          <w:sz w:val="24"/>
          <w:highlight w:val="none"/>
          <w:u w:val="single"/>
        </w:rPr>
      </w:pPr>
      <w:r>
        <w:rPr>
          <w:rFonts w:hint="eastAsia" w:ascii="宋体" w:hAnsi="宋体" w:eastAsia="宋体" w:cs="Times New Roman"/>
          <w:b w:val="0"/>
          <w:bCs w:val="0"/>
          <w:sz w:val="24"/>
          <w:highlight w:val="none"/>
          <w:u w:val="single"/>
        </w:rPr>
        <w:t>工期：总工期</w:t>
      </w:r>
      <w:r>
        <w:rPr>
          <w:rFonts w:hint="eastAsia" w:ascii="宋体" w:hAnsi="宋体" w:cs="Times New Roman"/>
          <w:b w:val="0"/>
          <w:bCs w:val="0"/>
          <w:sz w:val="24"/>
          <w:highlight w:val="none"/>
          <w:u w:val="single"/>
          <w:lang w:val="en-US" w:eastAsia="zh-CN"/>
        </w:rPr>
        <w:t>1825日历天</w:t>
      </w:r>
      <w:r>
        <w:rPr>
          <w:rFonts w:hint="eastAsia" w:ascii="宋体" w:hAnsi="宋体" w:eastAsia="宋体" w:cs="Times New Roman"/>
          <w:b w:val="0"/>
          <w:bCs w:val="0"/>
          <w:sz w:val="24"/>
          <w:highlight w:val="none"/>
          <w:u w:val="single"/>
        </w:rPr>
        <w:t>。</w:t>
      </w:r>
    </w:p>
    <w:p w14:paraId="71E746DB">
      <w:pPr>
        <w:spacing w:line="432" w:lineRule="auto"/>
        <w:ind w:firstLine="480" w:firstLineChars="200"/>
        <w:rPr>
          <w:sz w:val="24"/>
          <w:szCs w:val="24"/>
          <w:highlight w:val="none"/>
        </w:rPr>
      </w:pPr>
      <w:r>
        <w:rPr>
          <w:sz w:val="24"/>
          <w:szCs w:val="24"/>
          <w:highlight w:val="none"/>
        </w:rPr>
        <w:t>3</w:t>
      </w:r>
      <w:r>
        <w:rPr>
          <w:rFonts w:hint="eastAsia"/>
          <w:sz w:val="24"/>
          <w:szCs w:val="24"/>
          <w:highlight w:val="none"/>
        </w:rPr>
        <w:t>．</w:t>
      </w:r>
      <w:r>
        <w:rPr>
          <w:sz w:val="24"/>
          <w:szCs w:val="24"/>
          <w:highlight w:val="none"/>
        </w:rPr>
        <w:t>最高投标限价</w:t>
      </w:r>
      <w:r>
        <w:rPr>
          <w:rFonts w:hint="eastAsia"/>
          <w:sz w:val="24"/>
          <w:szCs w:val="24"/>
          <w:highlight w:val="none"/>
        </w:rPr>
        <w:t>：</w:t>
      </w:r>
      <w:r>
        <w:rPr>
          <w:rFonts w:hint="eastAsia" w:ascii="宋体" w:hAnsi="宋体"/>
          <w:snapToGrid w:val="0"/>
          <w:spacing w:val="4"/>
          <w:kern w:val="0"/>
          <w:sz w:val="24"/>
          <w:szCs w:val="21"/>
          <w:highlight w:val="none"/>
          <w:u w:val="single"/>
          <w:lang w:val="en-US" w:eastAsia="zh-CN"/>
        </w:rPr>
        <w:t>386,990,078.40</w:t>
      </w:r>
      <w:r>
        <w:rPr>
          <w:rFonts w:hint="eastAsia" w:ascii="宋体" w:hAnsi="宋体"/>
          <w:snapToGrid w:val="0"/>
          <w:spacing w:val="4"/>
          <w:kern w:val="0"/>
          <w:sz w:val="24"/>
          <w:szCs w:val="21"/>
          <w:highlight w:val="none"/>
          <w:u w:val="single"/>
        </w:rPr>
        <w:t>元</w:t>
      </w:r>
      <w:r>
        <w:rPr>
          <w:rFonts w:hint="eastAsia"/>
          <w:sz w:val="24"/>
          <w:szCs w:val="24"/>
          <w:highlight w:val="none"/>
        </w:rPr>
        <w:t>。</w:t>
      </w:r>
    </w:p>
    <w:p w14:paraId="39DC9CF8">
      <w:pPr>
        <w:pStyle w:val="28"/>
        <w:ind w:left="0" w:leftChars="0" w:firstLine="480" w:firstLineChars="200"/>
        <w:rPr>
          <w:rFonts w:hint="eastAsia"/>
          <w:highlight w:val="none"/>
          <w:lang w:eastAsia="zh-CN"/>
        </w:rPr>
      </w:pPr>
      <w:r>
        <w:rPr>
          <w:rFonts w:hint="eastAsia"/>
          <w:highlight w:val="none"/>
          <w:lang w:eastAsia="zh-CN"/>
        </w:rPr>
        <w:t>本项目实行双限价，投标人的投标总报价及各分部分项综合单价</w:t>
      </w:r>
      <w:r>
        <w:rPr>
          <w:rFonts w:hint="eastAsia"/>
          <w:highlight w:val="none"/>
          <w:lang w:val="en-US" w:eastAsia="zh-CN"/>
        </w:rPr>
        <w:t>报价</w:t>
      </w:r>
      <w:r>
        <w:rPr>
          <w:rFonts w:hint="eastAsia"/>
          <w:highlight w:val="none"/>
          <w:lang w:eastAsia="zh-CN"/>
        </w:rPr>
        <w:t>均不能高于招标人公布的最高投标限价中对应的总价</w:t>
      </w:r>
      <w:r>
        <w:rPr>
          <w:rFonts w:hint="eastAsia"/>
          <w:highlight w:val="none"/>
          <w:lang w:val="en-US" w:eastAsia="zh-CN"/>
        </w:rPr>
        <w:t>、</w:t>
      </w:r>
      <w:r>
        <w:rPr>
          <w:rFonts w:hint="eastAsia"/>
          <w:highlight w:val="none"/>
          <w:lang w:eastAsia="zh-CN"/>
        </w:rPr>
        <w:t>分部分项工程综合单价（详见工程量清单</w:t>
      </w:r>
      <w:r>
        <w:rPr>
          <w:rFonts w:hint="eastAsia"/>
          <w:highlight w:val="none"/>
          <w:lang w:val="en-US" w:eastAsia="zh-CN"/>
        </w:rPr>
        <w:t>、招标控制价</w:t>
      </w:r>
      <w:r>
        <w:rPr>
          <w:rFonts w:hint="eastAsia"/>
          <w:highlight w:val="none"/>
          <w:lang w:eastAsia="zh-CN"/>
        </w:rPr>
        <w:t>和最高投标限价公布函）。</w:t>
      </w:r>
    </w:p>
    <w:p w14:paraId="5E1DEBC9">
      <w:pPr>
        <w:spacing w:line="432" w:lineRule="auto"/>
        <w:ind w:firstLine="480" w:firstLineChars="200"/>
        <w:rPr>
          <w:rFonts w:ascii="宋体" w:hAnsi="宋体"/>
          <w:sz w:val="24"/>
          <w:highlight w:val="none"/>
          <w:u w:val="single"/>
        </w:rPr>
      </w:pPr>
      <w:r>
        <w:rPr>
          <w:rFonts w:hint="eastAsia" w:ascii="宋体" w:hAnsi="宋体"/>
          <w:sz w:val="24"/>
          <w:highlight w:val="none"/>
        </w:rPr>
        <w:t>六、资金来源：</w:t>
      </w:r>
      <w:r>
        <w:rPr>
          <w:rFonts w:hint="eastAsia" w:ascii="宋体" w:hAnsi="宋体"/>
          <w:sz w:val="24"/>
          <w:highlight w:val="none"/>
          <w:u w:val="single"/>
        </w:rPr>
        <w:t>区财政资金</w:t>
      </w:r>
    </w:p>
    <w:p w14:paraId="1BD2F138">
      <w:pPr>
        <w:spacing w:line="432" w:lineRule="auto"/>
        <w:ind w:firstLine="480" w:firstLineChars="200"/>
        <w:rPr>
          <w:rFonts w:ascii="宋体" w:hAnsi="宋体"/>
          <w:sz w:val="24"/>
          <w:highlight w:val="none"/>
        </w:rPr>
      </w:pPr>
      <w:r>
        <w:rPr>
          <w:rFonts w:hint="eastAsia" w:ascii="宋体" w:hAnsi="宋体"/>
          <w:sz w:val="24"/>
          <w:highlight w:val="none"/>
        </w:rPr>
        <w:t>注：政府投资项目一律不得以建筑业企业带资承包的方式进行建设。</w:t>
      </w:r>
    </w:p>
    <w:p w14:paraId="469ED9D3">
      <w:pPr>
        <w:spacing w:line="432" w:lineRule="auto"/>
        <w:ind w:firstLine="480" w:firstLineChars="200"/>
        <w:rPr>
          <w:rFonts w:ascii="宋体" w:hAnsi="宋体"/>
          <w:sz w:val="24"/>
          <w:highlight w:val="none"/>
        </w:rPr>
      </w:pPr>
      <w:r>
        <w:rPr>
          <w:rFonts w:hint="eastAsia" w:ascii="宋体" w:hAnsi="宋体"/>
          <w:sz w:val="24"/>
          <w:highlight w:val="none"/>
        </w:rPr>
        <w:t>七、公告发布日期、递交投标文件时间与开标时间</w:t>
      </w:r>
    </w:p>
    <w:p w14:paraId="01B51AF6">
      <w:pPr>
        <w:snapToGrid w:val="0"/>
        <w:spacing w:line="432" w:lineRule="auto"/>
        <w:ind w:left="435"/>
        <w:rPr>
          <w:rFonts w:ascii="宋体" w:hAnsi="宋体"/>
          <w:sz w:val="24"/>
          <w:highlight w:val="none"/>
        </w:rPr>
      </w:pPr>
      <w:r>
        <w:rPr>
          <w:rFonts w:hint="eastAsia" w:ascii="宋体" w:hAnsi="宋体" w:cs="宋体"/>
          <w:sz w:val="24"/>
          <w:szCs w:val="24"/>
          <w:highlight w:val="none"/>
        </w:rPr>
        <w:t>1．</w:t>
      </w:r>
      <w:r>
        <w:rPr>
          <w:rFonts w:hint="eastAsia" w:ascii="宋体" w:hAnsi="宋体"/>
          <w:sz w:val="24"/>
          <w:highlight w:val="none"/>
        </w:rPr>
        <w:t>公告发布日期（含本日）：</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14:paraId="5F596450">
      <w:pPr>
        <w:snapToGrid w:val="0"/>
        <w:spacing w:line="432" w:lineRule="auto"/>
        <w:ind w:left="435"/>
        <w:rPr>
          <w:rFonts w:ascii="宋体" w:cs="宋体"/>
          <w:kern w:val="0"/>
          <w:sz w:val="24"/>
          <w:szCs w:val="24"/>
          <w:highlight w:val="none"/>
        </w:rPr>
      </w:pPr>
      <w:r>
        <w:rPr>
          <w:rFonts w:hint="eastAsia" w:ascii="宋体" w:hAnsi="宋体"/>
          <w:sz w:val="24"/>
          <w:highlight w:val="none"/>
        </w:rPr>
        <w:t>凡有意参加投标者，请登录</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sz w:val="24"/>
          <w:highlight w:val="none"/>
        </w:rPr>
        <w:t>网站下载电子招标文件。</w:t>
      </w:r>
    </w:p>
    <w:p w14:paraId="5CF71BD3">
      <w:pPr>
        <w:widowControl/>
        <w:shd w:val="clear" w:color="auto" w:fill="FFFFFF"/>
        <w:snapToGrid w:val="0"/>
        <w:spacing w:line="432"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注：发布招标公告的时间为招标公告发出之日起至投标截止时间止。</w:t>
      </w:r>
    </w:p>
    <w:p w14:paraId="0344FB7C">
      <w:pPr>
        <w:widowControl/>
        <w:shd w:val="clear" w:color="auto" w:fill="FFFFFF"/>
        <w:snapToGrid w:val="0"/>
        <w:spacing w:line="432" w:lineRule="auto"/>
        <w:ind w:left="809" w:leftChars="214" w:hanging="360" w:hangingChars="150"/>
        <w:jc w:val="left"/>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．递交投标文件起始时间：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highlight w:val="none"/>
          <w:u w:val="single"/>
          <w:lang w:val="en-US" w:eastAsia="zh-CN"/>
        </w:rPr>
        <w:t xml:space="preserve">  </w:t>
      </w:r>
      <w:r>
        <w:rPr>
          <w:rFonts w:hint="eastAsia" w:ascii="宋体" w:hAnsi="宋体"/>
          <w:sz w:val="24"/>
          <w:szCs w:val="24"/>
          <w:highlight w:val="none"/>
        </w:rPr>
        <w:t>时</w:t>
      </w:r>
      <w:r>
        <w:rPr>
          <w:rFonts w:hint="eastAsia" w:ascii="宋体" w:hAnsi="宋体"/>
          <w:sz w:val="24"/>
          <w:highlight w:val="none"/>
          <w:u w:val="single"/>
          <w:lang w:val="en-US" w:eastAsia="zh-CN"/>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54D6DE04">
      <w:pPr>
        <w:widowControl/>
        <w:shd w:val="clear" w:color="auto" w:fill="FFFFFF"/>
        <w:snapToGrid w:val="0"/>
        <w:spacing w:line="432" w:lineRule="auto"/>
        <w:ind w:left="764" w:leftChars="364" w:firstLine="1440" w:firstLineChars="600"/>
        <w:jc w:val="left"/>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highlight w:val="none"/>
          <w:u w:val="single"/>
          <w:lang w:val="en-US" w:eastAsia="zh-CN"/>
        </w:rPr>
        <w:t xml:space="preserve">  </w:t>
      </w:r>
      <w:r>
        <w:rPr>
          <w:rFonts w:hint="eastAsia" w:ascii="宋体" w:hAnsi="宋体"/>
          <w:sz w:val="24"/>
          <w:szCs w:val="24"/>
          <w:highlight w:val="none"/>
        </w:rPr>
        <w:t>时</w:t>
      </w:r>
      <w:r>
        <w:rPr>
          <w:rFonts w:hint="eastAsia" w:ascii="宋体" w:hAnsi="宋体"/>
          <w:sz w:val="24"/>
          <w:highlight w:val="none"/>
          <w:u w:val="single"/>
          <w:lang w:val="en-US" w:eastAsia="zh-CN"/>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18F14ED6">
      <w:pPr>
        <w:widowControl/>
        <w:shd w:val="clear" w:color="auto" w:fill="FFFFFF"/>
        <w:snapToGrid w:val="0"/>
        <w:spacing w:line="432" w:lineRule="auto"/>
        <w:ind w:firstLine="480"/>
        <w:jc w:val="left"/>
        <w:rPr>
          <w:rFonts w:ascii="宋体" w:hAnsi="宋体" w:cs="宋体"/>
          <w:sz w:val="24"/>
          <w:szCs w:val="24"/>
          <w:highlight w:val="none"/>
          <w:u w:val="single"/>
        </w:rPr>
      </w:pPr>
      <w:r>
        <w:rPr>
          <w:rFonts w:ascii="宋体" w:hAnsi="宋体" w:cs="宋体"/>
          <w:sz w:val="24"/>
          <w:szCs w:val="24"/>
          <w:highlight w:val="none"/>
        </w:rPr>
        <w:t>3</w:t>
      </w:r>
      <w:r>
        <w:rPr>
          <w:rFonts w:hint="eastAsia" w:ascii="宋体" w:hAnsi="宋体" w:cs="宋体"/>
          <w:sz w:val="24"/>
          <w:szCs w:val="24"/>
          <w:highlight w:val="none"/>
        </w:rPr>
        <w:t>．开标开始时间：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highlight w:val="none"/>
          <w:u w:val="single"/>
          <w:lang w:val="en-US" w:eastAsia="zh-CN"/>
        </w:rPr>
        <w:t xml:space="preserve">  </w:t>
      </w:r>
      <w:r>
        <w:rPr>
          <w:rFonts w:hint="eastAsia" w:ascii="宋体" w:hAnsi="宋体"/>
          <w:sz w:val="24"/>
          <w:szCs w:val="24"/>
          <w:highlight w:val="none"/>
        </w:rPr>
        <w:t>时</w:t>
      </w:r>
      <w:r>
        <w:rPr>
          <w:rFonts w:hint="eastAsia" w:ascii="宋体" w:hAnsi="宋体"/>
          <w:sz w:val="24"/>
          <w:highlight w:val="none"/>
          <w:u w:val="single"/>
          <w:lang w:val="en-US" w:eastAsia="zh-CN"/>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04D8467E">
      <w:pPr>
        <w:widowControl/>
        <w:shd w:val="clear" w:color="auto" w:fill="FFFFFF"/>
        <w:snapToGrid w:val="0"/>
        <w:spacing w:line="432" w:lineRule="auto"/>
        <w:jc w:val="left"/>
        <w:rPr>
          <w:rFonts w:ascii="宋体" w:hAnsi="宋体" w:cs="宋体"/>
          <w:sz w:val="24"/>
          <w:szCs w:val="24"/>
          <w:highlight w:val="none"/>
        </w:rPr>
      </w:pPr>
      <w:r>
        <w:rPr>
          <w:rFonts w:ascii="宋体" w:hAnsi="宋体" w:cs="宋体"/>
          <w:sz w:val="24"/>
          <w:szCs w:val="24"/>
          <w:highlight w:val="none"/>
        </w:rPr>
        <w:t xml:space="preserve">    4</w:t>
      </w:r>
      <w:r>
        <w:rPr>
          <w:rFonts w:hint="eastAsia" w:ascii="宋体" w:hAnsi="宋体" w:cs="宋体"/>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493E5B8">
      <w:pPr>
        <w:snapToGrid w:val="0"/>
        <w:spacing w:line="432" w:lineRule="auto"/>
        <w:ind w:firstLine="480" w:firstLineChars="200"/>
        <w:rPr>
          <w:rFonts w:ascii="宋体" w:hAnsi="宋体"/>
          <w:sz w:val="24"/>
          <w:szCs w:val="24"/>
          <w:highlight w:val="none"/>
          <w:u w:val="single"/>
        </w:rPr>
      </w:pPr>
      <w:r>
        <w:rPr>
          <w:rFonts w:ascii="宋体" w:hAnsi="宋体" w:cs="宋体"/>
          <w:sz w:val="24"/>
          <w:szCs w:val="24"/>
          <w:highlight w:val="none"/>
        </w:rPr>
        <w:t>5</w:t>
      </w:r>
      <w:r>
        <w:rPr>
          <w:rFonts w:hint="eastAsia" w:ascii="宋体" w:hAnsi="宋体" w:cs="宋体"/>
          <w:sz w:val="24"/>
          <w:szCs w:val="24"/>
          <w:highlight w:val="none"/>
        </w:rPr>
        <w:t>．</w:t>
      </w:r>
      <w:r>
        <w:rPr>
          <w:rFonts w:hint="eastAsia" w:ascii="宋体" w:hAnsi="宋体"/>
          <w:bCs/>
          <w:sz w:val="24"/>
          <w:highlight w:val="none"/>
        </w:rPr>
        <w:t>投标人通过</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sz w:val="24"/>
          <w:highlight w:val="none"/>
        </w:rPr>
        <w:t>递交电子投标文件。</w:t>
      </w:r>
      <w:r>
        <w:rPr>
          <w:rFonts w:hint="eastAsia" w:ascii="宋体" w:hAnsi="宋体" w:cs="仿宋_GB2312"/>
          <w:sz w:val="24"/>
          <w:szCs w:val="24"/>
          <w:highlight w:val="none"/>
        </w:rPr>
        <w:t>投标人应在递交投标文件截止时间前，登录</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cs="仿宋_GB2312"/>
          <w:sz w:val="24"/>
          <w:szCs w:val="24"/>
          <w:highlight w:val="none"/>
        </w:rPr>
        <w:t>网站办理网上投标登记手续。按照交易平台关于全流程电子化项目的相关指南进行操作。详见：广州交易集团有限公司（广州公共资源交易中心）</w:t>
      </w:r>
      <w:r>
        <w:rPr>
          <w:sz w:val="24"/>
          <w:szCs w:val="24"/>
          <w:highlight w:val="none"/>
        </w:rPr>
        <w:t>网站http:// www.gzggzy.cn）</w:t>
      </w:r>
      <w:r>
        <w:rPr>
          <w:rFonts w:hint="eastAsia" w:ascii="宋体" w:hAnsi="宋体" w:cs="仿宋_GB2312"/>
          <w:sz w:val="24"/>
          <w:szCs w:val="24"/>
          <w:highlight w:val="none"/>
        </w:rPr>
        <w:t xml:space="preserve">。 </w:t>
      </w:r>
    </w:p>
    <w:p w14:paraId="1F489996">
      <w:pPr>
        <w:widowControl/>
        <w:shd w:val="clear" w:color="auto" w:fill="FFFFFF"/>
        <w:snapToGrid w:val="0"/>
        <w:spacing w:line="432" w:lineRule="auto"/>
        <w:jc w:val="left"/>
        <w:rPr>
          <w:rFonts w:ascii="宋体" w:cs="宋体"/>
          <w:kern w:val="0"/>
          <w:sz w:val="24"/>
          <w:szCs w:val="24"/>
          <w:highlight w:val="none"/>
        </w:rPr>
      </w:pPr>
      <w:r>
        <w:rPr>
          <w:rFonts w:hint="eastAsia" w:ascii="宋体" w:hAnsi="宋体" w:cs="宋体"/>
          <w:kern w:val="0"/>
          <w:sz w:val="24"/>
          <w:szCs w:val="24"/>
          <w:highlight w:val="none"/>
        </w:rPr>
        <w:t>八、招标文件获取方式</w:t>
      </w:r>
    </w:p>
    <w:p w14:paraId="6BF1923B">
      <w:pPr>
        <w:widowControl/>
        <w:shd w:val="clear" w:color="auto" w:fill="FFFFFF"/>
        <w:snapToGrid w:val="0"/>
        <w:spacing w:line="432"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sz w:val="24"/>
          <w:highlight w:val="none"/>
        </w:rPr>
        <w:t>网站发布。招标文件</w:t>
      </w:r>
      <w:r>
        <w:rPr>
          <w:rFonts w:hint="eastAsia" w:ascii="宋体" w:hAnsi="宋体" w:cs="宋体"/>
          <w:kern w:val="0"/>
          <w:sz w:val="24"/>
          <w:szCs w:val="24"/>
          <w:highlight w:val="none"/>
        </w:rPr>
        <w:t>一经在</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网站下载。</w:t>
      </w:r>
    </w:p>
    <w:p w14:paraId="7CB08713">
      <w:pPr>
        <w:spacing w:line="432" w:lineRule="auto"/>
        <w:ind w:firstLine="537" w:firstLineChars="224"/>
        <w:rPr>
          <w:rFonts w:ascii="宋体"/>
          <w:sz w:val="24"/>
          <w:highlight w:val="none"/>
        </w:rPr>
      </w:pPr>
      <w:r>
        <w:rPr>
          <w:rFonts w:hint="eastAsia" w:ascii="宋体" w:hAnsi="宋体"/>
          <w:sz w:val="24"/>
          <w:highlight w:val="none"/>
        </w:rPr>
        <w:t>九、投标人合格条件</w:t>
      </w:r>
    </w:p>
    <w:p w14:paraId="4B6B825A">
      <w:pPr>
        <w:spacing w:line="432" w:lineRule="auto"/>
        <w:ind w:firstLine="537" w:firstLineChars="224"/>
        <w:rPr>
          <w:rFonts w:ascii="宋体"/>
          <w:sz w:val="24"/>
          <w:highlight w:val="none"/>
        </w:rPr>
      </w:pPr>
      <w:r>
        <w:rPr>
          <w:rFonts w:ascii="宋体" w:hAnsi="宋体"/>
          <w:sz w:val="24"/>
          <w:highlight w:val="none"/>
        </w:rPr>
        <w:t>1</w:t>
      </w:r>
      <w:r>
        <w:rPr>
          <w:rFonts w:hint="eastAsia" w:ascii="宋体" w:hAnsi="宋体"/>
          <w:sz w:val="24"/>
          <w:highlight w:val="none"/>
        </w:rPr>
        <w:t>．投标人参加投标的意思表达清楚，投标人代表被授权有效。</w:t>
      </w:r>
    </w:p>
    <w:p w14:paraId="22BB8D97">
      <w:pPr>
        <w:spacing w:line="432" w:lineRule="auto"/>
        <w:ind w:firstLine="537" w:firstLineChars="224"/>
        <w:rPr>
          <w:rFonts w:ascii="宋体"/>
          <w:sz w:val="24"/>
          <w:highlight w:val="none"/>
        </w:rPr>
      </w:pPr>
      <w:r>
        <w:rPr>
          <w:rFonts w:ascii="宋体" w:hAnsi="宋体"/>
          <w:sz w:val="24"/>
          <w:highlight w:val="none"/>
        </w:rPr>
        <w:t>2</w:t>
      </w:r>
      <w:r>
        <w:rPr>
          <w:rFonts w:hint="eastAsia" w:ascii="宋体" w:hAnsi="宋体"/>
          <w:sz w:val="24"/>
          <w:highlight w:val="none"/>
        </w:rPr>
        <w:t>．投标人均具有独立法人资格，按国家法律经营。</w:t>
      </w:r>
    </w:p>
    <w:p w14:paraId="5720721B">
      <w:pPr>
        <w:spacing w:line="432" w:lineRule="auto"/>
        <w:ind w:firstLine="537" w:firstLineChars="224"/>
        <w:rPr>
          <w:rFonts w:ascii="宋体"/>
          <w:sz w:val="24"/>
          <w:highlight w:val="none"/>
        </w:rPr>
      </w:pPr>
      <w:r>
        <w:rPr>
          <w:rFonts w:ascii="宋体" w:hAnsi="宋体"/>
          <w:sz w:val="24"/>
          <w:highlight w:val="none"/>
        </w:rPr>
        <w:t>3</w:t>
      </w:r>
      <w:r>
        <w:rPr>
          <w:rFonts w:hint="eastAsia" w:ascii="宋体" w:hAnsi="宋体"/>
          <w:sz w:val="24"/>
          <w:highlight w:val="none"/>
        </w:rPr>
        <w:t>．投标人均持有建设行政主管部门颁发的</w:t>
      </w:r>
      <w:r>
        <w:rPr>
          <w:rFonts w:hint="eastAsia" w:ascii="宋体" w:hAnsi="宋体"/>
          <w:sz w:val="24"/>
          <w:highlight w:val="none"/>
          <w:lang w:val="en-US" w:eastAsia="zh-CN"/>
        </w:rPr>
        <w:t>有效期内的</w:t>
      </w:r>
      <w:r>
        <w:rPr>
          <w:rFonts w:hint="eastAsia" w:ascii="宋体" w:hAnsi="宋体"/>
          <w:sz w:val="24"/>
          <w:highlight w:val="none"/>
        </w:rPr>
        <w:t>企业资质证书及安全生产许可证；</w:t>
      </w:r>
    </w:p>
    <w:p w14:paraId="2FE05E7A">
      <w:pPr>
        <w:pStyle w:val="99"/>
        <w:spacing w:line="432" w:lineRule="auto"/>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7A4254CC">
      <w:pPr>
        <w:pStyle w:val="99"/>
        <w:spacing w:line="432" w:lineRule="auto"/>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①投标人具有承接本工程所需的</w:t>
      </w:r>
      <w:r>
        <w:rPr>
          <w:rFonts w:hint="eastAsia" w:ascii="宋体" w:hAnsi="宋体" w:eastAsia="宋体"/>
          <w:b/>
          <w:bCs/>
          <w:color w:val="auto"/>
          <w:sz w:val="24"/>
          <w:szCs w:val="24"/>
          <w:highlight w:val="none"/>
          <w:u w:val="single"/>
        </w:rPr>
        <w:t>建筑</w:t>
      </w:r>
      <w:r>
        <w:rPr>
          <w:rFonts w:hint="eastAsia" w:ascii="宋体" w:hAnsi="宋体" w:eastAsia="宋体" w:cs="宋体"/>
          <w:b/>
          <w:bCs/>
          <w:color w:val="auto"/>
          <w:sz w:val="24"/>
          <w:szCs w:val="24"/>
          <w:highlight w:val="none"/>
          <w:u w:val="single"/>
        </w:rPr>
        <w:t>工程施工总承包</w:t>
      </w:r>
      <w:r>
        <w:rPr>
          <w:rFonts w:hint="eastAsia" w:ascii="宋体" w:hAnsi="宋体" w:eastAsia="宋体" w:cs="宋体"/>
          <w:b/>
          <w:bCs/>
          <w:color w:val="auto"/>
          <w:sz w:val="24"/>
          <w:szCs w:val="24"/>
          <w:highlight w:val="none"/>
          <w:u w:val="single"/>
          <w:lang w:val="en-US" w:eastAsia="zh-CN"/>
        </w:rPr>
        <w:t>三</w:t>
      </w:r>
      <w:r>
        <w:rPr>
          <w:rFonts w:hint="eastAsia" w:ascii="宋体" w:hAnsi="宋体" w:eastAsia="宋体" w:cs="宋体"/>
          <w:b/>
          <w:bCs/>
          <w:color w:val="auto"/>
          <w:sz w:val="24"/>
          <w:szCs w:val="24"/>
          <w:highlight w:val="none"/>
          <w:u w:val="single"/>
        </w:rPr>
        <w:t>级</w:t>
      </w:r>
      <w:r>
        <w:rPr>
          <w:rFonts w:hint="eastAsia" w:ascii="宋体" w:hAnsi="宋体" w:eastAsia="宋体"/>
          <w:color w:val="auto"/>
          <w:sz w:val="24"/>
          <w:szCs w:val="24"/>
          <w:highlight w:val="none"/>
        </w:rPr>
        <w:t>或以上级别施工总承包资质；投标人拟担任本工程项目负责人的人员为：</w:t>
      </w:r>
      <w:r>
        <w:rPr>
          <w:rFonts w:hint="eastAsia" w:ascii="宋体" w:hAnsi="宋体" w:eastAsia="宋体"/>
          <w:b/>
          <w:bCs/>
          <w:color w:val="auto"/>
          <w:sz w:val="24"/>
          <w:szCs w:val="24"/>
          <w:highlight w:val="none"/>
          <w:u w:val="single"/>
        </w:rPr>
        <w:t>建筑工程</w:t>
      </w:r>
      <w:r>
        <w:rPr>
          <w:rFonts w:hint="eastAsia" w:ascii="宋体" w:hAnsi="宋体" w:eastAsia="宋体"/>
          <w:color w:val="auto"/>
          <w:sz w:val="24"/>
          <w:szCs w:val="24"/>
          <w:highlight w:val="none"/>
        </w:rPr>
        <w:t>专业</w:t>
      </w:r>
      <w:r>
        <w:rPr>
          <w:rFonts w:hint="eastAsia" w:ascii="宋体" w:hAnsi="宋体" w:eastAsia="宋体"/>
          <w:b/>
          <w:bCs/>
          <w:color w:val="auto"/>
          <w:sz w:val="24"/>
          <w:szCs w:val="24"/>
          <w:highlight w:val="none"/>
          <w:u w:val="single"/>
          <w:lang w:val="en-US" w:eastAsia="zh-CN"/>
        </w:rPr>
        <w:t>一</w:t>
      </w:r>
      <w:r>
        <w:rPr>
          <w:rFonts w:hint="eastAsia" w:ascii="宋体" w:hAnsi="宋体" w:eastAsia="宋体"/>
          <w:color w:val="auto"/>
          <w:sz w:val="24"/>
          <w:szCs w:val="24"/>
          <w:highlight w:val="none"/>
        </w:rPr>
        <w:t>级注册建造师；</w:t>
      </w:r>
    </w:p>
    <w:p w14:paraId="40D8D1FB">
      <w:pPr>
        <w:pStyle w:val="99"/>
        <w:spacing w:line="43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注：①资质内容按照建市</w:t>
      </w:r>
      <w:r>
        <w:rPr>
          <w:rFonts w:ascii="宋体" w:hAnsi="宋体" w:eastAsia="宋体"/>
          <w:color w:val="auto"/>
          <w:sz w:val="24"/>
          <w:szCs w:val="24"/>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olor w:val="auto"/>
          <w:sz w:val="24"/>
          <w:szCs w:val="24"/>
          <w:highlight w:val="none"/>
        </w:rPr>
        <w:t>的要求设置。招标内容含有设计要求，且设计要求仅为深化设计的，在投标人的资质设置要求中，不允许设置设计资质。</w:t>
      </w:r>
    </w:p>
    <w:p w14:paraId="4A704452">
      <w:pPr>
        <w:pStyle w:val="99"/>
        <w:spacing w:line="432" w:lineRule="auto"/>
        <w:ind w:firstLine="480" w:firstLineChars="200"/>
        <w:rPr>
          <w:rFonts w:ascii="宋体" w:hAnsi="宋体" w:eastAsia="宋体"/>
          <w:b w:val="0"/>
          <w:bCs w:val="0"/>
          <w:color w:val="auto"/>
          <w:sz w:val="24"/>
          <w:szCs w:val="24"/>
          <w:highlight w:val="none"/>
        </w:rPr>
      </w:pPr>
      <w:r>
        <w:rPr>
          <w:rFonts w:hint="eastAsia" w:ascii="宋体" w:hAnsi="宋体" w:eastAsia="宋体"/>
          <w:color w:val="auto"/>
          <w:sz w:val="24"/>
          <w:szCs w:val="24"/>
          <w:highlight w:val="none"/>
        </w:rPr>
        <w:t>投标人还应当符合</w:t>
      </w:r>
      <w:r>
        <w:rPr>
          <w:rFonts w:ascii="宋体" w:hAnsi="宋体" w:eastAsia="宋体"/>
          <w:color w:val="auto"/>
          <w:sz w:val="24"/>
          <w:szCs w:val="24"/>
          <w:highlight w:val="none"/>
        </w:rPr>
        <w:t>《住房和城乡建设部办公厅关于做好建筑业“证照分离”改革衔接有关工作的通知》（建办市〔2021〕30号）、</w:t>
      </w:r>
      <w:r>
        <w:rPr>
          <w:rFonts w:hint="eastAsia" w:ascii="宋体" w:hAnsi="宋体" w:eastAsia="宋体"/>
          <w:color w:val="auto"/>
          <w:sz w:val="24"/>
          <w:szCs w:val="24"/>
          <w:highlight w:val="none"/>
        </w:rPr>
        <w:t>《住房和城乡建设部办公厅关于建设工程企业资质有关事宜的通知》（建办市函〔2022〕361号）、《广东省住房和城乡建设厅关于建设工程企业资质有关</w:t>
      </w:r>
      <w:r>
        <w:rPr>
          <w:rFonts w:hint="eastAsia" w:ascii="宋体" w:hAnsi="宋体" w:eastAsia="宋体"/>
          <w:b w:val="0"/>
          <w:bCs w:val="0"/>
          <w:color w:val="auto"/>
          <w:sz w:val="24"/>
          <w:szCs w:val="24"/>
          <w:highlight w:val="none"/>
        </w:rPr>
        <w:t>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olor w:val="auto"/>
          <w:sz w:val="24"/>
          <w:szCs w:val="24"/>
          <w:highlight w:val="none"/>
        </w:rPr>
        <w:t>、《广东省住房和城乡建设厅关于做好有关建设工程企业资质证书换领工作的通知》（粤建许函〔2024〕124号）</w:t>
      </w:r>
      <w:r>
        <w:rPr>
          <w:rFonts w:hint="eastAsia" w:ascii="宋体" w:hAnsi="宋体" w:eastAsia="宋体"/>
          <w:b w:val="0"/>
          <w:bCs w:val="0"/>
          <w:color w:val="auto"/>
          <w:sz w:val="24"/>
          <w:szCs w:val="24"/>
          <w:highlight w:val="none"/>
        </w:rPr>
        <w:t>等相关规定。根据上述文件的要求</w:t>
      </w:r>
      <w:r>
        <w:rPr>
          <w:rFonts w:ascii="宋体" w:hAnsi="宋体" w:eastAsia="宋体"/>
          <w:b w:val="0"/>
          <w:bCs w:val="0"/>
          <w:color w:val="auto"/>
          <w:sz w:val="24"/>
          <w:szCs w:val="24"/>
          <w:highlight w:val="none"/>
        </w:rPr>
        <w:t>，</w:t>
      </w:r>
      <w:r>
        <w:rPr>
          <w:rFonts w:hint="eastAsia" w:ascii="宋体" w:hAnsi="宋体" w:eastAsia="宋体"/>
          <w:b w:val="0"/>
          <w:bCs w:val="0"/>
          <w:color w:val="auto"/>
          <w:sz w:val="24"/>
          <w:szCs w:val="24"/>
          <w:highlight w:val="none"/>
        </w:rPr>
        <w:t>投标人需办理企业资质有效期延续的，应当按照相关规定及时办理。</w:t>
      </w:r>
    </w:p>
    <w:p w14:paraId="3A594B4A">
      <w:pPr>
        <w:pStyle w:val="99"/>
        <w:spacing w:line="432" w:lineRule="auto"/>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②根据《住房和城乡建设部办公厅关于全面实行一级建造师电子注册证书的通知》（建办市〔2021〕40号），自2022年1月1日起，一级建造师统一使用电子证书，纸质证书作废。电子证书下载、签字等具体操作流程可查阅相关文件。</w:t>
      </w:r>
    </w:p>
    <w:p w14:paraId="1047C7AB">
      <w:pPr>
        <w:pStyle w:val="99"/>
        <w:spacing w:line="432" w:lineRule="auto"/>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425F285">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b w:val="0"/>
          <w:bCs w:val="0"/>
          <w:color w:val="auto"/>
          <w:sz w:val="24"/>
          <w:szCs w:val="24"/>
          <w:highlight w:val="none"/>
        </w:rPr>
        <w:t>③</w:t>
      </w:r>
      <w:r>
        <w:rPr>
          <w:rFonts w:ascii="宋体" w:hAnsi="宋体" w:eastAsia="宋体"/>
          <w:color w:val="auto"/>
          <w:sz w:val="24"/>
          <w:szCs w:val="24"/>
          <w:highlight w:val="none"/>
        </w:rPr>
        <w:t>项目负责人在任职期间不得担任专职安全员，项目专职安全员在任职期间也不得担任项目负责人，项</w:t>
      </w:r>
      <w:r>
        <w:rPr>
          <w:rFonts w:hint="eastAsia" w:ascii="宋体" w:hAnsi="宋体" w:eastAsia="宋体"/>
          <w:color w:val="auto"/>
          <w:sz w:val="24"/>
          <w:szCs w:val="24"/>
          <w:highlight w:val="none"/>
        </w:rPr>
        <w:t>目负责人和专职安全员不为同一人。</w:t>
      </w:r>
    </w:p>
    <w:p w14:paraId="5FA34485">
      <w:pPr>
        <w:pStyle w:val="99"/>
        <w:spacing w:line="43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．项目负责人持有在有效期内的安全生产考核合格证（B类）或建筑施工企业项目负责人安全生产考核合格证书；</w:t>
      </w:r>
    </w:p>
    <w:p w14:paraId="095E297C">
      <w:pPr>
        <w:spacing w:line="432" w:lineRule="auto"/>
        <w:ind w:firstLine="537" w:firstLineChars="224"/>
        <w:rPr>
          <w:rFonts w:ascii="宋体" w:hAnsi="宋体"/>
          <w:sz w:val="24"/>
          <w:szCs w:val="24"/>
          <w:highlight w:val="none"/>
          <w:u w:val="single"/>
        </w:rPr>
      </w:pPr>
      <w:r>
        <w:rPr>
          <w:rFonts w:hint="eastAsia" w:ascii="宋体" w:hAnsi="宋体"/>
          <w:sz w:val="24"/>
          <w:szCs w:val="24"/>
          <w:highlight w:val="none"/>
        </w:rPr>
        <w:t>6．投标人拟担任本工程技术负责人的资格要求为：</w:t>
      </w:r>
      <w:r>
        <w:rPr>
          <w:rFonts w:hint="eastAsia"/>
          <w:bCs/>
          <w:sz w:val="24"/>
          <w:highlight w:val="none"/>
          <w:u w:val="single"/>
        </w:rPr>
        <w:t>具备建筑工程相关专业的</w:t>
      </w:r>
      <w:r>
        <w:rPr>
          <w:rFonts w:hint="eastAsia"/>
          <w:bCs/>
          <w:sz w:val="24"/>
          <w:highlight w:val="none"/>
          <w:u w:val="single"/>
          <w:lang w:val="en-US" w:eastAsia="zh-CN"/>
        </w:rPr>
        <w:t>中</w:t>
      </w:r>
      <w:r>
        <w:rPr>
          <w:rFonts w:hint="eastAsia"/>
          <w:bCs/>
          <w:sz w:val="24"/>
          <w:highlight w:val="none"/>
          <w:u w:val="single"/>
        </w:rPr>
        <w:t>级或以上工程师职称。</w:t>
      </w:r>
    </w:p>
    <w:p w14:paraId="7B898E8A">
      <w:pPr>
        <w:spacing w:line="432" w:lineRule="auto"/>
        <w:ind w:firstLine="537" w:firstLineChars="224"/>
        <w:rPr>
          <w:rFonts w:ascii="宋体" w:hAnsi="宋体"/>
          <w:kern w:val="0"/>
          <w:sz w:val="24"/>
          <w:highlight w:val="none"/>
        </w:rPr>
      </w:pPr>
      <w:r>
        <w:rPr>
          <w:rFonts w:hint="eastAsia" w:ascii="宋体" w:hAnsi="宋体"/>
          <w:kern w:val="0"/>
          <w:sz w:val="24"/>
          <w:highlight w:val="none"/>
        </w:rPr>
        <w:t>7．</w:t>
      </w:r>
      <w:r>
        <w:rPr>
          <w:rFonts w:hint="eastAsia" w:ascii="宋体" w:hAnsi="宋体"/>
          <w:sz w:val="24"/>
          <w:szCs w:val="24"/>
          <w:highlight w:val="none"/>
        </w:rPr>
        <w:t>专职安全员须具有</w:t>
      </w:r>
      <w:r>
        <w:rPr>
          <w:rFonts w:hint="eastAsia" w:ascii="宋体" w:hAnsi="宋体" w:eastAsia="宋体"/>
          <w:color w:val="auto"/>
          <w:sz w:val="24"/>
          <w:szCs w:val="24"/>
          <w:highlight w:val="none"/>
        </w:rPr>
        <w:t>在有效期内的</w:t>
      </w:r>
      <w:r>
        <w:rPr>
          <w:rFonts w:hint="eastAsia" w:ascii="宋体" w:hAnsi="宋体"/>
          <w:sz w:val="24"/>
          <w:szCs w:val="24"/>
          <w:highlight w:val="none"/>
        </w:rPr>
        <w:t>安全生产考核合格证（</w:t>
      </w:r>
      <w:r>
        <w:rPr>
          <w:rFonts w:ascii="宋体" w:hAnsi="宋体"/>
          <w:sz w:val="24"/>
          <w:szCs w:val="24"/>
          <w:highlight w:val="none"/>
        </w:rPr>
        <w:t>C</w:t>
      </w:r>
      <w:r>
        <w:rPr>
          <w:rFonts w:hint="eastAsia" w:ascii="宋体" w:hAnsi="宋体"/>
          <w:sz w:val="24"/>
          <w:szCs w:val="24"/>
          <w:highlight w:val="none"/>
        </w:rPr>
        <w:t>类）</w:t>
      </w:r>
      <w:r>
        <w:rPr>
          <w:rFonts w:hint="eastAsia" w:ascii="宋体" w:hAnsi="宋体"/>
          <w:kern w:val="0"/>
          <w:sz w:val="24"/>
          <w:highlight w:val="none"/>
        </w:rPr>
        <w:t>或建筑施工企业专职安全生产管理人员安全生产考核合格</w:t>
      </w:r>
      <w:r>
        <w:rPr>
          <w:rFonts w:hint="eastAsia" w:ascii="宋体" w:hAnsi="宋体"/>
          <w:kern w:val="0"/>
          <w:sz w:val="24"/>
          <w:highlight w:val="none"/>
          <w:lang w:val="en-US" w:eastAsia="zh-CN"/>
        </w:rPr>
        <w:t>证书</w:t>
      </w:r>
      <w:r>
        <w:rPr>
          <w:rFonts w:hint="default" w:ascii="宋体" w:hAnsi="宋体"/>
          <w:kern w:val="0"/>
          <w:sz w:val="24"/>
          <w:highlight w:val="none"/>
          <w:lang w:val="en-US"/>
        </w:rPr>
        <w:t>（C3）</w:t>
      </w:r>
      <w:r>
        <w:rPr>
          <w:rFonts w:hint="eastAsia" w:ascii="宋体" w:hAnsi="宋体" w:cs="宋体"/>
          <w:bCs/>
          <w:kern w:val="0"/>
          <w:sz w:val="24"/>
          <w:szCs w:val="24"/>
          <w:highlight w:val="none"/>
        </w:rPr>
        <w:t>。</w:t>
      </w:r>
    </w:p>
    <w:p w14:paraId="6870D3C4">
      <w:pPr>
        <w:spacing w:line="432" w:lineRule="auto"/>
        <w:ind w:firstLine="537" w:firstLineChars="224"/>
        <w:rPr>
          <w:rFonts w:ascii="宋体" w:hAnsi="宋体"/>
          <w:sz w:val="24"/>
          <w:highlight w:val="none"/>
        </w:rPr>
      </w:pPr>
      <w:r>
        <w:rPr>
          <w:rFonts w:hint="eastAsia" w:ascii="宋体" w:hAnsi="宋体"/>
          <w:sz w:val="24"/>
          <w:highlight w:val="none"/>
        </w:rPr>
        <w:t>8．投标人已按照附件一的内容签署盖章的投标人声明。</w:t>
      </w:r>
    </w:p>
    <w:p w14:paraId="61D3C9F8">
      <w:pPr>
        <w:spacing w:line="432" w:lineRule="auto"/>
        <w:ind w:firstLine="537" w:firstLineChars="224"/>
        <w:rPr>
          <w:rFonts w:ascii="宋体"/>
          <w:sz w:val="24"/>
          <w:highlight w:val="none"/>
        </w:rPr>
      </w:pPr>
      <w:r>
        <w:rPr>
          <w:rFonts w:hint="eastAsia" w:ascii="宋体" w:hAnsi="宋体"/>
          <w:sz w:val="24"/>
          <w:highlight w:val="none"/>
        </w:rPr>
        <w:t>9．</w:t>
      </w:r>
      <w:r>
        <w:rPr>
          <w:rFonts w:hint="eastAsia"/>
          <w:sz w:val="24"/>
          <w:szCs w:val="24"/>
          <w:highlight w:val="none"/>
        </w:rPr>
        <w:t>本项目不接受联合体投标</w:t>
      </w:r>
      <w:r>
        <w:rPr>
          <w:rFonts w:hint="eastAsia" w:ascii="宋体" w:hAnsi="宋体"/>
          <w:sz w:val="24"/>
          <w:highlight w:val="none"/>
        </w:rPr>
        <w:t>。</w:t>
      </w:r>
    </w:p>
    <w:p w14:paraId="6B104E27">
      <w:pPr>
        <w:spacing w:line="432" w:lineRule="auto"/>
        <w:ind w:firstLine="537" w:firstLineChars="224"/>
        <w:rPr>
          <w:rFonts w:ascii="宋体" w:hAnsi="宋体"/>
          <w:sz w:val="24"/>
          <w:highlight w:val="none"/>
        </w:rPr>
      </w:pPr>
      <w:r>
        <w:rPr>
          <w:rFonts w:ascii="宋体" w:hAnsi="宋体"/>
          <w:sz w:val="24"/>
          <w:highlight w:val="none"/>
        </w:rPr>
        <w:t>1</w:t>
      </w:r>
      <w:r>
        <w:rPr>
          <w:rFonts w:hint="eastAsia" w:ascii="宋体" w:hAnsi="宋体"/>
          <w:sz w:val="24"/>
          <w:highlight w:val="none"/>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0B224902">
      <w:pPr>
        <w:spacing w:line="432" w:lineRule="auto"/>
        <w:ind w:firstLine="537" w:firstLineChars="224"/>
        <w:rPr>
          <w:rFonts w:ascii="宋体" w:hAnsi="宋体"/>
          <w:sz w:val="24"/>
          <w:highlight w:val="none"/>
        </w:rPr>
      </w:pPr>
      <w:r>
        <w:rPr>
          <w:rFonts w:hint="eastAsia" w:ascii="宋体" w:hAnsi="宋体"/>
          <w:sz w:val="24"/>
          <w:highlight w:val="none"/>
        </w:rPr>
        <w:t>http://zfcj.gz.gov.cn/zwgk/zsdwxxgkzl/gzsjzyglfwzx/bszy/content/post_8484886.html）</w:t>
      </w:r>
    </w:p>
    <w:p w14:paraId="26ADB1AD">
      <w:pPr>
        <w:spacing w:line="432" w:lineRule="auto"/>
        <w:ind w:firstLine="537" w:firstLineChars="224"/>
        <w:rPr>
          <w:rFonts w:ascii="宋体" w:hAnsi="宋体"/>
          <w:sz w:val="24"/>
          <w:szCs w:val="24"/>
          <w:highlight w:val="none"/>
        </w:rPr>
      </w:pP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w:t>
      </w:r>
      <w:r>
        <w:rPr>
          <w:rFonts w:hint="eastAsia" w:ascii="宋体" w:hAnsi="宋体"/>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sz w:val="24"/>
          <w:szCs w:val="24"/>
          <w:highlight w:val="none"/>
          <w:u w:val="single"/>
        </w:rPr>
        <w:t>相关投标均无效</w:t>
      </w:r>
      <w:r>
        <w:rPr>
          <w:rFonts w:hint="eastAsia" w:ascii="宋体" w:hAnsi="宋体"/>
          <w:sz w:val="24"/>
          <w:szCs w:val="24"/>
          <w:highlight w:val="none"/>
        </w:rPr>
        <w:t>。</w:t>
      </w:r>
    </w:p>
    <w:p w14:paraId="172F517B">
      <w:pPr>
        <w:spacing w:line="360" w:lineRule="auto"/>
        <w:ind w:firstLine="480" w:firstLineChars="200"/>
        <w:rPr>
          <w:rFonts w:ascii="宋体" w:hAnsi="宋体"/>
          <w:b/>
          <w:bCs/>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．未被列入拖欠农民工工资失信联合惩戒对象名单。</w:t>
      </w:r>
      <w:r>
        <w:rPr>
          <w:rFonts w:hint="eastAsia" w:ascii="宋体" w:hAnsi="宋体" w:cs="楷体"/>
          <w:sz w:val="24"/>
          <w:szCs w:val="24"/>
          <w:highlight w:val="none"/>
          <w:u w:val="single"/>
        </w:rPr>
        <w:t>本项评审投标人无需提供资料，按资格评审时</w:t>
      </w:r>
      <w:r>
        <w:rPr>
          <w:rFonts w:hint="eastAsia" w:ascii="宋体" w:hAnsi="宋体"/>
          <w:bCs/>
          <w:sz w:val="24"/>
          <w:highlight w:val="none"/>
          <w:u w:val="single"/>
        </w:rPr>
        <w:t>广州交易集团有限公司（广州公共资源交易中心）</w:t>
      </w:r>
      <w:r>
        <w:rPr>
          <w:rFonts w:hint="eastAsia" w:ascii="宋体" w:hAnsi="宋体" w:cs="楷体"/>
          <w:sz w:val="24"/>
          <w:szCs w:val="24"/>
          <w:highlight w:val="none"/>
          <w:u w:val="single"/>
        </w:rPr>
        <w:t>交易系统比对的结果进行评审。</w:t>
      </w:r>
    </w:p>
    <w:p w14:paraId="3B02A627">
      <w:pPr>
        <w:spacing w:line="360" w:lineRule="auto"/>
        <w:ind w:firstLine="480" w:firstLineChars="200"/>
        <w:rPr>
          <w:rFonts w:ascii="宋体" w:hAnsi="宋体"/>
          <w:sz w:val="24"/>
          <w:highlight w:val="none"/>
        </w:rPr>
      </w:pPr>
      <w:r>
        <w:rPr>
          <w:rFonts w:hint="eastAsia" w:ascii="宋体" w:hAnsi="宋体"/>
          <w:sz w:val="24"/>
          <w:highlight w:val="none"/>
        </w:rPr>
        <w:t>未在招标公告第九条单列的资审合格条件，不作为资审不合格的依据。</w:t>
      </w:r>
    </w:p>
    <w:p w14:paraId="7BADBD23">
      <w:pPr>
        <w:spacing w:line="360" w:lineRule="auto"/>
        <w:ind w:firstLine="480" w:firstLineChars="200"/>
        <w:rPr>
          <w:rFonts w:ascii="宋体" w:hAnsi="宋体"/>
          <w:sz w:val="24"/>
          <w:highlight w:val="none"/>
        </w:rPr>
      </w:pPr>
      <w:r>
        <w:rPr>
          <w:rFonts w:hint="eastAsia" w:ascii="宋体" w:hAnsi="宋体"/>
          <w:sz w:val="24"/>
          <w:highlight w:val="none"/>
        </w:rPr>
        <w:t>十、资格审查方式</w:t>
      </w:r>
    </w:p>
    <w:p w14:paraId="7CF629A6">
      <w:pPr>
        <w:widowControl/>
        <w:snapToGrid w:val="0"/>
        <w:spacing w:line="432" w:lineRule="auto"/>
        <w:ind w:firstLine="480" w:firstLineChars="200"/>
        <w:rPr>
          <w:rFonts w:ascii="宋体" w:cs="宋体"/>
          <w:sz w:val="24"/>
          <w:szCs w:val="24"/>
          <w:highlight w:val="none"/>
        </w:rPr>
      </w:pPr>
      <w:r>
        <w:rPr>
          <w:rFonts w:hint="eastAsia" w:ascii="宋体" w:hAnsi="宋体" w:cs="宋体"/>
          <w:sz w:val="24"/>
          <w:szCs w:val="24"/>
          <w:highlight w:val="none"/>
        </w:rPr>
        <w:t>本工程采</w:t>
      </w:r>
      <w:bookmarkStart w:id="2" w:name="_GoBack"/>
      <w:r>
        <w:rPr>
          <w:rFonts w:hint="eastAsia" w:ascii="宋体" w:hAnsi="宋体" w:cs="宋体"/>
          <w:sz w:val="24"/>
          <w:szCs w:val="24"/>
          <w:highlight w:val="none"/>
        </w:rPr>
        <w:t>用资格后审方式，由评标委员会负责资格审查。</w:t>
      </w:r>
    </w:p>
    <w:p w14:paraId="72297CEE">
      <w:pPr>
        <w:snapToGrid w:val="0"/>
        <w:spacing w:line="432" w:lineRule="auto"/>
        <w:rPr>
          <w:rFonts w:hint="default" w:ascii="宋体" w:hAnsi="宋体" w:eastAsia="宋体"/>
          <w:sz w:val="24"/>
          <w:highlight w:val="none"/>
          <w:lang w:val="en-US" w:eastAsia="zh-CN"/>
        </w:rPr>
      </w:pPr>
      <w:r>
        <w:rPr>
          <w:rFonts w:hint="eastAsia" w:ascii="宋体" w:hAnsi="宋体"/>
          <w:sz w:val="24"/>
          <w:highlight w:val="none"/>
        </w:rPr>
        <w:t xml:space="preserve">    十一、资格审查结果将在</w:t>
      </w:r>
      <w:r>
        <w:rPr>
          <w:rFonts w:hint="eastAsia" w:ascii="宋体" w:hAnsi="宋体"/>
          <w:bCs/>
          <w:sz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sz w:val="24"/>
          <w:highlight w:val="none"/>
        </w:rPr>
        <w:t>和广东省招标投标监管网公示，</w:t>
      </w:r>
      <w:r>
        <w:rPr>
          <w:rFonts w:hint="eastAsia" w:ascii="宋体" w:hAnsi="宋体"/>
          <w:bCs/>
          <w:sz w:val="24"/>
          <w:highlight w:val="none"/>
        </w:rPr>
        <w:t>公示时间不得少于3日。</w:t>
      </w:r>
      <w:r>
        <w:rPr>
          <w:rFonts w:hint="eastAsia" w:ascii="宋体" w:hAnsi="宋体"/>
          <w:bCs/>
          <w:sz w:val="24"/>
          <w:highlight w:val="none"/>
          <w:lang w:val="en-US" w:eastAsia="zh-CN"/>
        </w:rPr>
        <w:t>中标结果将在法定媒介公开。</w:t>
      </w:r>
    </w:p>
    <w:p w14:paraId="2469E9F8">
      <w:pPr>
        <w:snapToGrid w:val="0"/>
        <w:spacing w:line="432" w:lineRule="auto"/>
        <w:rPr>
          <w:rFonts w:ascii="宋体" w:hAnsi="宋体"/>
          <w:sz w:val="24"/>
          <w:highlight w:val="none"/>
        </w:rPr>
      </w:pPr>
      <w:r>
        <w:rPr>
          <w:rFonts w:hint="eastAsia" w:ascii="宋体" w:hAnsi="宋体"/>
          <w:sz w:val="24"/>
          <w:highlight w:val="none"/>
        </w:rPr>
        <w:t xml:space="preserve">    十二、满足资格审查合格条件的投标人不足 3 名或通过有效性审查的投标人不足3名时为招标失败。招标人分析招标失败原因，修正招标方案，重新组织招标。</w:t>
      </w:r>
    </w:p>
    <w:bookmarkEnd w:id="2"/>
    <w:p w14:paraId="022F1A0F">
      <w:pPr>
        <w:spacing w:line="432" w:lineRule="auto"/>
        <w:ind w:firstLine="537" w:firstLineChars="224"/>
        <w:rPr>
          <w:rFonts w:ascii="宋体"/>
          <w:sz w:val="24"/>
          <w:highlight w:val="none"/>
        </w:rPr>
      </w:pPr>
      <w:r>
        <w:rPr>
          <w:rFonts w:hint="eastAsia" w:ascii="宋体" w:hAnsi="宋体"/>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A216BED">
      <w:pPr>
        <w:spacing w:line="432" w:lineRule="auto"/>
        <w:ind w:firstLine="480" w:firstLineChars="200"/>
        <w:rPr>
          <w:rFonts w:hint="eastAsia" w:ascii="宋体" w:hAnsi="宋体"/>
          <w:sz w:val="24"/>
          <w:highlight w:val="none"/>
        </w:rPr>
      </w:pPr>
      <w:r>
        <w:rPr>
          <w:rFonts w:hint="eastAsia" w:ascii="宋体" w:hAnsi="宋体"/>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0E7089D">
      <w:pPr>
        <w:pStyle w:val="28"/>
        <w:ind w:left="0" w:leftChars="0" w:firstLine="482" w:firstLineChars="200"/>
        <w:rPr>
          <w:b/>
          <w:bCs/>
          <w:highlight w:val="none"/>
        </w:rPr>
      </w:pPr>
      <w:r>
        <w:rPr>
          <w:rFonts w:hint="eastAsia"/>
          <w:b/>
          <w:bCs/>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6958CBD">
      <w:pPr>
        <w:spacing w:line="432" w:lineRule="auto"/>
        <w:ind w:firstLine="480" w:firstLineChars="200"/>
        <w:rPr>
          <w:rFonts w:ascii="宋体" w:hAnsi="宋体"/>
          <w:sz w:val="24"/>
          <w:highlight w:val="none"/>
        </w:rPr>
      </w:pPr>
      <w:r>
        <w:rPr>
          <w:rFonts w:hint="eastAsia" w:ascii="宋体" w:hAnsi="宋体"/>
          <w:sz w:val="24"/>
          <w:highlight w:val="none"/>
        </w:rPr>
        <w:t>十五、潜在投标人或利害关系人对本招标公告及招标文件有异议的，应当在投标截止时间10日前向招标人书面提出。</w:t>
      </w:r>
    </w:p>
    <w:p w14:paraId="00525E8B">
      <w:pPr>
        <w:spacing w:line="432" w:lineRule="auto"/>
        <w:ind w:left="538" w:leftChars="256"/>
        <w:rPr>
          <w:rFonts w:ascii="宋体" w:hAnsi="宋体"/>
          <w:sz w:val="24"/>
          <w:highlight w:val="none"/>
        </w:rPr>
      </w:pPr>
      <w:r>
        <w:rPr>
          <w:rFonts w:hint="eastAsia" w:ascii="宋体" w:hAnsi="宋体"/>
          <w:sz w:val="24"/>
          <w:highlight w:val="none"/>
        </w:rPr>
        <w:t>异议受理部门：</w:t>
      </w:r>
      <w:r>
        <w:rPr>
          <w:rFonts w:hint="eastAsia" w:ascii="宋体" w:hAnsi="宋体"/>
          <w:sz w:val="24"/>
          <w:highlight w:val="none"/>
          <w:u w:val="single"/>
        </w:rPr>
        <w:t>广州市越秀区代建项目管理中心</w:t>
      </w:r>
    </w:p>
    <w:p w14:paraId="5DA3A3A9">
      <w:pPr>
        <w:spacing w:line="432" w:lineRule="auto"/>
        <w:ind w:left="538" w:leftChars="256"/>
        <w:rPr>
          <w:rFonts w:ascii="宋体"/>
          <w:sz w:val="24"/>
          <w:highlight w:val="none"/>
          <w:u w:val="single"/>
        </w:rPr>
      </w:pPr>
      <w:r>
        <w:rPr>
          <w:rFonts w:hint="eastAsia" w:ascii="宋体" w:hAnsi="宋体"/>
          <w:sz w:val="24"/>
          <w:highlight w:val="none"/>
        </w:rPr>
        <w:t>异议受理电话：</w:t>
      </w:r>
      <w:r>
        <w:rPr>
          <w:rFonts w:hint="eastAsia" w:ascii="宋体" w:hAnsi="宋体"/>
          <w:sz w:val="24"/>
          <w:highlight w:val="none"/>
          <w:u w:val="single"/>
        </w:rPr>
        <w:t>020-</w:t>
      </w:r>
      <w:r>
        <w:rPr>
          <w:rFonts w:hint="eastAsia" w:ascii="宋体" w:hAnsi="宋体" w:cs="宋体"/>
          <w:sz w:val="24"/>
          <w:szCs w:val="24"/>
          <w:highlight w:val="none"/>
          <w:u w:val="single"/>
        </w:rPr>
        <w:t>83520212</w:t>
      </w:r>
    </w:p>
    <w:p w14:paraId="2D401548">
      <w:pPr>
        <w:spacing w:line="432" w:lineRule="auto"/>
        <w:ind w:firstLine="537" w:firstLineChars="224"/>
        <w:rPr>
          <w:rFonts w:ascii="宋体"/>
          <w:sz w:val="24"/>
          <w:highlight w:val="none"/>
          <w:u w:val="single"/>
        </w:rPr>
      </w:pPr>
      <w:r>
        <w:rPr>
          <w:rFonts w:hint="eastAsia" w:ascii="宋体" w:hAnsi="宋体"/>
          <w:sz w:val="24"/>
          <w:highlight w:val="none"/>
        </w:rPr>
        <w:t>地址：</w:t>
      </w:r>
      <w:r>
        <w:rPr>
          <w:rFonts w:hint="eastAsia" w:ascii="宋体" w:hAnsi="宋体"/>
          <w:sz w:val="24"/>
          <w:szCs w:val="24"/>
          <w:highlight w:val="none"/>
          <w:u w:val="single"/>
        </w:rPr>
        <w:t>广州市越秀区</w:t>
      </w:r>
      <w:r>
        <w:rPr>
          <w:rFonts w:hint="eastAsia" w:ascii="宋体" w:hAnsi="宋体" w:cs="宋体"/>
          <w:sz w:val="24"/>
          <w:szCs w:val="24"/>
          <w:highlight w:val="none"/>
          <w:u w:val="single"/>
        </w:rPr>
        <w:t>东华西路永胜街51号</w:t>
      </w:r>
    </w:p>
    <w:p w14:paraId="0695585B">
      <w:pPr>
        <w:spacing w:line="432" w:lineRule="auto"/>
        <w:ind w:firstLine="442" w:firstLineChars="200"/>
        <w:rPr>
          <w:rFonts w:ascii="仿宋" w:hAnsi="仿宋" w:eastAsia="仿宋" w:cs="宋体"/>
          <w:b/>
          <w:bCs/>
          <w:color w:val="000000"/>
          <w:kern w:val="0"/>
          <w:sz w:val="22"/>
          <w:highlight w:val="none"/>
        </w:rPr>
      </w:pPr>
      <w:r>
        <w:rPr>
          <w:rFonts w:hint="eastAsia" w:ascii="宋体" w:hAnsi="宋体" w:cs="宋体"/>
          <w:b/>
          <w:bCs/>
          <w:color w:val="000000"/>
          <w:kern w:val="0"/>
          <w:sz w:val="22"/>
          <w:highlight w:val="none"/>
        </w:rPr>
        <w:t>注：潜在投标人或利害关系人可以通过线下或线上的形式提出异议。线上提出异议的，应通过交易平台提交，招标人也应通过交易平台答复线上提出的异议。</w:t>
      </w:r>
      <w:r>
        <w:rPr>
          <w:rFonts w:hint="eastAsia" w:ascii="宋体" w:hAnsi="宋体" w:cs="宋体"/>
          <w:b/>
          <w:bCs/>
          <w:kern w:val="0"/>
          <w:sz w:val="22"/>
          <w:highlight w:val="none"/>
        </w:rPr>
        <w:t>具体按照交易平台相关指南进行操作。</w:t>
      </w:r>
      <w:r>
        <w:rPr>
          <w:rFonts w:hint="eastAsia" w:ascii="宋体" w:hAnsi="宋体" w:cs="宋体"/>
          <w:b/>
          <w:bCs/>
          <w:color w:val="000000"/>
          <w:kern w:val="0"/>
          <w:sz w:val="22"/>
          <w:highlight w:val="none"/>
        </w:rPr>
        <w:t>作出答复前，应当暂停招标投标活动。</w:t>
      </w:r>
    </w:p>
    <w:p w14:paraId="488460C9">
      <w:pPr>
        <w:spacing w:line="432" w:lineRule="auto"/>
        <w:ind w:firstLine="480" w:firstLineChars="200"/>
        <w:rPr>
          <w:rFonts w:ascii="宋体"/>
          <w:sz w:val="24"/>
          <w:highlight w:val="none"/>
        </w:rPr>
      </w:pPr>
      <w:r>
        <w:rPr>
          <w:rFonts w:hint="eastAsia" w:ascii="宋体" w:hAnsi="宋体"/>
          <w:sz w:val="24"/>
          <w:highlight w:val="none"/>
        </w:rPr>
        <w:t>十六、本公告在</w:t>
      </w:r>
      <w:r>
        <w:rPr>
          <w:rFonts w:hint="eastAsia" w:ascii="宋体" w:hAnsi="宋体" w:cs="宋体"/>
          <w:bCs/>
          <w:sz w:val="24"/>
          <w:szCs w:val="24"/>
          <w:highlight w:val="none"/>
        </w:rPr>
        <w:t>广州交易集团有限公司（广州公共资源交易中心）</w:t>
      </w:r>
      <w:r>
        <w:rPr>
          <w:rFonts w:hint="eastAsia" w:ascii="宋体" w:hAnsi="宋体" w:cs="宋体"/>
          <w:bCs/>
          <w:sz w:val="24"/>
          <w:szCs w:val="24"/>
          <w:highlight w:val="none"/>
          <w:lang w:val="en-US" w:eastAsia="zh-CN"/>
        </w:rPr>
        <w:t>官</w:t>
      </w:r>
      <w:r>
        <w:rPr>
          <w:rFonts w:hint="eastAsia" w:ascii="宋体" w:hAnsi="宋体"/>
          <w:sz w:val="24"/>
          <w:highlight w:val="none"/>
        </w:rPr>
        <w:t>网（网址：http://www.gzggzy.cn）、广东省招标投标监管网（网址：</w:t>
      </w:r>
      <w:r>
        <w:rPr>
          <w:rFonts w:hint="eastAsia" w:ascii="宋体" w:hAnsi="宋体" w:eastAsia="宋体" w:cs="Times New Roman"/>
          <w:b w:val="0"/>
          <w:kern w:val="2"/>
          <w:sz w:val="24"/>
          <w:highlight w:val="none"/>
        </w:rPr>
        <w:t>https://zbtb.gd.gov.cn/</w:t>
      </w:r>
      <w:r>
        <w:rPr>
          <w:rFonts w:hint="eastAsia" w:ascii="宋体" w:hAnsi="宋体"/>
          <w:sz w:val="24"/>
          <w:highlight w:val="none"/>
        </w:rPr>
        <w:t>）和中国招标投标公共服务平台（网址：http://www.cebpubservice.com/）发布，本公告的修改、补充，在广州交易集团有限公司</w:t>
      </w:r>
      <w:r>
        <w:rPr>
          <w:rFonts w:hint="eastAsia" w:ascii="宋体" w:hAnsi="宋体"/>
          <w:sz w:val="24"/>
          <w:highlight w:val="none"/>
          <w:lang w:eastAsia="zh-CN"/>
        </w:rPr>
        <w:t>（</w:t>
      </w:r>
      <w:r>
        <w:rPr>
          <w:rFonts w:hint="eastAsia" w:ascii="宋体" w:hAnsi="宋体"/>
          <w:sz w:val="24"/>
          <w:highlight w:val="none"/>
        </w:rPr>
        <w:t>广州公共资源交易</w:t>
      </w:r>
      <w:r>
        <w:rPr>
          <w:rFonts w:hint="eastAsia" w:ascii="宋体" w:hAnsi="宋体"/>
          <w:sz w:val="24"/>
          <w:highlight w:val="none"/>
          <w:lang w:val="en-US" w:eastAsia="zh-CN"/>
        </w:rPr>
        <w:t>中心）官</w:t>
      </w:r>
      <w:r>
        <w:rPr>
          <w:rFonts w:hint="eastAsia" w:ascii="宋体" w:hAnsi="宋体"/>
          <w:sz w:val="24"/>
          <w:highlight w:val="none"/>
        </w:rPr>
        <w:t>网发布。</w:t>
      </w:r>
    </w:p>
    <w:p w14:paraId="40783477">
      <w:pPr>
        <w:spacing w:line="432" w:lineRule="auto"/>
        <w:ind w:firstLine="537" w:firstLineChars="224"/>
        <w:rPr>
          <w:rFonts w:ascii="宋体"/>
          <w:sz w:val="24"/>
          <w:highlight w:val="none"/>
        </w:rPr>
      </w:pPr>
      <w:r>
        <w:rPr>
          <w:rFonts w:hint="eastAsia" w:ascii="宋体" w:hAnsi="宋体"/>
          <w:sz w:val="24"/>
          <w:highlight w:val="none"/>
        </w:rPr>
        <w:t>十七、本招标公告及招标文件使用GZZB2018-3招标文件范本。本公告与范本内容不同之处均以下划线标明，所有标明下划线部分属于本公告的组成部分，同其他部分具有同样的效力。</w:t>
      </w:r>
    </w:p>
    <w:p w14:paraId="03FE0D77">
      <w:pPr>
        <w:spacing w:line="432" w:lineRule="auto"/>
        <w:ind w:firstLine="537" w:firstLineChars="224"/>
        <w:rPr>
          <w:rFonts w:ascii="宋体"/>
          <w:sz w:val="24"/>
          <w:highlight w:val="none"/>
        </w:rPr>
      </w:pPr>
      <w:r>
        <w:rPr>
          <w:rFonts w:hint="eastAsia" w:ascii="宋体" w:hAnsi="宋体"/>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
          <w:bCs/>
          <w:sz w:val="24"/>
          <w:highlight w:val="none"/>
        </w:rPr>
        <w:t>招标人应综合考虑节假日因素，合理确定投标人编制投标文件所需要的时间，如遇春节、五一、十一等长假，建议招标人结合项目特点和实际需要适当延长备标期。</w:t>
      </w:r>
    </w:p>
    <w:p w14:paraId="660B903F">
      <w:pPr>
        <w:spacing w:line="432" w:lineRule="auto"/>
        <w:ind w:firstLine="540" w:firstLineChars="224"/>
        <w:rPr>
          <w:rFonts w:ascii="宋体" w:hAnsi="宋体"/>
          <w:sz w:val="24"/>
          <w:highlight w:val="none"/>
        </w:rPr>
      </w:pPr>
      <w:r>
        <w:rPr>
          <w:rFonts w:hint="eastAsia" w:ascii="宋体"/>
          <w:b/>
          <w:sz w:val="24"/>
          <w:highlight w:val="none"/>
        </w:rPr>
        <w:t>特别提示：</w:t>
      </w:r>
      <w:r>
        <w:rPr>
          <w:rFonts w:hint="eastAsia" w:ascii="宋体" w:hAnsi="宋体"/>
          <w:sz w:val="24"/>
          <w:highlight w:val="none"/>
        </w:rPr>
        <w:t>投标人在本项目招标人的工程项目中存在下列行为的，将被拒绝一年内参与招标人后续工程投标。（注：自招标人发出通知之日起计）：</w:t>
      </w:r>
    </w:p>
    <w:p w14:paraId="3F81645B">
      <w:pPr>
        <w:spacing w:line="432" w:lineRule="auto"/>
        <w:ind w:firstLine="537" w:firstLineChars="224"/>
        <w:rPr>
          <w:rFonts w:hint="eastAsia" w:ascii="宋体" w:hAnsi="宋体" w:eastAsia="宋体"/>
          <w:sz w:val="24"/>
          <w:highlight w:val="none"/>
          <w:lang w:eastAsia="zh-CN"/>
        </w:rPr>
      </w:pPr>
      <w:r>
        <w:rPr>
          <w:rFonts w:hint="eastAsia" w:ascii="宋体" w:hAnsi="宋体"/>
          <w:sz w:val="24"/>
          <w:highlight w:val="none"/>
        </w:rPr>
        <w:t>1.将中标工程转包或者违法分包的</w:t>
      </w:r>
      <w:r>
        <w:rPr>
          <w:rFonts w:hint="eastAsia" w:ascii="宋体" w:hAnsi="宋体"/>
          <w:sz w:val="24"/>
          <w:highlight w:val="none"/>
          <w:lang w:eastAsia="zh-CN"/>
        </w:rPr>
        <w:t>；</w:t>
      </w:r>
    </w:p>
    <w:p w14:paraId="0810D75C">
      <w:pPr>
        <w:spacing w:line="432" w:lineRule="auto"/>
        <w:ind w:firstLine="537" w:firstLineChars="224"/>
        <w:rPr>
          <w:rFonts w:ascii="宋体" w:hAnsi="宋体"/>
          <w:sz w:val="24"/>
          <w:highlight w:val="none"/>
        </w:rPr>
      </w:pPr>
      <w:r>
        <w:rPr>
          <w:rFonts w:hint="eastAsia" w:ascii="宋体" w:hAnsi="宋体"/>
          <w:sz w:val="24"/>
          <w:highlight w:val="none"/>
        </w:rPr>
        <w:t>2.在中标工程中不执行质量、安全生产相关规定的，造成质量或安全事故的；</w:t>
      </w:r>
    </w:p>
    <w:p w14:paraId="506DBA56">
      <w:pPr>
        <w:spacing w:line="432" w:lineRule="auto"/>
        <w:ind w:firstLine="540" w:firstLineChars="224"/>
        <w:rPr>
          <w:rFonts w:hint="eastAsia"/>
          <w:b/>
          <w:bCs/>
          <w:highlight w:val="none"/>
          <w:lang w:val="en-US" w:eastAsia="zh-CN"/>
        </w:rPr>
      </w:pPr>
      <w:r>
        <w:rPr>
          <w:rFonts w:hint="eastAsia" w:ascii="宋体" w:hAnsi="宋体"/>
          <w:b/>
          <w:bCs/>
          <w:sz w:val="24"/>
          <w:highlight w:val="none"/>
          <w:lang w:val="en-US" w:eastAsia="zh-CN"/>
        </w:rPr>
        <w:t>3.出让投标资格的；</w:t>
      </w:r>
    </w:p>
    <w:p w14:paraId="56C8CB25">
      <w:pPr>
        <w:spacing w:line="432" w:lineRule="auto"/>
        <w:ind w:firstLine="537" w:firstLineChars="224"/>
        <w:rPr>
          <w:rFonts w:hint="eastAsia" w:ascii="宋体" w:hAnsi="宋体" w:eastAsia="宋体"/>
          <w:sz w:val="24"/>
          <w:highlight w:val="none"/>
          <w:lang w:eastAsia="zh-CN"/>
        </w:rPr>
      </w:pPr>
      <w:r>
        <w:rPr>
          <w:rFonts w:hint="eastAsia" w:ascii="宋体" w:hAnsi="宋体"/>
          <w:sz w:val="24"/>
          <w:highlight w:val="none"/>
          <w:lang w:val="en-US" w:eastAsia="zh-CN"/>
        </w:rPr>
        <w:t>4</w:t>
      </w:r>
      <w:r>
        <w:rPr>
          <w:rFonts w:hint="eastAsia" w:ascii="宋体" w:hAnsi="宋体"/>
          <w:sz w:val="24"/>
          <w:highlight w:val="none"/>
        </w:rPr>
        <w:t>.存在围标或串标情形的</w:t>
      </w:r>
      <w:r>
        <w:rPr>
          <w:rFonts w:hint="eastAsia" w:ascii="宋体" w:hAnsi="宋体"/>
          <w:sz w:val="24"/>
          <w:highlight w:val="none"/>
          <w:lang w:eastAsia="zh-CN"/>
        </w:rPr>
        <w:t>；</w:t>
      </w:r>
    </w:p>
    <w:p w14:paraId="5113FFA5">
      <w:pPr>
        <w:spacing w:line="432" w:lineRule="auto"/>
        <w:ind w:firstLine="537" w:firstLineChars="224"/>
        <w:rPr>
          <w:rFonts w:hint="eastAsia" w:ascii="宋体" w:hAnsi="宋体"/>
          <w:b w:val="0"/>
          <w:bCs w:val="0"/>
          <w:sz w:val="24"/>
          <w:highlight w:val="none"/>
        </w:rPr>
      </w:pPr>
      <w:r>
        <w:rPr>
          <w:rFonts w:hint="eastAsia" w:ascii="宋体" w:hAnsi="宋体"/>
          <w:b w:val="0"/>
          <w:bCs w:val="0"/>
          <w:sz w:val="24"/>
          <w:highlight w:val="none"/>
          <w:lang w:val="en-US" w:eastAsia="zh-CN"/>
        </w:rPr>
        <w:t>5</w:t>
      </w:r>
      <w:r>
        <w:rPr>
          <w:rFonts w:hint="eastAsia" w:ascii="宋体" w:hAnsi="宋体"/>
          <w:b w:val="0"/>
          <w:bCs w:val="0"/>
          <w:sz w:val="24"/>
          <w:highlight w:val="none"/>
        </w:rPr>
        <w:t>.在投标文件中提供虚假材料的；</w:t>
      </w:r>
    </w:p>
    <w:p w14:paraId="0EBDC6D3">
      <w:pPr>
        <w:spacing w:line="432" w:lineRule="auto"/>
        <w:ind w:firstLine="540" w:firstLineChars="224"/>
        <w:rPr>
          <w:rFonts w:ascii="宋体" w:hAnsi="宋体"/>
          <w:b/>
          <w:bCs/>
          <w:sz w:val="24"/>
          <w:highlight w:val="none"/>
        </w:rPr>
      </w:pPr>
      <w:r>
        <w:rPr>
          <w:rFonts w:ascii="宋体" w:hAnsi="宋体"/>
          <w:b/>
          <w:bCs/>
          <w:sz w:val="24"/>
          <w:highlight w:val="none"/>
        </w:rPr>
        <w:t xml:space="preserve">6. </w:t>
      </w:r>
      <w:r>
        <w:rPr>
          <w:rFonts w:hint="default" w:ascii="宋体" w:hAnsi="宋体"/>
          <w:b/>
          <w:bCs/>
          <w:sz w:val="24"/>
          <w:highlight w:val="none"/>
        </w:rPr>
        <w:t>存在少放、不放业绩、奖项等客观评审资料，减少自身竞争力情形的；</w:t>
      </w:r>
    </w:p>
    <w:p w14:paraId="076274F1">
      <w:pPr>
        <w:spacing w:line="432" w:lineRule="auto"/>
        <w:ind w:firstLine="537" w:firstLineChars="224"/>
        <w:rPr>
          <w:rFonts w:hint="eastAsia" w:ascii="宋体" w:hAnsi="宋体" w:eastAsia="宋体"/>
          <w:b w:val="0"/>
          <w:bCs w:val="0"/>
          <w:sz w:val="24"/>
          <w:highlight w:val="none"/>
          <w:lang w:eastAsia="zh-CN"/>
        </w:rPr>
      </w:pPr>
      <w:r>
        <w:rPr>
          <w:rFonts w:hint="eastAsia" w:ascii="宋体" w:hAnsi="宋体"/>
          <w:b w:val="0"/>
          <w:bCs w:val="0"/>
          <w:sz w:val="24"/>
          <w:highlight w:val="none"/>
          <w:lang w:val="en-US" w:eastAsia="zh-CN"/>
        </w:rPr>
        <w:t>7</w:t>
      </w:r>
      <w:r>
        <w:rPr>
          <w:rFonts w:hint="eastAsia" w:ascii="宋体" w:hAnsi="宋体"/>
          <w:b w:val="0"/>
          <w:bCs w:val="0"/>
          <w:sz w:val="24"/>
          <w:highlight w:val="none"/>
        </w:rPr>
        <w:t>.存在行贿情形的</w:t>
      </w:r>
      <w:r>
        <w:rPr>
          <w:rFonts w:hint="eastAsia" w:ascii="宋体" w:hAnsi="宋体"/>
          <w:b w:val="0"/>
          <w:bCs w:val="0"/>
          <w:sz w:val="24"/>
          <w:highlight w:val="none"/>
          <w:lang w:eastAsia="zh-CN"/>
        </w:rPr>
        <w:t>；</w:t>
      </w:r>
    </w:p>
    <w:p w14:paraId="4AAE02B6">
      <w:pPr>
        <w:spacing w:line="432" w:lineRule="auto"/>
        <w:ind w:firstLine="537" w:firstLineChars="224"/>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.拖欠农民工工资的；</w:t>
      </w:r>
    </w:p>
    <w:p w14:paraId="00CA0F25">
      <w:pPr>
        <w:spacing w:line="432" w:lineRule="auto"/>
        <w:ind w:firstLine="537" w:firstLineChars="224"/>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.未按照国家、省、市有关建筑施工实名制管理和工人工资支付分账管理的规定执行，被行政监管部门处罚的。</w:t>
      </w:r>
    </w:p>
    <w:p w14:paraId="30975FB4">
      <w:pPr>
        <w:spacing w:line="432" w:lineRule="auto"/>
        <w:ind w:firstLine="537" w:firstLineChars="224"/>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w:t>
      </w:r>
      <w:r>
        <w:rPr>
          <w:rFonts w:hint="eastAsia" w:ascii="宋体"/>
          <w:sz w:val="24"/>
          <w:highlight w:val="none"/>
          <w:u w:val="single"/>
        </w:rPr>
        <w:t>存在因过错行为被生效法律文书认定承担违约或侵权责任的</w:t>
      </w:r>
      <w:r>
        <w:rPr>
          <w:rFonts w:hint="eastAsia" w:ascii="宋体" w:hAnsi="宋体"/>
          <w:sz w:val="24"/>
          <w:highlight w:val="none"/>
        </w:rPr>
        <w:t>。</w:t>
      </w:r>
    </w:p>
    <w:p w14:paraId="37FDE086">
      <w:pPr>
        <w:spacing w:line="432" w:lineRule="auto"/>
        <w:ind w:firstLine="537" w:firstLineChars="224"/>
        <w:jc w:val="right"/>
        <w:rPr>
          <w:rFonts w:ascii="宋体"/>
          <w:sz w:val="24"/>
          <w:highlight w:val="none"/>
        </w:rPr>
      </w:pPr>
    </w:p>
    <w:p w14:paraId="1792BD01">
      <w:pPr>
        <w:spacing w:line="432" w:lineRule="auto"/>
        <w:ind w:firstLine="537" w:firstLineChars="224"/>
        <w:jc w:val="right"/>
        <w:rPr>
          <w:rFonts w:ascii="宋体"/>
          <w:sz w:val="24"/>
          <w:highlight w:val="none"/>
        </w:rPr>
      </w:pPr>
      <w:r>
        <w:rPr>
          <w:rFonts w:hint="eastAsia" w:ascii="宋体"/>
          <w:sz w:val="24"/>
          <w:highlight w:val="none"/>
        </w:rPr>
        <w:t>广州市越秀区代建项目管理中心</w:t>
      </w:r>
    </w:p>
    <w:p w14:paraId="000D48FD">
      <w:pPr>
        <w:spacing w:line="432" w:lineRule="auto"/>
        <w:ind w:firstLine="537" w:firstLineChars="224"/>
        <w:jc w:val="right"/>
        <w:rPr>
          <w:rFonts w:hint="eastAsia" w:ascii="宋体" w:hAnsi="宋体"/>
          <w:color w:val="auto"/>
          <w:sz w:val="24"/>
          <w:highlight w:val="none"/>
          <w:lang w:val="zh-CN"/>
        </w:rPr>
      </w:pPr>
      <w:r>
        <w:rPr>
          <w:rFonts w:hint="eastAsia" w:ascii="宋体" w:hAnsi="宋体"/>
          <w:color w:val="auto"/>
          <w:sz w:val="24"/>
          <w:highlight w:val="none"/>
          <w:lang w:val="zh-CN"/>
        </w:rPr>
        <w:t>广州珠江监理咨询集团有限公司</w:t>
      </w:r>
    </w:p>
    <w:p w14:paraId="593DD994">
      <w:pPr>
        <w:spacing w:line="432" w:lineRule="auto"/>
        <w:ind w:firstLine="537" w:firstLineChars="224"/>
        <w:jc w:val="right"/>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560C8695">
      <w:pPr>
        <w:pStyle w:val="18"/>
        <w:rPr>
          <w:highlight w:val="none"/>
        </w:rPr>
      </w:pPr>
    </w:p>
    <w:p w14:paraId="3660E82A">
      <w:pPr>
        <w:pStyle w:val="18"/>
        <w:rPr>
          <w:highlight w:val="none"/>
        </w:rPr>
      </w:pPr>
    </w:p>
    <w:p w14:paraId="2E625EA3">
      <w:pPr>
        <w:pStyle w:val="18"/>
        <w:rPr>
          <w:highlight w:val="none"/>
        </w:rPr>
      </w:pPr>
    </w:p>
    <w:p w14:paraId="46BCFCEC">
      <w:pPr>
        <w:rPr>
          <w:rFonts w:hint="eastAsia" w:ascii="宋体" w:hAnsi="宋体"/>
          <w:sz w:val="24"/>
          <w:highlight w:val="none"/>
        </w:rPr>
      </w:pPr>
      <w:r>
        <w:rPr>
          <w:rFonts w:hint="eastAsia" w:ascii="宋体" w:hAnsi="宋体"/>
          <w:sz w:val="24"/>
          <w:highlight w:val="none"/>
        </w:rPr>
        <w:br w:type="page"/>
      </w:r>
    </w:p>
    <w:p w14:paraId="1AAA777D">
      <w:pPr>
        <w:spacing w:line="432" w:lineRule="auto"/>
        <w:rPr>
          <w:b/>
          <w:sz w:val="44"/>
          <w:highlight w:val="none"/>
        </w:rPr>
      </w:pPr>
      <w:r>
        <w:rPr>
          <w:rFonts w:hint="eastAsia" w:ascii="宋体" w:hAnsi="宋体"/>
          <w:sz w:val="24"/>
          <w:highlight w:val="none"/>
        </w:rPr>
        <w:t>附件</w:t>
      </w:r>
      <w:r>
        <w:rPr>
          <w:rFonts w:hint="default" w:ascii="宋体" w:hAnsi="宋体"/>
          <w:sz w:val="24"/>
          <w:highlight w:val="none"/>
          <w:lang w:val="en-US"/>
        </w:rPr>
        <w:t>一</w:t>
      </w:r>
      <w:r>
        <w:rPr>
          <w:rFonts w:hint="eastAsia" w:ascii="宋体" w:hAnsi="宋体"/>
          <w:sz w:val="24"/>
          <w:highlight w:val="none"/>
        </w:rPr>
        <w:t>：</w:t>
      </w:r>
    </w:p>
    <w:p w14:paraId="4BD35D5C">
      <w:pPr>
        <w:spacing w:line="432" w:lineRule="auto"/>
        <w:jc w:val="center"/>
        <w:rPr>
          <w:b/>
          <w:sz w:val="44"/>
          <w:szCs w:val="44"/>
          <w:highlight w:val="none"/>
        </w:rPr>
      </w:pPr>
      <w:r>
        <w:rPr>
          <w:rFonts w:hint="eastAsia"/>
          <w:b/>
          <w:kern w:val="0"/>
          <w:sz w:val="44"/>
          <w:szCs w:val="44"/>
          <w:highlight w:val="none"/>
        </w:rPr>
        <w:t>投标人</w:t>
      </w:r>
      <w:r>
        <w:rPr>
          <w:rFonts w:hint="eastAsia"/>
          <w:b/>
          <w:sz w:val="44"/>
          <w:szCs w:val="44"/>
          <w:highlight w:val="none"/>
        </w:rPr>
        <w:t>声明</w:t>
      </w:r>
    </w:p>
    <w:p w14:paraId="7DC24AC6">
      <w:pPr>
        <w:spacing w:line="432" w:lineRule="auto"/>
        <w:jc w:val="center"/>
        <w:rPr>
          <w:b/>
          <w:sz w:val="44"/>
          <w:szCs w:val="44"/>
          <w:highlight w:val="none"/>
        </w:rPr>
      </w:pPr>
    </w:p>
    <w:p w14:paraId="31630461">
      <w:pPr>
        <w:pStyle w:val="99"/>
        <w:spacing w:line="432"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广州市越秀区建设和水务局、广州市越秀区建设工程招投标管理中心、广州市越秀区代建项目管理中心：</w:t>
      </w:r>
    </w:p>
    <w:p w14:paraId="5D9F427A">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花果山产业小镇综合配套工程建设项目施工总承包</w:t>
      </w:r>
      <w:r>
        <w:rPr>
          <w:rFonts w:hint="eastAsia" w:ascii="宋体" w:hAnsi="宋体" w:eastAsia="宋体"/>
          <w:color w:val="auto"/>
          <w:sz w:val="21"/>
          <w:szCs w:val="21"/>
          <w:highlight w:val="none"/>
        </w:rPr>
        <w:t>投标工作，作出郑重声明：</w:t>
      </w:r>
    </w:p>
    <w:p w14:paraId="66550FF5">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38CA9C63">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hint="eastAsia" w:ascii="宋体" w:hAnsi="宋体" w:eastAsia="宋体"/>
          <w:b/>
          <w:bCs/>
          <w:color w:val="auto"/>
          <w:sz w:val="21"/>
          <w:szCs w:val="21"/>
          <w:highlight w:val="none"/>
        </w:rPr>
        <w:t>本公司承诺遵循公平、公正、公开、诚实信用原则，在本项目投标中诚信投标，</w:t>
      </w:r>
      <w:r>
        <w:rPr>
          <w:rFonts w:hint="eastAsia" w:ascii="宋体" w:hAnsi="宋体" w:eastAsia="宋体"/>
          <w:color w:val="auto"/>
          <w:sz w:val="21"/>
          <w:szCs w:val="21"/>
          <w:highlight w:val="none"/>
        </w:rPr>
        <w:t>在本项目投标中不与其他单位围标、串标，不出让投标资格，不向招标人或评标委员会成员行贿</w:t>
      </w:r>
      <w:r>
        <w:rPr>
          <w:rFonts w:hint="eastAsia" w:ascii="宋体" w:hAnsi="宋体" w:eastAsia="宋体"/>
          <w:color w:val="auto"/>
          <w:sz w:val="21"/>
          <w:szCs w:val="21"/>
          <w:highlight w:val="none"/>
          <w:lang w:eastAsia="zh-CN"/>
        </w:rPr>
        <w:t>，</w:t>
      </w:r>
      <w:r>
        <w:rPr>
          <w:rFonts w:hint="eastAsia" w:ascii="宋体" w:hAnsi="宋体" w:eastAsia="宋体"/>
          <w:b/>
          <w:bCs/>
          <w:color w:val="auto"/>
          <w:sz w:val="21"/>
          <w:szCs w:val="21"/>
          <w:highlight w:val="none"/>
          <w:lang w:eastAsia="zh-CN"/>
        </w:rPr>
        <w:t>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olor w:val="auto"/>
          <w:sz w:val="21"/>
          <w:szCs w:val="21"/>
          <w:highlight w:val="none"/>
        </w:rPr>
        <w:t>。</w:t>
      </w:r>
    </w:p>
    <w:p w14:paraId="5E8DB77D">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32AB841B">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21100312">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6C4124E6">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5B21E632">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69B3F1B0">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5FE33315">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0D5B18CD">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C8A825C">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7D54C410">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1D1BC6AC">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12859AF5">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14:paraId="025DC2D9">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14:paraId="5E32DA24">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0A3D6BC6">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23982A9">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4488BAFD">
      <w:pPr>
        <w:pStyle w:val="99"/>
        <w:numPr>
          <w:ilvl w:val="0"/>
          <w:numId w:val="3"/>
        </w:numPr>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3BDAE07E">
      <w:pPr>
        <w:pStyle w:val="99"/>
        <w:numPr>
          <w:ilvl w:val="0"/>
          <w:numId w:val="3"/>
        </w:numPr>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0F4C1CB">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A1B0FAB">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38E68A7">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18233DC4">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F526166">
      <w:pPr>
        <w:pStyle w:val="99"/>
        <w:spacing w:line="432" w:lineRule="auto"/>
        <w:ind w:firstLine="527" w:firstLineChars="250"/>
        <w:rPr>
          <w:rFonts w:hint="eastAsia"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十、本公司承诺，中标后将按招标人要求，积极响应广州市关于投身“百千万工程”的号召，主动参与建筑业结对帮扶。</w:t>
      </w:r>
    </w:p>
    <w:p w14:paraId="4B77F0EB">
      <w:pPr>
        <w:pStyle w:val="99"/>
        <w:spacing w:line="432" w:lineRule="auto"/>
        <w:ind w:firstLine="525" w:firstLineChars="250"/>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val="en-US" w:eastAsia="zh-CN"/>
        </w:rPr>
        <w:t>一</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142D158">
      <w:pPr>
        <w:pStyle w:val="99"/>
        <w:spacing w:line="432"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7A0AC3D">
      <w:pPr>
        <w:pStyle w:val="99"/>
        <w:spacing w:line="432"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60A09BA2">
      <w:pPr>
        <w:pStyle w:val="101"/>
        <w:spacing w:line="432" w:lineRule="auto"/>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声明企业：</w:t>
      </w:r>
    </w:p>
    <w:p w14:paraId="7E5747C9">
      <w:pPr>
        <w:pStyle w:val="99"/>
        <w:spacing w:line="432" w:lineRule="auto"/>
        <w:ind w:right="1179"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项目负责人签字</w:t>
      </w:r>
      <w:r>
        <w:rPr>
          <w:rFonts w:hint="eastAsia" w:ascii="宋体" w:hAnsi="宋体" w:eastAsia="宋体"/>
          <w:color w:val="auto"/>
          <w:sz w:val="21"/>
          <w:szCs w:val="21"/>
          <w:highlight w:val="none"/>
          <w:lang w:eastAsia="zh-CN"/>
        </w:rPr>
        <w:t>：</w:t>
      </w:r>
    </w:p>
    <w:p w14:paraId="45F758AF">
      <w:pPr>
        <w:pStyle w:val="99"/>
        <w:spacing w:line="432" w:lineRule="auto"/>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2340CA64">
      <w:pPr>
        <w:pStyle w:val="99"/>
        <w:wordWrap w:val="0"/>
        <w:spacing w:line="432" w:lineRule="auto"/>
        <w:ind w:right="984"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7BE1767B">
      <w:pPr>
        <w:widowControl/>
        <w:snapToGrid w:val="0"/>
        <w:spacing w:line="432" w:lineRule="auto"/>
        <w:ind w:right="102"/>
        <w:jc w:val="left"/>
        <w:rPr>
          <w:rFonts w:ascii="宋体" w:hAnsi="宋体"/>
          <w:szCs w:val="21"/>
          <w:highlight w:val="none"/>
        </w:rPr>
      </w:pPr>
      <w:r>
        <w:rPr>
          <w:rFonts w:hint="eastAsia" w:ascii="宋体" w:hAnsi="宋体"/>
          <w:szCs w:val="21"/>
          <w:highlight w:val="none"/>
        </w:rPr>
        <w:t>注：招标人应当要求投标人的项目负责人和技术负责人签字。</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0693">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6919AB9E">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0B78">
    <w:pPr>
      <w:pStyle w:val="23"/>
      <w:framePr w:wrap="around" w:vAnchor="text" w:hAnchor="margin" w:xAlign="outside" w:y="1"/>
      <w:jc w:val="center"/>
      <w:rPr>
        <w:rStyle w:val="39"/>
      </w:rPr>
    </w:pPr>
    <w:r>
      <w:rPr>
        <w:rStyle w:val="39"/>
      </w:rPr>
      <w:fldChar w:fldCharType="begin"/>
    </w:r>
    <w:r>
      <w:rPr>
        <w:rStyle w:val="39"/>
      </w:rPr>
      <w:instrText xml:space="preserve">PAGE  </w:instrText>
    </w:r>
    <w:r>
      <w:rPr>
        <w:rStyle w:val="39"/>
      </w:rPr>
      <w:fldChar w:fldCharType="separate"/>
    </w:r>
    <w:r>
      <w:rPr>
        <w:rStyle w:val="39"/>
      </w:rPr>
      <w:t>10</w:t>
    </w:r>
    <w:r>
      <w:rPr>
        <w:rStyle w:val="39"/>
      </w:rPr>
      <w:fldChar w:fldCharType="end"/>
    </w:r>
  </w:p>
  <w:p w14:paraId="35CF08B2">
    <w:pPr>
      <w:pStyle w:val="23"/>
      <w:framePr w:wrap="around" w:vAnchor="text" w:hAnchor="margin" w:xAlign="outside" w:y="1"/>
      <w:ind w:left="-4410" w:leftChars="-2100" w:right="-4439" w:rightChars="-2114"/>
      <w:rPr>
        <w:rStyle w:val="39"/>
      </w:rPr>
    </w:pPr>
  </w:p>
  <w:p w14:paraId="5E7F9169">
    <w:pPr>
      <w:pStyle w:val="2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3539">
    <w:pPr>
      <w:pStyle w:val="23"/>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Fonts w:hint="eastAsia"/>
      </w:rPr>
      <w:t>一</w:t>
    </w:r>
    <w:r>
      <w:rPr>
        <w:rStyle w:val="39"/>
      </w:rPr>
      <w:t>–2</w:t>
    </w:r>
    <w:r>
      <w:rPr>
        <w:rStyle w:val="39"/>
      </w:rPr>
      <w:fldChar w:fldCharType="end"/>
    </w:r>
  </w:p>
  <w:p w14:paraId="23F416A7">
    <w:pPr>
      <w:pStyle w:val="23"/>
      <w:ind w:right="360" w:firstLine="360"/>
      <w:jc w:val="center"/>
    </w:pPr>
    <w:r>
      <w:rPr>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9B5D">
    <w:pPr>
      <w:pStyle w:val="23"/>
      <w:jc w:val="cente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1597">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935E">
    <w:pPr>
      <w:pStyle w:val="2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C572">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pStyle w:val="96"/>
      <w:suff w:val="space"/>
      <w:lvlText w:val="第%1章"/>
      <w:lvlJc w:val="left"/>
      <w:pPr>
        <w:ind w:left="567" w:hanging="279"/>
      </w:pPr>
      <w:rPr>
        <w:rFonts w:hint="eastAsia" w:ascii="宋体" w:eastAsia="宋体" w:cs="Times New Roman"/>
        <w:b/>
        <w:i w:val="0"/>
        <w:spacing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suff w:val="space"/>
      <w:lvlText w:val="%2.%3.%4"/>
      <w:lvlJc w:val="left"/>
      <w:pPr>
        <w:ind w:left="284" w:hanging="284"/>
      </w:pPr>
      <w:rPr>
        <w:rFonts w:hint="eastAsia" w:ascii="宋体" w:eastAsia="宋体" w:cs="Times New Roman"/>
        <w:b/>
        <w:i w:val="0"/>
        <w:sz w:val="28"/>
      </w:rPr>
    </w:lvl>
    <w:lvl w:ilvl="4" w:tentative="0">
      <w:start w:val="1"/>
      <w:numFmt w:val="decimal"/>
      <w:suff w:val="space"/>
      <w:lvlText w:val="%2.%3.%4.%5"/>
      <w:lvlJc w:val="left"/>
      <w:pPr>
        <w:ind w:left="284" w:hanging="284"/>
      </w:pPr>
      <w:rPr>
        <w:rFonts w:hint="eastAsia" w:ascii="宋体" w:eastAsia="宋体" w:cs="Times New Roman"/>
        <w:b/>
        <w:i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2UyNmExMGFkOTdkNDE4YTQyNjA4NjVjNTk1ODcifQ=="/>
  </w:docVars>
  <w:rsids>
    <w:rsidRoot w:val="007B41BE"/>
    <w:rsid w:val="000074E4"/>
    <w:rsid w:val="0001081E"/>
    <w:rsid w:val="000200EE"/>
    <w:rsid w:val="00024403"/>
    <w:rsid w:val="000311F2"/>
    <w:rsid w:val="0003416D"/>
    <w:rsid w:val="00036894"/>
    <w:rsid w:val="00041293"/>
    <w:rsid w:val="000468CB"/>
    <w:rsid w:val="00055CB5"/>
    <w:rsid w:val="000575F8"/>
    <w:rsid w:val="00067567"/>
    <w:rsid w:val="00072F72"/>
    <w:rsid w:val="00077106"/>
    <w:rsid w:val="00084D62"/>
    <w:rsid w:val="0008526D"/>
    <w:rsid w:val="00086BF2"/>
    <w:rsid w:val="0008728F"/>
    <w:rsid w:val="00090D8C"/>
    <w:rsid w:val="000A1089"/>
    <w:rsid w:val="000A62A8"/>
    <w:rsid w:val="000B37D3"/>
    <w:rsid w:val="000C1007"/>
    <w:rsid w:val="000C11E0"/>
    <w:rsid w:val="000C233E"/>
    <w:rsid w:val="000C2710"/>
    <w:rsid w:val="000C4027"/>
    <w:rsid w:val="000C7499"/>
    <w:rsid w:val="000D2542"/>
    <w:rsid w:val="000D396E"/>
    <w:rsid w:val="000E3E94"/>
    <w:rsid w:val="000E4198"/>
    <w:rsid w:val="000F1891"/>
    <w:rsid w:val="000F5656"/>
    <w:rsid w:val="00103AC7"/>
    <w:rsid w:val="0011247B"/>
    <w:rsid w:val="00112C77"/>
    <w:rsid w:val="0012217C"/>
    <w:rsid w:val="001221D1"/>
    <w:rsid w:val="00123FED"/>
    <w:rsid w:val="001312C3"/>
    <w:rsid w:val="0013161C"/>
    <w:rsid w:val="00133FD1"/>
    <w:rsid w:val="001408FE"/>
    <w:rsid w:val="001533C8"/>
    <w:rsid w:val="00161E35"/>
    <w:rsid w:val="001642F8"/>
    <w:rsid w:val="00164421"/>
    <w:rsid w:val="001651D8"/>
    <w:rsid w:val="00166EDA"/>
    <w:rsid w:val="00170370"/>
    <w:rsid w:val="001768BA"/>
    <w:rsid w:val="00181CAA"/>
    <w:rsid w:val="00182AE8"/>
    <w:rsid w:val="00183832"/>
    <w:rsid w:val="0018388F"/>
    <w:rsid w:val="00183E3C"/>
    <w:rsid w:val="0018536E"/>
    <w:rsid w:val="00196189"/>
    <w:rsid w:val="00196AD3"/>
    <w:rsid w:val="001A1568"/>
    <w:rsid w:val="001A1F2C"/>
    <w:rsid w:val="001B0F25"/>
    <w:rsid w:val="001B478F"/>
    <w:rsid w:val="001B563D"/>
    <w:rsid w:val="001D1910"/>
    <w:rsid w:val="001E49D6"/>
    <w:rsid w:val="001E6A6A"/>
    <w:rsid w:val="001F1347"/>
    <w:rsid w:val="001F137B"/>
    <w:rsid w:val="001F149B"/>
    <w:rsid w:val="001F26D2"/>
    <w:rsid w:val="001F5BB1"/>
    <w:rsid w:val="001F615D"/>
    <w:rsid w:val="00200540"/>
    <w:rsid w:val="00204F73"/>
    <w:rsid w:val="00205692"/>
    <w:rsid w:val="00206E6D"/>
    <w:rsid w:val="00213CF6"/>
    <w:rsid w:val="00221C2B"/>
    <w:rsid w:val="00225583"/>
    <w:rsid w:val="00233B68"/>
    <w:rsid w:val="00244D69"/>
    <w:rsid w:val="00245D02"/>
    <w:rsid w:val="002563F7"/>
    <w:rsid w:val="00260247"/>
    <w:rsid w:val="002604BC"/>
    <w:rsid w:val="00262055"/>
    <w:rsid w:val="002647ED"/>
    <w:rsid w:val="00270C5A"/>
    <w:rsid w:val="00276DBE"/>
    <w:rsid w:val="002807FB"/>
    <w:rsid w:val="00280A9B"/>
    <w:rsid w:val="002910CF"/>
    <w:rsid w:val="0029293A"/>
    <w:rsid w:val="002944B2"/>
    <w:rsid w:val="00294E74"/>
    <w:rsid w:val="002A0FCF"/>
    <w:rsid w:val="002A32AA"/>
    <w:rsid w:val="002A579E"/>
    <w:rsid w:val="002A7C0C"/>
    <w:rsid w:val="002B00FD"/>
    <w:rsid w:val="002B4A0D"/>
    <w:rsid w:val="002B5F5B"/>
    <w:rsid w:val="002B6096"/>
    <w:rsid w:val="002C0089"/>
    <w:rsid w:val="002C1A59"/>
    <w:rsid w:val="002C55C3"/>
    <w:rsid w:val="002D7CEC"/>
    <w:rsid w:val="002E082A"/>
    <w:rsid w:val="002E16B5"/>
    <w:rsid w:val="002E1C0C"/>
    <w:rsid w:val="002E2DB4"/>
    <w:rsid w:val="002E3E42"/>
    <w:rsid w:val="002E4DE7"/>
    <w:rsid w:val="002E6D1B"/>
    <w:rsid w:val="002E7868"/>
    <w:rsid w:val="00306124"/>
    <w:rsid w:val="003167D3"/>
    <w:rsid w:val="00316981"/>
    <w:rsid w:val="00321F29"/>
    <w:rsid w:val="00326CB9"/>
    <w:rsid w:val="00327C8D"/>
    <w:rsid w:val="0033355C"/>
    <w:rsid w:val="003358AF"/>
    <w:rsid w:val="00335A96"/>
    <w:rsid w:val="00336735"/>
    <w:rsid w:val="00336AA3"/>
    <w:rsid w:val="0033726E"/>
    <w:rsid w:val="003423A2"/>
    <w:rsid w:val="0034387A"/>
    <w:rsid w:val="00343E40"/>
    <w:rsid w:val="00345B2E"/>
    <w:rsid w:val="003520A0"/>
    <w:rsid w:val="003549D0"/>
    <w:rsid w:val="00357FE6"/>
    <w:rsid w:val="00362102"/>
    <w:rsid w:val="00372166"/>
    <w:rsid w:val="00372C2C"/>
    <w:rsid w:val="00380158"/>
    <w:rsid w:val="00380228"/>
    <w:rsid w:val="0038042D"/>
    <w:rsid w:val="00394C2F"/>
    <w:rsid w:val="003A1D23"/>
    <w:rsid w:val="003A5A5B"/>
    <w:rsid w:val="003A6423"/>
    <w:rsid w:val="003A754C"/>
    <w:rsid w:val="003A7871"/>
    <w:rsid w:val="003B2071"/>
    <w:rsid w:val="003B426C"/>
    <w:rsid w:val="003C36DD"/>
    <w:rsid w:val="003C73E9"/>
    <w:rsid w:val="003D1238"/>
    <w:rsid w:val="003D24DF"/>
    <w:rsid w:val="003D4CED"/>
    <w:rsid w:val="003F7F0E"/>
    <w:rsid w:val="00400111"/>
    <w:rsid w:val="004009DF"/>
    <w:rsid w:val="00404FD1"/>
    <w:rsid w:val="00407241"/>
    <w:rsid w:val="00410A29"/>
    <w:rsid w:val="00411785"/>
    <w:rsid w:val="004161AC"/>
    <w:rsid w:val="00417F13"/>
    <w:rsid w:val="004302C4"/>
    <w:rsid w:val="00433E85"/>
    <w:rsid w:val="004354D0"/>
    <w:rsid w:val="00435AEA"/>
    <w:rsid w:val="004370EC"/>
    <w:rsid w:val="004424B8"/>
    <w:rsid w:val="0044361E"/>
    <w:rsid w:val="004540A3"/>
    <w:rsid w:val="004621C6"/>
    <w:rsid w:val="004704DD"/>
    <w:rsid w:val="00472A60"/>
    <w:rsid w:val="00473C2F"/>
    <w:rsid w:val="0047631E"/>
    <w:rsid w:val="00484865"/>
    <w:rsid w:val="00493CC4"/>
    <w:rsid w:val="00494198"/>
    <w:rsid w:val="00496DF8"/>
    <w:rsid w:val="004A20E9"/>
    <w:rsid w:val="004A354F"/>
    <w:rsid w:val="004B295D"/>
    <w:rsid w:val="004B5012"/>
    <w:rsid w:val="004C23D1"/>
    <w:rsid w:val="004C54A5"/>
    <w:rsid w:val="004C6199"/>
    <w:rsid w:val="004D6316"/>
    <w:rsid w:val="004E63B6"/>
    <w:rsid w:val="004F38F3"/>
    <w:rsid w:val="004F4569"/>
    <w:rsid w:val="00501AC3"/>
    <w:rsid w:val="00502826"/>
    <w:rsid w:val="0050500A"/>
    <w:rsid w:val="00512942"/>
    <w:rsid w:val="0051581C"/>
    <w:rsid w:val="005176A2"/>
    <w:rsid w:val="0052380E"/>
    <w:rsid w:val="00535C0C"/>
    <w:rsid w:val="00553761"/>
    <w:rsid w:val="00553A32"/>
    <w:rsid w:val="00564AE0"/>
    <w:rsid w:val="00565B76"/>
    <w:rsid w:val="005704B8"/>
    <w:rsid w:val="00571664"/>
    <w:rsid w:val="005722AF"/>
    <w:rsid w:val="00574F8D"/>
    <w:rsid w:val="005866FB"/>
    <w:rsid w:val="00595028"/>
    <w:rsid w:val="005B0D9A"/>
    <w:rsid w:val="005B1829"/>
    <w:rsid w:val="005B65DD"/>
    <w:rsid w:val="005C212B"/>
    <w:rsid w:val="005E0C5D"/>
    <w:rsid w:val="005E1B21"/>
    <w:rsid w:val="005E1F42"/>
    <w:rsid w:val="005E3743"/>
    <w:rsid w:val="005E4797"/>
    <w:rsid w:val="005F499A"/>
    <w:rsid w:val="005F6F7D"/>
    <w:rsid w:val="0060081E"/>
    <w:rsid w:val="006036EF"/>
    <w:rsid w:val="00604988"/>
    <w:rsid w:val="00607598"/>
    <w:rsid w:val="006102B3"/>
    <w:rsid w:val="0061704C"/>
    <w:rsid w:val="0061713D"/>
    <w:rsid w:val="00625964"/>
    <w:rsid w:val="00635845"/>
    <w:rsid w:val="0063588A"/>
    <w:rsid w:val="0064285D"/>
    <w:rsid w:val="0064370C"/>
    <w:rsid w:val="00657376"/>
    <w:rsid w:val="006610C9"/>
    <w:rsid w:val="00663926"/>
    <w:rsid w:val="00670AF4"/>
    <w:rsid w:val="00672E3C"/>
    <w:rsid w:val="00673B83"/>
    <w:rsid w:val="00677011"/>
    <w:rsid w:val="00680BFD"/>
    <w:rsid w:val="00680F1A"/>
    <w:rsid w:val="00682AC5"/>
    <w:rsid w:val="0068323F"/>
    <w:rsid w:val="00684357"/>
    <w:rsid w:val="00684590"/>
    <w:rsid w:val="00684B52"/>
    <w:rsid w:val="006A1073"/>
    <w:rsid w:val="006A1F89"/>
    <w:rsid w:val="006A6782"/>
    <w:rsid w:val="006B1FDF"/>
    <w:rsid w:val="006B3DA4"/>
    <w:rsid w:val="006B60C5"/>
    <w:rsid w:val="006B6B0D"/>
    <w:rsid w:val="006C5202"/>
    <w:rsid w:val="006C64E6"/>
    <w:rsid w:val="006D091B"/>
    <w:rsid w:val="006D1557"/>
    <w:rsid w:val="006D7F80"/>
    <w:rsid w:val="006E0BFC"/>
    <w:rsid w:val="006E24EE"/>
    <w:rsid w:val="006E40FB"/>
    <w:rsid w:val="006E596C"/>
    <w:rsid w:val="006E6623"/>
    <w:rsid w:val="006E7E06"/>
    <w:rsid w:val="006F0066"/>
    <w:rsid w:val="006F11CD"/>
    <w:rsid w:val="006F1441"/>
    <w:rsid w:val="006F3576"/>
    <w:rsid w:val="006F4666"/>
    <w:rsid w:val="006F64F4"/>
    <w:rsid w:val="00702D37"/>
    <w:rsid w:val="00705C62"/>
    <w:rsid w:val="007219BF"/>
    <w:rsid w:val="00723005"/>
    <w:rsid w:val="007236E6"/>
    <w:rsid w:val="00723EE5"/>
    <w:rsid w:val="0073229B"/>
    <w:rsid w:val="007323D3"/>
    <w:rsid w:val="00742B51"/>
    <w:rsid w:val="00742F00"/>
    <w:rsid w:val="007444FA"/>
    <w:rsid w:val="007475C9"/>
    <w:rsid w:val="007505F6"/>
    <w:rsid w:val="00767BAD"/>
    <w:rsid w:val="00773355"/>
    <w:rsid w:val="00774C76"/>
    <w:rsid w:val="00780ADB"/>
    <w:rsid w:val="00780EC8"/>
    <w:rsid w:val="007830A7"/>
    <w:rsid w:val="007830F9"/>
    <w:rsid w:val="00785599"/>
    <w:rsid w:val="00790CE3"/>
    <w:rsid w:val="00796FB9"/>
    <w:rsid w:val="007A1AF2"/>
    <w:rsid w:val="007B1729"/>
    <w:rsid w:val="007B308D"/>
    <w:rsid w:val="007B41BE"/>
    <w:rsid w:val="007B4D18"/>
    <w:rsid w:val="007B7519"/>
    <w:rsid w:val="007C018A"/>
    <w:rsid w:val="007C52C0"/>
    <w:rsid w:val="007D17A2"/>
    <w:rsid w:val="007D3367"/>
    <w:rsid w:val="007D470C"/>
    <w:rsid w:val="007D6D06"/>
    <w:rsid w:val="007D6F25"/>
    <w:rsid w:val="007E0316"/>
    <w:rsid w:val="007E2AA3"/>
    <w:rsid w:val="007E4434"/>
    <w:rsid w:val="007F06AC"/>
    <w:rsid w:val="007F7473"/>
    <w:rsid w:val="0080294C"/>
    <w:rsid w:val="00803929"/>
    <w:rsid w:val="00803A49"/>
    <w:rsid w:val="008151C6"/>
    <w:rsid w:val="0081688D"/>
    <w:rsid w:val="00816DB6"/>
    <w:rsid w:val="00826AB3"/>
    <w:rsid w:val="008305D4"/>
    <w:rsid w:val="00830AEF"/>
    <w:rsid w:val="0083284B"/>
    <w:rsid w:val="00835C9E"/>
    <w:rsid w:val="00842AFA"/>
    <w:rsid w:val="00844C02"/>
    <w:rsid w:val="00847123"/>
    <w:rsid w:val="00850163"/>
    <w:rsid w:val="00850640"/>
    <w:rsid w:val="00853811"/>
    <w:rsid w:val="008571A2"/>
    <w:rsid w:val="00862269"/>
    <w:rsid w:val="00862620"/>
    <w:rsid w:val="008628FB"/>
    <w:rsid w:val="00867D52"/>
    <w:rsid w:val="00870F46"/>
    <w:rsid w:val="00871B67"/>
    <w:rsid w:val="00871EB8"/>
    <w:rsid w:val="00872749"/>
    <w:rsid w:val="008814A4"/>
    <w:rsid w:val="00883169"/>
    <w:rsid w:val="00883400"/>
    <w:rsid w:val="00887C1D"/>
    <w:rsid w:val="00894522"/>
    <w:rsid w:val="008A3D3E"/>
    <w:rsid w:val="008A7A70"/>
    <w:rsid w:val="008B207F"/>
    <w:rsid w:val="008C0B87"/>
    <w:rsid w:val="008C3065"/>
    <w:rsid w:val="008D2515"/>
    <w:rsid w:val="008D7A1A"/>
    <w:rsid w:val="008E221E"/>
    <w:rsid w:val="008E4AD1"/>
    <w:rsid w:val="008E7032"/>
    <w:rsid w:val="008F3041"/>
    <w:rsid w:val="008F30D8"/>
    <w:rsid w:val="008F3C51"/>
    <w:rsid w:val="008F4731"/>
    <w:rsid w:val="00902499"/>
    <w:rsid w:val="009079E5"/>
    <w:rsid w:val="0091516D"/>
    <w:rsid w:val="009175F7"/>
    <w:rsid w:val="00920E49"/>
    <w:rsid w:val="00925369"/>
    <w:rsid w:val="00926B18"/>
    <w:rsid w:val="009361DF"/>
    <w:rsid w:val="00947BD7"/>
    <w:rsid w:val="00950EBF"/>
    <w:rsid w:val="00956F7D"/>
    <w:rsid w:val="009705E6"/>
    <w:rsid w:val="00971A76"/>
    <w:rsid w:val="00974948"/>
    <w:rsid w:val="00974E6A"/>
    <w:rsid w:val="00977A02"/>
    <w:rsid w:val="009850C7"/>
    <w:rsid w:val="00986158"/>
    <w:rsid w:val="009877BB"/>
    <w:rsid w:val="00991949"/>
    <w:rsid w:val="00994ABB"/>
    <w:rsid w:val="00997ECA"/>
    <w:rsid w:val="009A08FD"/>
    <w:rsid w:val="009A2225"/>
    <w:rsid w:val="009A6336"/>
    <w:rsid w:val="009A6B2B"/>
    <w:rsid w:val="009A704D"/>
    <w:rsid w:val="009A7B57"/>
    <w:rsid w:val="009C10A3"/>
    <w:rsid w:val="009C14B5"/>
    <w:rsid w:val="009C3090"/>
    <w:rsid w:val="009C438A"/>
    <w:rsid w:val="009D049D"/>
    <w:rsid w:val="009E02DA"/>
    <w:rsid w:val="009F0BA7"/>
    <w:rsid w:val="009F266D"/>
    <w:rsid w:val="009F63F0"/>
    <w:rsid w:val="00A00AFB"/>
    <w:rsid w:val="00A0387A"/>
    <w:rsid w:val="00A0619D"/>
    <w:rsid w:val="00A13369"/>
    <w:rsid w:val="00A14E3F"/>
    <w:rsid w:val="00A20AF3"/>
    <w:rsid w:val="00A22366"/>
    <w:rsid w:val="00A2299A"/>
    <w:rsid w:val="00A23787"/>
    <w:rsid w:val="00A24D72"/>
    <w:rsid w:val="00A2579D"/>
    <w:rsid w:val="00A2581D"/>
    <w:rsid w:val="00A25E62"/>
    <w:rsid w:val="00A27A95"/>
    <w:rsid w:val="00A33C3D"/>
    <w:rsid w:val="00A35E85"/>
    <w:rsid w:val="00A3685C"/>
    <w:rsid w:val="00A429B9"/>
    <w:rsid w:val="00A42D7A"/>
    <w:rsid w:val="00A47563"/>
    <w:rsid w:val="00A50D34"/>
    <w:rsid w:val="00A52B9E"/>
    <w:rsid w:val="00A54020"/>
    <w:rsid w:val="00A55BA9"/>
    <w:rsid w:val="00A61B2C"/>
    <w:rsid w:val="00A641BF"/>
    <w:rsid w:val="00A64E29"/>
    <w:rsid w:val="00A668AE"/>
    <w:rsid w:val="00A76360"/>
    <w:rsid w:val="00A83BD5"/>
    <w:rsid w:val="00A85D53"/>
    <w:rsid w:val="00A90834"/>
    <w:rsid w:val="00A94F43"/>
    <w:rsid w:val="00A96AF6"/>
    <w:rsid w:val="00AA516E"/>
    <w:rsid w:val="00AB3B38"/>
    <w:rsid w:val="00AC0EEB"/>
    <w:rsid w:val="00AC3399"/>
    <w:rsid w:val="00AC4F76"/>
    <w:rsid w:val="00AC67E7"/>
    <w:rsid w:val="00AC71A0"/>
    <w:rsid w:val="00AD2C19"/>
    <w:rsid w:val="00AD2EEF"/>
    <w:rsid w:val="00AD3DEE"/>
    <w:rsid w:val="00AD6716"/>
    <w:rsid w:val="00AE16C8"/>
    <w:rsid w:val="00AE188C"/>
    <w:rsid w:val="00AE30DC"/>
    <w:rsid w:val="00AE7F8A"/>
    <w:rsid w:val="00AF012E"/>
    <w:rsid w:val="00AF1DDF"/>
    <w:rsid w:val="00AF1EC7"/>
    <w:rsid w:val="00AF58B2"/>
    <w:rsid w:val="00AF5C6D"/>
    <w:rsid w:val="00AF67DF"/>
    <w:rsid w:val="00B036FD"/>
    <w:rsid w:val="00B11ADC"/>
    <w:rsid w:val="00B20093"/>
    <w:rsid w:val="00B2150E"/>
    <w:rsid w:val="00B237F1"/>
    <w:rsid w:val="00B23ADE"/>
    <w:rsid w:val="00B25EB7"/>
    <w:rsid w:val="00B26C0F"/>
    <w:rsid w:val="00B317CD"/>
    <w:rsid w:val="00B40F93"/>
    <w:rsid w:val="00B43C32"/>
    <w:rsid w:val="00B45041"/>
    <w:rsid w:val="00B5114B"/>
    <w:rsid w:val="00B554D7"/>
    <w:rsid w:val="00B55989"/>
    <w:rsid w:val="00B561DB"/>
    <w:rsid w:val="00B60C4A"/>
    <w:rsid w:val="00B63389"/>
    <w:rsid w:val="00B64CD7"/>
    <w:rsid w:val="00B65F1A"/>
    <w:rsid w:val="00B704B0"/>
    <w:rsid w:val="00B71DD7"/>
    <w:rsid w:val="00B76562"/>
    <w:rsid w:val="00B8137E"/>
    <w:rsid w:val="00B8144B"/>
    <w:rsid w:val="00B82A77"/>
    <w:rsid w:val="00B84305"/>
    <w:rsid w:val="00B84532"/>
    <w:rsid w:val="00B85A5C"/>
    <w:rsid w:val="00B918D2"/>
    <w:rsid w:val="00B91AF0"/>
    <w:rsid w:val="00B92291"/>
    <w:rsid w:val="00B9250A"/>
    <w:rsid w:val="00BA010F"/>
    <w:rsid w:val="00BA68B6"/>
    <w:rsid w:val="00BB255F"/>
    <w:rsid w:val="00BB38A1"/>
    <w:rsid w:val="00BB442F"/>
    <w:rsid w:val="00BB6C54"/>
    <w:rsid w:val="00BB7923"/>
    <w:rsid w:val="00BC11F2"/>
    <w:rsid w:val="00BC1A44"/>
    <w:rsid w:val="00BC3AD2"/>
    <w:rsid w:val="00BC42A8"/>
    <w:rsid w:val="00BC4EEF"/>
    <w:rsid w:val="00BC7B91"/>
    <w:rsid w:val="00BD0830"/>
    <w:rsid w:val="00BD2132"/>
    <w:rsid w:val="00BD6CD3"/>
    <w:rsid w:val="00BE0C68"/>
    <w:rsid w:val="00BE1732"/>
    <w:rsid w:val="00BE216D"/>
    <w:rsid w:val="00BF7392"/>
    <w:rsid w:val="00C00E83"/>
    <w:rsid w:val="00C04954"/>
    <w:rsid w:val="00C104AC"/>
    <w:rsid w:val="00C1787C"/>
    <w:rsid w:val="00C22329"/>
    <w:rsid w:val="00C267C0"/>
    <w:rsid w:val="00C32C1E"/>
    <w:rsid w:val="00C330E4"/>
    <w:rsid w:val="00C408D3"/>
    <w:rsid w:val="00C552E4"/>
    <w:rsid w:val="00C62470"/>
    <w:rsid w:val="00C64342"/>
    <w:rsid w:val="00C64ACE"/>
    <w:rsid w:val="00C71E2F"/>
    <w:rsid w:val="00C74BDC"/>
    <w:rsid w:val="00C81F53"/>
    <w:rsid w:val="00C82C8A"/>
    <w:rsid w:val="00C84EAD"/>
    <w:rsid w:val="00C903F1"/>
    <w:rsid w:val="00C90C90"/>
    <w:rsid w:val="00C95799"/>
    <w:rsid w:val="00C96884"/>
    <w:rsid w:val="00CA4E47"/>
    <w:rsid w:val="00CA507B"/>
    <w:rsid w:val="00CB1371"/>
    <w:rsid w:val="00CB4A6D"/>
    <w:rsid w:val="00CB7C89"/>
    <w:rsid w:val="00CC2B27"/>
    <w:rsid w:val="00CC6AE6"/>
    <w:rsid w:val="00CD156B"/>
    <w:rsid w:val="00CD54D0"/>
    <w:rsid w:val="00CE278E"/>
    <w:rsid w:val="00CE48E9"/>
    <w:rsid w:val="00CE4913"/>
    <w:rsid w:val="00CE6879"/>
    <w:rsid w:val="00CE6996"/>
    <w:rsid w:val="00CE78A7"/>
    <w:rsid w:val="00CF0849"/>
    <w:rsid w:val="00CF1B52"/>
    <w:rsid w:val="00CF31B6"/>
    <w:rsid w:val="00CF4633"/>
    <w:rsid w:val="00D04D72"/>
    <w:rsid w:val="00D218D8"/>
    <w:rsid w:val="00D21F35"/>
    <w:rsid w:val="00D2323C"/>
    <w:rsid w:val="00D30828"/>
    <w:rsid w:val="00D34C50"/>
    <w:rsid w:val="00D35149"/>
    <w:rsid w:val="00D354BD"/>
    <w:rsid w:val="00D3674E"/>
    <w:rsid w:val="00D368BF"/>
    <w:rsid w:val="00D43B80"/>
    <w:rsid w:val="00D44C57"/>
    <w:rsid w:val="00D464F8"/>
    <w:rsid w:val="00D46A56"/>
    <w:rsid w:val="00D522F4"/>
    <w:rsid w:val="00D635C5"/>
    <w:rsid w:val="00D722EE"/>
    <w:rsid w:val="00D72460"/>
    <w:rsid w:val="00D72E18"/>
    <w:rsid w:val="00D75645"/>
    <w:rsid w:val="00D75B45"/>
    <w:rsid w:val="00D75D9B"/>
    <w:rsid w:val="00D81163"/>
    <w:rsid w:val="00D84E64"/>
    <w:rsid w:val="00D90E6F"/>
    <w:rsid w:val="00D94D88"/>
    <w:rsid w:val="00DA0F87"/>
    <w:rsid w:val="00DA61F6"/>
    <w:rsid w:val="00DB3988"/>
    <w:rsid w:val="00DB78CE"/>
    <w:rsid w:val="00DC1908"/>
    <w:rsid w:val="00DC4654"/>
    <w:rsid w:val="00DD027A"/>
    <w:rsid w:val="00DD0B1E"/>
    <w:rsid w:val="00DD1D56"/>
    <w:rsid w:val="00DD3B2C"/>
    <w:rsid w:val="00DE441D"/>
    <w:rsid w:val="00DE45EF"/>
    <w:rsid w:val="00DE504F"/>
    <w:rsid w:val="00DE595F"/>
    <w:rsid w:val="00DE5FA1"/>
    <w:rsid w:val="00DE632D"/>
    <w:rsid w:val="00DE7A3E"/>
    <w:rsid w:val="00DF1D5D"/>
    <w:rsid w:val="00DF2606"/>
    <w:rsid w:val="00DF2CC6"/>
    <w:rsid w:val="00DF6D73"/>
    <w:rsid w:val="00E07946"/>
    <w:rsid w:val="00E10704"/>
    <w:rsid w:val="00E10AC0"/>
    <w:rsid w:val="00E11312"/>
    <w:rsid w:val="00E124B4"/>
    <w:rsid w:val="00E16FB2"/>
    <w:rsid w:val="00E22EAB"/>
    <w:rsid w:val="00E30792"/>
    <w:rsid w:val="00E33F9E"/>
    <w:rsid w:val="00E342BB"/>
    <w:rsid w:val="00E457F6"/>
    <w:rsid w:val="00E47794"/>
    <w:rsid w:val="00E477D5"/>
    <w:rsid w:val="00E516C5"/>
    <w:rsid w:val="00E54065"/>
    <w:rsid w:val="00E5511B"/>
    <w:rsid w:val="00E638F3"/>
    <w:rsid w:val="00E64C5B"/>
    <w:rsid w:val="00E65A91"/>
    <w:rsid w:val="00E80B45"/>
    <w:rsid w:val="00E86EA4"/>
    <w:rsid w:val="00E96D9D"/>
    <w:rsid w:val="00E97A98"/>
    <w:rsid w:val="00EA21CF"/>
    <w:rsid w:val="00EA2F93"/>
    <w:rsid w:val="00EB2276"/>
    <w:rsid w:val="00EB4EA0"/>
    <w:rsid w:val="00EB6530"/>
    <w:rsid w:val="00EB6655"/>
    <w:rsid w:val="00EB668B"/>
    <w:rsid w:val="00EC0121"/>
    <w:rsid w:val="00EC014E"/>
    <w:rsid w:val="00EC08A5"/>
    <w:rsid w:val="00EC7B11"/>
    <w:rsid w:val="00ED0EF6"/>
    <w:rsid w:val="00ED68AD"/>
    <w:rsid w:val="00EE1661"/>
    <w:rsid w:val="00EE5A5F"/>
    <w:rsid w:val="00EF1AEF"/>
    <w:rsid w:val="00EF796C"/>
    <w:rsid w:val="00F004B2"/>
    <w:rsid w:val="00F026D3"/>
    <w:rsid w:val="00F0712E"/>
    <w:rsid w:val="00F0779F"/>
    <w:rsid w:val="00F12FA1"/>
    <w:rsid w:val="00F13F91"/>
    <w:rsid w:val="00F1644C"/>
    <w:rsid w:val="00F1721F"/>
    <w:rsid w:val="00F26CAB"/>
    <w:rsid w:val="00F343CE"/>
    <w:rsid w:val="00F40301"/>
    <w:rsid w:val="00F40373"/>
    <w:rsid w:val="00F452F7"/>
    <w:rsid w:val="00F4553E"/>
    <w:rsid w:val="00F51A83"/>
    <w:rsid w:val="00F57554"/>
    <w:rsid w:val="00F67E8A"/>
    <w:rsid w:val="00F71633"/>
    <w:rsid w:val="00F71B0F"/>
    <w:rsid w:val="00F7243B"/>
    <w:rsid w:val="00F72A25"/>
    <w:rsid w:val="00F73908"/>
    <w:rsid w:val="00F755FE"/>
    <w:rsid w:val="00F839D2"/>
    <w:rsid w:val="00F94E2A"/>
    <w:rsid w:val="00FA0A18"/>
    <w:rsid w:val="00FA2E9F"/>
    <w:rsid w:val="00FA5926"/>
    <w:rsid w:val="00FB24F8"/>
    <w:rsid w:val="00FB3C32"/>
    <w:rsid w:val="00FB558D"/>
    <w:rsid w:val="00FC1F5C"/>
    <w:rsid w:val="00FC5596"/>
    <w:rsid w:val="00FC61F0"/>
    <w:rsid w:val="00FD202E"/>
    <w:rsid w:val="00FD34D1"/>
    <w:rsid w:val="00FD5B55"/>
    <w:rsid w:val="00FE2803"/>
    <w:rsid w:val="00FE3D79"/>
    <w:rsid w:val="00FE4B08"/>
    <w:rsid w:val="00FE5334"/>
    <w:rsid w:val="00FF67C7"/>
    <w:rsid w:val="00FF6CD5"/>
    <w:rsid w:val="01063FDD"/>
    <w:rsid w:val="024D53C9"/>
    <w:rsid w:val="027D2D3A"/>
    <w:rsid w:val="027F2F56"/>
    <w:rsid w:val="02D5526C"/>
    <w:rsid w:val="02D84414"/>
    <w:rsid w:val="035D3FAE"/>
    <w:rsid w:val="046441B2"/>
    <w:rsid w:val="04E10834"/>
    <w:rsid w:val="05492C2F"/>
    <w:rsid w:val="05935ABA"/>
    <w:rsid w:val="066A2BD5"/>
    <w:rsid w:val="072F44E3"/>
    <w:rsid w:val="074233BD"/>
    <w:rsid w:val="075E7878"/>
    <w:rsid w:val="07A62D33"/>
    <w:rsid w:val="082779D0"/>
    <w:rsid w:val="08767E59"/>
    <w:rsid w:val="0891753F"/>
    <w:rsid w:val="08B3524C"/>
    <w:rsid w:val="09561076"/>
    <w:rsid w:val="09726BD2"/>
    <w:rsid w:val="09915A6B"/>
    <w:rsid w:val="09F33618"/>
    <w:rsid w:val="0A9B4331"/>
    <w:rsid w:val="0ABF2249"/>
    <w:rsid w:val="0AF80042"/>
    <w:rsid w:val="0B2A1542"/>
    <w:rsid w:val="0B794947"/>
    <w:rsid w:val="0BB03216"/>
    <w:rsid w:val="0BBF2615"/>
    <w:rsid w:val="0C81702F"/>
    <w:rsid w:val="0CA230A8"/>
    <w:rsid w:val="0D117DD5"/>
    <w:rsid w:val="0D1D72A5"/>
    <w:rsid w:val="0D2E1801"/>
    <w:rsid w:val="0D6E2827"/>
    <w:rsid w:val="0E244064"/>
    <w:rsid w:val="0E3966AF"/>
    <w:rsid w:val="0E752344"/>
    <w:rsid w:val="0E9D3F16"/>
    <w:rsid w:val="0EFF28ED"/>
    <w:rsid w:val="0F046CBD"/>
    <w:rsid w:val="0F076773"/>
    <w:rsid w:val="0F3A0931"/>
    <w:rsid w:val="0F6E149C"/>
    <w:rsid w:val="0F7E4AB5"/>
    <w:rsid w:val="0F87702F"/>
    <w:rsid w:val="0FEF45D8"/>
    <w:rsid w:val="110411F6"/>
    <w:rsid w:val="111E7257"/>
    <w:rsid w:val="115C5580"/>
    <w:rsid w:val="11E45128"/>
    <w:rsid w:val="11E8746F"/>
    <w:rsid w:val="126A5F98"/>
    <w:rsid w:val="12C30C3D"/>
    <w:rsid w:val="133C114E"/>
    <w:rsid w:val="139649EC"/>
    <w:rsid w:val="139879D4"/>
    <w:rsid w:val="13D135C5"/>
    <w:rsid w:val="13FB0596"/>
    <w:rsid w:val="14031421"/>
    <w:rsid w:val="142474B9"/>
    <w:rsid w:val="14D34591"/>
    <w:rsid w:val="14EE185E"/>
    <w:rsid w:val="15035321"/>
    <w:rsid w:val="15961379"/>
    <w:rsid w:val="16077093"/>
    <w:rsid w:val="16256C6B"/>
    <w:rsid w:val="16667A6B"/>
    <w:rsid w:val="16822B73"/>
    <w:rsid w:val="16C53DA4"/>
    <w:rsid w:val="16E96798"/>
    <w:rsid w:val="1712379A"/>
    <w:rsid w:val="17143815"/>
    <w:rsid w:val="171E4C85"/>
    <w:rsid w:val="17C75559"/>
    <w:rsid w:val="18072C86"/>
    <w:rsid w:val="18151F96"/>
    <w:rsid w:val="181C07FE"/>
    <w:rsid w:val="18240207"/>
    <w:rsid w:val="18D56FD4"/>
    <w:rsid w:val="18F36E59"/>
    <w:rsid w:val="19F349DB"/>
    <w:rsid w:val="19F6699C"/>
    <w:rsid w:val="19FB4969"/>
    <w:rsid w:val="1A2F4635"/>
    <w:rsid w:val="1AAE3D73"/>
    <w:rsid w:val="1AD03189"/>
    <w:rsid w:val="1AD73281"/>
    <w:rsid w:val="1C0E3875"/>
    <w:rsid w:val="1C6768D0"/>
    <w:rsid w:val="1CF071D4"/>
    <w:rsid w:val="1D3415C6"/>
    <w:rsid w:val="1D6F1EFF"/>
    <w:rsid w:val="1D6F5664"/>
    <w:rsid w:val="1D89095D"/>
    <w:rsid w:val="1D8E2871"/>
    <w:rsid w:val="1DB55626"/>
    <w:rsid w:val="1E486D96"/>
    <w:rsid w:val="1EBA5A37"/>
    <w:rsid w:val="1EE13329"/>
    <w:rsid w:val="1EFA59E6"/>
    <w:rsid w:val="1F8B3EF6"/>
    <w:rsid w:val="2009466C"/>
    <w:rsid w:val="20495335"/>
    <w:rsid w:val="20C81013"/>
    <w:rsid w:val="20EC5803"/>
    <w:rsid w:val="213F4137"/>
    <w:rsid w:val="215F2603"/>
    <w:rsid w:val="21911718"/>
    <w:rsid w:val="21F03333"/>
    <w:rsid w:val="21FA467F"/>
    <w:rsid w:val="220432CE"/>
    <w:rsid w:val="22774200"/>
    <w:rsid w:val="22B57860"/>
    <w:rsid w:val="23081008"/>
    <w:rsid w:val="230C4AF7"/>
    <w:rsid w:val="236E49F1"/>
    <w:rsid w:val="23A7654F"/>
    <w:rsid w:val="24A972CC"/>
    <w:rsid w:val="24BC6870"/>
    <w:rsid w:val="252E5396"/>
    <w:rsid w:val="25AE0F0F"/>
    <w:rsid w:val="25C97EC1"/>
    <w:rsid w:val="25CC4370"/>
    <w:rsid w:val="25DB3A93"/>
    <w:rsid w:val="26E64106"/>
    <w:rsid w:val="2725381D"/>
    <w:rsid w:val="279944BA"/>
    <w:rsid w:val="27CF05B7"/>
    <w:rsid w:val="28294FE4"/>
    <w:rsid w:val="28694B8B"/>
    <w:rsid w:val="28790229"/>
    <w:rsid w:val="29135C7D"/>
    <w:rsid w:val="29391867"/>
    <w:rsid w:val="294206B6"/>
    <w:rsid w:val="2A094D9D"/>
    <w:rsid w:val="2A691C72"/>
    <w:rsid w:val="2A880A7B"/>
    <w:rsid w:val="2A905451"/>
    <w:rsid w:val="2B004385"/>
    <w:rsid w:val="2B8F395A"/>
    <w:rsid w:val="2BB524B2"/>
    <w:rsid w:val="2C0734F1"/>
    <w:rsid w:val="2CAC3151"/>
    <w:rsid w:val="2D542766"/>
    <w:rsid w:val="2D9C7304"/>
    <w:rsid w:val="2DC4660F"/>
    <w:rsid w:val="2DF05ED9"/>
    <w:rsid w:val="2E340AEF"/>
    <w:rsid w:val="2EAD65D1"/>
    <w:rsid w:val="2ED12329"/>
    <w:rsid w:val="2EF25004"/>
    <w:rsid w:val="2F9270D8"/>
    <w:rsid w:val="2FC7009B"/>
    <w:rsid w:val="2FDC1049"/>
    <w:rsid w:val="2FEA115F"/>
    <w:rsid w:val="300C2507"/>
    <w:rsid w:val="30997F39"/>
    <w:rsid w:val="30D41FFF"/>
    <w:rsid w:val="312D4B28"/>
    <w:rsid w:val="31556AAC"/>
    <w:rsid w:val="31837A6F"/>
    <w:rsid w:val="318E4E10"/>
    <w:rsid w:val="322E3DFF"/>
    <w:rsid w:val="323B6B88"/>
    <w:rsid w:val="328C3E91"/>
    <w:rsid w:val="32BF3509"/>
    <w:rsid w:val="33C27804"/>
    <w:rsid w:val="34B16BFF"/>
    <w:rsid w:val="34C76988"/>
    <w:rsid w:val="34EF2451"/>
    <w:rsid w:val="35207C35"/>
    <w:rsid w:val="35704A91"/>
    <w:rsid w:val="35E21EC9"/>
    <w:rsid w:val="36095CD3"/>
    <w:rsid w:val="36B75CA4"/>
    <w:rsid w:val="36EA4536"/>
    <w:rsid w:val="37511204"/>
    <w:rsid w:val="375D203C"/>
    <w:rsid w:val="37791D5B"/>
    <w:rsid w:val="37901AD1"/>
    <w:rsid w:val="37B30123"/>
    <w:rsid w:val="38026A6F"/>
    <w:rsid w:val="380B25BB"/>
    <w:rsid w:val="381F3D8E"/>
    <w:rsid w:val="382327F8"/>
    <w:rsid w:val="384C798D"/>
    <w:rsid w:val="386B1A1E"/>
    <w:rsid w:val="386B4A87"/>
    <w:rsid w:val="38752A6D"/>
    <w:rsid w:val="38941656"/>
    <w:rsid w:val="38B03166"/>
    <w:rsid w:val="393671C3"/>
    <w:rsid w:val="39C15447"/>
    <w:rsid w:val="39FF398D"/>
    <w:rsid w:val="3A7F54CF"/>
    <w:rsid w:val="3A904774"/>
    <w:rsid w:val="3AA44217"/>
    <w:rsid w:val="3AAF4BA5"/>
    <w:rsid w:val="3AC14419"/>
    <w:rsid w:val="3AD20328"/>
    <w:rsid w:val="3B0D21A6"/>
    <w:rsid w:val="3B3B33C9"/>
    <w:rsid w:val="3BBE0F83"/>
    <w:rsid w:val="3BD75AA5"/>
    <w:rsid w:val="3C7010F8"/>
    <w:rsid w:val="3C8E413E"/>
    <w:rsid w:val="3C984BFB"/>
    <w:rsid w:val="3C9C5E11"/>
    <w:rsid w:val="3CA65B5E"/>
    <w:rsid w:val="3CD149A7"/>
    <w:rsid w:val="3CDB2ED8"/>
    <w:rsid w:val="3D525159"/>
    <w:rsid w:val="3D60411F"/>
    <w:rsid w:val="3DEA67CE"/>
    <w:rsid w:val="3E4B00F2"/>
    <w:rsid w:val="3EDE1058"/>
    <w:rsid w:val="3F291761"/>
    <w:rsid w:val="3F6A17C0"/>
    <w:rsid w:val="3F725A04"/>
    <w:rsid w:val="3F7A3E16"/>
    <w:rsid w:val="3FA602DD"/>
    <w:rsid w:val="3FF932A8"/>
    <w:rsid w:val="40955117"/>
    <w:rsid w:val="40A64187"/>
    <w:rsid w:val="4109395D"/>
    <w:rsid w:val="41594397"/>
    <w:rsid w:val="41922B41"/>
    <w:rsid w:val="41E657FF"/>
    <w:rsid w:val="41EE2D31"/>
    <w:rsid w:val="42E36523"/>
    <w:rsid w:val="42F778C8"/>
    <w:rsid w:val="43291C36"/>
    <w:rsid w:val="437915C9"/>
    <w:rsid w:val="43E50164"/>
    <w:rsid w:val="44564BBE"/>
    <w:rsid w:val="449206CC"/>
    <w:rsid w:val="44940984"/>
    <w:rsid w:val="44AA052A"/>
    <w:rsid w:val="45455BD4"/>
    <w:rsid w:val="456B6447"/>
    <w:rsid w:val="468A3E16"/>
    <w:rsid w:val="47181DB0"/>
    <w:rsid w:val="47256E5B"/>
    <w:rsid w:val="473302F3"/>
    <w:rsid w:val="4780267D"/>
    <w:rsid w:val="478D4D9A"/>
    <w:rsid w:val="48233009"/>
    <w:rsid w:val="48523C0A"/>
    <w:rsid w:val="48912668"/>
    <w:rsid w:val="492D3154"/>
    <w:rsid w:val="49343392"/>
    <w:rsid w:val="49D46E06"/>
    <w:rsid w:val="49F033BE"/>
    <w:rsid w:val="4A394D65"/>
    <w:rsid w:val="4A855BDC"/>
    <w:rsid w:val="4B3F6B82"/>
    <w:rsid w:val="4B6B7860"/>
    <w:rsid w:val="4BB82558"/>
    <w:rsid w:val="4BD05A46"/>
    <w:rsid w:val="4BDC4753"/>
    <w:rsid w:val="4C1A2097"/>
    <w:rsid w:val="4C39729F"/>
    <w:rsid w:val="4C910EA0"/>
    <w:rsid w:val="4CD27F50"/>
    <w:rsid w:val="4D094EC3"/>
    <w:rsid w:val="4D4C262E"/>
    <w:rsid w:val="4DE330DA"/>
    <w:rsid w:val="4E2A6DA2"/>
    <w:rsid w:val="4E5B174E"/>
    <w:rsid w:val="4E5D3ACD"/>
    <w:rsid w:val="4E6C325B"/>
    <w:rsid w:val="4E850579"/>
    <w:rsid w:val="4EC36ACF"/>
    <w:rsid w:val="4EE01C53"/>
    <w:rsid w:val="4EEC7FBC"/>
    <w:rsid w:val="4EEF465A"/>
    <w:rsid w:val="4F89169B"/>
    <w:rsid w:val="5078014A"/>
    <w:rsid w:val="50923421"/>
    <w:rsid w:val="50F03844"/>
    <w:rsid w:val="51B31A72"/>
    <w:rsid w:val="528C45CC"/>
    <w:rsid w:val="52B43844"/>
    <w:rsid w:val="52DC416C"/>
    <w:rsid w:val="52E474F8"/>
    <w:rsid w:val="536A52BF"/>
    <w:rsid w:val="53B13EB4"/>
    <w:rsid w:val="53B92A73"/>
    <w:rsid w:val="53DC29CC"/>
    <w:rsid w:val="53E55009"/>
    <w:rsid w:val="53E75832"/>
    <w:rsid w:val="53F6110A"/>
    <w:rsid w:val="53F92C98"/>
    <w:rsid w:val="54637A11"/>
    <w:rsid w:val="54B05690"/>
    <w:rsid w:val="54F1263D"/>
    <w:rsid w:val="55376EB1"/>
    <w:rsid w:val="554F688E"/>
    <w:rsid w:val="56635487"/>
    <w:rsid w:val="567837D0"/>
    <w:rsid w:val="56B167D6"/>
    <w:rsid w:val="56D03B38"/>
    <w:rsid w:val="5750710D"/>
    <w:rsid w:val="579E62C6"/>
    <w:rsid w:val="57E02FB1"/>
    <w:rsid w:val="582619E7"/>
    <w:rsid w:val="58861056"/>
    <w:rsid w:val="58C15138"/>
    <w:rsid w:val="5910521A"/>
    <w:rsid w:val="593E5DC9"/>
    <w:rsid w:val="596445E0"/>
    <w:rsid w:val="59C9560C"/>
    <w:rsid w:val="59D7060E"/>
    <w:rsid w:val="5AC0792C"/>
    <w:rsid w:val="5AD71F22"/>
    <w:rsid w:val="5B6372EC"/>
    <w:rsid w:val="5BC76675"/>
    <w:rsid w:val="5BD62414"/>
    <w:rsid w:val="5C337534"/>
    <w:rsid w:val="5C426DC0"/>
    <w:rsid w:val="5C9C4E60"/>
    <w:rsid w:val="5CA4790E"/>
    <w:rsid w:val="5CB70498"/>
    <w:rsid w:val="5CDF456F"/>
    <w:rsid w:val="5CE17F86"/>
    <w:rsid w:val="5D3A314E"/>
    <w:rsid w:val="5D4715F8"/>
    <w:rsid w:val="5D572C78"/>
    <w:rsid w:val="5D963770"/>
    <w:rsid w:val="5DB7172C"/>
    <w:rsid w:val="5DD62508"/>
    <w:rsid w:val="5DF23751"/>
    <w:rsid w:val="5E2F7A2D"/>
    <w:rsid w:val="5E361DD9"/>
    <w:rsid w:val="5E527CEC"/>
    <w:rsid w:val="5F273E13"/>
    <w:rsid w:val="5F4B72E8"/>
    <w:rsid w:val="5F861B9A"/>
    <w:rsid w:val="604A7693"/>
    <w:rsid w:val="604F1B3C"/>
    <w:rsid w:val="60677114"/>
    <w:rsid w:val="60F004FA"/>
    <w:rsid w:val="60FD73A5"/>
    <w:rsid w:val="61642270"/>
    <w:rsid w:val="616A6747"/>
    <w:rsid w:val="61BD69A7"/>
    <w:rsid w:val="61F25ACE"/>
    <w:rsid w:val="6200468F"/>
    <w:rsid w:val="62796586"/>
    <w:rsid w:val="62823E2F"/>
    <w:rsid w:val="633042F1"/>
    <w:rsid w:val="63483AFA"/>
    <w:rsid w:val="63B33D12"/>
    <w:rsid w:val="644309FE"/>
    <w:rsid w:val="644B2F37"/>
    <w:rsid w:val="650563DC"/>
    <w:rsid w:val="65331F49"/>
    <w:rsid w:val="653505E7"/>
    <w:rsid w:val="65931376"/>
    <w:rsid w:val="66521231"/>
    <w:rsid w:val="66A37D4B"/>
    <w:rsid w:val="67360CD7"/>
    <w:rsid w:val="6764121C"/>
    <w:rsid w:val="67697FF9"/>
    <w:rsid w:val="67C25F42"/>
    <w:rsid w:val="67DB7CEE"/>
    <w:rsid w:val="67EB659A"/>
    <w:rsid w:val="68774F7F"/>
    <w:rsid w:val="68EC6B45"/>
    <w:rsid w:val="69482477"/>
    <w:rsid w:val="69B13127"/>
    <w:rsid w:val="69C2232D"/>
    <w:rsid w:val="6A1D41EB"/>
    <w:rsid w:val="6A3041B7"/>
    <w:rsid w:val="6A3D574D"/>
    <w:rsid w:val="6A901218"/>
    <w:rsid w:val="6B200708"/>
    <w:rsid w:val="6B2E3771"/>
    <w:rsid w:val="6B7770CC"/>
    <w:rsid w:val="6BD44B6F"/>
    <w:rsid w:val="6BE4064C"/>
    <w:rsid w:val="6BF82A6A"/>
    <w:rsid w:val="6C156F89"/>
    <w:rsid w:val="6C7621DF"/>
    <w:rsid w:val="6C787452"/>
    <w:rsid w:val="6C986752"/>
    <w:rsid w:val="6CD56718"/>
    <w:rsid w:val="6CEF4F0F"/>
    <w:rsid w:val="6DAA7B81"/>
    <w:rsid w:val="6DAB59DE"/>
    <w:rsid w:val="6DE54299"/>
    <w:rsid w:val="6DE948B7"/>
    <w:rsid w:val="6E250FD9"/>
    <w:rsid w:val="6E6733A0"/>
    <w:rsid w:val="6EC10BAA"/>
    <w:rsid w:val="6ED00F45"/>
    <w:rsid w:val="6F150831"/>
    <w:rsid w:val="6F226497"/>
    <w:rsid w:val="6F937017"/>
    <w:rsid w:val="6FA60138"/>
    <w:rsid w:val="6FB912E0"/>
    <w:rsid w:val="702A28D7"/>
    <w:rsid w:val="70E60EF4"/>
    <w:rsid w:val="71007E03"/>
    <w:rsid w:val="71DB2446"/>
    <w:rsid w:val="72056D5D"/>
    <w:rsid w:val="72714A2F"/>
    <w:rsid w:val="72963B35"/>
    <w:rsid w:val="73565609"/>
    <w:rsid w:val="7377342F"/>
    <w:rsid w:val="738C00FF"/>
    <w:rsid w:val="73CC483B"/>
    <w:rsid w:val="73D6524F"/>
    <w:rsid w:val="73DA6C90"/>
    <w:rsid w:val="745D771F"/>
    <w:rsid w:val="747F7695"/>
    <w:rsid w:val="749F1AE5"/>
    <w:rsid w:val="74DC6803"/>
    <w:rsid w:val="74EC45FF"/>
    <w:rsid w:val="74FF55A4"/>
    <w:rsid w:val="754E7B0A"/>
    <w:rsid w:val="757F143F"/>
    <w:rsid w:val="75975C48"/>
    <w:rsid w:val="762F6E99"/>
    <w:rsid w:val="7641097A"/>
    <w:rsid w:val="76544B8E"/>
    <w:rsid w:val="76B12A15"/>
    <w:rsid w:val="76CC6E4A"/>
    <w:rsid w:val="771351B1"/>
    <w:rsid w:val="777C5135"/>
    <w:rsid w:val="77847300"/>
    <w:rsid w:val="77BC54E6"/>
    <w:rsid w:val="77D83E16"/>
    <w:rsid w:val="784442A1"/>
    <w:rsid w:val="78513AD9"/>
    <w:rsid w:val="7889060B"/>
    <w:rsid w:val="78A4106E"/>
    <w:rsid w:val="78A771BA"/>
    <w:rsid w:val="78C33D1D"/>
    <w:rsid w:val="78C8437D"/>
    <w:rsid w:val="797846B3"/>
    <w:rsid w:val="79A62B03"/>
    <w:rsid w:val="79C96CAE"/>
    <w:rsid w:val="7A285D09"/>
    <w:rsid w:val="7A9705A2"/>
    <w:rsid w:val="7AC0597B"/>
    <w:rsid w:val="7ADC31A8"/>
    <w:rsid w:val="7B2E771F"/>
    <w:rsid w:val="7B3B1D75"/>
    <w:rsid w:val="7B737828"/>
    <w:rsid w:val="7BC81387"/>
    <w:rsid w:val="7C057137"/>
    <w:rsid w:val="7C6670D0"/>
    <w:rsid w:val="7C9537CE"/>
    <w:rsid w:val="7CE82449"/>
    <w:rsid w:val="7D8775BA"/>
    <w:rsid w:val="7DD50E79"/>
    <w:rsid w:val="7E6746D1"/>
    <w:rsid w:val="7EAF0B77"/>
    <w:rsid w:val="7EF50554"/>
    <w:rsid w:val="7F0C6542"/>
    <w:rsid w:val="7F207263"/>
    <w:rsid w:val="7F3B68AE"/>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2"/>
    <w:qFormat/>
    <w:uiPriority w:val="0"/>
    <w:pPr>
      <w:keepNext/>
      <w:keepLines/>
      <w:spacing w:after="120" w:line="360" w:lineRule="auto"/>
      <w:outlineLvl w:val="0"/>
    </w:pPr>
    <w:rPr>
      <w:kern w:val="44"/>
      <w:sz w:val="28"/>
      <w:szCs w:val="28"/>
    </w:rPr>
  </w:style>
  <w:style w:type="paragraph" w:styleId="2">
    <w:name w:val="heading 2"/>
    <w:basedOn w:val="1"/>
    <w:next w:val="1"/>
    <w:link w:val="63"/>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7"/>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64"/>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65"/>
    <w:qFormat/>
    <w:uiPriority w:val="0"/>
    <w:pPr>
      <w:spacing w:line="240" w:lineRule="exact"/>
      <w:outlineLvl w:val="4"/>
    </w:p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2"/>
      </w:numPr>
      <w:spacing w:before="240" w:after="64" w:line="320" w:lineRule="auto"/>
      <w:outlineLvl w:val="6"/>
    </w:pPr>
    <w:rPr>
      <w:rFonts w:ascii="Times New Roman" w:hAnsi="Times New Roman"/>
      <w:b/>
      <w:sz w:val="24"/>
      <w:szCs w:val="20"/>
    </w:rPr>
  </w:style>
  <w:style w:type="paragraph" w:styleId="10">
    <w:name w:val="heading 8"/>
    <w:basedOn w:val="1"/>
    <w:next w:val="1"/>
    <w:link w:val="68"/>
    <w:qFormat/>
    <w:uiPriority w:val="0"/>
    <w:pPr>
      <w:keepNext/>
      <w:keepLines/>
      <w:numPr>
        <w:ilvl w:val="7"/>
        <w:numId w:val="2"/>
      </w:numPr>
      <w:spacing w:before="240" w:after="64" w:line="320" w:lineRule="auto"/>
      <w:outlineLvl w:val="7"/>
    </w:pPr>
    <w:rPr>
      <w:rFonts w:ascii="Arial" w:hAnsi="Arial" w:eastAsia="黑体"/>
      <w:sz w:val="24"/>
      <w:szCs w:val="20"/>
    </w:rPr>
  </w:style>
  <w:style w:type="paragraph" w:styleId="11">
    <w:name w:val="heading 9"/>
    <w:basedOn w:val="1"/>
    <w:next w:val="1"/>
    <w:link w:val="69"/>
    <w:qFormat/>
    <w:uiPriority w:val="0"/>
    <w:pPr>
      <w:keepNext/>
      <w:keepLines/>
      <w:numPr>
        <w:ilvl w:val="8"/>
        <w:numId w:val="2"/>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71"/>
    <w:qFormat/>
    <w:uiPriority w:val="0"/>
    <w:pPr>
      <w:spacing w:before="120" w:after="60"/>
      <w:jc w:val="center"/>
    </w:pPr>
    <w:rPr>
      <w:rFonts w:ascii="Arial" w:hAnsi="Arial"/>
      <w:b/>
      <w:sz w:val="44"/>
      <w:szCs w:val="20"/>
    </w:rPr>
  </w:style>
  <w:style w:type="paragraph" w:styleId="12">
    <w:name w:val="Normal Indent"/>
    <w:basedOn w:val="1"/>
    <w:link w:val="123"/>
    <w:qFormat/>
    <w:uiPriority w:val="0"/>
    <w:pPr>
      <w:ind w:firstLine="420"/>
    </w:pPr>
    <w:rPr>
      <w:rFonts w:ascii="Times New Roman" w:hAnsi="Times New Roman"/>
      <w:szCs w:val="20"/>
    </w:rPr>
  </w:style>
  <w:style w:type="paragraph" w:styleId="13">
    <w:name w:val="Document Map"/>
    <w:basedOn w:val="1"/>
    <w:link w:val="81"/>
    <w:qFormat/>
    <w:uiPriority w:val="0"/>
    <w:pPr>
      <w:shd w:val="clear" w:color="auto" w:fill="000080"/>
    </w:pPr>
    <w:rPr>
      <w:rFonts w:ascii="Times New Roman" w:hAnsi="Times New Roman"/>
      <w:szCs w:val="20"/>
    </w:rPr>
  </w:style>
  <w:style w:type="paragraph" w:styleId="14">
    <w:name w:val="annotation text"/>
    <w:basedOn w:val="1"/>
    <w:link w:val="107"/>
    <w:qFormat/>
    <w:uiPriority w:val="0"/>
    <w:pPr>
      <w:spacing w:line="360" w:lineRule="auto"/>
      <w:ind w:firstLine="523" w:firstLineChars="218"/>
      <w:jc w:val="left"/>
    </w:pPr>
    <w:rPr>
      <w:rFonts w:ascii="宋体" w:hAnsi="宋体"/>
      <w:sz w:val="24"/>
      <w:szCs w:val="24"/>
    </w:rPr>
  </w:style>
  <w:style w:type="paragraph" w:styleId="15">
    <w:name w:val="Body Text"/>
    <w:basedOn w:val="1"/>
    <w:link w:val="73"/>
    <w:qFormat/>
    <w:uiPriority w:val="0"/>
    <w:pPr>
      <w:spacing w:after="120"/>
    </w:pPr>
    <w:rPr>
      <w:rFonts w:ascii="Times New Roman" w:hAnsi="Times New Roman"/>
      <w:szCs w:val="20"/>
    </w:rPr>
  </w:style>
  <w:style w:type="paragraph" w:styleId="16">
    <w:name w:val="Body Text Indent"/>
    <w:basedOn w:val="1"/>
    <w:link w:val="79"/>
    <w:qFormat/>
    <w:uiPriority w:val="0"/>
    <w:pPr>
      <w:ind w:firstLine="570"/>
    </w:pPr>
    <w:rPr>
      <w:rFonts w:ascii="Times New Roman" w:hAnsi="Times New Roman"/>
      <w:sz w:val="28"/>
      <w:szCs w:val="20"/>
    </w:rPr>
  </w:style>
  <w:style w:type="paragraph" w:styleId="17">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83"/>
    <w:qFormat/>
    <w:uiPriority w:val="0"/>
    <w:rPr>
      <w:rFonts w:ascii="宋体" w:hAnsi="Courier New"/>
      <w:szCs w:val="20"/>
    </w:rPr>
  </w:style>
  <w:style w:type="paragraph" w:styleId="19">
    <w:name w:val="Date"/>
    <w:basedOn w:val="1"/>
    <w:next w:val="1"/>
    <w:link w:val="77"/>
    <w:qFormat/>
    <w:uiPriority w:val="0"/>
    <w:rPr>
      <w:rFonts w:ascii="Times New Roman" w:hAnsi="Times New Roman"/>
      <w:szCs w:val="20"/>
    </w:rPr>
  </w:style>
  <w:style w:type="paragraph" w:styleId="20">
    <w:name w:val="Body Text Indent 2"/>
    <w:basedOn w:val="1"/>
    <w:link w:val="85"/>
    <w:qFormat/>
    <w:uiPriority w:val="0"/>
    <w:pPr>
      <w:spacing w:line="400" w:lineRule="exact"/>
      <w:ind w:left="425"/>
    </w:pPr>
    <w:rPr>
      <w:rFonts w:ascii="Times New Roman" w:hAnsi="Times New Roman"/>
      <w:color w:val="000000"/>
      <w:sz w:val="24"/>
      <w:szCs w:val="20"/>
    </w:rPr>
  </w:style>
  <w:style w:type="paragraph" w:styleId="21">
    <w:name w:val="endnote text"/>
    <w:basedOn w:val="1"/>
    <w:link w:val="94"/>
    <w:qFormat/>
    <w:uiPriority w:val="0"/>
    <w:pPr>
      <w:snapToGrid w:val="0"/>
      <w:jc w:val="left"/>
    </w:pPr>
    <w:rPr>
      <w:rFonts w:ascii="Times New Roman" w:hAnsi="Times New Roman"/>
      <w:szCs w:val="20"/>
    </w:rPr>
  </w:style>
  <w:style w:type="paragraph" w:styleId="22">
    <w:name w:val="Balloon Text"/>
    <w:basedOn w:val="1"/>
    <w:link w:val="104"/>
    <w:qFormat/>
    <w:uiPriority w:val="0"/>
    <w:rPr>
      <w:rFonts w:ascii="Times New Roman" w:hAnsi="Times New Roman"/>
      <w:sz w:val="18"/>
      <w:szCs w:val="18"/>
    </w:rPr>
  </w:style>
  <w:style w:type="paragraph" w:styleId="23">
    <w:name w:val="footer"/>
    <w:basedOn w:val="1"/>
    <w:link w:val="61"/>
    <w:unhideWhenUsed/>
    <w:qFormat/>
    <w:uiPriority w:val="99"/>
    <w:pPr>
      <w:tabs>
        <w:tab w:val="center" w:pos="4153"/>
        <w:tab w:val="right" w:pos="8306"/>
      </w:tabs>
      <w:snapToGrid w:val="0"/>
      <w:jc w:val="left"/>
    </w:pPr>
    <w:rPr>
      <w:sz w:val="18"/>
      <w:szCs w:val="18"/>
    </w:rPr>
  </w:style>
  <w:style w:type="paragraph" w:styleId="24">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09"/>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8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91"/>
    <w:qFormat/>
    <w:uiPriority w:val="0"/>
    <w:rPr>
      <w:rFonts w:ascii="宋体" w:hAnsi="宋体"/>
      <w:szCs w:val="24"/>
      <w:u w:val="single"/>
    </w:rPr>
  </w:style>
  <w:style w:type="paragraph" w:styleId="30">
    <w:name w:val="Normal (Web)"/>
    <w:basedOn w:val="1"/>
    <w:unhideWhenUsed/>
    <w:qFormat/>
    <w:uiPriority w:val="99"/>
    <w:pPr>
      <w:jc w:val="left"/>
    </w:pPr>
    <w:rPr>
      <w:kern w:val="0"/>
      <w:sz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4"/>
    <w:next w:val="14"/>
    <w:link w:val="111"/>
    <w:qFormat/>
    <w:uiPriority w:val="0"/>
    <w:rPr>
      <w:b/>
      <w:bCs/>
    </w:rPr>
  </w:style>
  <w:style w:type="paragraph" w:styleId="33">
    <w:name w:val="Body Text First Indent"/>
    <w:basedOn w:val="15"/>
    <w:link w:val="75"/>
    <w:qFormat/>
    <w:uiPriority w:val="0"/>
    <w:pPr>
      <w:ind w:firstLine="42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semiHidden/>
    <w:unhideWhenUsed/>
    <w:qFormat/>
    <w:uiPriority w:val="99"/>
    <w:rPr>
      <w:color w:val="954F72"/>
      <w:u w:val="single"/>
    </w:rPr>
  </w:style>
  <w:style w:type="character" w:styleId="41">
    <w:name w:val="HTML Definition"/>
    <w:basedOn w:val="36"/>
    <w:semiHidden/>
    <w:unhideWhenUsed/>
    <w:qFormat/>
    <w:uiPriority w:val="99"/>
    <w:rPr>
      <w:i/>
      <w:iCs/>
    </w:rPr>
  </w:style>
  <w:style w:type="character" w:styleId="42">
    <w:name w:val="Hyperlink"/>
    <w:qFormat/>
    <w:uiPriority w:val="99"/>
    <w:rPr>
      <w:color w:val="0000FF"/>
      <w:u w:val="single"/>
    </w:rPr>
  </w:style>
  <w:style w:type="character" w:styleId="43">
    <w:name w:val="HTML Code"/>
    <w:basedOn w:val="36"/>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styleId="46">
    <w:name w:val="HTML Keyboard"/>
    <w:basedOn w:val="36"/>
    <w:semiHidden/>
    <w:unhideWhenUsed/>
    <w:qFormat/>
    <w:uiPriority w:val="99"/>
    <w:rPr>
      <w:rFonts w:ascii="Consolas" w:hAnsi="Consolas" w:eastAsia="Consolas" w:cs="Consolas"/>
      <w:color w:val="FFFFFF"/>
      <w:sz w:val="21"/>
      <w:szCs w:val="21"/>
      <w:shd w:val="clear" w:color="auto" w:fill="333333"/>
    </w:rPr>
  </w:style>
  <w:style w:type="character" w:styleId="47">
    <w:name w:val="HTML Sample"/>
    <w:basedOn w:val="36"/>
    <w:semiHidden/>
    <w:unhideWhenUsed/>
    <w:qFormat/>
    <w:uiPriority w:val="99"/>
    <w:rPr>
      <w:rFonts w:hint="default" w:ascii="Consolas" w:hAnsi="Consolas" w:eastAsia="Consolas" w:cs="Consolas"/>
      <w:sz w:val="21"/>
      <w:szCs w:val="21"/>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标题 3 Char"/>
    <w:link w:val="5"/>
    <w:qFormat/>
    <w:uiPriority w:val="0"/>
    <w:rPr>
      <w:rFonts w:ascii="宋体" w:hAnsi="宋体" w:eastAsia="宋体" w:cs="宋体"/>
      <w:b/>
      <w:sz w:val="24"/>
      <w:szCs w:val="27"/>
    </w:rPr>
  </w:style>
  <w:style w:type="character" w:customStyle="1" w:styleId="58">
    <w:name w:val="页眉 字符"/>
    <w:semiHidden/>
    <w:qFormat/>
    <w:uiPriority w:val="99"/>
    <w:rPr>
      <w:rFonts w:ascii="Calibri" w:hAnsi="Calibri" w:eastAsia="宋体" w:cs="Times New Roman"/>
      <w:sz w:val="18"/>
      <w:szCs w:val="18"/>
    </w:rPr>
  </w:style>
  <w:style w:type="character" w:customStyle="1" w:styleId="59">
    <w:name w:val="页眉 Char"/>
    <w:link w:val="24"/>
    <w:qFormat/>
    <w:uiPriority w:val="99"/>
    <w:rPr>
      <w:rFonts w:ascii="Calibri" w:hAnsi="Calibri" w:eastAsia="宋体" w:cs="Times New Roman"/>
      <w:sz w:val="18"/>
      <w:szCs w:val="18"/>
    </w:rPr>
  </w:style>
  <w:style w:type="character" w:customStyle="1" w:styleId="60">
    <w:name w:val="页脚 字符"/>
    <w:qFormat/>
    <w:uiPriority w:val="99"/>
    <w:rPr>
      <w:rFonts w:ascii="Calibri" w:hAnsi="Calibri" w:eastAsia="宋体" w:cs="Times New Roman"/>
      <w:sz w:val="18"/>
      <w:szCs w:val="18"/>
    </w:rPr>
  </w:style>
  <w:style w:type="character" w:customStyle="1" w:styleId="61">
    <w:name w:val="页脚 Char"/>
    <w:link w:val="23"/>
    <w:qFormat/>
    <w:uiPriority w:val="99"/>
    <w:rPr>
      <w:rFonts w:ascii="Calibri" w:hAnsi="Calibri" w:eastAsia="宋体" w:cs="Times New Roman"/>
      <w:sz w:val="18"/>
      <w:szCs w:val="18"/>
    </w:rPr>
  </w:style>
  <w:style w:type="character" w:customStyle="1" w:styleId="62">
    <w:name w:val="标题 1 Char"/>
    <w:link w:val="3"/>
    <w:qFormat/>
    <w:uiPriority w:val="0"/>
    <w:rPr>
      <w:rFonts w:ascii="Arial" w:hAnsi="Arial" w:eastAsia="宋体"/>
      <w:b/>
      <w:kern w:val="44"/>
      <w:sz w:val="28"/>
      <w:szCs w:val="28"/>
    </w:rPr>
  </w:style>
  <w:style w:type="character" w:customStyle="1" w:styleId="63">
    <w:name w:val="标题 2 Char"/>
    <w:link w:val="2"/>
    <w:qFormat/>
    <w:uiPriority w:val="0"/>
    <w:rPr>
      <w:rFonts w:ascii="Arial" w:hAnsi="Arial" w:eastAsia="宋体" w:cs="Times New Roman"/>
      <w:b/>
      <w:color w:val="000000"/>
      <w:sz w:val="24"/>
      <w:szCs w:val="24"/>
    </w:rPr>
  </w:style>
  <w:style w:type="character" w:customStyle="1" w:styleId="64">
    <w:name w:val="标题 4 Char"/>
    <w:link w:val="6"/>
    <w:qFormat/>
    <w:uiPriority w:val="0"/>
    <w:rPr>
      <w:rFonts w:ascii="宋体" w:hAnsi="宋体" w:eastAsia="宋体"/>
      <w:b/>
      <w:color w:val="000000"/>
      <w:kern w:val="2"/>
      <w:sz w:val="24"/>
      <w:szCs w:val="21"/>
    </w:rPr>
  </w:style>
  <w:style w:type="character" w:customStyle="1" w:styleId="65">
    <w:name w:val="标题 5 Char"/>
    <w:link w:val="7"/>
    <w:qFormat/>
    <w:uiPriority w:val="0"/>
    <w:rPr>
      <w:rFonts w:ascii="Arial" w:hAnsi="Arial" w:eastAsia="宋体" w:cs="Times New Roman"/>
      <w:color w:val="000000"/>
      <w:szCs w:val="21"/>
    </w:rPr>
  </w:style>
  <w:style w:type="character" w:customStyle="1" w:styleId="66">
    <w:name w:val="标题 6 Char"/>
    <w:link w:val="8"/>
    <w:qFormat/>
    <w:uiPriority w:val="0"/>
    <w:rPr>
      <w:rFonts w:ascii="Arial" w:hAnsi="Arial" w:eastAsia="黑体" w:cs="Times New Roman"/>
      <w:b/>
      <w:bCs/>
      <w:sz w:val="24"/>
      <w:szCs w:val="24"/>
    </w:rPr>
  </w:style>
  <w:style w:type="character" w:customStyle="1" w:styleId="67">
    <w:name w:val="标题 7 Char"/>
    <w:link w:val="9"/>
    <w:qFormat/>
    <w:uiPriority w:val="0"/>
    <w:rPr>
      <w:rFonts w:ascii="Times New Roman" w:hAnsi="Times New Roman" w:eastAsia="宋体" w:cs="Times New Roman"/>
      <w:b/>
      <w:sz w:val="24"/>
      <w:szCs w:val="20"/>
    </w:rPr>
  </w:style>
  <w:style w:type="character" w:customStyle="1" w:styleId="68">
    <w:name w:val="标题 8 Char"/>
    <w:link w:val="10"/>
    <w:qFormat/>
    <w:uiPriority w:val="0"/>
    <w:rPr>
      <w:rFonts w:ascii="Arial" w:hAnsi="Arial" w:eastAsia="黑体" w:cs="Times New Roman"/>
      <w:sz w:val="24"/>
      <w:szCs w:val="20"/>
    </w:rPr>
  </w:style>
  <w:style w:type="character" w:customStyle="1" w:styleId="69">
    <w:name w:val="标题 9 Char"/>
    <w:link w:val="11"/>
    <w:qFormat/>
    <w:uiPriority w:val="0"/>
    <w:rPr>
      <w:rFonts w:ascii="Arial" w:hAnsi="Arial" w:eastAsia="黑体" w:cs="Times New Roman"/>
      <w:szCs w:val="20"/>
    </w:rPr>
  </w:style>
  <w:style w:type="character" w:customStyle="1" w:styleId="70">
    <w:name w:val="标题 字符"/>
    <w:qFormat/>
    <w:uiPriority w:val="10"/>
    <w:rPr>
      <w:rFonts w:ascii="等线 Light" w:hAnsi="等线 Light" w:eastAsia="等线 Light" w:cs="Times New Roman"/>
      <w:b/>
      <w:bCs/>
      <w:sz w:val="32"/>
      <w:szCs w:val="32"/>
    </w:rPr>
  </w:style>
  <w:style w:type="character" w:customStyle="1" w:styleId="71">
    <w:name w:val="标题 Char"/>
    <w:link w:val="4"/>
    <w:qFormat/>
    <w:uiPriority w:val="0"/>
    <w:rPr>
      <w:rFonts w:ascii="Arial" w:hAnsi="Arial" w:eastAsia="宋体" w:cs="Times New Roman"/>
      <w:b/>
      <w:sz w:val="44"/>
      <w:szCs w:val="20"/>
    </w:rPr>
  </w:style>
  <w:style w:type="character" w:customStyle="1" w:styleId="72">
    <w:name w:val="正文文本 字符"/>
    <w:semiHidden/>
    <w:qFormat/>
    <w:uiPriority w:val="99"/>
    <w:rPr>
      <w:rFonts w:ascii="Calibri" w:hAnsi="Calibri" w:eastAsia="宋体" w:cs="Times New Roman"/>
    </w:rPr>
  </w:style>
  <w:style w:type="character" w:customStyle="1" w:styleId="73">
    <w:name w:val="正文文本 Char"/>
    <w:link w:val="15"/>
    <w:qFormat/>
    <w:uiPriority w:val="0"/>
    <w:rPr>
      <w:rFonts w:ascii="Times New Roman" w:hAnsi="Times New Roman" w:eastAsia="宋体" w:cs="Times New Roman"/>
      <w:szCs w:val="20"/>
    </w:rPr>
  </w:style>
  <w:style w:type="character" w:customStyle="1" w:styleId="74">
    <w:name w:val="正文首行缩进 字符"/>
    <w:basedOn w:val="72"/>
    <w:semiHidden/>
    <w:qFormat/>
    <w:uiPriority w:val="99"/>
    <w:rPr>
      <w:rFonts w:ascii="Calibri" w:hAnsi="Calibri" w:eastAsia="宋体" w:cs="Times New Roman"/>
    </w:rPr>
  </w:style>
  <w:style w:type="character" w:customStyle="1" w:styleId="75">
    <w:name w:val="正文首行缩进 Char"/>
    <w:link w:val="33"/>
    <w:qFormat/>
    <w:uiPriority w:val="0"/>
  </w:style>
  <w:style w:type="character" w:customStyle="1" w:styleId="76">
    <w:name w:val="日期 字符"/>
    <w:semiHidden/>
    <w:qFormat/>
    <w:uiPriority w:val="99"/>
    <w:rPr>
      <w:rFonts w:ascii="Calibri" w:hAnsi="Calibri" w:eastAsia="宋体" w:cs="Times New Roman"/>
    </w:rPr>
  </w:style>
  <w:style w:type="character" w:customStyle="1" w:styleId="77">
    <w:name w:val="日期 Char"/>
    <w:link w:val="19"/>
    <w:qFormat/>
    <w:uiPriority w:val="0"/>
    <w:rPr>
      <w:rFonts w:ascii="Times New Roman" w:hAnsi="Times New Roman" w:eastAsia="宋体" w:cs="Times New Roman"/>
      <w:szCs w:val="20"/>
    </w:rPr>
  </w:style>
  <w:style w:type="character" w:customStyle="1" w:styleId="78">
    <w:name w:val="正文文本缩进 字符"/>
    <w:semiHidden/>
    <w:qFormat/>
    <w:uiPriority w:val="99"/>
    <w:rPr>
      <w:rFonts w:ascii="Calibri" w:hAnsi="Calibri" w:eastAsia="宋体" w:cs="Times New Roman"/>
    </w:rPr>
  </w:style>
  <w:style w:type="character" w:customStyle="1" w:styleId="79">
    <w:name w:val="正文文本缩进 Char"/>
    <w:link w:val="16"/>
    <w:qFormat/>
    <w:uiPriority w:val="0"/>
    <w:rPr>
      <w:rFonts w:ascii="Times New Roman" w:hAnsi="Times New Roman" w:eastAsia="宋体" w:cs="Times New Roman"/>
      <w:sz w:val="28"/>
      <w:szCs w:val="20"/>
    </w:rPr>
  </w:style>
  <w:style w:type="character" w:customStyle="1" w:styleId="80">
    <w:name w:val="文档结构图 字符"/>
    <w:semiHidden/>
    <w:qFormat/>
    <w:uiPriority w:val="99"/>
    <w:rPr>
      <w:rFonts w:ascii="Microsoft YaHei UI" w:hAnsi="Calibri" w:eastAsia="Microsoft YaHei UI" w:cs="Times New Roman"/>
      <w:sz w:val="18"/>
      <w:szCs w:val="18"/>
    </w:rPr>
  </w:style>
  <w:style w:type="character" w:customStyle="1" w:styleId="81">
    <w:name w:val="文档结构图 Char"/>
    <w:link w:val="13"/>
    <w:qFormat/>
    <w:uiPriority w:val="0"/>
    <w:rPr>
      <w:rFonts w:ascii="Times New Roman" w:hAnsi="Times New Roman" w:eastAsia="宋体" w:cs="Times New Roman"/>
      <w:szCs w:val="20"/>
      <w:shd w:val="clear" w:color="auto" w:fill="000080"/>
    </w:rPr>
  </w:style>
  <w:style w:type="character" w:customStyle="1" w:styleId="82">
    <w:name w:val="纯文本 字符"/>
    <w:qFormat/>
    <w:uiPriority w:val="0"/>
    <w:rPr>
      <w:rFonts w:ascii="等线" w:hAnsi="Courier New" w:cs="Courier New"/>
    </w:rPr>
  </w:style>
  <w:style w:type="character" w:customStyle="1" w:styleId="83">
    <w:name w:val="纯文本 Char"/>
    <w:link w:val="18"/>
    <w:qFormat/>
    <w:uiPriority w:val="0"/>
    <w:rPr>
      <w:rFonts w:ascii="宋体" w:hAnsi="Courier New" w:eastAsia="宋体" w:cs="Times New Roman"/>
      <w:szCs w:val="20"/>
    </w:rPr>
  </w:style>
  <w:style w:type="character" w:customStyle="1" w:styleId="84">
    <w:name w:val="正文文本缩进 2 字符"/>
    <w:semiHidden/>
    <w:qFormat/>
    <w:uiPriority w:val="99"/>
    <w:rPr>
      <w:rFonts w:ascii="Calibri" w:hAnsi="Calibri" w:eastAsia="宋体" w:cs="Times New Roman"/>
    </w:rPr>
  </w:style>
  <w:style w:type="character" w:customStyle="1" w:styleId="85">
    <w:name w:val="正文文本缩进 2 Char"/>
    <w:link w:val="20"/>
    <w:qFormat/>
    <w:uiPriority w:val="0"/>
    <w:rPr>
      <w:rFonts w:ascii="Times New Roman" w:hAnsi="Times New Roman" w:eastAsia="宋体" w:cs="Times New Roman"/>
      <w:color w:val="000000"/>
      <w:sz w:val="24"/>
      <w:szCs w:val="20"/>
    </w:rPr>
  </w:style>
  <w:style w:type="character" w:customStyle="1" w:styleId="86">
    <w:name w:val="正文文本缩进 3 字符"/>
    <w:semiHidden/>
    <w:qFormat/>
    <w:uiPriority w:val="99"/>
    <w:rPr>
      <w:rFonts w:ascii="Calibri" w:hAnsi="Calibri" w:eastAsia="宋体" w:cs="Times New Roman"/>
      <w:sz w:val="16"/>
      <w:szCs w:val="16"/>
    </w:rPr>
  </w:style>
  <w:style w:type="character" w:customStyle="1" w:styleId="87">
    <w:name w:val="正文文本缩进 3 Char"/>
    <w:link w:val="27"/>
    <w:qFormat/>
    <w:uiPriority w:val="0"/>
    <w:rPr>
      <w:rFonts w:ascii="Times New Roman" w:hAnsi="Times New Roman" w:eastAsia="宋体" w:cs="Times New Roman"/>
      <w:color w:val="000000"/>
      <w:sz w:val="24"/>
      <w:szCs w:val="20"/>
    </w:rPr>
  </w:style>
  <w:style w:type="paragraph" w:customStyle="1" w:styleId="8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9">
    <w:name w:val="_Style 69"/>
    <w:qFormat/>
    <w:uiPriority w:val="0"/>
    <w:rPr>
      <w:rFonts w:ascii="等线" w:hAnsi="等线" w:eastAsia="等线" w:cs="Times New Roman"/>
      <w:lang w:val="en-US" w:eastAsia="zh-CN" w:bidi="ar-SA"/>
    </w:rPr>
  </w:style>
  <w:style w:type="character" w:customStyle="1" w:styleId="90">
    <w:name w:val="正文文本 2 字符"/>
    <w:semiHidden/>
    <w:qFormat/>
    <w:uiPriority w:val="99"/>
    <w:rPr>
      <w:rFonts w:ascii="Calibri" w:hAnsi="Calibri" w:eastAsia="宋体" w:cs="Times New Roman"/>
    </w:rPr>
  </w:style>
  <w:style w:type="character" w:customStyle="1" w:styleId="91">
    <w:name w:val="正文文本 2 Char"/>
    <w:link w:val="29"/>
    <w:qFormat/>
    <w:uiPriority w:val="0"/>
    <w:rPr>
      <w:rFonts w:ascii="宋体" w:hAnsi="宋体" w:eastAsia="宋体" w:cs="Times New Roman"/>
      <w:szCs w:val="24"/>
      <w:u w:val="single"/>
    </w:rPr>
  </w:style>
  <w:style w:type="paragraph" w:customStyle="1" w:styleId="92">
    <w:name w:val="表头"/>
    <w:basedOn w:val="1"/>
    <w:qFormat/>
    <w:uiPriority w:val="0"/>
    <w:pPr>
      <w:spacing w:line="360" w:lineRule="auto"/>
      <w:jc w:val="center"/>
    </w:pPr>
    <w:rPr>
      <w:rFonts w:ascii="黑体" w:hAnsi="Times New Roman" w:eastAsia="黑体"/>
      <w:kern w:val="0"/>
      <w:sz w:val="24"/>
      <w:szCs w:val="20"/>
    </w:rPr>
  </w:style>
  <w:style w:type="character" w:customStyle="1" w:styleId="93">
    <w:name w:val="尾注文本 字符"/>
    <w:semiHidden/>
    <w:qFormat/>
    <w:uiPriority w:val="99"/>
    <w:rPr>
      <w:rFonts w:ascii="Calibri" w:hAnsi="Calibri" w:eastAsia="宋体" w:cs="Times New Roman"/>
    </w:rPr>
  </w:style>
  <w:style w:type="character" w:customStyle="1" w:styleId="94">
    <w:name w:val="尾注文本 Char"/>
    <w:link w:val="21"/>
    <w:qFormat/>
    <w:uiPriority w:val="0"/>
    <w:rPr>
      <w:rFonts w:ascii="Times New Roman" w:hAnsi="Times New Roman" w:eastAsia="宋体" w:cs="Times New Roman"/>
      <w:szCs w:val="20"/>
    </w:rPr>
  </w:style>
  <w:style w:type="paragraph" w:customStyle="1" w:styleId="95">
    <w:name w:val="Char"/>
    <w:basedOn w:val="1"/>
    <w:qFormat/>
    <w:uiPriority w:val="0"/>
    <w:rPr>
      <w:rFonts w:ascii="Tahoma" w:hAnsi="Tahoma"/>
      <w:sz w:val="24"/>
      <w:szCs w:val="20"/>
    </w:rPr>
  </w:style>
  <w:style w:type="paragraph" w:customStyle="1" w:styleId="96">
    <w:name w:val="Char1"/>
    <w:basedOn w:val="1"/>
    <w:qFormat/>
    <w:uiPriority w:val="0"/>
    <w:pPr>
      <w:numPr>
        <w:ilvl w:val="0"/>
        <w:numId w:val="2"/>
      </w:numPr>
    </w:pPr>
    <w:rPr>
      <w:rFonts w:ascii="Times New Roman" w:hAnsi="Times New Roman"/>
      <w:sz w:val="24"/>
      <w:szCs w:val="24"/>
    </w:rPr>
  </w:style>
  <w:style w:type="paragraph" w:customStyle="1" w:styleId="97">
    <w:name w:val="公文抬头"/>
    <w:basedOn w:val="12"/>
    <w:qFormat/>
    <w:uiPriority w:val="0"/>
    <w:pPr>
      <w:ind w:firstLine="0"/>
    </w:pPr>
    <w:rPr>
      <w:rFonts w:ascii="仿宋_GB2312" w:eastAsia="仿宋_GB2312"/>
      <w:sz w:val="30"/>
      <w:szCs w:val="24"/>
    </w:rPr>
  </w:style>
  <w:style w:type="paragraph" w:customStyle="1" w:styleId="98">
    <w:name w:val="Char Char Char1 Char"/>
    <w:basedOn w:val="13"/>
    <w:qFormat/>
    <w:uiPriority w:val="0"/>
    <w:rPr>
      <w:rFonts w:ascii="Tahoma" w:hAnsi="Tahoma"/>
      <w:sz w:val="24"/>
      <w:szCs w:val="24"/>
    </w:rPr>
  </w:style>
  <w:style w:type="paragraph" w:customStyle="1" w:styleId="9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0">
    <w:name w:val="公文标题"/>
    <w:basedOn w:val="5"/>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101">
    <w:name w:val="发文落款"/>
    <w:basedOn w:val="99"/>
    <w:qFormat/>
    <w:uiPriority w:val="0"/>
    <w:pPr>
      <w:ind w:left="4094" w:right="607" w:firstLine="0"/>
      <w:jc w:val="center"/>
    </w:pPr>
  </w:style>
  <w:style w:type="paragraph" w:customStyle="1" w:styleId="102">
    <w:name w:val="Char Char Char Char"/>
    <w:basedOn w:val="1"/>
    <w:qFormat/>
    <w:uiPriority w:val="0"/>
    <w:rPr>
      <w:rFonts w:ascii="Times New Roman" w:hAnsi="Times New Roman"/>
      <w:sz w:val="30"/>
      <w:szCs w:val="24"/>
    </w:rPr>
  </w:style>
  <w:style w:type="character" w:customStyle="1" w:styleId="103">
    <w:name w:val="批注框文本 字符"/>
    <w:semiHidden/>
    <w:qFormat/>
    <w:uiPriority w:val="99"/>
    <w:rPr>
      <w:rFonts w:ascii="Calibri" w:hAnsi="Calibri" w:eastAsia="宋体" w:cs="Times New Roman"/>
      <w:sz w:val="18"/>
      <w:szCs w:val="18"/>
    </w:rPr>
  </w:style>
  <w:style w:type="character" w:customStyle="1" w:styleId="104">
    <w:name w:val="批注框文本 Char"/>
    <w:link w:val="22"/>
    <w:qFormat/>
    <w:uiPriority w:val="0"/>
    <w:rPr>
      <w:rFonts w:ascii="Times New Roman" w:hAnsi="Times New Roman" w:eastAsia="宋体" w:cs="Times New Roman"/>
      <w:sz w:val="18"/>
      <w:szCs w:val="18"/>
    </w:rPr>
  </w:style>
  <w:style w:type="paragraph" w:customStyle="1" w:styleId="105">
    <w:name w:val="TOC 标题1"/>
    <w:basedOn w:val="3"/>
    <w:semiHidden/>
    <w:unhideWhenUsed/>
    <w:qFormat/>
    <w:uiPriority w:val="39"/>
    <w:pPr>
      <w:widowControl/>
      <w:spacing w:before="480" w:after="0" w:line="276" w:lineRule="auto"/>
      <w:outlineLvl w:val="9"/>
    </w:pPr>
    <w:rPr>
      <w:rFonts w:ascii="Cambria" w:hAnsi="Cambria"/>
      <w:color w:val="365F91"/>
      <w:kern w:val="0"/>
    </w:rPr>
  </w:style>
  <w:style w:type="character" w:customStyle="1" w:styleId="106">
    <w:name w:val="批注文字 字符"/>
    <w:semiHidden/>
    <w:qFormat/>
    <w:uiPriority w:val="99"/>
    <w:rPr>
      <w:rFonts w:ascii="Calibri" w:hAnsi="Calibri" w:eastAsia="宋体" w:cs="Times New Roman"/>
    </w:rPr>
  </w:style>
  <w:style w:type="character" w:customStyle="1" w:styleId="107">
    <w:name w:val="批注文字 Char"/>
    <w:link w:val="14"/>
    <w:qFormat/>
    <w:uiPriority w:val="0"/>
    <w:rPr>
      <w:rFonts w:ascii="宋体" w:hAnsi="宋体" w:eastAsia="宋体" w:cs="Times New Roman"/>
      <w:sz w:val="24"/>
      <w:szCs w:val="24"/>
    </w:rPr>
  </w:style>
  <w:style w:type="character" w:customStyle="1" w:styleId="108">
    <w:name w:val="脚注文本 字符"/>
    <w:semiHidden/>
    <w:qFormat/>
    <w:uiPriority w:val="99"/>
    <w:rPr>
      <w:rFonts w:ascii="Calibri" w:hAnsi="Calibri" w:eastAsia="宋体" w:cs="Times New Roman"/>
      <w:sz w:val="18"/>
      <w:szCs w:val="18"/>
    </w:rPr>
  </w:style>
  <w:style w:type="character" w:customStyle="1" w:styleId="109">
    <w:name w:val="脚注文本 Char"/>
    <w:link w:val="26"/>
    <w:qFormat/>
    <w:uiPriority w:val="0"/>
    <w:rPr>
      <w:rFonts w:ascii="宋体" w:hAnsi="宋体" w:eastAsia="宋体" w:cs="Times New Roman"/>
      <w:sz w:val="18"/>
      <w:szCs w:val="18"/>
    </w:rPr>
  </w:style>
  <w:style w:type="character" w:customStyle="1" w:styleId="110">
    <w:name w:val="批注主题 字符"/>
    <w:semiHidden/>
    <w:qFormat/>
    <w:uiPriority w:val="99"/>
    <w:rPr>
      <w:rFonts w:ascii="Calibri" w:hAnsi="Calibri" w:eastAsia="宋体" w:cs="Times New Roman"/>
      <w:b/>
      <w:bCs/>
    </w:rPr>
  </w:style>
  <w:style w:type="character" w:customStyle="1" w:styleId="111">
    <w:name w:val="批注主题 Char"/>
    <w:link w:val="32"/>
    <w:qFormat/>
    <w:uiPriority w:val="0"/>
    <w:rPr>
      <w:rFonts w:ascii="宋体" w:hAnsi="宋体" w:eastAsia="宋体" w:cs="Times New Roman"/>
      <w:b/>
      <w:bCs/>
      <w:sz w:val="24"/>
      <w:szCs w:val="24"/>
    </w:rPr>
  </w:style>
  <w:style w:type="paragraph" w:styleId="112">
    <w:name w:val="List Paragraph"/>
    <w:basedOn w:val="1"/>
    <w:qFormat/>
    <w:uiPriority w:val="34"/>
    <w:pPr>
      <w:ind w:firstLine="420" w:firstLineChars="200"/>
    </w:pPr>
    <w:rPr>
      <w:rFonts w:ascii="Times New Roman" w:hAnsi="Times New Roman"/>
      <w:szCs w:val="20"/>
    </w:rPr>
  </w:style>
  <w:style w:type="paragraph" w:customStyle="1" w:styleId="113">
    <w:name w:val="修订1"/>
    <w:semiHidden/>
    <w:qFormat/>
    <w:uiPriority w:val="99"/>
    <w:rPr>
      <w:rFonts w:ascii="Times New Roman" w:hAnsi="Times New Roman" w:eastAsia="宋体" w:cs="Times New Roman"/>
      <w:kern w:val="2"/>
      <w:sz w:val="21"/>
      <w:lang w:val="en-US" w:eastAsia="zh-CN" w:bidi="ar-SA"/>
    </w:rPr>
  </w:style>
  <w:style w:type="character" w:customStyle="1" w:styleId="114">
    <w:name w:val="font11"/>
    <w:qFormat/>
    <w:uiPriority w:val="0"/>
    <w:rPr>
      <w:rFonts w:hint="eastAsia" w:ascii="宋体" w:hAnsi="宋体" w:eastAsia="宋体"/>
      <w:color w:val="000000"/>
      <w:sz w:val="24"/>
      <w:szCs w:val="24"/>
      <w:u w:val="single"/>
    </w:rPr>
  </w:style>
  <w:style w:type="paragraph" w:customStyle="1" w:styleId="115">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16">
    <w:name w:val="正文文本缩进 New New"/>
    <w:basedOn w:val="1"/>
    <w:qFormat/>
    <w:uiPriority w:val="0"/>
    <w:pPr>
      <w:spacing w:after="120"/>
      <w:ind w:left="420" w:leftChars="200"/>
    </w:pPr>
    <w:rPr>
      <w:rFonts w:ascii="Times New Roman" w:eastAsia="楷体_GB2312"/>
      <w:szCs w:val="20"/>
    </w:rPr>
  </w:style>
  <w:style w:type="paragraph" w:customStyle="1" w:styleId="117">
    <w:name w:val="正题"/>
    <w:basedOn w:val="118"/>
    <w:qFormat/>
    <w:uiPriority w:val="0"/>
    <w:pPr>
      <w:jc w:val="center"/>
    </w:pPr>
    <w:rPr>
      <w:rFonts w:ascii="宋体" w:hAnsi="宋体" w:eastAsia="黑体" w:cstheme="minorBidi"/>
      <w:b/>
      <w:sz w:val="36"/>
      <w:szCs w:val="36"/>
    </w:rPr>
  </w:style>
  <w:style w:type="paragraph" w:customStyle="1" w:styleId="118">
    <w:name w:val="文一"/>
    <w:link w:val="121"/>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styleId="119">
    <w:name w:val="No Spacing"/>
    <w:link w:val="120"/>
    <w:qFormat/>
    <w:uiPriority w:val="1"/>
    <w:rPr>
      <w:rFonts w:asciiTheme="minorHAnsi" w:hAnsiTheme="minorHAnsi" w:eastAsiaTheme="minorEastAsia" w:cstheme="minorBidi"/>
      <w:sz w:val="22"/>
      <w:szCs w:val="22"/>
      <w:lang w:val="en-US" w:eastAsia="zh-CN" w:bidi="ar-SA"/>
    </w:rPr>
  </w:style>
  <w:style w:type="character" w:customStyle="1" w:styleId="120">
    <w:name w:val="无间隔 Char"/>
    <w:basedOn w:val="36"/>
    <w:link w:val="119"/>
    <w:qFormat/>
    <w:uiPriority w:val="1"/>
    <w:rPr>
      <w:rFonts w:asciiTheme="minorHAnsi" w:hAnsiTheme="minorHAnsi" w:eastAsiaTheme="minorEastAsia" w:cstheme="minorBidi"/>
      <w:sz w:val="22"/>
      <w:szCs w:val="22"/>
    </w:rPr>
  </w:style>
  <w:style w:type="character" w:customStyle="1" w:styleId="121">
    <w:name w:val="文一 Char"/>
    <w:link w:val="118"/>
    <w:qFormat/>
    <w:uiPriority w:val="0"/>
    <w:rPr>
      <w:rFonts w:ascii="Calibri" w:hAnsi="Calibri" w:eastAsia="宋体"/>
      <w:snapToGrid w:val="0"/>
      <w:spacing w:val="4"/>
      <w:sz w:val="24"/>
      <w:szCs w:val="24"/>
    </w:rPr>
  </w:style>
  <w:style w:type="paragraph" w:customStyle="1" w:styleId="12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character" w:customStyle="1" w:styleId="123">
    <w:name w:val="正文缩进 Char"/>
    <w:link w:val="12"/>
    <w:qFormat/>
    <w:uiPriority w:val="0"/>
    <w:rPr>
      <w:rFonts w:ascii="Times New Roman" w:hAnsi="Times New Roman" w:eastAsia="宋体"/>
      <w:kern w:val="2"/>
      <w:sz w:val="21"/>
    </w:rPr>
  </w:style>
  <w:style w:type="paragraph" w:customStyle="1" w:styleId="124">
    <w:name w:val="正文 New New"/>
    <w:basedOn w:val="1"/>
    <w:qFormat/>
    <w:uiPriority w:val="0"/>
    <w:rPr>
      <w:rFonts w:ascii="Times New Roman" w:hAnsi="Times New Roman" w:eastAsia="楷体_GB2312" w:cs="宋体"/>
      <w:szCs w:val="21"/>
    </w:rPr>
  </w:style>
  <w:style w:type="paragraph" w:customStyle="1" w:styleId="125">
    <w:name w:val="_Style 3"/>
    <w:qFormat/>
    <w:uiPriority w:val="1"/>
    <w:pPr>
      <w:widowControl w:val="0"/>
      <w:jc w:val="both"/>
    </w:pPr>
    <w:rPr>
      <w:rFonts w:ascii="等线" w:hAnsi="等线" w:eastAsia="等线" w:cs="Times New Roman"/>
      <w:kern w:val="2"/>
      <w:sz w:val="21"/>
      <w:szCs w:val="22"/>
      <w:lang w:val="en-US" w:eastAsia="zh-CN" w:bidi="ar-SA"/>
    </w:rPr>
  </w:style>
  <w:style w:type="character" w:customStyle="1" w:styleId="126">
    <w:name w:val="未处理的提及1"/>
    <w:basedOn w:val="36"/>
    <w:semiHidden/>
    <w:unhideWhenUsed/>
    <w:qFormat/>
    <w:uiPriority w:val="99"/>
    <w:rPr>
      <w:color w:val="605E5C"/>
      <w:shd w:val="clear" w:color="auto" w:fill="E1DFDD"/>
    </w:rPr>
  </w:style>
  <w:style w:type="character" w:customStyle="1" w:styleId="127">
    <w:name w:val="username"/>
    <w:basedOn w:val="36"/>
    <w:qFormat/>
    <w:uiPriority w:val="0"/>
  </w:style>
  <w:style w:type="character" w:customStyle="1" w:styleId="128">
    <w:name w:val="title26"/>
    <w:basedOn w:val="36"/>
    <w:qFormat/>
    <w:uiPriority w:val="0"/>
  </w:style>
  <w:style w:type="character" w:customStyle="1" w:styleId="129">
    <w:name w:val="title21"/>
    <w:basedOn w:val="36"/>
    <w:qFormat/>
    <w:uiPriority w:val="0"/>
  </w:style>
  <w:style w:type="paragraph" w:customStyle="1" w:styleId="130">
    <w:name w:val="章节三"/>
    <w:basedOn w:val="11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31">
    <w:name w:val="Body Text 21"/>
    <w:basedOn w:val="1"/>
    <w:qFormat/>
    <w:uiPriority w:val="0"/>
    <w:pPr>
      <w:spacing w:before="120"/>
    </w:pPr>
    <w:rPr>
      <w:rFonts w:ascii="Arial" w:hAnsi="Arial"/>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F0A3-1C0D-41F4-9E9F-713B5E1D8FE1}">
  <ds:schemaRefs/>
</ds:datastoreItem>
</file>

<file path=docProps/app.xml><?xml version="1.0" encoding="utf-8"?>
<Properties xmlns="http://schemas.openxmlformats.org/officeDocument/2006/extended-properties" xmlns:vt="http://schemas.openxmlformats.org/officeDocument/2006/docPropsVTypes">
  <Template>Normal</Template>
  <Pages>13</Pages>
  <Words>8734</Words>
  <Characters>9153</Characters>
  <Lines>65</Lines>
  <Paragraphs>18</Paragraphs>
  <TotalTime>4</TotalTime>
  <ScaleCrop>false</ScaleCrop>
  <LinksUpToDate>false</LinksUpToDate>
  <CharactersWithSpaces>9305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2023-05-22T04:44:00Z</dcterms:created>
  <dc:creator>admin</dc:creator>
  <cp:lastModifiedBy>USER</cp:lastModifiedBy>
  <cp:lastPrinted>2023-11-17T03:16:00Z</cp:lastPrinted>
  <dcterms:modified xsi:type="dcterms:W3CDTF">2024-11-19T07:20:02Z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0B9F70865E564054A74A78BC06A96C6B</vt:lpwstr>
  </property>
</Properties>
</file>