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auto"/>
          <w:highlight w:val="none"/>
        </w:rPr>
      </w:pPr>
    </w:p>
    <w:p>
      <w:pPr>
        <w:pStyle w:val="14"/>
        <w:spacing w:line="360" w:lineRule="auto"/>
        <w:ind w:right="25" w:rightChars="12"/>
        <w:jc w:val="center"/>
        <w:rPr>
          <w:rFonts w:hint="eastAsia"/>
          <w:b/>
          <w:color w:val="auto"/>
          <w:sz w:val="52"/>
          <w:szCs w:val="52"/>
          <w:highlight w:val="none"/>
          <w:lang w:eastAsia="zh-CN"/>
        </w:rPr>
      </w:pPr>
      <w:r>
        <w:rPr>
          <w:rFonts w:hint="eastAsia"/>
          <w:b/>
          <w:color w:val="auto"/>
          <w:sz w:val="52"/>
          <w:szCs w:val="52"/>
          <w:highlight w:val="none"/>
          <w:lang w:eastAsia="zh-CN"/>
        </w:rPr>
        <w:t>广州市粮油食品产业园（广清园）</w:t>
      </w:r>
    </w:p>
    <w:p>
      <w:pPr>
        <w:pStyle w:val="14"/>
        <w:spacing w:line="360" w:lineRule="auto"/>
        <w:ind w:right="25" w:rightChars="12"/>
        <w:jc w:val="center"/>
        <w:rPr>
          <w:rFonts w:hint="eastAsia"/>
          <w:b/>
          <w:color w:val="auto"/>
          <w:sz w:val="52"/>
          <w:szCs w:val="52"/>
          <w:highlight w:val="none"/>
        </w:rPr>
      </w:pPr>
      <w:r>
        <w:rPr>
          <w:rFonts w:hint="eastAsia"/>
          <w:b/>
          <w:color w:val="auto"/>
          <w:sz w:val="52"/>
          <w:szCs w:val="52"/>
          <w:highlight w:val="none"/>
          <w:lang w:eastAsia="zh-CN"/>
        </w:rPr>
        <w:t>项目一期施工图审查服务</w:t>
      </w:r>
    </w:p>
    <w:p>
      <w:pPr>
        <w:spacing w:line="360" w:lineRule="auto"/>
        <w:jc w:val="center"/>
        <w:rPr>
          <w:rFonts w:hint="eastAsia" w:ascii="宋体" w:hAnsi="宋体"/>
          <w:color w:val="auto"/>
          <w:sz w:val="36"/>
          <w:szCs w:val="36"/>
          <w:highlight w:val="none"/>
          <w:u w:val="single"/>
        </w:rPr>
      </w:pPr>
    </w:p>
    <w:p>
      <w:pPr>
        <w:spacing w:line="360" w:lineRule="auto"/>
        <w:jc w:val="center"/>
        <w:rPr>
          <w:rFonts w:ascii="宋体" w:hAnsi="宋体"/>
          <w:color w:val="auto"/>
          <w:sz w:val="36"/>
          <w:szCs w:val="36"/>
          <w:highlight w:val="none"/>
          <w:u w:val="single"/>
        </w:rPr>
      </w:pPr>
    </w:p>
    <w:p>
      <w:pPr>
        <w:pStyle w:val="13"/>
        <w:rPr>
          <w:rFonts w:ascii="宋体" w:hAnsi="宋体"/>
          <w:color w:val="auto"/>
          <w:sz w:val="36"/>
          <w:szCs w:val="36"/>
          <w:highlight w:val="none"/>
          <w:u w:val="single"/>
        </w:rPr>
      </w:pPr>
    </w:p>
    <w:p>
      <w:pPr>
        <w:rPr>
          <w:color w:val="auto"/>
          <w:highlight w:val="none"/>
        </w:rPr>
      </w:pPr>
    </w:p>
    <w:p>
      <w:pPr>
        <w:spacing w:line="360" w:lineRule="auto"/>
        <w:jc w:val="center"/>
        <w:rPr>
          <w:rFonts w:hint="eastAsia" w:ascii="宋体" w:hAnsi="宋体" w:eastAsia="宋体"/>
          <w:color w:val="auto"/>
          <w:sz w:val="32"/>
          <w:szCs w:val="32"/>
          <w:highlight w:val="none"/>
          <w:lang w:eastAsia="zh-CN"/>
        </w:rPr>
      </w:pPr>
      <w:r>
        <w:rPr>
          <w:rFonts w:hint="eastAsia" w:ascii="宋体" w:hAnsi="宋体" w:cs="宋体"/>
          <w:b/>
          <w:bCs/>
          <w:color w:val="auto"/>
          <w:spacing w:val="26"/>
          <w:sz w:val="110"/>
          <w:szCs w:val="110"/>
          <w:highlight w:val="none"/>
          <w:lang w:eastAsia="zh-CN"/>
        </w:rPr>
        <w:t>招标文件</w:t>
      </w:r>
    </w:p>
    <w:p>
      <w:pPr>
        <w:spacing w:line="360" w:lineRule="auto"/>
        <w:rPr>
          <w:rFonts w:hint="eastAsia" w:ascii="宋体" w:hAnsi="宋体"/>
          <w:color w:val="auto"/>
          <w:sz w:val="30"/>
          <w:szCs w:val="30"/>
          <w:highlight w:val="none"/>
        </w:rPr>
      </w:pPr>
    </w:p>
    <w:p>
      <w:pPr>
        <w:spacing w:line="360" w:lineRule="auto"/>
        <w:ind w:firstLine="1200" w:firstLineChars="400"/>
        <w:rPr>
          <w:rFonts w:hint="eastAsia" w:ascii="宋体" w:hAnsi="宋体"/>
          <w:color w:val="auto"/>
          <w:sz w:val="30"/>
          <w:szCs w:val="30"/>
          <w:highlight w:val="none"/>
        </w:rPr>
      </w:pPr>
    </w:p>
    <w:p>
      <w:pPr>
        <w:pStyle w:val="7"/>
        <w:rPr>
          <w:rFonts w:hint="eastAsia" w:ascii="宋体" w:hAnsi="宋体"/>
          <w:color w:val="auto"/>
          <w:sz w:val="30"/>
          <w:szCs w:val="30"/>
          <w:highlight w:val="none"/>
        </w:rPr>
      </w:pPr>
    </w:p>
    <w:p>
      <w:pPr>
        <w:rPr>
          <w:rFonts w:hint="eastAsia" w:ascii="宋体" w:hAnsi="宋体"/>
          <w:color w:val="auto"/>
          <w:sz w:val="30"/>
          <w:szCs w:val="30"/>
          <w:highlight w:val="none"/>
        </w:rPr>
      </w:pPr>
    </w:p>
    <w:p>
      <w:pPr>
        <w:pStyle w:val="7"/>
        <w:rPr>
          <w:rFonts w:hint="eastAsia" w:ascii="宋体" w:hAnsi="宋体"/>
          <w:color w:val="auto"/>
          <w:sz w:val="30"/>
          <w:szCs w:val="30"/>
          <w:highlight w:val="none"/>
        </w:rPr>
      </w:pPr>
    </w:p>
    <w:p>
      <w:pPr>
        <w:rPr>
          <w:rFonts w:hint="eastAsia" w:ascii="宋体" w:hAnsi="宋体"/>
          <w:color w:val="auto"/>
          <w:sz w:val="30"/>
          <w:szCs w:val="30"/>
          <w:highlight w:val="none"/>
        </w:rPr>
      </w:pPr>
    </w:p>
    <w:p>
      <w:pPr>
        <w:spacing w:line="480" w:lineRule="auto"/>
        <w:ind w:firstLine="602" w:firstLineChars="200"/>
        <w:jc w:val="both"/>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广东广商公路港物流投资有限公司</w:t>
      </w:r>
    </w:p>
    <w:p>
      <w:pPr>
        <w:spacing w:line="480" w:lineRule="auto"/>
        <w:ind w:firstLine="602" w:firstLineChars="200"/>
        <w:jc w:val="both"/>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招标代理机构：</w:t>
      </w:r>
      <w:r>
        <w:rPr>
          <w:rFonts w:hint="eastAsia" w:ascii="宋体" w:hAnsi="宋体" w:eastAsia="宋体" w:cs="宋体"/>
          <w:b/>
          <w:color w:val="auto"/>
          <w:sz w:val="30"/>
          <w:szCs w:val="30"/>
          <w:highlight w:val="none"/>
          <w:lang w:eastAsia="zh-CN"/>
        </w:rPr>
        <w:t>广州市国际工程咨询有限公司</w:t>
      </w:r>
    </w:p>
    <w:p>
      <w:pPr>
        <w:spacing w:line="48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编制人：</w:t>
      </w:r>
      <w:r>
        <w:rPr>
          <w:rFonts w:hint="eastAsia" w:ascii="宋体" w:hAnsi="宋体" w:eastAsia="宋体" w:cs="宋体"/>
          <w:b/>
          <w:color w:val="auto"/>
          <w:sz w:val="30"/>
          <w:szCs w:val="30"/>
          <w:highlight w:val="none"/>
          <w:lang w:val="en-US" w:eastAsia="zh-CN"/>
        </w:rPr>
        <w:t>谢华娟</w:t>
      </w:r>
      <w:r>
        <w:rPr>
          <w:rFonts w:hint="eastAsia" w:ascii="宋体" w:hAnsi="宋体" w:eastAsia="宋体" w:cs="宋体"/>
          <w:b/>
          <w:color w:val="auto"/>
          <w:sz w:val="30"/>
          <w:szCs w:val="30"/>
          <w:highlight w:val="none"/>
        </w:rPr>
        <w:t xml:space="preserve">           签名：</w:t>
      </w:r>
    </w:p>
    <w:p>
      <w:pPr>
        <w:spacing w:line="48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复核人：</w:t>
      </w:r>
      <w:r>
        <w:rPr>
          <w:rFonts w:hint="eastAsia" w:ascii="宋体" w:hAnsi="宋体" w:eastAsia="宋体" w:cs="宋体"/>
          <w:b/>
          <w:color w:val="auto"/>
          <w:sz w:val="30"/>
          <w:szCs w:val="30"/>
          <w:highlight w:val="none"/>
          <w:lang w:val="en-US" w:eastAsia="zh-CN"/>
        </w:rPr>
        <w:t>方驰敬</w:t>
      </w:r>
      <w:r>
        <w:rPr>
          <w:rFonts w:hint="eastAsia" w:ascii="宋体" w:hAnsi="宋体" w:eastAsia="宋体" w:cs="宋体"/>
          <w:b/>
          <w:color w:val="auto"/>
          <w:sz w:val="30"/>
          <w:szCs w:val="30"/>
          <w:highlight w:val="none"/>
        </w:rPr>
        <w:t xml:space="preserve">           签名：</w:t>
      </w:r>
    </w:p>
    <w:p>
      <w:pPr>
        <w:spacing w:line="480" w:lineRule="auto"/>
        <w:ind w:firstLine="602" w:firstLineChars="200"/>
        <w:jc w:val="both"/>
        <w:rPr>
          <w:rFonts w:hint="eastAsia" w:ascii="宋体" w:hAnsi="宋体" w:eastAsia="宋体" w:cs="宋体"/>
          <w:color w:val="auto"/>
          <w:sz w:val="28"/>
          <w:szCs w:val="28"/>
          <w:highlight w:val="none"/>
        </w:rPr>
      </w:pPr>
      <w:r>
        <w:rPr>
          <w:rFonts w:hint="eastAsia" w:ascii="宋体" w:hAnsi="宋体" w:eastAsia="宋体" w:cs="宋体"/>
          <w:b/>
          <w:color w:val="auto"/>
          <w:sz w:val="30"/>
          <w:szCs w:val="30"/>
          <w:highlight w:val="none"/>
        </w:rPr>
        <w:t>编制日期：二〇二</w:t>
      </w: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月</w:t>
      </w:r>
    </w:p>
    <w:p>
      <w:pPr>
        <w:pageBreakBefore/>
        <w:spacing w:line="360" w:lineRule="auto"/>
        <w:jc w:val="center"/>
        <w:rPr>
          <w:rFonts w:hint="eastAsia" w:ascii="宋体" w:hAnsi="宋体" w:cs="宋体"/>
          <w:b/>
          <w:bCs/>
          <w:color w:val="auto"/>
          <w:sz w:val="36"/>
          <w:szCs w:val="36"/>
          <w:highlight w:val="none"/>
        </w:rPr>
      </w:pPr>
      <w:bookmarkStart w:id="0" w:name="_Toc154922225"/>
      <w:bookmarkStart w:id="1" w:name="_Toc154921241"/>
      <w:bookmarkStart w:id="2" w:name="_Toc152045511"/>
      <w:bookmarkStart w:id="3" w:name="_Toc152042287"/>
      <w:bookmarkStart w:id="4" w:name="_Toc144974479"/>
      <w:r>
        <w:rPr>
          <w:rFonts w:hint="eastAsia" w:ascii="宋体" w:hAnsi="宋体" w:cs="宋体"/>
          <w:b/>
          <w:bCs/>
          <w:color w:val="auto"/>
          <w:sz w:val="36"/>
          <w:szCs w:val="36"/>
          <w:highlight w:val="none"/>
        </w:rPr>
        <w:t>重要提示</w:t>
      </w:r>
    </w:p>
    <w:p>
      <w:pPr>
        <w:spacing w:line="360" w:lineRule="auto"/>
        <w:ind w:firstLine="537" w:firstLineChars="224"/>
        <w:jc w:val="center"/>
        <w:rPr>
          <w:rFonts w:hint="eastAsia" w:ascii="宋体" w:hAnsi="宋体" w:cs="宋体"/>
          <w:bCs/>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本项目实施电子招投标，投标人应先认真阅读《房屋建筑和市政基础设施工程全流程电子化项目专章》。</w:t>
      </w:r>
    </w:p>
    <w:p>
      <w:pPr>
        <w:spacing w:line="360" w:lineRule="auto"/>
        <w:ind w:firstLine="480" w:firstLineChars="200"/>
        <w:rPr>
          <w:rFonts w:hint="eastAsia" w:ascii="宋体" w:hAnsi="宋体" w:cs="宋体"/>
          <w:color w:val="auto"/>
          <w:sz w:val="24"/>
          <w:highlight w:val="none"/>
        </w:rPr>
      </w:pPr>
    </w:p>
    <w:bookmarkEnd w:id="0"/>
    <w:bookmarkEnd w:id="1"/>
    <w:p>
      <w:pPr>
        <w:pageBreakBefore/>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zh-CN"/>
        </w:rPr>
        <w:t>目  录</w:t>
      </w:r>
    </w:p>
    <w:p>
      <w:pPr>
        <w:tabs>
          <w:tab w:val="right" w:leader="dot" w:pos="8630"/>
        </w:tabs>
        <w:spacing w:line="300" w:lineRule="exact"/>
        <w:jc w:val="center"/>
        <w:rPr>
          <w:rFonts w:hint="eastAsia" w:ascii="宋体" w:hAnsi="宋体" w:cs="宋体"/>
          <w:color w:val="auto"/>
          <w:sz w:val="24"/>
          <w:szCs w:val="24"/>
          <w:highlight w:val="none"/>
        </w:rPr>
      </w:pPr>
    </w:p>
    <w:p>
      <w:pPr>
        <w:pStyle w:val="12"/>
        <w:tabs>
          <w:tab w:val="right" w:leader="dot" w:pos="830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_Toc30785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_Toc30785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1"/>
          <w:highlight w:val="none"/>
        </w:rPr>
        <w:fldChar w:fldCharType="end"/>
      </w:r>
    </w:p>
    <w:p>
      <w:pPr>
        <w:pStyle w:val="12"/>
        <w:tabs>
          <w:tab w:val="right" w:leader="dot" w:pos="830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_Toc3683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_Toc3683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pPr>
        <w:pStyle w:val="12"/>
        <w:tabs>
          <w:tab w:val="right" w:leader="dot" w:pos="8306"/>
        </w:tabs>
        <w:rPr>
          <w:rFonts w:hint="eastAsia" w:eastAsia="宋体"/>
          <w:color w:val="auto"/>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_Toc7224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第三章  评标办法（综合评估法）</w:t>
      </w:r>
      <w:r>
        <w:rPr>
          <w:color w:val="auto"/>
          <w:highlight w:val="none"/>
        </w:rPr>
        <w:tab/>
      </w:r>
      <w:r>
        <w:rPr>
          <w:rFonts w:hint="eastAsia"/>
          <w:color w:val="auto"/>
          <w:highlight w:val="none"/>
          <w:lang w:val="en-US" w:eastAsia="zh-CN"/>
        </w:rPr>
        <w:t>3</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0</w:t>
      </w:r>
    </w:p>
    <w:p>
      <w:pPr>
        <w:pStyle w:val="12"/>
        <w:tabs>
          <w:tab w:val="right" w:leader="dot" w:pos="8306"/>
        </w:tabs>
        <w:rPr>
          <w:rFonts w:hint="eastAsia" w:eastAsia="宋体"/>
          <w:color w:val="auto"/>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_Toc19982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_Toc19982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1"/>
          <w:highlight w:val="none"/>
        </w:rPr>
        <w:fldChar w:fldCharType="end"/>
      </w:r>
    </w:p>
    <w:p>
      <w:pPr>
        <w:pStyle w:val="12"/>
        <w:tabs>
          <w:tab w:val="right" w:leader="dot" w:pos="8306"/>
        </w:tabs>
        <w:rPr>
          <w:rFonts w:hint="eastAsia" w:eastAsia="宋体"/>
          <w:color w:val="auto"/>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_Toc12387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 xml:space="preserve">第五章 </w:t>
      </w:r>
      <w:r>
        <w:rPr>
          <w:rFonts w:hint="eastAsia" w:ascii="宋体" w:hAnsi="宋体" w:cs="宋体"/>
          <w:color w:val="auto"/>
          <w:kern w:val="44"/>
          <w:szCs w:val="36"/>
          <w:highlight w:val="none"/>
          <w:lang w:val="en-US" w:eastAsia="zh-CN"/>
        </w:rPr>
        <w:t xml:space="preserve"> </w:t>
      </w:r>
      <w:r>
        <w:rPr>
          <w:rFonts w:hint="eastAsia" w:ascii="宋体" w:hAnsi="宋体" w:cs="宋体"/>
          <w:color w:val="auto"/>
          <w:kern w:val="44"/>
          <w:szCs w:val="36"/>
          <w:highlight w:val="none"/>
        </w:rPr>
        <w:t>委托人要求</w:t>
      </w:r>
      <w:r>
        <w:rPr>
          <w:color w:val="auto"/>
          <w:highlight w:val="none"/>
        </w:rPr>
        <w:tab/>
      </w:r>
      <w:r>
        <w:rPr>
          <w:color w:val="auto"/>
          <w:highlight w:val="none"/>
        </w:rPr>
        <w:fldChar w:fldCharType="begin"/>
      </w:r>
      <w:r>
        <w:rPr>
          <w:color w:val="auto"/>
          <w:highlight w:val="none"/>
        </w:rPr>
        <w:instrText xml:space="preserve"> PAGEREF _Toc12387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21"/>
          <w:highlight w:val="none"/>
        </w:rPr>
        <w:fldChar w:fldCharType="end"/>
      </w:r>
    </w:p>
    <w:p>
      <w:pPr>
        <w:pStyle w:val="12"/>
        <w:tabs>
          <w:tab w:val="right" w:leader="dot" w:pos="8306"/>
        </w:tabs>
        <w:rPr>
          <w:rFonts w:hint="eastAsia" w:eastAsia="宋体"/>
          <w:color w:val="auto"/>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_Toc21449 </w:instrText>
      </w:r>
      <w:r>
        <w:rPr>
          <w:rFonts w:hint="eastAsia" w:ascii="宋体" w:hAnsi="宋体" w:cs="宋体"/>
          <w:color w:val="auto"/>
          <w:szCs w:val="21"/>
          <w:highlight w:val="none"/>
        </w:rPr>
        <w:fldChar w:fldCharType="separate"/>
      </w:r>
      <w:r>
        <w:rPr>
          <w:rFonts w:hint="eastAsia" w:ascii="宋体" w:hAnsi="宋体" w:cs="宋体"/>
          <w:color w:val="auto"/>
          <w:kern w:val="44"/>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_Toc21449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21"/>
          <w:highlight w:val="none"/>
        </w:rPr>
        <w:fldChar w:fldCharType="end"/>
      </w:r>
    </w:p>
    <w:p>
      <w:pPr>
        <w:pStyle w:val="13"/>
        <w:tabs>
          <w:tab w:val="right" w:leader="dot" w:pos="8306"/>
        </w:tabs>
        <w:rPr>
          <w:color w:val="auto"/>
          <w:highlight w:val="none"/>
        </w:rPr>
      </w:pPr>
    </w:p>
    <w:p>
      <w:pPr>
        <w:spacing w:line="300" w:lineRule="exact"/>
        <w:rPr>
          <w:rFonts w:hint="eastAsia" w:ascii="宋体" w:hAnsi="宋体" w:cs="宋体"/>
          <w:color w:val="auto"/>
          <w:highlight w:val="none"/>
        </w:rPr>
        <w:sectPr>
          <w:footerReference r:id="rId4" w:type="first"/>
          <w:footerReference r:id="rId3" w:type="default"/>
          <w:pgSz w:w="11906" w:h="16838"/>
          <w:pgMar w:top="1440" w:right="1800" w:bottom="1440" w:left="1800" w:header="851" w:footer="992" w:gutter="0"/>
          <w:pgNumType w:start="0"/>
          <w:cols w:space="720" w:num="1"/>
          <w:titlePg/>
          <w:docGrid w:type="lines" w:linePitch="312" w:charSpace="0"/>
        </w:sectPr>
      </w:pPr>
      <w:r>
        <w:rPr>
          <w:rFonts w:hint="eastAsia" w:ascii="宋体" w:hAnsi="宋体" w:cs="宋体"/>
          <w:color w:val="auto"/>
          <w:szCs w:val="21"/>
          <w:highlight w:val="none"/>
        </w:rPr>
        <w:fldChar w:fldCharType="end"/>
      </w:r>
    </w:p>
    <w:bookmarkEnd w:id="2"/>
    <w:bookmarkEnd w:id="3"/>
    <w:bookmarkEnd w:id="4"/>
    <w:p>
      <w:pPr>
        <w:pageBreakBefore/>
        <w:spacing w:after="120" w:line="360" w:lineRule="auto"/>
        <w:jc w:val="center"/>
        <w:outlineLvl w:val="0"/>
        <w:rPr>
          <w:rFonts w:hint="eastAsia" w:ascii="宋体" w:hAnsi="宋体" w:cs="宋体"/>
          <w:b/>
          <w:color w:val="auto"/>
          <w:kern w:val="44"/>
          <w:sz w:val="36"/>
          <w:szCs w:val="36"/>
          <w:highlight w:val="none"/>
        </w:rPr>
      </w:pPr>
      <w:bookmarkStart w:id="5" w:name="_Toc13339"/>
      <w:bookmarkStart w:id="6" w:name="_Toc16805"/>
      <w:bookmarkStart w:id="7" w:name="_Toc31879"/>
      <w:bookmarkStart w:id="8" w:name="_Toc30785"/>
      <w:bookmarkStart w:id="9" w:name="_Toc20475"/>
      <w:bookmarkStart w:id="10" w:name="_Toc153441410"/>
      <w:bookmarkStart w:id="11" w:name="_Toc156228116"/>
      <w:bookmarkStart w:id="12" w:name="_Toc21232"/>
      <w:bookmarkStart w:id="13" w:name="_Toc11085"/>
      <w:bookmarkStart w:id="14" w:name="_Toc24017"/>
      <w:bookmarkStart w:id="15" w:name="_Toc17623"/>
      <w:bookmarkStart w:id="16" w:name="_Toc18379"/>
      <w:bookmarkStart w:id="17" w:name="_Toc28465"/>
      <w:bookmarkStart w:id="18" w:name="_Toc6434"/>
      <w:r>
        <w:rPr>
          <w:rFonts w:hint="eastAsia" w:ascii="宋体" w:hAnsi="宋体" w:cs="宋体"/>
          <w:b/>
          <w:color w:val="auto"/>
          <w:kern w:val="44"/>
          <w:sz w:val="36"/>
          <w:szCs w:val="36"/>
          <w:highlight w:val="none"/>
        </w:rPr>
        <w:t>第一章  招标公告</w:t>
      </w:r>
      <w:bookmarkEnd w:id="5"/>
      <w:bookmarkEnd w:id="6"/>
      <w:bookmarkEnd w:id="7"/>
      <w:bookmarkEnd w:id="8"/>
      <w:bookmarkEnd w:id="9"/>
      <w:bookmarkEnd w:id="10"/>
      <w:bookmarkEnd w:id="11"/>
      <w:bookmarkEnd w:id="12"/>
      <w:bookmarkEnd w:id="13"/>
      <w:bookmarkEnd w:id="14"/>
      <w:bookmarkEnd w:id="15"/>
      <w:bookmarkEnd w:id="16"/>
      <w:bookmarkEnd w:id="17"/>
      <w:bookmarkEnd w:id="18"/>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color w:val="auto"/>
          <w:highlight w:val="none"/>
        </w:rPr>
      </w:pPr>
      <w:r>
        <w:rPr>
          <w:rFonts w:hint="eastAsia"/>
          <w:color w:val="auto"/>
          <w:highlight w:val="none"/>
        </w:rPr>
        <w:t>（另册）</w:t>
      </w:r>
    </w:p>
    <w:p>
      <w:pPr>
        <w:pageBreakBefore/>
        <w:spacing w:after="120" w:line="360" w:lineRule="auto"/>
        <w:jc w:val="center"/>
        <w:outlineLvl w:val="0"/>
        <w:rPr>
          <w:rFonts w:hint="eastAsia" w:ascii="宋体" w:hAnsi="宋体" w:cs="宋体"/>
          <w:b/>
          <w:color w:val="auto"/>
          <w:kern w:val="44"/>
          <w:sz w:val="36"/>
          <w:szCs w:val="36"/>
          <w:highlight w:val="none"/>
        </w:rPr>
      </w:pPr>
      <w:bookmarkStart w:id="19" w:name="_Toc3683"/>
      <w:bookmarkStart w:id="20" w:name="_Toc19766"/>
      <w:bookmarkStart w:id="21" w:name="_Toc32050"/>
      <w:bookmarkStart w:id="22" w:name="_Toc31327"/>
      <w:bookmarkStart w:id="23" w:name="_Toc156228117"/>
      <w:bookmarkStart w:id="24" w:name="_Toc2933"/>
      <w:bookmarkStart w:id="25" w:name="_Toc25310"/>
      <w:bookmarkStart w:id="26" w:name="_Toc153441411"/>
      <w:bookmarkStart w:id="27" w:name="_Toc15464"/>
      <w:bookmarkStart w:id="28" w:name="_Toc16567"/>
      <w:bookmarkStart w:id="29" w:name="_Toc15709"/>
      <w:bookmarkStart w:id="30" w:name="_Toc12247"/>
      <w:bookmarkStart w:id="31" w:name="_Toc18664"/>
      <w:bookmarkStart w:id="32" w:name="_Toc10401"/>
      <w:r>
        <w:rPr>
          <w:rFonts w:hint="eastAsia" w:ascii="宋体" w:hAnsi="宋体" w:cs="宋体"/>
          <w:b/>
          <w:color w:val="auto"/>
          <w:kern w:val="44"/>
          <w:sz w:val="36"/>
          <w:szCs w:val="36"/>
          <w:highlight w:val="none"/>
        </w:rPr>
        <w:t>第二章  投标人须知</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before="120" w:after="120" w:line="360" w:lineRule="auto"/>
        <w:jc w:val="center"/>
        <w:outlineLvl w:val="1"/>
        <w:rPr>
          <w:rFonts w:hint="eastAsia" w:ascii="宋体" w:hAnsi="宋体" w:cs="宋体"/>
          <w:b/>
          <w:color w:val="auto"/>
          <w:sz w:val="32"/>
          <w:szCs w:val="20"/>
          <w:highlight w:val="none"/>
        </w:rPr>
      </w:pPr>
      <w:bookmarkStart w:id="33" w:name="_Toc29777"/>
      <w:bookmarkStart w:id="34" w:name="_Toc27292"/>
      <w:bookmarkStart w:id="35" w:name="_Toc18433"/>
      <w:bookmarkStart w:id="36" w:name="_Toc25935"/>
      <w:bookmarkStart w:id="37" w:name="_Toc28788"/>
      <w:bookmarkStart w:id="38" w:name="_Toc12205"/>
      <w:bookmarkStart w:id="39" w:name="_Toc9158"/>
      <w:bookmarkStart w:id="40" w:name="_Toc25164"/>
      <w:bookmarkStart w:id="41" w:name="_Toc156228118"/>
      <w:bookmarkStart w:id="42" w:name="_Toc8548"/>
      <w:bookmarkStart w:id="43" w:name="_Toc153441412"/>
      <w:bookmarkStart w:id="44" w:name="_Toc27411"/>
      <w:bookmarkStart w:id="45" w:name="_Toc3552"/>
      <w:bookmarkStart w:id="46" w:name="_Toc2266"/>
      <w:r>
        <w:rPr>
          <w:rFonts w:hint="eastAsia" w:ascii="宋体" w:hAnsi="宋体" w:cs="宋体"/>
          <w:b/>
          <w:color w:val="auto"/>
          <w:sz w:val="32"/>
          <w:szCs w:val="20"/>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Style w:val="16"/>
        <w:tblW w:w="97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2439"/>
        <w:gridCol w:w="64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853"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439"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424"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424" w:type="dxa"/>
            <w:noWrap w:val="0"/>
            <w:vAlign w:val="center"/>
          </w:tcPr>
          <w:p>
            <w:pPr>
              <w:spacing w:line="42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广东广商公路港物流投资有限公司</w:t>
            </w:r>
          </w:p>
          <w:p>
            <w:pPr>
              <w:spacing w:line="420" w:lineRule="exact"/>
              <w:rPr>
                <w:rFonts w:hint="eastAsia" w:ascii="宋体" w:hAnsi="宋体" w:eastAsia="宋体" w:cs="宋体"/>
                <w:color w:val="auto"/>
                <w:sz w:val="21"/>
                <w:szCs w:val="21"/>
                <w:highlight w:val="none"/>
                <w:u w:val="single"/>
                <w:lang w:eastAsia="zh-CN"/>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u w:val="single"/>
                <w:lang w:eastAsia="zh-CN"/>
              </w:rPr>
              <w:t>广东省清远市人民二路二十三号卓越大厦504号</w:t>
            </w:r>
          </w:p>
          <w:p>
            <w:pPr>
              <w:autoSpaceDE/>
              <w:autoSpaceDN/>
              <w:adjustRightInd/>
              <w:spacing w:before="0" w:beforeLines="0" w:line="420" w:lineRule="exact"/>
              <w:ind w:left="0" w:leftChars="0" w:right="0" w:rightChars="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 xml:space="preserve">孙工 </w:t>
            </w:r>
          </w:p>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020-83197621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424" w:type="dxa"/>
            <w:noWrap w:val="0"/>
            <w:vAlign w:val="center"/>
          </w:tcPr>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广州市国际工程咨询有限公司</w:t>
            </w:r>
          </w:p>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地址：广州市寺右新马路111号五羊新城广场8楼</w:t>
            </w:r>
          </w:p>
          <w:p>
            <w:pPr>
              <w:snapToGrid w:val="0"/>
              <w:spacing w:line="42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 xml:space="preserve">方工、谢工 </w:t>
            </w:r>
          </w:p>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 xml:space="preserve">020-87386919-336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424" w:type="dxa"/>
            <w:noWrap w:val="0"/>
            <w:vAlign w:val="center"/>
          </w:tcPr>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广州市粮油食品产业园（广清园）项目一期施工图审查服务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建筑安装工程费/工程概算</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6424" w:type="dxa"/>
            <w:noWrap w:val="0"/>
            <w:vAlign w:val="center"/>
          </w:tcPr>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自合同签订之日起至完成合同约定的所有服务内容为止</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合格</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详见招标公告投标人资格要求。</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（3）业绩要求：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（5）项目负责人的资格要求：</w:t>
            </w:r>
            <w:r>
              <w:rPr>
                <w:rFonts w:hint="eastAsia" w:ascii="宋体" w:hAnsi="宋体" w:cs="宋体"/>
                <w:color w:val="auto"/>
                <w:szCs w:val="21"/>
                <w:highlight w:val="none"/>
                <w:u w:val="single"/>
              </w:rPr>
              <w:t>详见招标公告投标人资格要求。</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（6）其他主要人员要求：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（7）试验仪器设备要求：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（8）其他要求：</w:t>
            </w:r>
            <w:r>
              <w:rPr>
                <w:rFonts w:hint="eastAsia" w:ascii="宋体" w:hAnsi="宋体" w:cs="宋体"/>
                <w:color w:val="auto"/>
                <w:szCs w:val="21"/>
                <w:highlight w:val="none"/>
                <w:u w:val="single"/>
              </w:rPr>
              <w:t>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■不接受</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□接受，应满足下列要求：详见招标公告投标人资格要求。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424" w:type="dxa"/>
            <w:noWrap w:val="0"/>
            <w:vAlign w:val="center"/>
          </w:tcPr>
          <w:p>
            <w:pPr>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补充：</w:t>
            </w:r>
          </w:p>
          <w:p>
            <w:pPr>
              <w:spacing w:line="420" w:lineRule="exact"/>
              <w:rPr>
                <w:rFonts w:hint="eastAsia" w:ascii="宋体" w:hAnsi="宋体" w:cs="宋体"/>
                <w:color w:val="auto"/>
                <w:kern w:val="0"/>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u w:val="single"/>
              </w:rPr>
              <w:t>在最近三年内有严重违约或重大服务质量问题（“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■不组织</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3、由招标人提供的资料和数据，只是为了使投标人能够利用招标人现有的资料。招标人对投标人由此而作出的推论、解释和结论概不负责。</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4、不论投标结果如何，投标人应承担其投标文件编制与递交所涉及的一切费用，招标人对上述费用不负任何责任。</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□组织，踏勘时间：</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■不召开</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□召开，召开时间：</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439"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2439"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424" w:type="dxa"/>
            <w:noWrap w:val="0"/>
            <w:vAlign w:val="center"/>
          </w:tcPr>
          <w:p>
            <w:pPr>
              <w:rPr>
                <w:rFonts w:ascii="宋体" w:hAnsi="宋体"/>
                <w:color w:val="auto"/>
                <w:szCs w:val="21"/>
                <w:highlight w:val="none"/>
              </w:rPr>
            </w:pPr>
            <w:r>
              <w:rPr>
                <w:rFonts w:hint="eastAsia" w:ascii="宋体" w:hAnsi="宋体"/>
                <w:color w:val="auto"/>
                <w:szCs w:val="21"/>
                <w:highlight w:val="none"/>
              </w:rPr>
              <w:t>在广州交易集团有限公司（广州公共资源交易中心）首页-建设工程-“项目查询（日程安排、答疑纪要）”专区发布，</w:t>
            </w:r>
            <w:r>
              <w:rPr>
                <w:rFonts w:hint="eastAsia" w:ascii="宋体" w:hAnsi="宋体"/>
                <w:color w:val="auto"/>
                <w:szCs w:val="21"/>
                <w:highlight w:val="none"/>
                <w:lang w:eastAsia="zh-CN"/>
              </w:rPr>
              <w:t>一经</w:t>
            </w:r>
            <w:r>
              <w:rPr>
                <w:rFonts w:hint="eastAsia" w:ascii="宋体" w:hAnsi="宋体"/>
                <w:color w:val="auto"/>
                <w:szCs w:val="21"/>
                <w:highlight w:val="none"/>
              </w:rPr>
              <w:t>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424" w:type="dxa"/>
            <w:noWrap w:val="0"/>
            <w:vAlign w:val="center"/>
          </w:tcPr>
          <w:p>
            <w:pPr>
              <w:topLinePunct/>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■不允许</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□允许，偏差范围：</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439"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2439"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6424" w:type="dxa"/>
            <w:noWrap w:val="0"/>
            <w:vAlign w:val="center"/>
          </w:tcPr>
          <w:p>
            <w:pPr>
              <w:rPr>
                <w:rFonts w:ascii="宋体" w:hAnsi="宋体"/>
                <w:color w:val="auto"/>
                <w:szCs w:val="21"/>
                <w:highlight w:val="none"/>
              </w:rPr>
            </w:pPr>
            <w:r>
              <w:rPr>
                <w:rFonts w:hint="eastAsia" w:ascii="宋体" w:hAnsi="宋体" w:cs="宋体"/>
                <w:color w:val="auto"/>
                <w:szCs w:val="21"/>
                <w:highlight w:val="none"/>
              </w:rPr>
              <w:t>形式：</w:t>
            </w:r>
            <w:r>
              <w:rPr>
                <w:rFonts w:hint="eastAsia" w:ascii="宋体" w:hAnsi="宋体"/>
                <w:color w:val="auto"/>
                <w:szCs w:val="21"/>
                <w:highlight w:val="none"/>
              </w:rPr>
              <w:t>投标人若对招标文件有疑问的，可在规定的时间内通过</w:t>
            </w:r>
            <w:r>
              <w:rPr>
                <w:rFonts w:hint="eastAsia" w:ascii="宋体" w:hAnsi="宋体" w:cs="宋体"/>
                <w:color w:val="auto"/>
                <w:szCs w:val="21"/>
                <w:highlight w:val="none"/>
              </w:rPr>
              <w:t>广州交易集团有限公司（广州公共资源交易中心）数字交易平台进入提问区域将问题提交给招标人或招标代理人，</w:t>
            </w:r>
            <w:r>
              <w:rPr>
                <w:rFonts w:hint="eastAsia" w:ascii="宋体" w:hAnsi="宋体"/>
                <w:color w:val="auto"/>
                <w:szCs w:val="21"/>
                <w:highlight w:val="none"/>
              </w:rPr>
              <w:t>提交问题时一律不得署名。</w:t>
            </w:r>
          </w:p>
          <w:p>
            <w:pPr>
              <w:rPr>
                <w:rFonts w:hint="eastAsia" w:ascii="宋体" w:hAnsi="宋体" w:cs="宋体"/>
                <w:color w:val="auto"/>
                <w:szCs w:val="21"/>
                <w:highlight w:val="none"/>
              </w:rPr>
            </w:pPr>
            <w:r>
              <w:rPr>
                <w:rFonts w:hint="eastAsia" w:ascii="宋体" w:hAnsi="宋体" w:cs="宋体"/>
                <w:color w:val="auto"/>
                <w:szCs w:val="21"/>
                <w:highlight w:val="none"/>
              </w:rPr>
              <w:t>网上答疑的操作指南为：</w:t>
            </w:r>
            <w:r>
              <w:rPr>
                <w:rFonts w:hint="eastAsia" w:ascii="宋体" w:hAnsi="宋体" w:cs="宋体"/>
                <w:color w:val="auto"/>
                <w:szCs w:val="21"/>
                <w:highlight w:val="none"/>
                <w:lang w:val="en-US" w:eastAsia="zh-CN"/>
              </w:rPr>
              <w:t>登录</w:t>
            </w:r>
            <w:r>
              <w:rPr>
                <w:rFonts w:hint="eastAsia" w:ascii="宋体" w:hAnsi="宋体" w:cs="宋体"/>
                <w:color w:val="auto"/>
                <w:szCs w:val="21"/>
                <w:highlight w:val="none"/>
              </w:rPr>
              <w:t>广州交易集团有限公司（广州公共资源交易中心）数字交易平台→选择“我是投标人”→进入“新建设工程交易平台”→进入“我的投标”→进入“招标答疑提问”→通过项目编号或名称找到所需的项目→在上述的答疑时间内点击“答疑提问”进入到提问区域→无记名或匿名提出问题。</w:t>
            </w:r>
          </w:p>
          <w:p>
            <w:pPr>
              <w:rPr>
                <w:rFonts w:ascii="宋体" w:hAnsi="宋体"/>
                <w:color w:val="auto"/>
                <w:szCs w:val="21"/>
                <w:highlight w:val="none"/>
              </w:rPr>
            </w:pPr>
            <w:r>
              <w:rPr>
                <w:rFonts w:hint="eastAsia" w:ascii="宋体" w:hAnsi="宋体"/>
                <w:color w:val="auto"/>
                <w:szCs w:val="21"/>
                <w:highlight w:val="none"/>
              </w:rPr>
              <w:t>1.形式：投标人疑问通过网上提交。具体操作方法详见</w:t>
            </w:r>
            <w:r>
              <w:rPr>
                <w:rFonts w:hint="eastAsia" w:ascii="宋体" w:hAnsi="宋体" w:cs="宋体"/>
                <w:bCs/>
                <w:color w:val="auto"/>
                <w:highlight w:val="none"/>
                <w:u w:val="single"/>
              </w:rPr>
              <w:t>广州交易集团有限公司（广州公共资源交易中心）网站</w:t>
            </w:r>
            <w:r>
              <w:rPr>
                <w:rFonts w:hint="eastAsia" w:ascii="宋体" w:hAnsi="宋体"/>
                <w:color w:val="auto"/>
                <w:szCs w:val="21"/>
                <w:highlight w:val="none"/>
              </w:rPr>
              <w:t>最新指引。</w:t>
            </w:r>
          </w:p>
          <w:p>
            <w:pPr>
              <w:rPr>
                <w:rFonts w:ascii="宋体" w:hAnsi="宋体"/>
                <w:color w:val="auto"/>
                <w:szCs w:val="21"/>
                <w:highlight w:val="none"/>
              </w:rPr>
            </w:pPr>
            <w:r>
              <w:rPr>
                <w:rFonts w:hint="eastAsia" w:ascii="宋体" w:hAnsi="宋体"/>
                <w:color w:val="auto"/>
                <w:szCs w:val="21"/>
                <w:highlight w:val="none"/>
              </w:rPr>
              <w:t>2.投标人网上提问截止时间：在提交投标文件截止时间18天前提出。招标人应在投标截止时间15日前解答投标人对招标文件提出的疑问，形成答疑纪要，在</w:t>
            </w:r>
            <w:r>
              <w:rPr>
                <w:rFonts w:hint="eastAsia" w:ascii="宋体" w:hAnsi="宋体" w:cs="宋体"/>
                <w:color w:val="auto"/>
                <w:szCs w:val="21"/>
                <w:highlight w:val="none"/>
              </w:rPr>
              <w:t>广州交易集团有限公司（广州公共资源交易中心）</w:t>
            </w:r>
            <w:r>
              <w:rPr>
                <w:rFonts w:hint="eastAsia" w:ascii="宋体" w:hAnsi="宋体"/>
                <w:color w:val="auto"/>
                <w:szCs w:val="21"/>
                <w:highlight w:val="none"/>
              </w:rPr>
              <w:t>网站发布。</w:t>
            </w:r>
          </w:p>
          <w:p>
            <w:pPr>
              <w:contextualSpacing/>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olor w:val="auto"/>
                <w:highlight w:val="none"/>
              </w:rPr>
              <w:t xml:space="preserve"> </w:t>
            </w:r>
            <w:r>
              <w:rPr>
                <w:rFonts w:hint="eastAsia" w:ascii="宋体" w:hAnsi="宋体"/>
                <w:color w:val="auto"/>
                <w:szCs w:val="21"/>
                <w:highlight w:val="none"/>
              </w:rPr>
              <w:t>投标人可直接从交易中心网站“项目查询（日程安排、答疑纪要）”专区进入，下载项目的答疑纪要；也可以登录交易中心数字交易平台“我是投标人（供应商）”-&gt;“我的投标项目”-&gt;“答疑纪要”。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424" w:type="dxa"/>
            <w:noWrap w:val="0"/>
            <w:vAlign w:val="center"/>
          </w:tcPr>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在递交投标文件截止时间15天前；在广州交易集团有限公司（广州公共资源交易中心）网站通过项目答疑专区网上公开发布。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439"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2439"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424" w:type="dxa"/>
            <w:noWrap w:val="0"/>
            <w:vAlign w:val="center"/>
          </w:tcPr>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439" w:type="dxa"/>
            <w:vMerge w:val="restart"/>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2439" w:type="dxa"/>
            <w:vMerge w:val="continue"/>
            <w:noWrap w:val="0"/>
            <w:vAlign w:val="center"/>
          </w:tcPr>
          <w:p>
            <w:pPr>
              <w:snapToGrid w:val="0"/>
              <w:spacing w:line="420" w:lineRule="exact"/>
              <w:jc w:val="center"/>
              <w:rPr>
                <w:rFonts w:hint="eastAsia" w:ascii="宋体" w:hAnsi="宋体" w:cs="宋体"/>
                <w:color w:val="auto"/>
                <w:szCs w:val="21"/>
                <w:highlight w:val="none"/>
              </w:rPr>
            </w:pP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满足项目评审需要。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424" w:type="dxa"/>
            <w:noWrap w:val="0"/>
            <w:vAlign w:val="center"/>
          </w:tcPr>
          <w:p>
            <w:pPr>
              <w:snapToGrid w:val="0"/>
              <w:spacing w:line="420" w:lineRule="exact"/>
              <w:rPr>
                <w:rFonts w:hint="eastAsia" w:ascii="宋体" w:hAnsi="宋体" w:cs="宋体"/>
                <w:color w:val="auto"/>
                <w:szCs w:val="21"/>
                <w:highlight w:val="none"/>
                <w:u w:val="single"/>
              </w:rPr>
            </w:pPr>
            <w:r>
              <w:rPr>
                <w:rFonts w:ascii="宋体" w:hAnsi="宋体"/>
                <w:color w:val="auto"/>
                <w:szCs w:val="21"/>
                <w:highlight w:val="none"/>
              </w:rPr>
              <w:t>按一般计税方法计算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424" w:type="dxa"/>
            <w:noWrap w:val="0"/>
            <w:vAlign w:val="center"/>
          </w:tcPr>
          <w:p>
            <w:pPr>
              <w:snapToGrid w:val="0"/>
              <w:spacing w:line="420" w:lineRule="exact"/>
              <w:rPr>
                <w:rFonts w:hint="eastAsia" w:ascii="宋体" w:hAnsi="宋体" w:cs="宋体"/>
                <w:color w:val="auto"/>
                <w:szCs w:val="21"/>
                <w:highlight w:val="none"/>
                <w:u w:val="single"/>
              </w:rPr>
            </w:pPr>
            <w:r>
              <w:rPr>
                <w:rFonts w:hint="eastAsia" w:ascii="宋体" w:hAnsi="宋体" w:cs="宋体"/>
                <w:color w:val="auto"/>
                <w:highlight w:val="none"/>
                <w:u w:val="single"/>
              </w:rPr>
              <w:t>由投标人在最高投标限价内根据企业自身实力进行含税报价（以元为单位，保留两位小数，第三位小数四舍五入）。投标报价为投标人完成本次招标所有工作及履行合同的成本、利润、税金及风险等。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最高投标限价</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有，</w:t>
            </w:r>
            <w:r>
              <w:rPr>
                <w:rFonts w:hint="eastAsia" w:ascii="宋体" w:hAnsi="宋体" w:cs="宋体"/>
                <w:color w:val="auto"/>
                <w:szCs w:val="21"/>
                <w:highlight w:val="none"/>
              </w:rPr>
              <w:t>最高投标限价：人民币</w:t>
            </w:r>
            <w:r>
              <w:rPr>
                <w:rFonts w:hint="eastAsia" w:ascii="宋体" w:hAnsi="宋体" w:eastAsia="宋体" w:cs="宋体"/>
                <w:color w:val="auto"/>
                <w:sz w:val="24"/>
                <w:szCs w:val="24"/>
                <w:highlight w:val="none"/>
                <w:u w:val="single"/>
                <w:lang w:val="en-US" w:eastAsia="zh-CN"/>
              </w:rPr>
              <w:t>95.24</w:t>
            </w:r>
            <w:r>
              <w:rPr>
                <w:rFonts w:hint="eastAsia" w:ascii="宋体" w:hAnsi="宋体" w:cs="宋体"/>
                <w:color w:val="auto"/>
                <w:sz w:val="24"/>
                <w:highlight w:val="none"/>
              </w:rPr>
              <w:t>万</w:t>
            </w:r>
            <w:r>
              <w:rPr>
                <w:rFonts w:ascii="宋体" w:hAnsi="宋体" w:eastAsia="Times New Roman" w:cs="宋体"/>
                <w:color w:val="auto"/>
                <w:szCs w:val="21"/>
                <w:highlight w:val="none"/>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含税，税率：6%）</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注：投标报价超过本项目最高投标限价的为无效标。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424" w:type="dxa"/>
            <w:noWrap w:val="0"/>
            <w:vAlign w:val="center"/>
          </w:tcPr>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投标人必须详细审阅招标文件，充分考虑职责和义务，全面地理解招标文件对投标报价的要求，并按招标人提出的条件及内容进行报价。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424" w:type="dxa"/>
            <w:noWrap w:val="0"/>
            <w:vAlign w:val="center"/>
          </w:tcPr>
          <w:p>
            <w:pPr>
              <w:snapToGrid w:val="0"/>
              <w:spacing w:line="420" w:lineRule="exact"/>
              <w:rPr>
                <w:rFonts w:hint="eastAsia" w:ascii="宋体" w:hAnsi="宋体" w:cs="宋体"/>
                <w:color w:val="auto"/>
                <w:szCs w:val="21"/>
                <w:highlight w:val="none"/>
              </w:rPr>
            </w:pPr>
            <w:bookmarkStart w:id="47" w:name="_Toc1789"/>
            <w:bookmarkStart w:id="48" w:name="_Toc384308207"/>
            <w:bookmarkStart w:id="49" w:name="_Toc352691470"/>
            <w:bookmarkStart w:id="50" w:name="_Toc369531512"/>
            <w:bookmarkStart w:id="51" w:name="_Toc361508582"/>
            <w:bookmarkStart w:id="52" w:name="_Toc300834946"/>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日历天（从投标截止之日算起。如出现异议或投诉，则投标有效期自动延长至异议或投诉处理结束。）</w:t>
            </w:r>
          </w:p>
        </w:tc>
      </w:tr>
      <w:bookmarkEnd w:id="47"/>
      <w:bookmarkEnd w:id="48"/>
      <w:bookmarkEnd w:id="49"/>
      <w:bookmarkEnd w:id="50"/>
      <w:bookmarkEnd w:id="51"/>
      <w:bookmarkEnd w:id="5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□要求 </w:t>
            </w:r>
            <w:r>
              <w:rPr>
                <w:rFonts w:ascii="宋体" w:hAnsi="宋体" w:cs="宋体"/>
                <w:color w:val="auto"/>
                <w:szCs w:val="21"/>
                <w:highlight w:val="none"/>
              </w:rPr>
              <w:t xml:space="preserve">      </w:t>
            </w: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424" w:type="dxa"/>
            <w:noWrap w:val="0"/>
            <w:vAlign w:val="center"/>
          </w:tcPr>
          <w:p>
            <w:pPr>
              <w:spacing w:line="420" w:lineRule="exact"/>
              <w:rPr>
                <w:rFonts w:hint="eastAsia" w:ascii="宋体" w:hAnsi="宋体" w:cs="宋体"/>
                <w:color w:val="auto"/>
                <w:szCs w:val="21"/>
                <w:highlight w:val="none"/>
                <w:u w:val="single"/>
              </w:rPr>
            </w:pPr>
            <w:r>
              <w:rPr>
                <w:rFonts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■无</w:t>
            </w:r>
          </w:p>
          <w:p>
            <w:pPr>
              <w:topLinePunct/>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■不允许</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439" w:type="dxa"/>
            <w:noWrap w:val="0"/>
            <w:vAlign w:val="center"/>
          </w:tcPr>
          <w:p>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证书证件需为清晰彩色扫描件，并采用单位数字证书，按照招标文件要求在相应位置加盖电子印章。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424" w:type="dxa"/>
            <w:noWrap w:val="0"/>
            <w:vAlign w:val="center"/>
          </w:tcPr>
          <w:p>
            <w:pPr>
              <w:topLinePunct/>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暂不实施关于采用个人数字证书和加盖个人电子印章的要求。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4.1.1（B）</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6424" w:type="dxa"/>
            <w:noWrap w:val="0"/>
            <w:vAlign w:val="center"/>
          </w:tcPr>
          <w:p>
            <w:pPr>
              <w:topLinePunct/>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rPr>
              <w:t>网上递交的电子投标文件须进行加密。具体操作详见《房屋建筑和市政基础设施工程全流程电子化项目专章》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439" w:type="dxa"/>
            <w:noWrap w:val="0"/>
            <w:vAlign w:val="center"/>
          </w:tcPr>
          <w:p>
            <w:pPr>
              <w:snapToGrid w:val="0"/>
              <w:spacing w:line="420" w:lineRule="exact"/>
              <w:jc w:val="center"/>
              <w:rPr>
                <w:rFonts w:hint="eastAsia"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对递交的备用投标文件电子光盘要求封装。</w:t>
            </w:r>
          </w:p>
          <w:p>
            <w:pPr>
              <w:topLinePunct/>
              <w:spacing w:line="42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lang w:eastAsia="zh-CN"/>
              </w:rPr>
              <w:t>广东广商公路港物流投资有限公司</w:t>
            </w:r>
          </w:p>
          <w:p>
            <w:pPr>
              <w:topLinePunct/>
              <w:spacing w:line="42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招标人地址：</w:t>
            </w:r>
            <w:r>
              <w:rPr>
                <w:rFonts w:hint="eastAsia" w:ascii="宋体" w:hAnsi="宋体"/>
                <w:color w:val="auto"/>
                <w:szCs w:val="21"/>
                <w:highlight w:val="none"/>
                <w:u w:val="single"/>
                <w:lang w:eastAsia="zh-CN"/>
              </w:rPr>
              <w:t>广东省清远市人民二路二十三号卓越大厦504号</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广州市粮油食品产业园（广清园）项目一期施工图审查服务</w:t>
            </w:r>
            <w:r>
              <w:rPr>
                <w:rFonts w:hint="eastAsia" w:ascii="宋体" w:hAnsi="宋体" w:cs="宋体"/>
                <w:color w:val="auto"/>
                <w:szCs w:val="21"/>
                <w:highlight w:val="none"/>
              </w:rPr>
              <w:t>投标文件</w:t>
            </w:r>
          </w:p>
          <w:p>
            <w:pPr>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投标人地址：</w:t>
            </w:r>
            <w:r>
              <w:rPr>
                <w:rFonts w:hint="eastAsia" w:ascii="宋体" w:hAnsi="宋体" w:cs="宋体"/>
                <w:color w:val="auto"/>
                <w:szCs w:val="21"/>
                <w:highlight w:val="none"/>
                <w:u w:val="single"/>
              </w:rPr>
              <w:t xml:space="preserve">                    </w:t>
            </w:r>
          </w:p>
          <w:p>
            <w:pPr>
              <w:topLinePunct/>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4.2.2（A）</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6424" w:type="dxa"/>
            <w:noWrap w:val="0"/>
            <w:vAlign w:val="center"/>
          </w:tcPr>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■否</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424" w:type="dxa"/>
            <w:noWrap w:val="0"/>
            <w:vAlign w:val="center"/>
          </w:tcPr>
          <w:p>
            <w:pPr>
              <w:snapToGrid w:val="0"/>
              <w:spacing w:line="380" w:lineRule="exact"/>
              <w:rPr>
                <w:color w:val="auto"/>
                <w:highlight w:val="none"/>
              </w:rPr>
            </w:pPr>
            <w:r>
              <w:rPr>
                <w:rFonts w:hint="eastAsia"/>
                <w:color w:val="auto"/>
                <w:highlight w:val="none"/>
              </w:rPr>
              <w:t>开标时间：同投标截止时间</w:t>
            </w:r>
          </w:p>
          <w:p>
            <w:pPr>
              <w:rPr>
                <w:rFonts w:hint="eastAsia"/>
                <w:color w:val="auto"/>
                <w:highlight w:val="none"/>
              </w:rPr>
            </w:pPr>
            <w:r>
              <w:rPr>
                <w:rFonts w:hint="eastAsia"/>
                <w:color w:val="auto"/>
                <w:highlight w:val="none"/>
              </w:rPr>
              <w:t>开标地点：具体时间和地点可以到广州交易集团有限公司（广州公共资源交易中心）网站首页，点击“建设工程→项目查询（日程安排、答疑纪要）”</w:t>
            </w:r>
            <w:r>
              <w:rPr>
                <w:rFonts w:hint="eastAsia"/>
                <w:color w:val="auto"/>
                <w:highlight w:val="none"/>
                <w:lang w:eastAsia="zh-CN"/>
              </w:rPr>
              <w:t>输入</w:t>
            </w:r>
            <w:r>
              <w:rPr>
                <w:rFonts w:hint="eastAsia"/>
                <w:color w:val="auto"/>
                <w:highlight w:val="none"/>
              </w:rPr>
              <w:t>“项目编号”或“项目名称”进行查询。</w:t>
            </w:r>
          </w:p>
          <w:p>
            <w:pPr>
              <w:rPr>
                <w:rFonts w:ascii="宋体" w:hAnsi="宋体"/>
                <w:strike/>
                <w:color w:val="auto"/>
                <w:szCs w:val="21"/>
                <w:highlight w:val="none"/>
              </w:rPr>
            </w:pPr>
            <w:r>
              <w:rPr>
                <w:rFonts w:hint="eastAsia"/>
                <w:color w:val="auto"/>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5.2（B）</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电子招投标项目开标按下列程序进行：</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（4）（B）投标人通过电子招标投标交易平台对已递交的电子投标文件进行解密，公布招标项目名称、投标人名称、投标报价、服务期限及其他内容，并记录在案；</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（5）（B）投标人代表、招标人代表、监标人、记录人等有关人员在开标记录上签字确认；若有关人员不签字的，不影响开标程序；</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（6）开标结束。</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w:t>
            </w:r>
            <w:r>
              <w:rPr>
                <w:rFonts w:hint="eastAsia" w:ascii="宋体" w:hAnsi="宋体" w:cs="宋体"/>
                <w:color w:val="auto"/>
                <w:szCs w:val="21"/>
                <w:highlight w:val="none"/>
                <w:u w:val="single"/>
                <w:lang w:eastAsia="zh-CN"/>
              </w:rPr>
              <w:t>投标人</w:t>
            </w:r>
            <w:r>
              <w:rPr>
                <w:rFonts w:hint="eastAsia" w:ascii="宋体" w:hAnsi="宋体" w:cs="宋体"/>
                <w:color w:val="auto"/>
                <w:szCs w:val="21"/>
                <w:highlight w:val="none"/>
                <w:u w:val="single"/>
              </w:rPr>
              <w:t>撤回投标文件。因投标人原因造成投标文件未解密的，或因投标人原因解密失败且未递交电子光盘或递交的电子光盘不能读取的，视为撤销其投标文件。</w:t>
            </w:r>
          </w:p>
          <w:p>
            <w:pPr>
              <w:snapToGrid w:val="0"/>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5.3</w:t>
            </w:r>
          </w:p>
        </w:tc>
        <w:tc>
          <w:tcPr>
            <w:tcW w:w="2439"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开标异议</w:t>
            </w:r>
          </w:p>
        </w:tc>
        <w:tc>
          <w:tcPr>
            <w:tcW w:w="6424" w:type="dxa"/>
            <w:noWrap w:val="0"/>
            <w:vAlign w:val="center"/>
          </w:tcPr>
          <w:p>
            <w:pPr>
              <w:snapToGrid w:val="0"/>
              <w:spacing w:line="38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5.3.1参加现场开标的投标人对开标结果有异议的，应当在开标现场提出，该投标人代表须同时出示本人身份证原件，招标人应当当场作出答复，并制作记录。</w:t>
            </w:r>
          </w:p>
          <w:p>
            <w:pPr>
              <w:snapToGrid w:val="0"/>
              <w:spacing w:line="38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5.3.2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jc w:val="left"/>
              <w:rPr>
                <w:rFonts w:ascii="宋体" w:hAnsi="宋体" w:cs="宋体"/>
                <w:strike/>
                <w:color w:val="auto"/>
                <w:szCs w:val="21"/>
                <w:highlight w:val="none"/>
                <w:u w:val="single"/>
              </w:rPr>
            </w:pPr>
            <w:r>
              <w:rPr>
                <w:rFonts w:hint="eastAsia" w:ascii="宋体" w:hAnsi="宋体" w:cs="宋体"/>
                <w:color w:val="auto"/>
                <w:szCs w:val="21"/>
                <w:highlight w:val="none"/>
                <w:u w:val="single"/>
              </w:rPr>
              <w:t>5.3.3投标人未参加开标或在规定的时间内未提出异议的，视为对开标无异议。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公示媒介：中国招标投标公共服务平台、广东省招标投标监管网、广州交易集团有限公司（广州公共资源交易中心）、广州国企阳光采购信息发布平台</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424" w:type="dxa"/>
            <w:noWrap w:val="0"/>
            <w:vAlign w:val="center"/>
          </w:tcPr>
          <w:p>
            <w:pP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是</w:t>
            </w:r>
          </w:p>
          <w:p>
            <w:pPr>
              <w:spacing w:line="420" w:lineRule="exact"/>
              <w:rPr>
                <w:rFonts w:hint="eastAsia" w:ascii="宋体" w:hAnsi="宋体"/>
                <w:color w:val="auto"/>
                <w:szCs w:val="21"/>
                <w:highlight w:val="none"/>
              </w:rPr>
            </w:pPr>
            <w:r>
              <w:rPr>
                <w:rFonts w:hint="eastAsia" w:ascii="宋体" w:hAnsi="宋体"/>
                <w:color w:val="auto"/>
                <w:szCs w:val="21"/>
                <w:highlight w:val="none"/>
              </w:rPr>
              <w:t>■否</w:t>
            </w:r>
          </w:p>
          <w:p>
            <w:pPr>
              <w:spacing w:line="340" w:lineRule="exact"/>
              <w:ind w:left="53" w:leftChars="20" w:right="65" w:rightChars="31" w:hanging="11" w:hangingChars="5"/>
              <w:rPr>
                <w:rFonts w:hint="eastAsia" w:ascii="仿宋" w:hAnsi="仿宋" w:eastAsia="仿宋"/>
                <w:b/>
                <w:bCs/>
                <w:color w:val="auto"/>
                <w:szCs w:val="21"/>
                <w:highlight w:val="none"/>
                <w:u w:val="single"/>
              </w:rPr>
            </w:pPr>
            <w:r>
              <w:rPr>
                <w:rFonts w:hint="eastAsia" w:ascii="仿宋" w:hAnsi="仿宋" w:eastAsia="仿宋"/>
                <w:b/>
                <w:bCs/>
                <w:color w:val="auto"/>
                <w:szCs w:val="21"/>
                <w:highlight w:val="none"/>
                <w:u w:val="single"/>
              </w:rPr>
              <w:t>补充说明：</w:t>
            </w:r>
          </w:p>
          <w:p>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（1）依法必须进行公开招标的项目，招标人应当确定排名第一的中标候选人为中标人。</w:t>
            </w:r>
          </w:p>
          <w:p>
            <w:pPr>
              <w:jc w:val="left"/>
              <w:rPr>
                <w:rFonts w:hint="eastAsia" w:ascii="宋体" w:hAnsi="宋体" w:cs="宋体"/>
                <w:color w:val="auto"/>
                <w:szCs w:val="21"/>
                <w:highlight w:val="none"/>
              </w:rPr>
            </w:pPr>
            <w:r>
              <w:rPr>
                <w:rFonts w:hint="eastAsia" w:ascii="宋体" w:hAnsi="宋体" w:cs="宋体"/>
                <w:color w:val="auto"/>
                <w:szCs w:val="21"/>
                <w:highlight w:val="none"/>
                <w:u w:val="single"/>
              </w:rPr>
              <w:t>（2）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ascii="仿宋" w:hAnsi="仿宋" w:eastAsia="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424" w:type="dxa"/>
            <w:noWrap w:val="0"/>
            <w:vAlign w:val="center"/>
          </w:tcPr>
          <w:p>
            <w:pPr>
              <w:topLinePunct/>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是否要求中标人提交履约保证金：</w:t>
            </w:r>
          </w:p>
          <w:p>
            <w:pPr>
              <w:spacing w:line="360" w:lineRule="auto"/>
              <w:rPr>
                <w:rFonts w:ascii="宋体" w:hAnsi="宋体"/>
                <w:color w:val="auto"/>
                <w:szCs w:val="21"/>
                <w:highlight w:val="none"/>
                <w:u w:val="single"/>
              </w:rPr>
            </w:pPr>
            <w:r>
              <w:rPr>
                <w:rFonts w:hint="eastAsia" w:ascii="宋体" w:hAnsi="宋体" w:cs="宋体"/>
                <w:color w:val="auto"/>
                <w:szCs w:val="21"/>
                <w:highlight w:val="none"/>
              </w:rPr>
              <w:t>■</w:t>
            </w:r>
            <w:r>
              <w:rPr>
                <w:rFonts w:hint="eastAsia" w:ascii="宋体" w:hAnsi="宋体" w:cs="宋体"/>
                <w:b/>
                <w:color w:val="auto"/>
                <w:szCs w:val="21"/>
                <w:highlight w:val="none"/>
              </w:rPr>
              <w:t>要求，</w:t>
            </w:r>
            <w:r>
              <w:rPr>
                <w:rFonts w:hint="eastAsia" w:ascii="宋体" w:hAnsi="宋体" w:eastAsia="宋体" w:cs="宋体"/>
                <w:color w:val="auto"/>
                <w:kern w:val="0"/>
                <w:szCs w:val="21"/>
                <w:highlight w:val="none"/>
              </w:rPr>
              <w:t>履约担保的形式及金额</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中标人提供的履约担保为中标价的 10%，履约担保的形式须为在中国境内银行开具的无条件、不可撤销、见索即付的</w:t>
            </w:r>
            <w:r>
              <w:rPr>
                <w:rFonts w:hint="eastAsia" w:ascii="宋体" w:hAnsi="宋体" w:eastAsia="宋体" w:cs="宋体"/>
                <w:color w:val="auto"/>
                <w:kern w:val="0"/>
                <w:szCs w:val="21"/>
                <w:highlight w:val="none"/>
                <w:lang w:val="en-US" w:eastAsia="zh-CN"/>
              </w:rPr>
              <w:t>银行</w:t>
            </w:r>
            <w:r>
              <w:rPr>
                <w:rFonts w:hint="eastAsia" w:ascii="宋体" w:hAnsi="宋体" w:eastAsia="宋体" w:cs="宋体"/>
                <w:color w:val="auto"/>
                <w:kern w:val="0"/>
                <w:szCs w:val="21"/>
                <w:highlight w:val="none"/>
              </w:rPr>
              <w:t>保函。</w:t>
            </w:r>
          </w:p>
          <w:p>
            <w:pPr>
              <w:topLinePunct/>
              <w:spacing w:line="42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□否</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■是，具体要求：</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1、具体操作详见</w:t>
            </w:r>
            <w:r>
              <w:rPr>
                <w:rFonts w:hint="eastAsia" w:ascii="宋体" w:hAnsi="宋体"/>
                <w:color w:val="auto"/>
                <w:szCs w:val="21"/>
                <w:highlight w:val="none"/>
              </w:rPr>
              <w:t>广</w:t>
            </w:r>
            <w:r>
              <w:rPr>
                <w:rFonts w:hint="eastAsia" w:ascii="宋体" w:hAnsi="宋体" w:cs="宋体"/>
                <w:color w:val="auto"/>
                <w:szCs w:val="21"/>
                <w:highlight w:val="none"/>
                <w:u w:val="single"/>
              </w:rPr>
              <w:t>州交易集团有限公司（广州公共资源交易中心）网站最新发布的《房屋建筑和市政基础设施工程全流程电子化项目专章》。</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2、现场提交投标文件光盘备用</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可按《房屋建筑和市政基础设施工程全流程电子化项目专章》的操作方法制作的非加密的电子投标文件刻入光盘或U盘（1份），在规定的时间、地点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读取提交的光盘或U盘。</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3、补救方案</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原因解密失败且未递交电子光盘（U盘）或递交的电子光盘（U盘）不能读取的，视为撤回投标文件。</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若遇不可抗力发生（如：网络瘫痪、服务器损坏、交易系统故障短期无法恢复等因素），由评标委员会开启递交的全部投标文件光盘或U盘，并按光盘或U盘内容进行评审。</w:t>
            </w:r>
          </w:p>
          <w:p>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2439"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招标失败情形</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本项目采用资格后审方式，</w:t>
            </w:r>
            <w:r>
              <w:rPr>
                <w:rFonts w:hint="eastAsia" w:ascii="宋体" w:hAnsi="宋体" w:cs="宋体"/>
                <w:color w:val="auto"/>
                <w:kern w:val="0"/>
                <w:szCs w:val="21"/>
                <w:highlight w:val="none"/>
              </w:rPr>
              <w:t>若本项目满足资格审查合格条件的投标人不足3家或经评审有效的投标人不足3家，则本次招标失败，招标人将视情况重新组织招标。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3" w:hRule="atLeast"/>
          <w:jc w:val="center"/>
        </w:trPr>
        <w:tc>
          <w:tcPr>
            <w:tcW w:w="853"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10.2</w:t>
            </w:r>
          </w:p>
          <w:p>
            <w:pPr>
              <w:snapToGrid w:val="0"/>
              <w:spacing w:line="420" w:lineRule="exact"/>
              <w:jc w:val="center"/>
              <w:rPr>
                <w:rFonts w:hint="eastAsia" w:ascii="宋体" w:hAnsi="宋体" w:cs="宋体"/>
                <w:color w:val="auto"/>
                <w:szCs w:val="21"/>
                <w:highlight w:val="none"/>
              </w:rPr>
            </w:pPr>
          </w:p>
        </w:tc>
        <w:tc>
          <w:tcPr>
            <w:tcW w:w="2439" w:type="dxa"/>
            <w:noWrap w:val="0"/>
            <w:vAlign w:val="center"/>
          </w:tcPr>
          <w:p>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特别提示</w:t>
            </w:r>
          </w:p>
          <w:p>
            <w:pPr>
              <w:snapToGrid w:val="0"/>
              <w:spacing w:line="420" w:lineRule="exact"/>
              <w:jc w:val="center"/>
              <w:rPr>
                <w:rFonts w:hint="eastAsia" w:ascii="宋体" w:hAnsi="宋体" w:cs="宋体"/>
                <w:color w:val="auto"/>
                <w:szCs w:val="21"/>
                <w:highlight w:val="none"/>
              </w:rPr>
            </w:pP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w:t>
            </w:r>
            <w:r>
              <w:rPr>
                <w:rFonts w:hint="eastAsia" w:ascii="宋体" w:hAnsi="宋体" w:cs="宋体"/>
                <w:color w:val="auto"/>
                <w:szCs w:val="21"/>
                <w:highlight w:val="none"/>
                <w:lang w:val="en-US" w:eastAsia="zh-CN"/>
              </w:rPr>
              <w:t>一定时期</w:t>
            </w:r>
            <w:r>
              <w:rPr>
                <w:rFonts w:hint="eastAsia" w:ascii="宋体" w:hAnsi="宋体" w:cs="宋体"/>
                <w:color w:val="auto"/>
                <w:szCs w:val="21"/>
                <w:highlight w:val="none"/>
              </w:rPr>
              <w:t>内参与我单位后续工程投标。（注：拒绝投标时限由招标人视严重程度确定，最低十二个月起，自招标人发出通知之日起计）：</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（4）存在弄虚作假骗取中标情形的；</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（5）存在因过错行为被生效法律文书认定承担违约或侵权责任的。</w:t>
            </w:r>
          </w:p>
          <w:p>
            <w:pPr>
              <w:snapToGrid w:val="0"/>
              <w:spacing w:line="42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3</w:t>
            </w:r>
          </w:p>
        </w:tc>
        <w:tc>
          <w:tcPr>
            <w:tcW w:w="2439" w:type="dxa"/>
            <w:noWrap w:val="0"/>
            <w:vAlign w:val="center"/>
          </w:tcPr>
          <w:p>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招标人拒绝接收其投标文件情况</w:t>
            </w:r>
          </w:p>
        </w:tc>
        <w:tc>
          <w:tcPr>
            <w:tcW w:w="6424" w:type="dxa"/>
            <w:noWrap w:val="0"/>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在投标截止期后逾期上传递交电子投标文件的；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p>
        </w:tc>
        <w:tc>
          <w:tcPr>
            <w:tcW w:w="2439" w:type="dxa"/>
            <w:noWrap w:val="0"/>
            <w:vAlign w:val="center"/>
          </w:tcPr>
          <w:p>
            <w:pPr>
              <w:widowControl/>
              <w:shd w:val="clear" w:color="auto" w:fill="FFFFFF"/>
              <w:adjustRightIn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1、招标公告、招标文件、答疑纪要等招标资料全部发布在广州交易集团有限公司（广州公共资源交易中心）网站，由投标人自行下载查阅。</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2、投标截止时间、开标时间和地点：发布在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网站（具体在网站主页“服务指南”中“交易活动安排”栏目上以“项目名称”或“项目编号”进行查询）。</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3、中标后，中标单位须提交与网上上传电子投标文件完全一致的纸质投标文件（一式四份，加盖公章）给招标单位。</w:t>
            </w:r>
          </w:p>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交易服务费：中标人按规定向广州公共资源交易中心缴纳交易服务费。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p>
        </w:tc>
        <w:tc>
          <w:tcPr>
            <w:tcW w:w="2439" w:type="dxa"/>
            <w:noWrap w:val="0"/>
            <w:vAlign w:val="center"/>
          </w:tcPr>
          <w:p>
            <w:pPr>
              <w:widowControl/>
              <w:shd w:val="clear" w:color="auto" w:fill="FFFFFF"/>
              <w:adjustRightIn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第一中标候选人放弃中标资格情形</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rPr>
              <w:t>排名第一的中标候选人放弃中标、因不可抗力不能履行合同，或者被查实存在影响中标结果的违法行为等情形，不符合中标条件的，招标人可按照评标委员会提出的中标候选人名单排序第二的中标候选人为中标人，若排名第二的中标候选人出现前款所列的情形的，招标人可以确定排名第三的中标候选人为中标人。若排名</w:t>
            </w:r>
            <w:r>
              <w:rPr>
                <w:rFonts w:hint="eastAsia" w:ascii="宋体" w:hAnsi="宋体" w:cs="宋体"/>
                <w:color w:val="auto"/>
                <w:szCs w:val="21"/>
                <w:highlight w:val="none"/>
                <w:u w:val="single"/>
                <w:lang w:eastAsia="zh-CN"/>
              </w:rPr>
              <w:t>第一、</w:t>
            </w:r>
            <w:r>
              <w:rPr>
                <w:rFonts w:hint="eastAsia" w:ascii="宋体" w:hAnsi="宋体" w:cs="宋体"/>
                <w:color w:val="auto"/>
                <w:szCs w:val="21"/>
                <w:highlight w:val="none"/>
                <w:u w:val="single"/>
              </w:rPr>
              <w:t>二、三的中标候选人均存在上述情况的，则招标人依法重新招标。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6</w:t>
            </w:r>
          </w:p>
        </w:tc>
        <w:tc>
          <w:tcPr>
            <w:tcW w:w="2439" w:type="dxa"/>
            <w:noWrap w:val="0"/>
            <w:vAlign w:val="center"/>
          </w:tcPr>
          <w:p>
            <w:pPr>
              <w:widowControl/>
              <w:shd w:val="clear" w:color="auto" w:fill="FFFFFF"/>
              <w:adjustRightInd w:val="0"/>
              <w:spacing w:line="420" w:lineRule="exact"/>
              <w:ind w:left="-59" w:leftChars="-28" w:right="-57" w:rightChars="-27"/>
              <w:jc w:val="center"/>
              <w:rPr>
                <w:rFonts w:hint="eastAsia" w:ascii="宋体" w:hAnsi="宋体" w:cs="宋体"/>
                <w:color w:val="auto"/>
                <w:szCs w:val="21"/>
                <w:highlight w:val="none"/>
              </w:rPr>
            </w:pPr>
            <w:r>
              <w:rPr>
                <w:rFonts w:hint="eastAsia" w:ascii="宋体" w:hAnsi="宋体" w:cs="宋体"/>
                <w:color w:val="auto"/>
                <w:szCs w:val="21"/>
                <w:highlight w:val="none"/>
              </w:rPr>
              <w:t>潜在投标人或利害关系人对本招标公告及招标文件内容异议的，向招标人书面提出。</w:t>
            </w:r>
          </w:p>
        </w:tc>
        <w:tc>
          <w:tcPr>
            <w:tcW w:w="6424" w:type="dxa"/>
            <w:noWrap w:val="0"/>
            <w:vAlign w:val="center"/>
          </w:tcPr>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异议受理部门：</w:t>
            </w:r>
            <w:r>
              <w:rPr>
                <w:rFonts w:hint="eastAsia" w:ascii="宋体" w:hAnsi="宋体" w:cs="宋体"/>
                <w:color w:val="auto"/>
                <w:szCs w:val="21"/>
                <w:highlight w:val="none"/>
                <w:lang w:eastAsia="zh-CN"/>
              </w:rPr>
              <w:t>广东广商公路港物流投资有限公司</w:t>
            </w:r>
          </w:p>
          <w:p>
            <w:pPr>
              <w:snapToGrid w:val="0"/>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olor w:val="auto"/>
                <w:szCs w:val="21"/>
                <w:highlight w:val="none"/>
                <w:u w:val="single"/>
                <w:lang w:eastAsia="zh-CN"/>
              </w:rPr>
              <w:t>广东省清远市人民二路二十三号卓越大厦504号</w:t>
            </w:r>
          </w:p>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电话：020-83197621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noWrap w:val="0"/>
            <w:vAlign w:val="center"/>
          </w:tcPr>
          <w:p>
            <w:pPr>
              <w:snapToGrid w:val="0"/>
              <w:spacing w:line="4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w:t>
            </w:r>
          </w:p>
        </w:tc>
        <w:tc>
          <w:tcPr>
            <w:tcW w:w="2439" w:type="dxa"/>
            <w:noWrap w:val="0"/>
            <w:vAlign w:val="center"/>
          </w:tcPr>
          <w:p>
            <w:pPr>
              <w:widowControl/>
              <w:shd w:val="clear" w:color="auto" w:fill="FFFFFF"/>
              <w:adjustRightInd w:val="0"/>
              <w:spacing w:line="420" w:lineRule="exact"/>
              <w:ind w:left="-59" w:leftChars="-28" w:right="-57" w:rightChars="-27"/>
              <w:jc w:val="center"/>
              <w:rPr>
                <w:rFonts w:hint="eastAsia" w:ascii="宋体" w:hAnsi="宋体" w:cs="宋体"/>
                <w:color w:val="auto"/>
                <w:szCs w:val="21"/>
                <w:highlight w:val="none"/>
              </w:rPr>
            </w:pPr>
            <w:r>
              <w:rPr>
                <w:rFonts w:hint="eastAsia" w:ascii="宋体" w:hAnsi="宋体" w:eastAsia="宋体" w:cs="宋体"/>
                <w:color w:val="auto"/>
                <w:szCs w:val="21"/>
                <w:highlight w:val="none"/>
                <w:u w:val="single"/>
                <w:lang w:val="en-US" w:eastAsia="zh-CN"/>
              </w:rPr>
              <w:t>专业技术</w:t>
            </w:r>
            <w:r>
              <w:rPr>
                <w:rFonts w:hint="eastAsia" w:ascii="宋体" w:hAnsi="宋体" w:eastAsia="宋体" w:cs="宋体"/>
                <w:color w:val="auto"/>
                <w:szCs w:val="21"/>
                <w:highlight w:val="none"/>
                <w:u w:val="single"/>
              </w:rPr>
              <w:t>人员配备要求</w:t>
            </w:r>
          </w:p>
        </w:tc>
        <w:tc>
          <w:tcPr>
            <w:tcW w:w="6424"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eastAsia="宋体" w:cs="宋体"/>
                <w:color w:val="auto"/>
                <w:szCs w:val="21"/>
                <w:highlight w:val="none"/>
              </w:rPr>
              <w:t>详见本须知后附表。</w:t>
            </w:r>
          </w:p>
        </w:tc>
      </w:tr>
    </w:tbl>
    <w:p>
      <w:pPr>
        <w:spacing w:line="360" w:lineRule="auto"/>
        <w:outlineLvl w:val="1"/>
        <w:rPr>
          <w:color w:val="auto"/>
          <w:highlight w:val="none"/>
        </w:rPr>
      </w:pPr>
    </w:p>
    <w:p>
      <w:pPr>
        <w:spacing w:line="360" w:lineRule="auto"/>
        <w:jc w:val="center"/>
        <w:outlineLvl w:val="1"/>
        <w:rPr>
          <w:rFonts w:hint="eastAsia" w:ascii="宋体" w:hAnsi="宋体"/>
          <w:color w:val="auto"/>
          <w:sz w:val="24"/>
          <w:highlight w:val="none"/>
        </w:rPr>
      </w:pPr>
      <w:r>
        <w:rPr>
          <w:color w:val="auto"/>
          <w:highlight w:val="none"/>
        </w:rPr>
        <w:br w:type="page"/>
      </w:r>
      <w:r>
        <w:rPr>
          <w:rFonts w:hint="eastAsia" w:ascii="宋体" w:hAnsi="宋体" w:eastAsia="宋体" w:cs="宋体"/>
          <w:color w:val="auto"/>
          <w:sz w:val="24"/>
          <w:szCs w:val="24"/>
          <w:highlight w:val="none"/>
          <w:lang w:val="en-US" w:eastAsia="zh-CN"/>
        </w:rPr>
        <w:t>专业技术</w:t>
      </w:r>
      <w:r>
        <w:rPr>
          <w:rFonts w:hint="eastAsia" w:ascii="宋体" w:hAnsi="宋体" w:eastAsia="宋体" w:cs="宋体"/>
          <w:color w:val="auto"/>
          <w:sz w:val="24"/>
          <w:szCs w:val="24"/>
          <w:highlight w:val="none"/>
        </w:rPr>
        <w:t>人员配备要求一览表：</w:t>
      </w:r>
    </w:p>
    <w:tbl>
      <w:tblPr>
        <w:tblStyle w:val="16"/>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8"/>
        <w:gridCol w:w="1718"/>
        <w:gridCol w:w="5206"/>
        <w:gridCol w:w="13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7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color w:val="auto"/>
                <w:highlight w:val="none"/>
              </w:rPr>
              <w:t>专业岗位</w:t>
            </w:r>
          </w:p>
        </w:tc>
        <w:tc>
          <w:tcPr>
            <w:tcW w:w="2858" w:type="pct"/>
            <w:tcBorders>
              <w:top w:val="single" w:color="000000" w:sz="4" w:space="0"/>
              <w:bottom w:val="single" w:color="000000" w:sz="4" w:space="0"/>
              <w:right w:val="single" w:color="000000" w:sz="4" w:space="0"/>
            </w:tcBorders>
            <w:noWrap w:val="0"/>
            <w:vAlign w:val="center"/>
          </w:tcPr>
          <w:p>
            <w:pPr>
              <w:jc w:val="center"/>
              <w:rPr>
                <w:color w:val="auto"/>
                <w:highlight w:val="none"/>
              </w:rPr>
            </w:pPr>
            <w:r>
              <w:rPr>
                <w:color w:val="auto"/>
                <w:highlight w:val="none"/>
              </w:rPr>
              <w:t>资  历  要  求</w:t>
            </w:r>
          </w:p>
        </w:tc>
        <w:tc>
          <w:tcPr>
            <w:tcW w:w="765" w:type="pct"/>
            <w:tcBorders>
              <w:top w:val="single" w:color="000000" w:sz="4" w:space="0"/>
              <w:bottom w:val="single" w:color="000000" w:sz="4" w:space="0"/>
              <w:right w:val="single" w:color="000000" w:sz="4" w:space="0"/>
            </w:tcBorders>
            <w:noWrap w:val="0"/>
            <w:vAlign w:val="center"/>
          </w:tcPr>
          <w:p>
            <w:pPr>
              <w:jc w:val="center"/>
              <w:rPr>
                <w:color w:val="auto"/>
                <w:highlight w:val="none"/>
              </w:rPr>
            </w:pPr>
            <w:r>
              <w:rPr>
                <w:color w:val="auto"/>
                <w:highlight w:val="none"/>
              </w:rPr>
              <w:t>人数要求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restart"/>
            <w:tcBorders>
              <w:left w:val="single" w:color="000000" w:sz="4" w:space="0"/>
              <w:right w:val="single" w:color="000000" w:sz="4" w:space="0"/>
            </w:tcBorders>
            <w:noWrap w:val="0"/>
            <w:vAlign w:val="center"/>
          </w:tcPr>
          <w:p>
            <w:pPr>
              <w:jc w:val="center"/>
              <w:rPr>
                <w:color w:val="auto"/>
                <w:highlight w:val="none"/>
              </w:rPr>
            </w:pPr>
            <w:r>
              <w:rPr>
                <w:color w:val="auto"/>
                <w:highlight w:val="none"/>
              </w:rPr>
              <w:t>专业</w:t>
            </w:r>
            <w:r>
              <w:rPr>
                <w:rFonts w:hint="eastAsia"/>
                <w:color w:val="auto"/>
                <w:highlight w:val="none"/>
                <w:lang w:val="en-US" w:eastAsia="zh-CN"/>
              </w:rPr>
              <w:t>技术</w:t>
            </w:r>
            <w:r>
              <w:rPr>
                <w:color w:val="auto"/>
                <w:highlight w:val="none"/>
              </w:rPr>
              <w:t>人员</w:t>
            </w:r>
          </w:p>
        </w:tc>
        <w:tc>
          <w:tcPr>
            <w:tcW w:w="943"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建筑</w:t>
            </w:r>
          </w:p>
        </w:tc>
        <w:tc>
          <w:tcPr>
            <w:tcW w:w="2858" w:type="pct"/>
            <w:vMerge w:val="restart"/>
            <w:tcBorders>
              <w:right w:val="single" w:color="000000" w:sz="4" w:space="0"/>
            </w:tcBorders>
            <w:noWrap w:val="0"/>
            <w:vAlign w:val="center"/>
          </w:tcPr>
          <w:p>
            <w:pPr>
              <w:jc w:val="left"/>
              <w:rPr>
                <w:color w:val="auto"/>
                <w:highlight w:val="none"/>
              </w:rPr>
            </w:pPr>
            <w:r>
              <w:rPr>
                <w:color w:val="auto"/>
                <w:highlight w:val="none"/>
              </w:rPr>
              <w:t>基本要求：</w:t>
            </w:r>
          </w:p>
          <w:p>
            <w:pPr>
              <w:jc w:val="left"/>
              <w:rPr>
                <w:color w:val="auto"/>
                <w:highlight w:val="none"/>
              </w:rPr>
            </w:pPr>
            <w:r>
              <w:rPr>
                <w:color w:val="auto"/>
                <w:highlight w:val="none"/>
              </w:rPr>
              <w:t>1、建筑专业需具备高级工程师或以上职称</w:t>
            </w:r>
            <w:r>
              <w:rPr>
                <w:rFonts w:hint="eastAsia"/>
                <w:color w:val="auto"/>
                <w:highlight w:val="none"/>
                <w:lang w:val="en-US" w:eastAsia="zh-CN"/>
              </w:rPr>
              <w:t>及</w:t>
            </w:r>
            <w:r>
              <w:rPr>
                <w:color w:val="auto"/>
                <w:highlight w:val="none"/>
              </w:rPr>
              <w:t>一级注册建筑师资格。</w:t>
            </w:r>
          </w:p>
          <w:p>
            <w:pPr>
              <w:jc w:val="left"/>
              <w:rPr>
                <w:color w:val="auto"/>
                <w:highlight w:val="none"/>
              </w:rPr>
            </w:pPr>
            <w:r>
              <w:rPr>
                <w:color w:val="auto"/>
                <w:highlight w:val="none"/>
              </w:rPr>
              <w:t>2、结构专业需具备高级工程师或以上职称</w:t>
            </w:r>
            <w:r>
              <w:rPr>
                <w:rFonts w:hint="eastAsia"/>
                <w:color w:val="auto"/>
                <w:highlight w:val="none"/>
                <w:lang w:val="en-US" w:eastAsia="zh-CN"/>
              </w:rPr>
              <w:t>及</w:t>
            </w:r>
            <w:r>
              <w:rPr>
                <w:color w:val="auto"/>
                <w:highlight w:val="none"/>
              </w:rPr>
              <w:t>一级注册结构工程师。</w:t>
            </w:r>
          </w:p>
          <w:p>
            <w:pPr>
              <w:jc w:val="left"/>
              <w:rPr>
                <w:color w:val="auto"/>
                <w:highlight w:val="none"/>
              </w:rPr>
            </w:pPr>
            <w:r>
              <w:rPr>
                <w:color w:val="auto"/>
                <w:highlight w:val="none"/>
              </w:rPr>
              <w:t>3、给排水专业需具备高级工程师或以上职称</w:t>
            </w:r>
            <w:r>
              <w:rPr>
                <w:rFonts w:hint="eastAsia"/>
                <w:color w:val="auto"/>
                <w:highlight w:val="none"/>
                <w:lang w:val="en-US" w:eastAsia="zh-CN"/>
              </w:rPr>
              <w:t>及</w:t>
            </w:r>
            <w:r>
              <w:rPr>
                <w:color w:val="auto"/>
                <w:highlight w:val="none"/>
              </w:rPr>
              <w:t>注册公用设备工程师（给排水）。</w:t>
            </w:r>
          </w:p>
          <w:p>
            <w:pPr>
              <w:jc w:val="left"/>
              <w:rPr>
                <w:color w:val="auto"/>
                <w:highlight w:val="none"/>
              </w:rPr>
            </w:pPr>
            <w:r>
              <w:rPr>
                <w:color w:val="auto"/>
                <w:highlight w:val="none"/>
              </w:rPr>
              <w:t>4、暖通空调专业需具备高级工程师或以上职称</w:t>
            </w:r>
            <w:r>
              <w:rPr>
                <w:rFonts w:hint="eastAsia"/>
                <w:color w:val="auto"/>
                <w:highlight w:val="none"/>
                <w:lang w:val="en-US" w:eastAsia="zh-CN"/>
              </w:rPr>
              <w:t>及</w:t>
            </w:r>
            <w:r>
              <w:rPr>
                <w:color w:val="auto"/>
                <w:highlight w:val="none"/>
              </w:rPr>
              <w:t>注册公用设备工程师（暖通空调）。</w:t>
            </w:r>
          </w:p>
          <w:p>
            <w:pPr>
              <w:jc w:val="left"/>
              <w:rPr>
                <w:color w:val="auto"/>
                <w:highlight w:val="none"/>
              </w:rPr>
            </w:pPr>
            <w:r>
              <w:rPr>
                <w:color w:val="auto"/>
                <w:highlight w:val="none"/>
              </w:rPr>
              <w:t>5、电气专业需具备高级工程师或以上职称</w:t>
            </w:r>
            <w:r>
              <w:rPr>
                <w:rFonts w:hint="eastAsia"/>
                <w:color w:val="auto"/>
                <w:highlight w:val="none"/>
                <w:lang w:val="en-US" w:eastAsia="zh-CN"/>
              </w:rPr>
              <w:t>及</w:t>
            </w:r>
            <w:r>
              <w:rPr>
                <w:color w:val="auto"/>
                <w:highlight w:val="none"/>
              </w:rPr>
              <w:t>注册电气工程师。</w:t>
            </w:r>
          </w:p>
          <w:p>
            <w:pPr>
              <w:jc w:val="left"/>
              <w:rPr>
                <w:color w:val="auto"/>
                <w:highlight w:val="none"/>
              </w:rPr>
            </w:pPr>
            <w:r>
              <w:rPr>
                <w:color w:val="auto"/>
                <w:highlight w:val="none"/>
              </w:rPr>
              <w:t>6、园林绿化专业需具备高级工程师或以上职称。</w:t>
            </w:r>
          </w:p>
          <w:p>
            <w:pPr>
              <w:jc w:val="left"/>
              <w:rPr>
                <w:color w:val="auto"/>
                <w:highlight w:val="none"/>
              </w:rPr>
            </w:pPr>
            <w:r>
              <w:rPr>
                <w:color w:val="auto"/>
                <w:highlight w:val="none"/>
              </w:rPr>
              <w:t>7、勘察专业需具备高级工程师或以上职称</w:t>
            </w:r>
            <w:r>
              <w:rPr>
                <w:rFonts w:hint="eastAsia"/>
                <w:color w:val="auto"/>
                <w:highlight w:val="none"/>
                <w:lang w:val="en-US" w:eastAsia="zh-CN"/>
              </w:rPr>
              <w:t>及</w:t>
            </w:r>
            <w:r>
              <w:rPr>
                <w:color w:val="auto"/>
                <w:highlight w:val="none"/>
              </w:rPr>
              <w:t>注册岩土工程师执业资格。</w:t>
            </w:r>
          </w:p>
          <w:p>
            <w:pPr>
              <w:pStyle w:val="7"/>
              <w:ind w:firstLine="0"/>
              <w:rPr>
                <w:rFonts w:hint="eastAsia" w:eastAsia="宋体"/>
                <w:color w:val="auto"/>
                <w:highlight w:val="none"/>
                <w:lang w:val="en-US" w:eastAsia="zh-CN"/>
              </w:rPr>
            </w:pPr>
            <w:r>
              <w:rPr>
                <w:rFonts w:hint="eastAsia"/>
                <w:color w:val="auto"/>
                <w:highlight w:val="none"/>
                <w:lang w:val="en-US" w:eastAsia="zh-CN"/>
              </w:rPr>
              <w:t>8、道路工程</w:t>
            </w:r>
            <w:r>
              <w:rPr>
                <w:color w:val="auto"/>
                <w:highlight w:val="none"/>
              </w:rPr>
              <w:t>专业</w:t>
            </w:r>
            <w:r>
              <w:rPr>
                <w:rFonts w:hint="eastAsia"/>
                <w:color w:val="auto"/>
                <w:highlight w:val="none"/>
                <w:lang w:val="en-US" w:eastAsia="zh-CN"/>
              </w:rPr>
              <w:t>需具备道路工程</w:t>
            </w:r>
            <w:r>
              <w:rPr>
                <w:color w:val="auto"/>
                <w:highlight w:val="none"/>
              </w:rPr>
              <w:t>高级工程师或以上职称</w:t>
            </w:r>
            <w:r>
              <w:rPr>
                <w:rFonts w:hint="eastAsia"/>
                <w:color w:val="auto"/>
                <w:highlight w:val="none"/>
                <w:lang w:eastAsia="zh-CN"/>
              </w:rPr>
              <w:t>。</w:t>
            </w: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3</w:t>
            </w:r>
            <w:r>
              <w:rPr>
                <w:color w:val="auto"/>
                <w:highlight w:val="none"/>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right w:val="single" w:color="000000" w:sz="4" w:space="0"/>
            </w:tcBorders>
            <w:noWrap w:val="0"/>
            <w:vAlign w:val="center"/>
          </w:tcPr>
          <w:p>
            <w:pPr>
              <w:jc w:val="center"/>
              <w:rPr>
                <w:color w:val="auto"/>
                <w:highlight w:val="none"/>
              </w:rPr>
            </w:pPr>
          </w:p>
        </w:tc>
        <w:tc>
          <w:tcPr>
            <w:tcW w:w="943"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结构</w:t>
            </w:r>
          </w:p>
        </w:tc>
        <w:tc>
          <w:tcPr>
            <w:tcW w:w="2858" w:type="pct"/>
            <w:vMerge w:val="continue"/>
            <w:tcBorders>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3</w:t>
            </w:r>
            <w:r>
              <w:rPr>
                <w:color w:val="auto"/>
                <w:highlight w:val="none"/>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right w:val="single" w:color="000000" w:sz="4" w:space="0"/>
            </w:tcBorders>
            <w:noWrap w:val="0"/>
            <w:vAlign w:val="center"/>
          </w:tcPr>
          <w:p>
            <w:pPr>
              <w:jc w:val="center"/>
              <w:rPr>
                <w:color w:val="auto"/>
                <w:highlight w:val="none"/>
              </w:rPr>
            </w:pPr>
          </w:p>
        </w:tc>
        <w:tc>
          <w:tcPr>
            <w:tcW w:w="943"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给排水</w:t>
            </w:r>
          </w:p>
        </w:tc>
        <w:tc>
          <w:tcPr>
            <w:tcW w:w="2858" w:type="pct"/>
            <w:vMerge w:val="continue"/>
            <w:tcBorders>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2</w:t>
            </w:r>
            <w:r>
              <w:rPr>
                <w:color w:val="auto"/>
                <w:highlight w:val="none"/>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right w:val="single" w:color="000000" w:sz="4" w:space="0"/>
            </w:tcBorders>
            <w:noWrap w:val="0"/>
            <w:vAlign w:val="center"/>
          </w:tcPr>
          <w:p>
            <w:pPr>
              <w:jc w:val="center"/>
              <w:rPr>
                <w:color w:val="auto"/>
                <w:highlight w:val="none"/>
              </w:rPr>
            </w:pPr>
          </w:p>
        </w:tc>
        <w:tc>
          <w:tcPr>
            <w:tcW w:w="943"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暖通空调</w:t>
            </w:r>
          </w:p>
        </w:tc>
        <w:tc>
          <w:tcPr>
            <w:tcW w:w="2858" w:type="pct"/>
            <w:vMerge w:val="continue"/>
            <w:tcBorders>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2</w:t>
            </w:r>
            <w:r>
              <w:rPr>
                <w:color w:val="auto"/>
                <w:highlight w:val="none"/>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right w:val="single" w:color="000000" w:sz="4" w:space="0"/>
            </w:tcBorders>
            <w:noWrap w:val="0"/>
            <w:vAlign w:val="center"/>
          </w:tcPr>
          <w:p>
            <w:pPr>
              <w:jc w:val="center"/>
              <w:rPr>
                <w:color w:val="auto"/>
                <w:highlight w:val="none"/>
              </w:rPr>
            </w:pPr>
          </w:p>
        </w:tc>
        <w:tc>
          <w:tcPr>
            <w:tcW w:w="943"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电气</w:t>
            </w:r>
          </w:p>
        </w:tc>
        <w:tc>
          <w:tcPr>
            <w:tcW w:w="2858" w:type="pct"/>
            <w:vMerge w:val="continue"/>
            <w:tcBorders>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2</w:t>
            </w:r>
            <w:r>
              <w:rPr>
                <w:color w:val="auto"/>
                <w:highlight w:val="none"/>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right w:val="single" w:color="000000" w:sz="4" w:space="0"/>
            </w:tcBorders>
            <w:noWrap w:val="0"/>
            <w:vAlign w:val="center"/>
          </w:tcPr>
          <w:p>
            <w:pPr>
              <w:jc w:val="center"/>
              <w:rPr>
                <w:color w:val="auto"/>
                <w:highlight w:val="none"/>
              </w:rPr>
            </w:pPr>
          </w:p>
        </w:tc>
        <w:tc>
          <w:tcPr>
            <w:tcW w:w="943" w:type="pct"/>
            <w:tcBorders>
              <w:bottom w:val="single" w:color="auto" w:sz="4" w:space="0"/>
              <w:right w:val="single" w:color="000000" w:sz="4" w:space="0"/>
            </w:tcBorders>
            <w:noWrap w:val="0"/>
            <w:vAlign w:val="center"/>
          </w:tcPr>
          <w:p>
            <w:pPr>
              <w:jc w:val="center"/>
              <w:rPr>
                <w:color w:val="auto"/>
                <w:highlight w:val="none"/>
              </w:rPr>
            </w:pPr>
            <w:r>
              <w:rPr>
                <w:color w:val="auto"/>
                <w:highlight w:val="none"/>
              </w:rPr>
              <w:t>园林绿化</w:t>
            </w:r>
          </w:p>
        </w:tc>
        <w:tc>
          <w:tcPr>
            <w:tcW w:w="2858" w:type="pct"/>
            <w:vMerge w:val="continue"/>
            <w:tcBorders>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1人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33" w:type="pct"/>
            <w:vMerge w:val="continue"/>
            <w:tcBorders>
              <w:left w:val="single" w:color="000000" w:sz="4" w:space="0"/>
              <w:bottom w:val="single" w:color="000000" w:sz="4" w:space="0"/>
              <w:right w:val="single" w:color="auto" w:sz="4" w:space="0"/>
            </w:tcBorders>
            <w:noWrap w:val="0"/>
            <w:vAlign w:val="center"/>
          </w:tcPr>
          <w:p>
            <w:pPr>
              <w:jc w:val="center"/>
              <w:rPr>
                <w:color w:val="auto"/>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color w:val="auto"/>
                <w:highlight w:val="none"/>
              </w:rPr>
              <w:t>勘察</w:t>
            </w:r>
          </w:p>
        </w:tc>
        <w:tc>
          <w:tcPr>
            <w:tcW w:w="2858" w:type="pct"/>
            <w:vMerge w:val="continue"/>
            <w:tcBorders>
              <w:left w:val="single" w:color="auto" w:sz="4" w:space="0"/>
              <w:bottom w:val="single" w:color="000000" w:sz="4" w:space="0"/>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color w:val="auto"/>
                <w:highlight w:val="none"/>
              </w:rPr>
              <w:t>1人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33" w:type="pct"/>
            <w:vMerge w:val="continue"/>
            <w:tcBorders>
              <w:left w:val="single" w:color="000000" w:sz="4" w:space="0"/>
              <w:bottom w:val="single" w:color="000000" w:sz="4" w:space="0"/>
              <w:right w:val="single" w:color="auto" w:sz="4" w:space="0"/>
            </w:tcBorders>
            <w:noWrap w:val="0"/>
            <w:vAlign w:val="center"/>
          </w:tcPr>
          <w:p>
            <w:pPr>
              <w:jc w:val="center"/>
              <w:rPr>
                <w:color w:val="auto"/>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lang w:val="en-US" w:eastAsia="zh-CN"/>
              </w:rPr>
              <w:t>道路工程</w:t>
            </w:r>
          </w:p>
        </w:tc>
        <w:tc>
          <w:tcPr>
            <w:tcW w:w="2858" w:type="pct"/>
            <w:vMerge w:val="continue"/>
            <w:tcBorders>
              <w:left w:val="single" w:color="auto" w:sz="4" w:space="0"/>
              <w:bottom w:val="single" w:color="000000" w:sz="4" w:space="0"/>
              <w:right w:val="single" w:color="000000" w:sz="4" w:space="0"/>
            </w:tcBorders>
            <w:noWrap w:val="0"/>
            <w:vAlign w:val="center"/>
          </w:tcPr>
          <w:p>
            <w:pPr>
              <w:jc w:val="center"/>
              <w:rPr>
                <w:color w:val="auto"/>
                <w:highlight w:val="none"/>
              </w:rPr>
            </w:pPr>
          </w:p>
        </w:tc>
        <w:tc>
          <w:tcPr>
            <w:tcW w:w="765" w:type="pct"/>
            <w:tcBorders>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2</w:t>
            </w:r>
            <w:r>
              <w:rPr>
                <w:color w:val="auto"/>
                <w:highlight w:val="none"/>
              </w:rPr>
              <w:t>人</w:t>
            </w:r>
          </w:p>
        </w:tc>
      </w:tr>
    </w:tbl>
    <w:p>
      <w:pPr>
        <w:widowControl/>
        <w:spacing w:before="100" w:beforeAutospacing="1" w:after="100" w:afterAutospacing="1" w:line="180" w:lineRule="atLeast"/>
        <w:jc w:val="left"/>
        <w:rPr>
          <w:rFonts w:ascii="宋体" w:hAnsi="宋体" w:cs="宋体"/>
          <w:color w:val="auto"/>
          <w:kern w:val="0"/>
          <w:szCs w:val="21"/>
          <w:highlight w:val="none"/>
          <w:lang w:bidi="ar"/>
        </w:rPr>
      </w:pPr>
    </w:p>
    <w:p>
      <w:pPr>
        <w:rPr>
          <w:rFonts w:ascii="宋体" w:hAnsi="宋体"/>
          <w:color w:val="auto"/>
          <w:sz w:val="24"/>
          <w:szCs w:val="24"/>
          <w:highlight w:val="none"/>
        </w:rPr>
      </w:pPr>
      <w:r>
        <w:rPr>
          <w:rFonts w:ascii="宋体" w:hAnsi="宋体"/>
          <w:color w:val="auto"/>
          <w:sz w:val="24"/>
          <w:szCs w:val="24"/>
          <w:highlight w:val="none"/>
        </w:rPr>
        <w:t>注：1、上述人员不得兼任。</w:t>
      </w:r>
    </w:p>
    <w:p>
      <w:pPr>
        <w:numPr>
          <w:ilvl w:val="0"/>
          <w:numId w:val="1"/>
        </w:numPr>
        <w:ind w:left="480"/>
        <w:rPr>
          <w:rFonts w:ascii="宋体" w:hAnsi="宋体"/>
          <w:color w:val="auto"/>
          <w:sz w:val="24"/>
          <w:szCs w:val="24"/>
          <w:highlight w:val="none"/>
        </w:rPr>
      </w:pPr>
      <w:r>
        <w:rPr>
          <w:rFonts w:ascii="宋体" w:hAnsi="宋体"/>
          <w:color w:val="auto"/>
          <w:sz w:val="24"/>
          <w:szCs w:val="24"/>
          <w:highlight w:val="none"/>
        </w:rPr>
        <w:t>投标人拟投入的人员应为本单位人员，并提供本表所列人员的参保社保证明。</w:t>
      </w:r>
      <w:r>
        <w:rPr>
          <w:rFonts w:hint="eastAsia" w:ascii="宋体" w:hAnsi="宋体"/>
          <w:color w:val="auto"/>
          <w:sz w:val="24"/>
          <w:szCs w:val="24"/>
          <w:highlight w:val="none"/>
        </w:rPr>
        <w:t>若为退休人员（项目负责人不得为退休人员），需提供退休证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返聘合同</w:t>
      </w:r>
      <w:r>
        <w:rPr>
          <w:rFonts w:hint="eastAsia" w:ascii="宋体" w:hAnsi="宋体"/>
          <w:color w:val="auto"/>
          <w:sz w:val="24"/>
          <w:szCs w:val="24"/>
          <w:highlight w:val="none"/>
        </w:rPr>
        <w:t>及在投标单位三库一平台企业信息登记的证明材料。</w:t>
      </w:r>
    </w:p>
    <w:p>
      <w:pPr>
        <w:widowControl/>
        <w:numPr>
          <w:ilvl w:val="0"/>
          <w:numId w:val="1"/>
        </w:numPr>
        <w:spacing w:before="0" w:beforeAutospacing="0" w:after="0" w:afterAutospacing="0"/>
        <w:ind w:left="480" w:firstLine="0" w:firstLineChars="0"/>
        <w:rPr>
          <w:rFonts w:hint="default"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审查人员数量、专业水平、配套专业等达不到审查水平所需。审查单位应及时补充或更换，未能在指定时间内更换或补充的，视为违约。</w:t>
      </w:r>
    </w:p>
    <w:p>
      <w:pPr>
        <w:widowControl/>
        <w:numPr>
          <w:ilvl w:val="0"/>
          <w:numId w:val="1"/>
        </w:numPr>
        <w:spacing w:line="240" w:lineRule="auto"/>
        <w:ind w:left="480" w:firstLine="0" w:firstLineChars="0"/>
        <w:outlineLvl w:val="9"/>
        <w:rPr>
          <w:rFonts w:hint="default" w:ascii="宋体" w:hAnsi="宋体" w:eastAsia="宋体" w:cs="Times New Roman"/>
          <w:b/>
          <w:bCs/>
          <w:color w:val="auto"/>
          <w:sz w:val="24"/>
          <w:szCs w:val="24"/>
          <w:highlight w:val="none"/>
        </w:rPr>
      </w:pPr>
      <w:bookmarkStart w:id="53" w:name="_Toc25759"/>
      <w:bookmarkStart w:id="54" w:name="_Toc8962"/>
      <w:bookmarkStart w:id="55" w:name="_Toc10726"/>
      <w:bookmarkStart w:id="56" w:name="_Toc3700"/>
      <w:r>
        <w:rPr>
          <w:rFonts w:hint="default" w:ascii="宋体" w:hAnsi="宋体" w:eastAsia="宋体" w:cs="Times New Roman"/>
          <w:b/>
          <w:bCs/>
          <w:color w:val="auto"/>
          <w:sz w:val="24"/>
          <w:szCs w:val="24"/>
          <w:highlight w:val="none"/>
        </w:rPr>
        <w:t>本表只用于综合评分打分的依据，不作为废标条件。</w:t>
      </w:r>
      <w:bookmarkEnd w:id="53"/>
      <w:bookmarkEnd w:id="54"/>
      <w:bookmarkEnd w:id="55"/>
      <w:bookmarkEnd w:id="56"/>
    </w:p>
    <w:p>
      <w:pPr>
        <w:pStyle w:val="8"/>
        <w:rPr>
          <w:color w:val="auto"/>
          <w:highlight w:val="none"/>
        </w:rPr>
      </w:pPr>
    </w:p>
    <w:p>
      <w:pPr>
        <w:pageBreakBefore/>
        <w:spacing w:line="360" w:lineRule="auto"/>
        <w:rPr>
          <w:rFonts w:hint="eastAsia" w:ascii="宋体" w:hAnsi="宋体" w:cs="宋体"/>
          <w:b/>
          <w:color w:val="auto"/>
          <w:sz w:val="24"/>
          <w:szCs w:val="24"/>
          <w:highlight w:val="none"/>
        </w:rPr>
      </w:pPr>
      <w:r>
        <w:rPr>
          <w:rFonts w:hint="eastAsia" w:ascii="宋体" w:hAnsi="宋体" w:cs="宋体"/>
          <w:b/>
          <w:bCs/>
          <w:color w:val="auto"/>
          <w:spacing w:val="1"/>
          <w:position w:val="-1"/>
          <w:sz w:val="24"/>
          <w:szCs w:val="24"/>
          <w:highlight w:val="none"/>
        </w:rPr>
        <w:t>1</w:t>
      </w:r>
      <w:r>
        <w:rPr>
          <w:rFonts w:hint="eastAsia" w:ascii="宋体" w:hAnsi="宋体" w:cs="宋体"/>
          <w:b/>
          <w:bCs/>
          <w:color w:val="auto"/>
          <w:position w:val="-1"/>
          <w:sz w:val="24"/>
          <w:szCs w:val="24"/>
          <w:highlight w:val="none"/>
        </w:rPr>
        <w:t>.</w:t>
      </w:r>
      <w:r>
        <w:rPr>
          <w:rFonts w:hint="eastAsia" w:ascii="宋体" w:hAnsi="宋体" w:cs="宋体"/>
          <w:b/>
          <w:color w:val="auto"/>
          <w:spacing w:val="2"/>
          <w:position w:val="-1"/>
          <w:sz w:val="24"/>
          <w:szCs w:val="24"/>
          <w:highlight w:val="none"/>
        </w:rPr>
        <w:t>总则</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1.1招标项目概况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中华人民共和国招标投标法实施条例》等有关法律、法规和规章的规定，本招标项目已具备招标条件，现对其进行招标。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1.1.8建筑安装工程费/工程概算：见投标人须知前附表。</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1.2招标项目的资金来源和落实情况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 招标范围、服务期限和质量标准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1.3.1招标范围：见投标人须知前附表。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1.4投标人资格要求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（5）项目负责人的资格要求：见投标人须知前附表；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position w:val="-1"/>
          <w:sz w:val="24"/>
          <w:szCs w:val="24"/>
          <w:highlight w:val="none"/>
        </w:rPr>
        <w:t>（6）其他主要人员要求：见投标人须知前附表。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（7）仪器设备要求：见投标人须知前附表。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（8）其他要求：见投标人须知前附表。需要提交的相关证明材料见本章第 3.5 款的规定。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 项和投标人须知前附表的要求外，还应遵守以下规定：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（1）为招标人不具有独立法人资格的附属机构（单位）；</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（2）与招标人存在利害关系且可能影响招标公正性；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与本招标项目的其他投标人为同一个单位负责人；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与本招标项目的其他投标人存在控股、管理关系；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rPr>
        <w:t>为</w:t>
      </w:r>
      <w:r>
        <w:rPr>
          <w:rFonts w:ascii="宋体" w:hAnsi="宋体" w:cs="宋体"/>
          <w:color w:val="auto"/>
          <w:sz w:val="24"/>
          <w:szCs w:val="24"/>
          <w:highlight w:val="none"/>
        </w:rPr>
        <w:t>本招标项目的代建人；</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6</w:t>
      </w:r>
      <w:r>
        <w:rPr>
          <w:rFonts w:ascii="宋体" w:hAnsi="宋体" w:cs="宋体"/>
          <w:color w:val="auto"/>
          <w:sz w:val="24"/>
          <w:szCs w:val="24"/>
          <w:highlight w:val="none"/>
        </w:rPr>
        <w:t>）</w:t>
      </w:r>
      <w:r>
        <w:rPr>
          <w:rFonts w:hint="eastAsia" w:ascii="宋体" w:hAnsi="宋体" w:cs="宋体"/>
          <w:color w:val="auto"/>
          <w:sz w:val="24"/>
          <w:szCs w:val="24"/>
          <w:highlight w:val="none"/>
        </w:rPr>
        <w:t>为</w:t>
      </w:r>
      <w:r>
        <w:rPr>
          <w:rFonts w:ascii="宋体" w:hAnsi="宋体" w:cs="宋体"/>
          <w:color w:val="auto"/>
          <w:sz w:val="24"/>
          <w:szCs w:val="24"/>
          <w:highlight w:val="none"/>
        </w:rPr>
        <w:t>本招标项目的招标代理机构；</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7</w:t>
      </w:r>
      <w:r>
        <w:rPr>
          <w:rFonts w:ascii="宋体" w:hAnsi="宋体" w:cs="宋体"/>
          <w:color w:val="auto"/>
          <w:sz w:val="24"/>
          <w:szCs w:val="24"/>
          <w:highlight w:val="none"/>
        </w:rPr>
        <w:t>）与本招标项目的代建人或招标代理机构同为一个法定代表人；</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8</w:t>
      </w:r>
      <w:r>
        <w:rPr>
          <w:rFonts w:ascii="宋体" w:hAnsi="宋体" w:cs="宋体"/>
          <w:color w:val="auto"/>
          <w:sz w:val="24"/>
          <w:szCs w:val="24"/>
          <w:highlight w:val="none"/>
        </w:rPr>
        <w:t>）与本招标项目的代建人或招标代理机构存在控股或参股关系；</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（9）</w:t>
      </w:r>
      <w:r>
        <w:rPr>
          <w:rFonts w:hint="eastAsia" w:ascii="宋体" w:hAnsi="宋体" w:cs="宋体"/>
          <w:color w:val="auto"/>
          <w:sz w:val="24"/>
          <w:szCs w:val="24"/>
          <w:highlight w:val="none"/>
        </w:rPr>
        <w:t>与本招标项目的招标人、设计单位、招标代理、施工单位、监理单位以及建筑材料、建筑构配件和设备供应商有隶属关系或者其他利害关系；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10</w:t>
      </w:r>
      <w:r>
        <w:rPr>
          <w:rFonts w:ascii="宋体" w:hAnsi="宋体" w:cs="宋体"/>
          <w:color w:val="auto"/>
          <w:sz w:val="24"/>
          <w:szCs w:val="24"/>
          <w:highlight w:val="none"/>
        </w:rPr>
        <w:t>）</w:t>
      </w:r>
      <w:r>
        <w:rPr>
          <w:rFonts w:hint="eastAsia" w:ascii="宋体" w:hAnsi="宋体" w:cs="宋体"/>
          <w:color w:val="auto"/>
          <w:sz w:val="24"/>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被责令停产停业、暂扣或者吊销许可证、暂扣或者吊销执照</w:t>
      </w:r>
      <w:r>
        <w:rPr>
          <w:rFonts w:ascii="宋体" w:hAnsi="宋体" w:cs="宋体"/>
          <w:color w:val="auto"/>
          <w:sz w:val="24"/>
          <w:szCs w:val="24"/>
          <w:highlight w:val="none"/>
        </w:rPr>
        <w:t>的</w:t>
      </w:r>
      <w:r>
        <w:rPr>
          <w:rFonts w:hint="eastAsia" w:ascii="宋体" w:hAnsi="宋体" w:cs="宋体"/>
          <w:color w:val="auto"/>
          <w:sz w:val="24"/>
          <w:szCs w:val="24"/>
          <w:highlight w:val="none"/>
        </w:rPr>
        <w:t>；（本项事实应当以根据《中华人民共和国行政处罚法》依法作出并已经生效的行政处罚决定为认定依据。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2</w:t>
      </w:r>
      <w:r>
        <w:rPr>
          <w:rFonts w:ascii="宋体" w:hAnsi="宋体" w:cs="宋体"/>
          <w:color w:val="auto"/>
          <w:sz w:val="24"/>
          <w:szCs w:val="24"/>
          <w:highlight w:val="none"/>
        </w:rPr>
        <w:t>）进入清算程序，或被宣告破产，或其他丧失履约能力的情形；</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u w:val="single"/>
        </w:rPr>
        <w:t>在最近三年内有严重违约或重大服务质量问题（“严重违约”事实应当以司法机关、仲裁机构出具的认定文件为准。“重大服务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4</w:t>
      </w:r>
      <w:r>
        <w:rPr>
          <w:rFonts w:ascii="宋体" w:hAnsi="宋体" w:cs="宋体"/>
          <w:color w:val="auto"/>
          <w:sz w:val="24"/>
          <w:szCs w:val="24"/>
          <w:highlight w:val="none"/>
        </w:rPr>
        <w:t>）法律法规规定的其他情形。</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1.5费用承担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z w:val="24"/>
          <w:szCs w:val="24"/>
          <w:highlight w:val="none"/>
        </w:rPr>
        <w:t>.6保密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参与招标投标活动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应对招标文件和投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中的商业和技术等</w:t>
      </w:r>
      <w:r>
        <w:rPr>
          <w:rFonts w:hint="eastAsia" w:ascii="宋体" w:hAnsi="宋体" w:cs="宋体"/>
          <w:color w:val="auto"/>
          <w:spacing w:val="-2"/>
          <w:sz w:val="24"/>
          <w:szCs w:val="24"/>
          <w:highlight w:val="none"/>
        </w:rPr>
        <w:t>秘</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密，否则应承担相</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律</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任。</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pacing w:val="-1"/>
          <w:sz w:val="24"/>
          <w:szCs w:val="24"/>
          <w:highlight w:val="none"/>
        </w:rPr>
        <w:t>.</w:t>
      </w:r>
      <w:r>
        <w:rPr>
          <w:rFonts w:hint="eastAsia" w:ascii="宋体" w:hAnsi="宋体" w:cs="宋体"/>
          <w:b/>
          <w:bCs/>
          <w:color w:val="auto"/>
          <w:sz w:val="24"/>
          <w:szCs w:val="24"/>
          <w:highlight w:val="none"/>
        </w:rPr>
        <w:t>7语言文字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言</w:t>
      </w:r>
      <w:r>
        <w:rPr>
          <w:rFonts w:hint="eastAsia" w:ascii="宋体" w:hAnsi="宋体" w:cs="宋体"/>
          <w:color w:val="auto"/>
          <w:sz w:val="24"/>
          <w:szCs w:val="24"/>
          <w:highlight w:val="none"/>
        </w:rPr>
        <w:t>文字</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专</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术</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用外</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注</w:t>
      </w:r>
      <w:r>
        <w:rPr>
          <w:rFonts w:hint="eastAsia" w:ascii="宋体" w:hAnsi="宋体" w:cs="宋体"/>
          <w:color w:val="auto"/>
          <w:sz w:val="24"/>
          <w:szCs w:val="24"/>
          <w:highlight w:val="none"/>
        </w:rPr>
        <w:t>释。</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pacing w:val="-1"/>
          <w:sz w:val="24"/>
          <w:szCs w:val="24"/>
          <w:highlight w:val="none"/>
        </w:rPr>
        <w:t>.</w:t>
      </w:r>
      <w:r>
        <w:rPr>
          <w:rFonts w:hint="eastAsia" w:ascii="宋体" w:hAnsi="宋体" w:cs="宋体"/>
          <w:b/>
          <w:bCs/>
          <w:color w:val="auto"/>
          <w:sz w:val="24"/>
          <w:szCs w:val="24"/>
          <w:highlight w:val="none"/>
        </w:rPr>
        <w:t>8计量单位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w:t>
      </w:r>
      <w:r>
        <w:rPr>
          <w:rFonts w:hint="eastAsia" w:ascii="宋体" w:hAnsi="宋体" w:cs="宋体"/>
          <w:color w:val="auto"/>
          <w:spacing w:val="-2"/>
          <w:sz w:val="24"/>
          <w:szCs w:val="24"/>
          <w:highlight w:val="none"/>
        </w:rPr>
        <w:t>计</w:t>
      </w:r>
      <w:r>
        <w:rPr>
          <w:rFonts w:hint="eastAsia" w:ascii="宋体" w:hAnsi="宋体" w:cs="宋体"/>
          <w:color w:val="auto"/>
          <w:sz w:val="24"/>
          <w:szCs w:val="24"/>
          <w:highlight w:val="none"/>
        </w:rPr>
        <w:t>量</w:t>
      </w:r>
      <w:r>
        <w:rPr>
          <w:rFonts w:hint="eastAsia" w:ascii="宋体" w:hAnsi="宋体" w:cs="宋体"/>
          <w:color w:val="auto"/>
          <w:spacing w:val="-2"/>
          <w:sz w:val="24"/>
          <w:szCs w:val="24"/>
          <w:highlight w:val="none"/>
        </w:rPr>
        <w:t>均</w:t>
      </w:r>
      <w:r>
        <w:rPr>
          <w:rFonts w:hint="eastAsia" w:ascii="宋体" w:hAnsi="宋体" w:cs="宋体"/>
          <w:color w:val="auto"/>
          <w:sz w:val="24"/>
          <w:szCs w:val="24"/>
          <w:highlight w:val="none"/>
        </w:rPr>
        <w:t>采</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华</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民</w:t>
      </w:r>
      <w:r>
        <w:rPr>
          <w:rFonts w:hint="eastAsia" w:ascii="宋体" w:hAnsi="宋体" w:cs="宋体"/>
          <w:color w:val="auto"/>
          <w:sz w:val="24"/>
          <w:szCs w:val="24"/>
          <w:highlight w:val="none"/>
        </w:rPr>
        <w:t>共和</w:t>
      </w:r>
      <w:r>
        <w:rPr>
          <w:rFonts w:hint="eastAsia" w:ascii="宋体" w:hAnsi="宋体" w:cs="宋体"/>
          <w:color w:val="auto"/>
          <w:spacing w:val="-2"/>
          <w:sz w:val="24"/>
          <w:szCs w:val="24"/>
          <w:highlight w:val="none"/>
        </w:rPr>
        <w:t>国</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计</w:t>
      </w:r>
      <w:r>
        <w:rPr>
          <w:rFonts w:hint="eastAsia" w:ascii="宋体" w:hAnsi="宋体" w:cs="宋体"/>
          <w:color w:val="auto"/>
          <w:spacing w:val="-2"/>
          <w:sz w:val="24"/>
          <w:szCs w:val="24"/>
          <w:highlight w:val="none"/>
        </w:rPr>
        <w:t>量</w:t>
      </w:r>
      <w:r>
        <w:rPr>
          <w:rFonts w:hint="eastAsia" w:ascii="宋体" w:hAnsi="宋体" w:cs="宋体"/>
          <w:color w:val="auto"/>
          <w:sz w:val="24"/>
          <w:szCs w:val="24"/>
          <w:highlight w:val="none"/>
        </w:rPr>
        <w:t>单</w:t>
      </w:r>
      <w:r>
        <w:rPr>
          <w:rFonts w:hint="eastAsia" w:ascii="宋体" w:hAnsi="宋体" w:cs="宋体"/>
          <w:color w:val="auto"/>
          <w:spacing w:val="-2"/>
          <w:sz w:val="24"/>
          <w:szCs w:val="24"/>
          <w:highlight w:val="none"/>
        </w:rPr>
        <w:t>位</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z w:val="24"/>
          <w:szCs w:val="24"/>
          <w:highlight w:val="none"/>
        </w:rPr>
        <w:t>.9踏勘现场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踏</w:t>
      </w:r>
      <w:r>
        <w:rPr>
          <w:rFonts w:hint="eastAsia" w:ascii="宋体" w:hAnsi="宋体" w:cs="宋体"/>
          <w:color w:val="auto"/>
          <w:sz w:val="24"/>
          <w:szCs w:val="24"/>
          <w:highlight w:val="none"/>
        </w:rPr>
        <w:t>勘</w:t>
      </w:r>
      <w:r>
        <w:rPr>
          <w:rFonts w:hint="eastAsia" w:ascii="宋体" w:hAnsi="宋体" w:cs="宋体"/>
          <w:color w:val="auto"/>
          <w:spacing w:val="-2"/>
          <w:sz w:val="24"/>
          <w:szCs w:val="24"/>
          <w:highlight w:val="none"/>
        </w:rPr>
        <w:t>现</w:t>
      </w:r>
      <w:r>
        <w:rPr>
          <w:rFonts w:hint="eastAsia" w:ascii="宋体" w:hAnsi="宋体" w:cs="宋体"/>
          <w:color w:val="auto"/>
          <w:sz w:val="24"/>
          <w:szCs w:val="24"/>
          <w:highlight w:val="none"/>
        </w:rPr>
        <w:t>场</w:t>
      </w:r>
      <w:r>
        <w:rPr>
          <w:rFonts w:hint="eastAsia" w:ascii="宋体" w:hAnsi="宋体" w:cs="宋体"/>
          <w:color w:val="auto"/>
          <w:spacing w:val="-2"/>
          <w:sz w:val="24"/>
          <w:szCs w:val="24"/>
          <w:highlight w:val="none"/>
        </w:rPr>
        <w:t>发生</w:t>
      </w:r>
      <w:r>
        <w:rPr>
          <w:rFonts w:hint="eastAsia" w:ascii="宋体" w:hAnsi="宋体" w:cs="宋体"/>
          <w:color w:val="auto"/>
          <w:sz w:val="24"/>
          <w:szCs w:val="24"/>
          <w:highlight w:val="none"/>
        </w:rPr>
        <w:t>的费</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自</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1.9.3除</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原</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自</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负</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踏</w:t>
      </w:r>
      <w:r>
        <w:rPr>
          <w:rFonts w:hint="eastAsia" w:ascii="宋体" w:hAnsi="宋体" w:cs="宋体"/>
          <w:color w:val="auto"/>
          <w:sz w:val="24"/>
          <w:szCs w:val="24"/>
          <w:highlight w:val="none"/>
        </w:rPr>
        <w:t>勘</w:t>
      </w:r>
      <w:r>
        <w:rPr>
          <w:rFonts w:hint="eastAsia" w:ascii="宋体" w:hAnsi="宋体" w:cs="宋体"/>
          <w:color w:val="auto"/>
          <w:spacing w:val="-2"/>
          <w:sz w:val="24"/>
          <w:szCs w:val="24"/>
          <w:highlight w:val="none"/>
        </w:rPr>
        <w:t>现</w:t>
      </w:r>
      <w:r>
        <w:rPr>
          <w:rFonts w:hint="eastAsia" w:ascii="宋体" w:hAnsi="宋体" w:cs="宋体"/>
          <w:color w:val="auto"/>
          <w:sz w:val="24"/>
          <w:szCs w:val="24"/>
          <w:highlight w:val="none"/>
        </w:rPr>
        <w:t>场中</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生</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伤</w:t>
      </w:r>
      <w:r>
        <w:rPr>
          <w:rFonts w:hint="eastAsia" w:ascii="宋体" w:hAnsi="宋体" w:cs="宋体"/>
          <w:color w:val="auto"/>
          <w:sz w:val="24"/>
          <w:szCs w:val="24"/>
          <w:highlight w:val="none"/>
        </w:rPr>
        <w:t>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财产</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1.9.4招标人在踏勘现场中介绍的工程场地和相关的周边环境情况，供投标人在编制投标文件时参考，招标人不对投标人据此作出的判断和决策负责。</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pacing w:val="-1"/>
          <w:sz w:val="24"/>
          <w:szCs w:val="24"/>
          <w:highlight w:val="none"/>
        </w:rPr>
        <w:t>.1</w:t>
      </w:r>
      <w:r>
        <w:rPr>
          <w:rFonts w:hint="eastAsia" w:ascii="宋体" w:hAnsi="宋体" w:cs="宋体"/>
          <w:b/>
          <w:bCs/>
          <w:color w:val="auto"/>
          <w:sz w:val="24"/>
          <w:szCs w:val="24"/>
          <w:highlight w:val="none"/>
        </w:rPr>
        <w:t>0投标预备会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规定召开投标预备会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招标人按投标人须知</w:t>
      </w:r>
      <w:r>
        <w:rPr>
          <w:rFonts w:hint="eastAsia" w:ascii="宋体" w:hAnsi="宋体" w:cs="宋体"/>
          <w:color w:val="auto"/>
          <w:spacing w:val="-2"/>
          <w:sz w:val="24"/>
          <w:szCs w:val="24"/>
          <w:highlight w:val="none"/>
        </w:rPr>
        <w:t>前附</w:t>
      </w:r>
      <w:r>
        <w:rPr>
          <w:rFonts w:hint="eastAsia" w:ascii="宋体" w:hAnsi="宋体" w:cs="宋体"/>
          <w:color w:val="auto"/>
          <w:sz w:val="24"/>
          <w:szCs w:val="24"/>
          <w:highlight w:val="none"/>
        </w:rPr>
        <w:t>表规定的时间 和地</w:t>
      </w:r>
      <w:r>
        <w:rPr>
          <w:rFonts w:hint="eastAsia" w:ascii="宋体" w:hAnsi="宋体" w:cs="宋体"/>
          <w:color w:val="auto"/>
          <w:spacing w:val="-2"/>
          <w:sz w:val="24"/>
          <w:szCs w:val="24"/>
          <w:highlight w:val="none"/>
        </w:rPr>
        <w:t>点</w:t>
      </w:r>
      <w:r>
        <w:rPr>
          <w:rFonts w:hint="eastAsia" w:ascii="宋体" w:hAnsi="宋体" w:cs="宋体"/>
          <w:color w:val="auto"/>
          <w:sz w:val="24"/>
          <w:szCs w:val="24"/>
          <w:highlight w:val="none"/>
        </w:rPr>
        <w:t>召</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预</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问</w:t>
      </w:r>
      <w:r>
        <w:rPr>
          <w:rFonts w:hint="eastAsia" w:ascii="宋体" w:hAnsi="宋体" w:cs="宋体"/>
          <w:color w:val="auto"/>
          <w:sz w:val="24"/>
          <w:szCs w:val="24"/>
          <w:highlight w:val="none"/>
        </w:rPr>
        <w:t>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人应按投标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须知前附表规定的时</w:t>
      </w:r>
      <w:r>
        <w:rPr>
          <w:rFonts w:hint="eastAsia" w:ascii="宋体" w:hAnsi="宋体" w:cs="宋体"/>
          <w:color w:val="auto"/>
          <w:spacing w:val="-2"/>
          <w:sz w:val="24"/>
          <w:szCs w:val="24"/>
          <w:highlight w:val="none"/>
        </w:rPr>
        <w:t>间和</w:t>
      </w:r>
      <w:r>
        <w:rPr>
          <w:rFonts w:hint="eastAsia" w:ascii="宋体" w:hAnsi="宋体" w:cs="宋体"/>
          <w:color w:val="auto"/>
          <w:sz w:val="24"/>
          <w:szCs w:val="24"/>
          <w:highlight w:val="none"/>
        </w:rPr>
        <w:t>形式将提出的问题送</w:t>
      </w:r>
      <w:r>
        <w:rPr>
          <w:rFonts w:hint="eastAsia" w:ascii="宋体" w:hAnsi="宋体" w:cs="宋体"/>
          <w:color w:val="auto"/>
          <w:spacing w:val="-2"/>
          <w:sz w:val="24"/>
          <w:szCs w:val="24"/>
          <w:highlight w:val="none"/>
        </w:rPr>
        <w:t>达招</w:t>
      </w:r>
      <w:r>
        <w:rPr>
          <w:rFonts w:hint="eastAsia" w:ascii="宋体" w:hAnsi="宋体" w:cs="宋体"/>
          <w:color w:val="auto"/>
          <w:sz w:val="24"/>
          <w:szCs w:val="24"/>
          <w:highlight w:val="none"/>
        </w:rPr>
        <w:t>标人，以便招标人</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预备会后，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标人将对投标人所提</w:t>
      </w:r>
      <w:r>
        <w:rPr>
          <w:rFonts w:hint="eastAsia" w:ascii="宋体" w:hAnsi="宋体" w:cs="宋体"/>
          <w:color w:val="auto"/>
          <w:spacing w:val="-2"/>
          <w:sz w:val="24"/>
          <w:szCs w:val="24"/>
          <w:highlight w:val="none"/>
        </w:rPr>
        <w:t>问题</w:t>
      </w:r>
      <w:r>
        <w:rPr>
          <w:rFonts w:hint="eastAsia" w:ascii="宋体" w:hAnsi="宋体" w:cs="宋体"/>
          <w:color w:val="auto"/>
          <w:sz w:val="24"/>
          <w:szCs w:val="24"/>
          <w:highlight w:val="none"/>
        </w:rPr>
        <w:t>的澄清，以投标人须</w:t>
      </w:r>
      <w:r>
        <w:rPr>
          <w:rFonts w:hint="eastAsia" w:ascii="宋体" w:hAnsi="宋体" w:cs="宋体"/>
          <w:color w:val="auto"/>
          <w:spacing w:val="-2"/>
          <w:sz w:val="24"/>
          <w:szCs w:val="24"/>
          <w:highlight w:val="none"/>
        </w:rPr>
        <w:t>知前</w:t>
      </w:r>
      <w:r>
        <w:rPr>
          <w:rFonts w:hint="eastAsia" w:ascii="宋体" w:hAnsi="宋体" w:cs="宋体"/>
          <w:color w:val="auto"/>
          <w:sz w:val="24"/>
          <w:szCs w:val="24"/>
          <w:highlight w:val="none"/>
        </w:rPr>
        <w:t>附表规定的形式通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购</w:t>
      </w:r>
      <w:r>
        <w:rPr>
          <w:rFonts w:hint="eastAsia" w:ascii="宋体" w:hAnsi="宋体" w:cs="宋体"/>
          <w:color w:val="auto"/>
          <w:spacing w:val="-2"/>
          <w:sz w:val="24"/>
          <w:szCs w:val="24"/>
          <w:highlight w:val="none"/>
        </w:rPr>
        <w:t>买</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position w:val="-1"/>
          <w:sz w:val="24"/>
          <w:szCs w:val="24"/>
          <w:highlight w:val="none"/>
        </w:rPr>
        <w:t>1</w:t>
      </w:r>
      <w:r>
        <w:rPr>
          <w:rFonts w:hint="eastAsia" w:ascii="宋体" w:hAnsi="宋体" w:cs="宋体"/>
          <w:b/>
          <w:bCs/>
          <w:color w:val="auto"/>
          <w:position w:val="-1"/>
          <w:sz w:val="24"/>
          <w:szCs w:val="24"/>
          <w:highlight w:val="none"/>
        </w:rPr>
        <w:t>.</w:t>
      </w:r>
      <w:r>
        <w:rPr>
          <w:rFonts w:hint="eastAsia" w:ascii="宋体" w:hAnsi="宋体" w:cs="宋体"/>
          <w:b/>
          <w:bCs/>
          <w:color w:val="auto"/>
          <w:spacing w:val="-12"/>
          <w:position w:val="-1"/>
          <w:sz w:val="24"/>
          <w:szCs w:val="24"/>
          <w:highlight w:val="none"/>
        </w:rPr>
        <w:t>1</w:t>
      </w:r>
      <w:r>
        <w:rPr>
          <w:rFonts w:hint="eastAsia" w:ascii="宋体" w:hAnsi="宋体" w:cs="宋体"/>
          <w:b/>
          <w:bCs/>
          <w:color w:val="auto"/>
          <w:position w:val="-1"/>
          <w:sz w:val="24"/>
          <w:szCs w:val="24"/>
          <w:highlight w:val="none"/>
        </w:rPr>
        <w:t>1分包</w:t>
      </w:r>
    </w:p>
    <w:p>
      <w:pPr>
        <w:spacing w:line="360" w:lineRule="auto"/>
        <w:ind w:firstLine="420" w:firstLineChars="200"/>
        <w:rPr>
          <w:rFonts w:hint="eastAsia" w:ascii="宋体" w:hAnsi="宋体"/>
          <w:snapToGrid w:val="0"/>
          <w:color w:val="auto"/>
          <w:kern w:val="0"/>
          <w:sz w:val="24"/>
          <w:highlight w:val="none"/>
        </w:rPr>
      </w:pPr>
      <w:r>
        <w:rPr>
          <w:rFonts w:ascii="宋体" w:hAnsi="宋体"/>
          <w:color w:val="auto"/>
          <w:highlight w:val="none"/>
        </w:rPr>
        <w:t>本项目严禁分包。</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1</w:t>
      </w:r>
      <w:r>
        <w:rPr>
          <w:rFonts w:hint="eastAsia" w:ascii="宋体" w:hAnsi="宋体" w:cs="宋体"/>
          <w:b/>
          <w:bCs/>
          <w:color w:val="auto"/>
          <w:sz w:val="24"/>
          <w:szCs w:val="24"/>
          <w:highlight w:val="none"/>
        </w:rPr>
        <w:t>.</w:t>
      </w:r>
      <w:r>
        <w:rPr>
          <w:rFonts w:hint="eastAsia" w:ascii="宋体" w:hAnsi="宋体" w:cs="宋体"/>
          <w:b/>
          <w:bCs/>
          <w:color w:val="auto"/>
          <w:spacing w:val="-2"/>
          <w:sz w:val="24"/>
          <w:szCs w:val="24"/>
          <w:highlight w:val="none"/>
        </w:rPr>
        <w:t>1</w:t>
      </w:r>
      <w:r>
        <w:rPr>
          <w:rFonts w:hint="eastAsia" w:ascii="宋体" w:hAnsi="宋体" w:cs="宋体"/>
          <w:b/>
          <w:bCs/>
          <w:color w:val="auto"/>
          <w:sz w:val="24"/>
          <w:szCs w:val="24"/>
          <w:highlight w:val="none"/>
        </w:rPr>
        <w:t>2响应和偏差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满</w:t>
      </w:r>
      <w:r>
        <w:rPr>
          <w:rFonts w:hint="eastAsia" w:ascii="宋体" w:hAnsi="宋体" w:cs="宋体"/>
          <w:color w:val="auto"/>
          <w:sz w:val="24"/>
          <w:szCs w:val="24"/>
          <w:highlight w:val="none"/>
        </w:rPr>
        <w:t>足</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，否则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根</w:t>
      </w:r>
      <w:r>
        <w:rPr>
          <w:rFonts w:hint="eastAsia" w:ascii="宋体" w:hAnsi="宋体" w:cs="宋体"/>
          <w:color w:val="auto"/>
          <w:spacing w:val="-2"/>
          <w:sz w:val="24"/>
          <w:szCs w:val="24"/>
          <w:highlight w:val="none"/>
        </w:rPr>
        <w:t>据</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服务技术方案</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1.12.3投标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允许投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偏</w:t>
      </w:r>
      <w:r>
        <w:rPr>
          <w:rFonts w:hint="eastAsia" w:ascii="宋体" w:hAnsi="宋体" w:cs="宋体"/>
          <w:color w:val="auto"/>
          <w:sz w:val="24"/>
          <w:szCs w:val="24"/>
          <w:highlight w:val="none"/>
        </w:rPr>
        <w:t>离招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件某些</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偏差</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符合招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偏</w:t>
      </w:r>
      <w:r>
        <w:rPr>
          <w:rFonts w:hint="eastAsia" w:ascii="宋体" w:hAnsi="宋体" w:cs="宋体"/>
          <w:color w:val="auto"/>
          <w:spacing w:val="-2"/>
          <w:sz w:val="24"/>
          <w:szCs w:val="24"/>
          <w:highlight w:val="none"/>
        </w:rPr>
        <w:t>差</w:t>
      </w:r>
      <w:r>
        <w:rPr>
          <w:rFonts w:hint="eastAsia" w:ascii="宋体" w:hAnsi="宋体" w:cs="宋体"/>
          <w:color w:val="auto"/>
          <w:sz w:val="24"/>
          <w:szCs w:val="24"/>
          <w:highlight w:val="none"/>
        </w:rPr>
        <w:t>范</w:t>
      </w:r>
      <w:r>
        <w:rPr>
          <w:rFonts w:hint="eastAsia" w:ascii="宋体" w:hAnsi="宋体" w:cs="宋体"/>
          <w:color w:val="auto"/>
          <w:spacing w:val="-2"/>
          <w:sz w:val="24"/>
          <w:szCs w:val="24"/>
          <w:highlight w:val="none"/>
        </w:rPr>
        <w:t>围</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幅</w:t>
      </w:r>
      <w:r>
        <w:rPr>
          <w:rFonts w:hint="eastAsia" w:ascii="宋体" w:hAnsi="宋体" w:cs="宋体"/>
          <w:color w:val="auto"/>
          <w:sz w:val="24"/>
          <w:szCs w:val="24"/>
          <w:highlight w:val="none"/>
        </w:rPr>
        <w:t>度。</w:t>
      </w:r>
    </w:p>
    <w:p>
      <w:pPr>
        <w:spacing w:before="120" w:beforeLines="50" w:line="360" w:lineRule="auto"/>
        <w:rPr>
          <w:rFonts w:hint="eastAsia" w:ascii="宋体" w:hAnsi="宋体" w:cs="宋体"/>
          <w:b/>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w:t>
      </w:r>
      <w:r>
        <w:rPr>
          <w:rFonts w:hint="eastAsia" w:ascii="宋体" w:hAnsi="宋体" w:cs="宋体"/>
          <w:b/>
          <w:color w:val="auto"/>
          <w:spacing w:val="2"/>
          <w:sz w:val="24"/>
          <w:szCs w:val="24"/>
          <w:highlight w:val="none"/>
        </w:rPr>
        <w:t>招标文件</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.1招标文件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告</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办</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及</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w:t>
      </w:r>
      <w:r>
        <w:rPr>
          <w:rFonts w:hint="eastAsia" w:ascii="宋体" w:hAnsi="宋体" w:cs="宋体"/>
          <w:color w:val="auto"/>
          <w:spacing w:val="3"/>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0 款</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第</w:t>
      </w:r>
      <w:r>
        <w:rPr>
          <w:rFonts w:hint="eastAsia" w:ascii="宋体" w:hAnsi="宋体" w:cs="宋体"/>
          <w:color w:val="auto"/>
          <w:spacing w:val="3"/>
          <w:sz w:val="24"/>
          <w:szCs w:val="24"/>
          <w:highlight w:val="none"/>
        </w:rPr>
        <w:t xml:space="preserve"> </w:t>
      </w: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 xml:space="preserve"> </w:t>
      </w:r>
      <w:r>
        <w:rPr>
          <w:rFonts w:hint="eastAsia" w:ascii="宋体" w:hAnsi="宋体" w:cs="宋体"/>
          <w:color w:val="auto"/>
          <w:spacing w:val="-2"/>
          <w:sz w:val="24"/>
          <w:szCs w:val="24"/>
          <w:highlight w:val="none"/>
        </w:rPr>
        <w:t>款和</w:t>
      </w:r>
      <w:r>
        <w:rPr>
          <w:rFonts w:hint="eastAsia" w:ascii="宋体" w:hAnsi="宋体" w:cs="宋体"/>
          <w:color w:val="auto"/>
          <w:sz w:val="24"/>
          <w:szCs w:val="24"/>
          <w:highlight w:val="none"/>
        </w:rPr>
        <w:t>第</w:t>
      </w:r>
      <w:r>
        <w:rPr>
          <w:rFonts w:hint="eastAsia" w:ascii="宋体" w:hAnsi="宋体" w:cs="宋体"/>
          <w:color w:val="auto"/>
          <w:spacing w:val="3"/>
          <w:sz w:val="24"/>
          <w:szCs w:val="24"/>
          <w:highlight w:val="none"/>
        </w:rPr>
        <w:t xml:space="preserve"> </w:t>
      </w: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3</w:t>
      </w:r>
      <w:r>
        <w:rPr>
          <w:rFonts w:hint="eastAsia" w:ascii="宋体" w:hAnsi="宋体" w:cs="宋体"/>
          <w:color w:val="auto"/>
          <w:spacing w:val="3"/>
          <w:sz w:val="24"/>
          <w:szCs w:val="24"/>
          <w:highlight w:val="none"/>
        </w:rPr>
        <w:t xml:space="preserve"> </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对招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件所</w:t>
      </w:r>
      <w:r>
        <w:rPr>
          <w:rFonts w:hint="eastAsia" w:ascii="宋体" w:hAnsi="宋体" w:cs="宋体"/>
          <w:color w:val="auto"/>
          <w:sz w:val="24"/>
          <w:szCs w:val="24"/>
          <w:highlight w:val="none"/>
          <w:lang w:eastAsia="zh-CN"/>
        </w:rPr>
        <w:t>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构</w:t>
      </w:r>
      <w:r>
        <w:rPr>
          <w:rFonts w:hint="eastAsia" w:ascii="宋体" w:hAnsi="宋体" w:cs="宋体"/>
          <w:color w:val="auto"/>
          <w:sz w:val="24"/>
          <w:szCs w:val="24"/>
          <w:highlight w:val="none"/>
        </w:rPr>
        <w:t>成招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的组成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.2招标文件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仔</w:t>
      </w:r>
      <w:r>
        <w:rPr>
          <w:rFonts w:hint="eastAsia" w:ascii="宋体" w:hAnsi="宋体" w:cs="宋体"/>
          <w:color w:val="auto"/>
          <w:spacing w:val="-2"/>
          <w:sz w:val="24"/>
          <w:szCs w:val="24"/>
          <w:highlight w:val="none"/>
        </w:rPr>
        <w:t>细</w:t>
      </w:r>
      <w:r>
        <w:rPr>
          <w:rFonts w:hint="eastAsia" w:ascii="宋体" w:hAnsi="宋体" w:cs="宋体"/>
          <w:color w:val="auto"/>
          <w:sz w:val="24"/>
          <w:szCs w:val="24"/>
          <w:highlight w:val="none"/>
        </w:rPr>
        <w:t>阅</w:t>
      </w:r>
      <w:r>
        <w:rPr>
          <w:rFonts w:hint="eastAsia" w:ascii="宋体" w:hAnsi="宋体" w:cs="宋体"/>
          <w:color w:val="auto"/>
          <w:spacing w:val="-2"/>
          <w:sz w:val="24"/>
          <w:szCs w:val="24"/>
          <w:highlight w:val="none"/>
        </w:rPr>
        <w:t>读和</w:t>
      </w:r>
      <w:r>
        <w:rPr>
          <w:rFonts w:hint="eastAsia" w:ascii="宋体" w:hAnsi="宋体" w:cs="宋体"/>
          <w:color w:val="auto"/>
          <w:sz w:val="24"/>
          <w:szCs w:val="24"/>
          <w:highlight w:val="none"/>
        </w:rPr>
        <w:t>检查</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全</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如</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现</w:t>
      </w:r>
      <w:r>
        <w:rPr>
          <w:rFonts w:hint="eastAsia" w:ascii="宋体" w:hAnsi="宋体" w:cs="宋体"/>
          <w:color w:val="auto"/>
          <w:spacing w:val="-2"/>
          <w:sz w:val="24"/>
          <w:szCs w:val="24"/>
          <w:highlight w:val="none"/>
        </w:rPr>
        <w:t>缺</w:t>
      </w:r>
      <w:r>
        <w:rPr>
          <w:rFonts w:hint="eastAsia" w:ascii="宋体" w:hAnsi="宋体" w:cs="宋体"/>
          <w:color w:val="auto"/>
          <w:sz w:val="24"/>
          <w:szCs w:val="24"/>
          <w:highlight w:val="none"/>
        </w:rPr>
        <w:t>页</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不全</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应及</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向招标人提出，以便</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齐。</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有疑问，应按投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前附表规定的时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和形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将提出的问题</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以投</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式发</w:t>
      </w:r>
      <w:r>
        <w:rPr>
          <w:rFonts w:hint="eastAsia" w:ascii="宋体" w:hAnsi="宋体" w:cs="宋体"/>
          <w:color w:val="auto"/>
          <w:spacing w:val="-2"/>
          <w:sz w:val="24"/>
          <w:szCs w:val="24"/>
          <w:highlight w:val="none"/>
        </w:rPr>
        <w:t>给所有购买招标文件的投标人</w:t>
      </w:r>
      <w:r>
        <w:rPr>
          <w:rFonts w:hint="eastAsia" w:ascii="宋体" w:hAnsi="宋体" w:cs="宋体"/>
          <w:color w:val="auto"/>
          <w:spacing w:val="-22"/>
          <w:sz w:val="24"/>
          <w:szCs w:val="24"/>
          <w:highlight w:val="none"/>
        </w:rPr>
        <w:t>，</w:t>
      </w:r>
      <w:r>
        <w:rPr>
          <w:rFonts w:hint="eastAsia" w:ascii="宋体" w:hAnsi="宋体" w:cs="宋体"/>
          <w:color w:val="auto"/>
          <w:sz w:val="24"/>
          <w:szCs w:val="24"/>
          <w:highlight w:val="none"/>
        </w:rPr>
        <w:t>但不指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问</w:t>
      </w:r>
      <w:r>
        <w:rPr>
          <w:rFonts w:hint="eastAsia" w:ascii="宋体" w:hAnsi="宋体" w:cs="宋体"/>
          <w:color w:val="auto"/>
          <w:spacing w:val="-2"/>
          <w:sz w:val="24"/>
          <w:szCs w:val="24"/>
          <w:highlight w:val="none"/>
        </w:rPr>
        <w:t>题</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来</w:t>
      </w:r>
      <w:r>
        <w:rPr>
          <w:rFonts w:hint="eastAsia" w:ascii="宋体" w:hAnsi="宋体" w:cs="宋体"/>
          <w:color w:val="auto"/>
          <w:sz w:val="24"/>
          <w:szCs w:val="24"/>
          <w:highlight w:val="none"/>
        </w:rPr>
        <w:t>源</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距</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w:t>
      </w:r>
      <w:r>
        <w:rPr>
          <w:rFonts w:hint="eastAsia" w:ascii="宋体" w:hAnsi="宋体" w:cs="宋体"/>
          <w:color w:val="auto"/>
          <w:spacing w:val="5"/>
          <w:sz w:val="24"/>
          <w:szCs w:val="24"/>
          <w:highlight w:val="none"/>
        </w:rPr>
        <w:t xml:space="preserve"> </w:t>
      </w:r>
      <w:r>
        <w:rPr>
          <w:rFonts w:hint="eastAsia" w:ascii="宋体" w:hAnsi="宋体" w:cs="宋体"/>
          <w:color w:val="auto"/>
          <w:sz w:val="24"/>
          <w:szCs w:val="24"/>
          <w:highlight w:val="none"/>
        </w:rPr>
        <w:t>4.2.1</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间不足15</w:t>
      </w:r>
      <w:r>
        <w:rPr>
          <w:rFonts w:hint="eastAsia" w:ascii="宋体" w:hAnsi="宋体" w:cs="宋体"/>
          <w:color w:val="auto"/>
          <w:spacing w:val="-2"/>
          <w:sz w:val="24"/>
          <w:szCs w:val="24"/>
          <w:highlight w:val="none"/>
        </w:rPr>
        <w:t>日的，</w:t>
      </w:r>
      <w:r>
        <w:rPr>
          <w:rFonts w:hint="eastAsia" w:ascii="宋体" w:hAnsi="宋体" w:cs="宋体"/>
          <w:color w:val="auto"/>
          <w:position w:val="-1"/>
          <w:sz w:val="24"/>
          <w:szCs w:val="24"/>
          <w:highlight w:val="none"/>
        </w:rPr>
        <w:t>并且</w:t>
      </w:r>
      <w:r>
        <w:rPr>
          <w:rFonts w:hint="eastAsia" w:ascii="宋体" w:hAnsi="宋体" w:cs="宋体"/>
          <w:color w:val="auto"/>
          <w:spacing w:val="-2"/>
          <w:position w:val="-1"/>
          <w:sz w:val="24"/>
          <w:szCs w:val="24"/>
          <w:highlight w:val="none"/>
        </w:rPr>
        <w:t>澄</w:t>
      </w:r>
      <w:r>
        <w:rPr>
          <w:rFonts w:hint="eastAsia" w:ascii="宋体" w:hAnsi="宋体" w:cs="宋体"/>
          <w:color w:val="auto"/>
          <w:position w:val="-1"/>
          <w:sz w:val="24"/>
          <w:szCs w:val="24"/>
          <w:highlight w:val="none"/>
        </w:rPr>
        <w:t>清</w:t>
      </w:r>
      <w:r>
        <w:rPr>
          <w:rFonts w:hint="eastAsia" w:ascii="宋体" w:hAnsi="宋体" w:cs="宋体"/>
          <w:color w:val="auto"/>
          <w:spacing w:val="-2"/>
          <w:position w:val="-1"/>
          <w:sz w:val="24"/>
          <w:szCs w:val="24"/>
          <w:highlight w:val="none"/>
        </w:rPr>
        <w:t>内</w:t>
      </w:r>
      <w:r>
        <w:rPr>
          <w:rFonts w:hint="eastAsia" w:ascii="宋体" w:hAnsi="宋体" w:cs="宋体"/>
          <w:color w:val="auto"/>
          <w:position w:val="-1"/>
          <w:sz w:val="24"/>
          <w:szCs w:val="24"/>
          <w:highlight w:val="none"/>
        </w:rPr>
        <w:t>容</w:t>
      </w:r>
      <w:r>
        <w:rPr>
          <w:rFonts w:hint="eastAsia" w:ascii="宋体" w:hAnsi="宋体" w:cs="宋体"/>
          <w:color w:val="auto"/>
          <w:spacing w:val="-2"/>
          <w:position w:val="-1"/>
          <w:sz w:val="24"/>
          <w:szCs w:val="24"/>
          <w:highlight w:val="none"/>
        </w:rPr>
        <w:t>可</w:t>
      </w:r>
      <w:r>
        <w:rPr>
          <w:rFonts w:hint="eastAsia" w:ascii="宋体" w:hAnsi="宋体" w:cs="宋体"/>
          <w:color w:val="auto"/>
          <w:position w:val="-1"/>
          <w:sz w:val="24"/>
          <w:szCs w:val="24"/>
          <w:highlight w:val="none"/>
        </w:rPr>
        <w:t>能</w:t>
      </w:r>
      <w:r>
        <w:rPr>
          <w:rFonts w:hint="eastAsia" w:ascii="宋体" w:hAnsi="宋体" w:cs="宋体"/>
          <w:color w:val="auto"/>
          <w:spacing w:val="-2"/>
          <w:position w:val="-1"/>
          <w:sz w:val="24"/>
          <w:szCs w:val="24"/>
          <w:highlight w:val="none"/>
        </w:rPr>
        <w:t>影</w:t>
      </w:r>
      <w:r>
        <w:rPr>
          <w:rFonts w:hint="eastAsia" w:ascii="宋体" w:hAnsi="宋体" w:cs="宋体"/>
          <w:color w:val="auto"/>
          <w:position w:val="-1"/>
          <w:sz w:val="24"/>
          <w:szCs w:val="24"/>
          <w:highlight w:val="none"/>
        </w:rPr>
        <w:t>响</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编</w:t>
      </w:r>
      <w:r>
        <w:rPr>
          <w:rFonts w:hint="eastAsia" w:ascii="宋体" w:hAnsi="宋体" w:cs="宋体"/>
          <w:color w:val="auto"/>
          <w:spacing w:val="-2"/>
          <w:position w:val="-1"/>
          <w:sz w:val="24"/>
          <w:szCs w:val="24"/>
          <w:highlight w:val="none"/>
        </w:rPr>
        <w:t>制</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w:t>
      </w:r>
      <w:r>
        <w:rPr>
          <w:rFonts w:hint="eastAsia" w:ascii="宋体" w:hAnsi="宋体" w:cs="宋体"/>
          <w:color w:val="auto"/>
          <w:position w:val="-1"/>
          <w:sz w:val="24"/>
          <w:szCs w:val="24"/>
          <w:highlight w:val="none"/>
        </w:rPr>
        <w:t>将</w:t>
      </w:r>
      <w:r>
        <w:rPr>
          <w:rFonts w:hint="eastAsia" w:ascii="宋体" w:hAnsi="宋体" w:cs="宋体"/>
          <w:color w:val="auto"/>
          <w:spacing w:val="-2"/>
          <w:position w:val="-1"/>
          <w:sz w:val="24"/>
          <w:szCs w:val="24"/>
          <w:highlight w:val="none"/>
        </w:rPr>
        <w:t>相</w:t>
      </w:r>
      <w:r>
        <w:rPr>
          <w:rFonts w:hint="eastAsia" w:ascii="宋体" w:hAnsi="宋体" w:cs="宋体"/>
          <w:color w:val="auto"/>
          <w:position w:val="-1"/>
          <w:sz w:val="24"/>
          <w:szCs w:val="24"/>
          <w:highlight w:val="none"/>
        </w:rPr>
        <w:t>应</w:t>
      </w:r>
      <w:r>
        <w:rPr>
          <w:rFonts w:hint="eastAsia" w:ascii="宋体" w:hAnsi="宋体" w:cs="宋体"/>
          <w:color w:val="auto"/>
          <w:spacing w:val="-2"/>
          <w:position w:val="-1"/>
          <w:sz w:val="24"/>
          <w:szCs w:val="24"/>
          <w:highlight w:val="none"/>
        </w:rPr>
        <w:t>延</w:t>
      </w:r>
      <w:r>
        <w:rPr>
          <w:rFonts w:hint="eastAsia" w:ascii="宋体" w:hAnsi="宋体" w:cs="宋体"/>
          <w:color w:val="auto"/>
          <w:position w:val="-1"/>
          <w:sz w:val="24"/>
          <w:szCs w:val="24"/>
          <w:highlight w:val="none"/>
        </w:rPr>
        <w:t>长投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截</w:t>
      </w:r>
      <w:r>
        <w:rPr>
          <w:rFonts w:hint="eastAsia" w:ascii="宋体" w:hAnsi="宋体" w:cs="宋体"/>
          <w:color w:val="auto"/>
          <w:spacing w:val="-2"/>
          <w:position w:val="-1"/>
          <w:sz w:val="24"/>
          <w:szCs w:val="24"/>
          <w:highlight w:val="none"/>
        </w:rPr>
        <w:t>止</w:t>
      </w:r>
      <w:r>
        <w:rPr>
          <w:rFonts w:hint="eastAsia" w:ascii="宋体" w:hAnsi="宋体" w:cs="宋体"/>
          <w:color w:val="auto"/>
          <w:position w:val="-1"/>
          <w:sz w:val="24"/>
          <w:szCs w:val="24"/>
          <w:highlight w:val="none"/>
        </w:rPr>
        <w:t>时</w:t>
      </w:r>
      <w:r>
        <w:rPr>
          <w:rFonts w:hint="eastAsia" w:ascii="宋体" w:hAnsi="宋体" w:cs="宋体"/>
          <w:color w:val="auto"/>
          <w:spacing w:val="-2"/>
          <w:position w:val="-1"/>
          <w:sz w:val="24"/>
          <w:szCs w:val="24"/>
          <w:highlight w:val="none"/>
        </w:rPr>
        <w:t>间</w:t>
      </w:r>
      <w:r>
        <w:rPr>
          <w:rFonts w:hint="eastAsia" w:ascii="宋体" w:hAnsi="宋体" w:cs="宋体"/>
          <w:color w:val="auto"/>
          <w:position w:val="-1"/>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2.2.3投标人在收到澄清后，应按投标人须知前附表规定的时间和形式通知招标人，确认已收到该澄清。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2.2.4除</w:t>
      </w:r>
      <w:r>
        <w:rPr>
          <w:rFonts w:hint="eastAsia" w:ascii="宋体" w:hAnsi="宋体" w:cs="宋体"/>
          <w:color w:val="auto"/>
          <w:spacing w:val="-2"/>
          <w:sz w:val="24"/>
          <w:szCs w:val="24"/>
          <w:highlight w:val="none"/>
        </w:rPr>
        <w:t>非</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确有</w:t>
      </w:r>
      <w:r>
        <w:rPr>
          <w:rFonts w:hint="eastAsia" w:ascii="宋体" w:hAnsi="宋体" w:cs="宋体"/>
          <w:color w:val="auto"/>
          <w:sz w:val="24"/>
          <w:szCs w:val="24"/>
          <w:highlight w:val="none"/>
        </w:rPr>
        <w:t>必要</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绝</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章第2.</w:t>
      </w:r>
      <w:r>
        <w:rPr>
          <w:rFonts w:hint="eastAsia" w:ascii="宋体" w:hAnsi="宋体" w:cs="宋体"/>
          <w:color w:val="auto"/>
          <w:spacing w:val="-2"/>
          <w:sz w:val="24"/>
          <w:szCs w:val="24"/>
          <w:highlight w:val="none"/>
        </w:rPr>
        <w:t>2</w:t>
      </w:r>
      <w:r>
        <w:rPr>
          <w:rFonts w:hint="eastAsia" w:ascii="宋体" w:hAnsi="宋体" w:cs="宋体"/>
          <w:color w:val="auto"/>
          <w:sz w:val="24"/>
          <w:szCs w:val="24"/>
          <w:highlight w:val="none"/>
        </w:rPr>
        <w:t>.1项规定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何</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要求。</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.3招标文件的修改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.4招标文件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异议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害</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系</w:t>
      </w:r>
      <w:r>
        <w:rPr>
          <w:rFonts w:hint="eastAsia" w:ascii="宋体" w:hAnsi="宋体" w:cs="宋体"/>
          <w:color w:val="auto"/>
          <w:sz w:val="24"/>
          <w:szCs w:val="24"/>
          <w:highlight w:val="none"/>
        </w:rPr>
        <w:t>人对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议的</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 xml:space="preserve">间 </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 xml:space="preserve">0 </w:t>
      </w:r>
      <w:r>
        <w:rPr>
          <w:rFonts w:hint="eastAsia" w:ascii="宋体" w:hAnsi="宋体" w:cs="宋体"/>
          <w:color w:val="auto"/>
          <w:spacing w:val="-2"/>
          <w:sz w:val="24"/>
          <w:szCs w:val="24"/>
          <w:highlight w:val="none"/>
        </w:rPr>
        <w:t>日前</w:t>
      </w:r>
      <w:r>
        <w:rPr>
          <w:rFonts w:hint="eastAsia" w:ascii="宋体" w:hAnsi="宋体" w:cs="宋体"/>
          <w:color w:val="auto"/>
          <w:sz w:val="24"/>
          <w:szCs w:val="24"/>
          <w:highlight w:val="none"/>
        </w:rPr>
        <w:t>以书</w:t>
      </w:r>
      <w:r>
        <w:rPr>
          <w:rFonts w:hint="eastAsia" w:ascii="宋体" w:hAnsi="宋体" w:cs="宋体"/>
          <w:color w:val="auto"/>
          <w:spacing w:val="-2"/>
          <w:sz w:val="24"/>
          <w:szCs w:val="24"/>
          <w:highlight w:val="none"/>
        </w:rPr>
        <w:t>面</w:t>
      </w:r>
      <w:r>
        <w:rPr>
          <w:rFonts w:hint="eastAsia" w:ascii="宋体" w:hAnsi="宋体" w:cs="宋体"/>
          <w:color w:val="auto"/>
          <w:sz w:val="24"/>
          <w:szCs w:val="24"/>
          <w:highlight w:val="none"/>
        </w:rPr>
        <w:t>形式提出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异</w:t>
      </w:r>
      <w:r>
        <w:rPr>
          <w:rFonts w:hint="eastAsia" w:ascii="宋体" w:hAnsi="宋体" w:cs="宋体"/>
          <w:color w:val="auto"/>
          <w:sz w:val="24"/>
          <w:szCs w:val="24"/>
          <w:highlight w:val="none"/>
        </w:rPr>
        <w:t>议之</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起 3</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暂</w:t>
      </w:r>
      <w:r>
        <w:rPr>
          <w:rFonts w:hint="eastAsia" w:ascii="宋体" w:hAnsi="宋体" w:cs="宋体"/>
          <w:color w:val="auto"/>
          <w:sz w:val="24"/>
          <w:szCs w:val="24"/>
          <w:highlight w:val="none"/>
        </w:rPr>
        <w:t>停</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3. 投标文件</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.1投标文件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包括</w:t>
      </w:r>
      <w:r>
        <w:rPr>
          <w:rFonts w:hint="eastAsia" w:ascii="宋体" w:hAnsi="宋体" w:cs="宋体"/>
          <w:color w:val="auto"/>
          <w:sz w:val="24"/>
          <w:szCs w:val="24"/>
          <w:highlight w:val="none"/>
        </w:rPr>
        <w:t>下列</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函</w:t>
      </w:r>
      <w:r>
        <w:rPr>
          <w:rFonts w:hint="eastAsia" w:ascii="宋体" w:hAnsi="宋体" w:cs="宋体"/>
          <w:color w:val="auto"/>
          <w:spacing w:val="-2"/>
          <w:sz w:val="24"/>
          <w:szCs w:val="24"/>
          <w:highlight w:val="none"/>
        </w:rPr>
        <w:t>及投标函附录</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证明书及</w:t>
      </w:r>
      <w:r>
        <w:rPr>
          <w:rFonts w:hint="eastAsia" w:ascii="宋体" w:hAnsi="宋体" w:cs="宋体"/>
          <w:color w:val="auto"/>
          <w:sz w:val="24"/>
          <w:szCs w:val="24"/>
          <w:highlight w:val="none"/>
        </w:rPr>
        <w:t>授</w:t>
      </w:r>
      <w:r>
        <w:rPr>
          <w:rFonts w:hint="eastAsia" w:ascii="宋体" w:hAnsi="宋体" w:cs="宋体"/>
          <w:color w:val="auto"/>
          <w:spacing w:val="-2"/>
          <w:sz w:val="24"/>
          <w:szCs w:val="24"/>
          <w:highlight w:val="none"/>
        </w:rPr>
        <w:t>权</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书；</w:t>
      </w:r>
    </w:p>
    <w:p>
      <w:pPr>
        <w:tabs>
          <w:tab w:val="center" w:pos="4153"/>
          <w:tab w:val="right" w:pos="830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（3）资</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z w:val="24"/>
          <w:szCs w:val="24"/>
          <w:highlight w:val="none"/>
        </w:rPr>
        <w:t>；</w:t>
      </w:r>
    </w:p>
    <w:p>
      <w:pPr>
        <w:tabs>
          <w:tab w:val="center" w:pos="4153"/>
          <w:tab w:val="right" w:pos="830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（4）施工图审查服务方案；</w:t>
      </w:r>
    </w:p>
    <w:p>
      <w:pPr>
        <w:tabs>
          <w:tab w:val="center" w:pos="4153"/>
          <w:tab w:val="right" w:pos="830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（5）商务评分表规定的其他资料；</w:t>
      </w:r>
    </w:p>
    <w:p>
      <w:pPr>
        <w:tabs>
          <w:tab w:val="center" w:pos="4153"/>
          <w:tab w:val="right" w:pos="830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（6）投标人认为需提交的其他资料。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投标人在评标过程</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的符合法律法规和</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件规定的澄清确认</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投标文件的组成部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position w:val="-1"/>
          <w:sz w:val="24"/>
          <w:szCs w:val="24"/>
          <w:highlight w:val="none"/>
        </w:rPr>
        <w:t>3.1.2投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须</w:t>
      </w:r>
      <w:r>
        <w:rPr>
          <w:rFonts w:hint="eastAsia" w:ascii="宋体" w:hAnsi="宋体" w:cs="宋体"/>
          <w:color w:val="auto"/>
          <w:position w:val="-1"/>
          <w:sz w:val="24"/>
          <w:szCs w:val="24"/>
          <w:highlight w:val="none"/>
        </w:rPr>
        <w:t>知</w:t>
      </w:r>
      <w:r>
        <w:rPr>
          <w:rFonts w:hint="eastAsia" w:ascii="宋体" w:hAnsi="宋体" w:cs="宋体"/>
          <w:color w:val="auto"/>
          <w:spacing w:val="-2"/>
          <w:position w:val="-1"/>
          <w:sz w:val="24"/>
          <w:szCs w:val="24"/>
          <w:highlight w:val="none"/>
        </w:rPr>
        <w:t>前</w:t>
      </w:r>
      <w:r>
        <w:rPr>
          <w:rFonts w:hint="eastAsia" w:ascii="宋体" w:hAnsi="宋体" w:cs="宋体"/>
          <w:color w:val="auto"/>
          <w:position w:val="-1"/>
          <w:sz w:val="24"/>
          <w:szCs w:val="24"/>
          <w:highlight w:val="none"/>
        </w:rPr>
        <w:t>附</w:t>
      </w:r>
      <w:r>
        <w:rPr>
          <w:rFonts w:hint="eastAsia" w:ascii="宋体" w:hAnsi="宋体" w:cs="宋体"/>
          <w:color w:val="auto"/>
          <w:spacing w:val="-2"/>
          <w:position w:val="-1"/>
          <w:sz w:val="24"/>
          <w:szCs w:val="24"/>
          <w:highlight w:val="none"/>
        </w:rPr>
        <w:t>表规</w:t>
      </w:r>
      <w:r>
        <w:rPr>
          <w:rFonts w:hint="eastAsia" w:ascii="宋体" w:hAnsi="宋体" w:cs="宋体"/>
          <w:color w:val="auto"/>
          <w:position w:val="-1"/>
          <w:sz w:val="24"/>
          <w:szCs w:val="24"/>
          <w:highlight w:val="none"/>
        </w:rPr>
        <w:t>定不</w:t>
      </w:r>
      <w:r>
        <w:rPr>
          <w:rFonts w:hint="eastAsia" w:ascii="宋体" w:hAnsi="宋体" w:cs="宋体"/>
          <w:color w:val="auto"/>
          <w:spacing w:val="-2"/>
          <w:position w:val="-1"/>
          <w:sz w:val="24"/>
          <w:szCs w:val="24"/>
          <w:highlight w:val="none"/>
        </w:rPr>
        <w:t>接</w:t>
      </w:r>
      <w:r>
        <w:rPr>
          <w:rFonts w:hint="eastAsia" w:ascii="宋体" w:hAnsi="宋体" w:cs="宋体"/>
          <w:color w:val="auto"/>
          <w:position w:val="-1"/>
          <w:sz w:val="24"/>
          <w:szCs w:val="24"/>
          <w:highlight w:val="none"/>
        </w:rPr>
        <w:t>受</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的</w:t>
      </w:r>
      <w:r>
        <w:rPr>
          <w:rFonts w:hint="eastAsia" w:ascii="宋体" w:hAnsi="宋体" w:cs="宋体"/>
          <w:color w:val="auto"/>
          <w:spacing w:val="-10"/>
          <w:position w:val="-1"/>
          <w:sz w:val="24"/>
          <w:szCs w:val="24"/>
          <w:highlight w:val="none"/>
        </w:rPr>
        <w:t>，</w:t>
      </w:r>
      <w:r>
        <w:rPr>
          <w:rFonts w:hint="eastAsia" w:ascii="宋体" w:hAnsi="宋体" w:cs="宋体"/>
          <w:color w:val="auto"/>
          <w:position w:val="-1"/>
          <w:sz w:val="24"/>
          <w:szCs w:val="24"/>
          <w:highlight w:val="none"/>
        </w:rPr>
        <w:t>或投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没</w:t>
      </w:r>
      <w:r>
        <w:rPr>
          <w:rFonts w:hint="eastAsia" w:ascii="宋体" w:hAnsi="宋体" w:cs="宋体"/>
          <w:color w:val="auto"/>
          <w:position w:val="-1"/>
          <w:sz w:val="24"/>
          <w:szCs w:val="24"/>
          <w:highlight w:val="none"/>
        </w:rPr>
        <w:t>有</w:t>
      </w:r>
      <w:r>
        <w:rPr>
          <w:rFonts w:hint="eastAsia" w:ascii="宋体" w:hAnsi="宋体" w:cs="宋体"/>
          <w:color w:val="auto"/>
          <w:spacing w:val="-2"/>
          <w:position w:val="-1"/>
          <w:sz w:val="24"/>
          <w:szCs w:val="24"/>
          <w:highlight w:val="none"/>
        </w:rPr>
        <w:t>组</w:t>
      </w:r>
      <w:r>
        <w:rPr>
          <w:rFonts w:hint="eastAsia" w:ascii="宋体" w:hAnsi="宋体" w:cs="宋体"/>
          <w:color w:val="auto"/>
          <w:position w:val="-1"/>
          <w:sz w:val="24"/>
          <w:szCs w:val="24"/>
          <w:highlight w:val="none"/>
        </w:rPr>
        <w:t>成</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的</w:t>
      </w:r>
      <w:r>
        <w:rPr>
          <w:rFonts w:hint="eastAsia" w:ascii="宋体" w:hAnsi="宋体" w:cs="宋体"/>
          <w:color w:val="auto"/>
          <w:spacing w:val="-7"/>
          <w:position w:val="-1"/>
          <w:sz w:val="24"/>
          <w:szCs w:val="24"/>
          <w:highlight w:val="none"/>
        </w:rPr>
        <w:t>，</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文</w:t>
      </w:r>
      <w:r>
        <w:rPr>
          <w:rFonts w:hint="eastAsia" w:ascii="宋体" w:hAnsi="宋体" w:cs="宋体"/>
          <w:color w:val="auto"/>
          <w:position w:val="-1"/>
          <w:sz w:val="24"/>
          <w:szCs w:val="24"/>
          <w:highlight w:val="none"/>
        </w:rPr>
        <w:t>件</w:t>
      </w:r>
      <w:r>
        <w:rPr>
          <w:rFonts w:hint="eastAsia" w:ascii="宋体" w:hAnsi="宋体" w:cs="宋体"/>
          <w:color w:val="auto"/>
          <w:sz w:val="24"/>
          <w:szCs w:val="24"/>
          <w:highlight w:val="none"/>
        </w:rPr>
        <w:t>不包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联</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协</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书。</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表未</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所指的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.2投标报价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3.2.1投标报价应包括国家规定的增值税税金，除投标人须知前附表另有规定外，增值税税金按一般计税方法计算。投标人应按第六章“投标文件格式”的要求进行报价。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投标人应充分了解该项目的总体情况以及影响投标报价的其他要素。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 本项目的报价方式见投标人须知前附表。投标人在投标截止时间前修改投标报价总额。此修改须符合本章第4.3款的有关要求。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3.2.4 招标人设有最高投标限价的，投标人的投标报价不得超过</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rPr>
        <w:t>，</w:t>
      </w:r>
      <w:r>
        <w:rPr>
          <w:rFonts w:hint="eastAsia" w:ascii="宋体" w:hAnsi="宋体" w:cs="宋体"/>
          <w:color w:val="auto"/>
          <w:kern w:val="0"/>
          <w:sz w:val="24"/>
          <w:highlight w:val="none"/>
        </w:rPr>
        <w:t>最高</w:t>
      </w:r>
      <w:r>
        <w:rPr>
          <w:rFonts w:hint="eastAsia" w:ascii="宋体" w:hAnsi="宋体" w:eastAsia="宋体" w:cs="宋体"/>
          <w:color w:val="auto"/>
          <w:kern w:val="2"/>
          <w:sz w:val="24"/>
          <w:szCs w:val="24"/>
          <w:highlight w:val="none"/>
        </w:rPr>
        <w:t>投标限价</w:t>
      </w:r>
      <w:r>
        <w:rPr>
          <w:rFonts w:hint="eastAsia" w:ascii="宋体" w:hAnsi="宋体" w:eastAsia="宋体" w:cs="宋体"/>
          <w:color w:val="auto"/>
          <w:sz w:val="24"/>
          <w:szCs w:val="24"/>
          <w:highlight w:val="none"/>
        </w:rPr>
        <w:t>在投标</w:t>
      </w:r>
      <w:bookmarkStart w:id="57" w:name="_Toc10429"/>
      <w:bookmarkStart w:id="58" w:name="_Toc300834965"/>
      <w:bookmarkStart w:id="59" w:name="_Toc152045544"/>
      <w:bookmarkStart w:id="60" w:name="_Toc152042320"/>
      <w:bookmarkStart w:id="61" w:name="_Toc144974512"/>
      <w:bookmarkStart w:id="62" w:name="_Toc384308225"/>
      <w:bookmarkStart w:id="63" w:name="_Toc369531531"/>
      <w:bookmarkStart w:id="64" w:name="_Toc247527569"/>
      <w:bookmarkStart w:id="65" w:name="_Toc361508600"/>
      <w:bookmarkStart w:id="66" w:name="_Toc352691488"/>
      <w:bookmarkStart w:id="67" w:name="_Toc247513968"/>
      <w:r>
        <w:rPr>
          <w:rFonts w:hint="eastAsia" w:ascii="宋体" w:hAnsi="宋体" w:eastAsia="宋体" w:cs="宋体"/>
          <w:color w:val="auto"/>
          <w:sz w:val="24"/>
          <w:szCs w:val="24"/>
          <w:highlight w:val="none"/>
        </w:rPr>
        <w:t>人须知前附表中载明。</w:t>
      </w:r>
      <w:bookmarkEnd w:id="57"/>
      <w:bookmarkEnd w:id="58"/>
      <w:bookmarkEnd w:id="59"/>
      <w:bookmarkEnd w:id="60"/>
      <w:bookmarkEnd w:id="61"/>
      <w:bookmarkEnd w:id="62"/>
      <w:bookmarkEnd w:id="63"/>
      <w:bookmarkEnd w:id="64"/>
      <w:bookmarkEnd w:id="65"/>
      <w:bookmarkEnd w:id="66"/>
      <w:bookmarkEnd w:id="67"/>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3.2.5 </w:t>
      </w:r>
      <w:r>
        <w:rPr>
          <w:rFonts w:hint="eastAsia" w:ascii="宋体" w:hAnsi="宋体" w:cs="宋体"/>
          <w:color w:val="auto"/>
          <w:sz w:val="24"/>
          <w:szCs w:val="21"/>
          <w:highlight w:val="none"/>
        </w:rPr>
        <w:t>当投标人的</w:t>
      </w:r>
      <w:r>
        <w:rPr>
          <w:rFonts w:hint="eastAsia" w:ascii="宋体" w:hAnsi="宋体" w:cs="宋体"/>
          <w:color w:val="auto"/>
          <w:sz w:val="24"/>
          <w:szCs w:val="21"/>
          <w:highlight w:val="none"/>
          <w:lang w:val="en-US" w:eastAsia="zh-CN"/>
        </w:rPr>
        <w:t>投标</w:t>
      </w:r>
      <w:r>
        <w:rPr>
          <w:rFonts w:hint="eastAsia" w:ascii="宋体" w:hAnsi="宋体" w:cs="宋体"/>
          <w:color w:val="auto"/>
          <w:sz w:val="24"/>
          <w:szCs w:val="21"/>
          <w:highlight w:val="none"/>
        </w:rPr>
        <w:t>报价</w:t>
      </w:r>
      <w:r>
        <w:rPr>
          <w:rFonts w:hint="eastAsia" w:ascii="宋体" w:hAnsi="宋体" w:cs="宋体"/>
          <w:color w:val="auto"/>
          <w:sz w:val="24"/>
          <w:szCs w:val="21"/>
          <w:highlight w:val="none"/>
          <w:lang w:val="hr-HR"/>
        </w:rPr>
        <w:t>低于</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1"/>
          <w:highlight w:val="none"/>
          <w:lang w:val="hr-HR"/>
        </w:rPr>
        <w:t>8</w:t>
      </w:r>
      <w:r>
        <w:rPr>
          <w:rFonts w:hint="eastAsia" w:ascii="宋体" w:hAnsi="宋体" w:cs="宋体"/>
          <w:color w:val="auto"/>
          <w:sz w:val="24"/>
          <w:szCs w:val="21"/>
          <w:highlight w:val="none"/>
          <w:lang w:val="en-US" w:eastAsia="zh-CN"/>
        </w:rPr>
        <w:t>0</w:t>
      </w:r>
      <w:r>
        <w:rPr>
          <w:rFonts w:hint="eastAsia" w:ascii="宋体" w:hAnsi="宋体" w:cs="宋体"/>
          <w:color w:val="auto"/>
          <w:sz w:val="24"/>
          <w:szCs w:val="21"/>
          <w:highlight w:val="none"/>
        </w:rPr>
        <w:t>%时，须提供报价成本合理化分析，如不提供或所提供的报价成本合理化分析被评标委员会判定为无效证明的，将被以投标无效处理。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w:t>
      </w:r>
      <w:r>
        <w:rPr>
          <w:rFonts w:hint="eastAsia" w:ascii="宋体" w:hAnsi="宋体" w:cs="宋体"/>
          <w:color w:val="auto"/>
          <w:sz w:val="24"/>
          <w:szCs w:val="24"/>
          <w:highlight w:val="none"/>
        </w:rPr>
        <w:t>报价的其他要求见投标人须知前附表。</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.3投标有效期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w:t>
      </w:r>
      <w:r>
        <w:rPr>
          <w:rFonts w:hint="eastAsia" w:ascii="宋体" w:hAnsi="宋体" w:cs="宋体"/>
          <w:color w:val="auto"/>
          <w:spacing w:val="-6"/>
          <w:sz w:val="24"/>
          <w:szCs w:val="24"/>
          <w:highlight w:val="none"/>
        </w:rPr>
        <w:t>在投标有效期内，投标人撤销投标文件的，应承担招标文件和法律规定的责任</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3.3.3出</w:t>
      </w:r>
      <w:r>
        <w:rPr>
          <w:rFonts w:hint="eastAsia" w:ascii="宋体" w:hAnsi="宋体" w:cs="宋体"/>
          <w:color w:val="auto"/>
          <w:spacing w:val="-2"/>
          <w:sz w:val="24"/>
          <w:szCs w:val="24"/>
          <w:highlight w:val="none"/>
        </w:rPr>
        <w:t>现</w:t>
      </w:r>
      <w:r>
        <w:rPr>
          <w:rFonts w:hint="eastAsia" w:ascii="宋体" w:hAnsi="宋体" w:cs="宋体"/>
          <w:color w:val="auto"/>
          <w:sz w:val="24"/>
          <w:szCs w:val="24"/>
          <w:highlight w:val="none"/>
        </w:rPr>
        <w:t>特</w:t>
      </w:r>
      <w:r>
        <w:rPr>
          <w:rFonts w:hint="eastAsia" w:ascii="宋体" w:hAnsi="宋体" w:cs="宋体"/>
          <w:color w:val="auto"/>
          <w:spacing w:val="-2"/>
          <w:sz w:val="24"/>
          <w:szCs w:val="24"/>
          <w:highlight w:val="none"/>
        </w:rPr>
        <w:t>殊</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况</w:t>
      </w:r>
      <w:r>
        <w:rPr>
          <w:rFonts w:hint="eastAsia" w:ascii="宋体" w:hAnsi="宋体" w:cs="宋体"/>
          <w:color w:val="auto"/>
          <w:sz w:val="24"/>
          <w:szCs w:val="24"/>
          <w:highlight w:val="none"/>
        </w:rPr>
        <w:t>需</w:t>
      </w:r>
      <w:r>
        <w:rPr>
          <w:rFonts w:hint="eastAsia" w:ascii="宋体" w:hAnsi="宋体" w:cs="宋体"/>
          <w:color w:val="auto"/>
          <w:spacing w:val="-2"/>
          <w:sz w:val="24"/>
          <w:szCs w:val="24"/>
          <w:highlight w:val="none"/>
        </w:rPr>
        <w:t>要延</w:t>
      </w:r>
      <w:r>
        <w:rPr>
          <w:rFonts w:hint="eastAsia" w:ascii="宋体" w:hAnsi="宋体" w:cs="宋体"/>
          <w:color w:val="auto"/>
          <w:sz w:val="24"/>
          <w:szCs w:val="24"/>
          <w:highlight w:val="none"/>
        </w:rPr>
        <w:t>长投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的</w:t>
      </w:r>
      <w:r>
        <w:rPr>
          <w:rFonts w:hint="eastAsia" w:ascii="宋体" w:hAnsi="宋体" w:cs="宋体"/>
          <w:color w:val="auto"/>
          <w:spacing w:val="-77"/>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书面</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式</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延长</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标有效期。投标人应</w:t>
      </w:r>
      <w:r>
        <w:rPr>
          <w:rFonts w:hint="eastAsia" w:ascii="宋体" w:hAnsi="宋体" w:cs="宋体"/>
          <w:color w:val="auto"/>
          <w:spacing w:val="-2"/>
          <w:sz w:val="24"/>
          <w:szCs w:val="24"/>
          <w:highlight w:val="none"/>
        </w:rPr>
        <w:t>予</w:t>
      </w:r>
      <w:r>
        <w:rPr>
          <w:rFonts w:hint="eastAsia" w:ascii="宋体" w:hAnsi="宋体" w:cs="宋体"/>
          <w:color w:val="auto"/>
          <w:sz w:val="24"/>
          <w:szCs w:val="24"/>
          <w:highlight w:val="none"/>
        </w:rPr>
        <w:t>以书</w:t>
      </w:r>
      <w:r>
        <w:rPr>
          <w:rFonts w:hint="eastAsia" w:ascii="宋体" w:hAnsi="宋体" w:cs="宋体"/>
          <w:color w:val="auto"/>
          <w:spacing w:val="-2"/>
          <w:sz w:val="24"/>
          <w:szCs w:val="24"/>
          <w:highlight w:val="none"/>
        </w:rPr>
        <w:t>面</w:t>
      </w:r>
      <w:r>
        <w:rPr>
          <w:rFonts w:hint="eastAsia" w:ascii="宋体" w:hAnsi="宋体" w:cs="宋体"/>
          <w:color w:val="auto"/>
          <w:sz w:val="24"/>
          <w:szCs w:val="24"/>
          <w:highlight w:val="none"/>
        </w:rPr>
        <w:t>答复，同意延长</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，不得</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求或被允许修改其</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；投标人拒绝延</w:t>
      </w:r>
      <w:r>
        <w:rPr>
          <w:rFonts w:hint="eastAsia" w:ascii="宋体" w:hAnsi="宋体" w:cs="宋体"/>
          <w:color w:val="auto"/>
          <w:spacing w:val="-2"/>
          <w:sz w:val="24"/>
          <w:szCs w:val="24"/>
          <w:highlight w:val="none"/>
        </w:rPr>
        <w:t>长</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投标失效。</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.4投标保证金（本项目不适用）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position w:val="-1"/>
          <w:sz w:val="24"/>
          <w:szCs w:val="24"/>
          <w:highlight w:val="none"/>
        </w:rPr>
        <w:t>3.4.2</w:t>
      </w:r>
      <w:r>
        <w:rPr>
          <w:rFonts w:hint="eastAsia" w:ascii="宋体" w:hAnsi="宋体" w:cs="宋体"/>
          <w:color w:val="auto"/>
          <w:spacing w:val="-6"/>
          <w:sz w:val="24"/>
          <w:szCs w:val="24"/>
          <w:highlight w:val="none"/>
        </w:rPr>
        <w:t>投标人不按本章第 3.4.1 项要求提交投标保证金的，评标委员会将否决其投标</w:t>
      </w:r>
      <w:r>
        <w:rPr>
          <w:rFonts w:hint="eastAsia" w:ascii="宋体" w:hAnsi="宋体" w:cs="宋体"/>
          <w:color w:val="auto"/>
          <w:position w:val="-1"/>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3.4.3招标人最迟将在与中标人签订合同后5日内，向未中标的投标人和中标人退还投标保证金。投标保证金以现金或者支票形式递交的，还应退还银行同期存款利息。</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3.4.4有</w:t>
      </w:r>
      <w:r>
        <w:rPr>
          <w:rFonts w:hint="eastAsia" w:ascii="宋体" w:hAnsi="宋体" w:cs="宋体"/>
          <w:color w:val="auto"/>
          <w:spacing w:val="-2"/>
          <w:sz w:val="24"/>
          <w:szCs w:val="24"/>
          <w:highlight w:val="none"/>
        </w:rPr>
        <w:t>下</w:t>
      </w:r>
      <w:r>
        <w:rPr>
          <w:rFonts w:hint="eastAsia" w:ascii="宋体" w:hAnsi="宋体" w:cs="宋体"/>
          <w:color w:val="auto"/>
          <w:sz w:val="24"/>
          <w:szCs w:val="24"/>
          <w:highlight w:val="none"/>
        </w:rPr>
        <w:t>列</w:t>
      </w:r>
      <w:r>
        <w:rPr>
          <w:rFonts w:hint="eastAsia" w:ascii="宋体" w:hAnsi="宋体" w:cs="宋体"/>
          <w:color w:val="auto"/>
          <w:spacing w:val="-2"/>
          <w:sz w:val="24"/>
          <w:szCs w:val="24"/>
          <w:highlight w:val="none"/>
        </w:rPr>
        <w:t>情</w:t>
      </w:r>
      <w:r>
        <w:rPr>
          <w:rFonts w:hint="eastAsia" w:ascii="宋体" w:hAnsi="宋体" w:cs="宋体"/>
          <w:color w:val="auto"/>
          <w:sz w:val="24"/>
          <w:szCs w:val="24"/>
          <w:highlight w:val="none"/>
        </w:rPr>
        <w:t>形</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一</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效期</w:t>
      </w:r>
      <w:r>
        <w:rPr>
          <w:rFonts w:hint="eastAsia" w:ascii="宋体" w:hAnsi="宋体" w:cs="宋体"/>
          <w:color w:val="auto"/>
          <w:sz w:val="24"/>
          <w:szCs w:val="24"/>
          <w:highlight w:val="none"/>
        </w:rPr>
        <w:t>内撤</w:t>
      </w:r>
      <w:r>
        <w:rPr>
          <w:rFonts w:hint="eastAsia" w:ascii="宋体" w:hAnsi="宋体" w:cs="宋体"/>
          <w:color w:val="auto"/>
          <w:spacing w:val="-2"/>
          <w:sz w:val="24"/>
          <w:szCs w:val="24"/>
          <w:highlight w:val="none"/>
        </w:rPr>
        <w:t>销</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（2）中标人在收到</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知书后，无正当</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由不</w:t>
      </w:r>
      <w:r>
        <w:rPr>
          <w:rFonts w:hint="eastAsia" w:ascii="宋体" w:hAnsi="宋体" w:cs="宋体"/>
          <w:color w:val="auto"/>
          <w:spacing w:val="-2"/>
          <w:sz w:val="24"/>
          <w:szCs w:val="24"/>
          <w:highlight w:val="none"/>
        </w:rPr>
        <w:t>与</w:t>
      </w:r>
      <w:r>
        <w:rPr>
          <w:rFonts w:hint="eastAsia" w:ascii="宋体" w:hAnsi="宋体" w:cs="宋体"/>
          <w:color w:val="auto"/>
          <w:sz w:val="24"/>
          <w:szCs w:val="24"/>
          <w:highlight w:val="none"/>
        </w:rPr>
        <w:t>招标人订立合同</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在签</w:t>
      </w:r>
      <w:r>
        <w:rPr>
          <w:rFonts w:hint="eastAsia" w:ascii="宋体" w:hAnsi="宋体" w:cs="宋体"/>
          <w:color w:val="auto"/>
          <w:spacing w:val="-2"/>
          <w:sz w:val="24"/>
          <w:szCs w:val="24"/>
          <w:highlight w:val="none"/>
        </w:rPr>
        <w:t>订</w:t>
      </w:r>
      <w:r>
        <w:rPr>
          <w:rFonts w:hint="eastAsia" w:ascii="宋体" w:hAnsi="宋体" w:cs="宋体"/>
          <w:color w:val="auto"/>
          <w:sz w:val="24"/>
          <w:szCs w:val="24"/>
          <w:highlight w:val="none"/>
        </w:rPr>
        <w:t>合同时向招标人提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加</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按照</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约保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生</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前附</w:t>
      </w:r>
      <w:r>
        <w:rPr>
          <w:rFonts w:hint="eastAsia" w:ascii="宋体" w:hAnsi="宋体" w:cs="宋体"/>
          <w:color w:val="auto"/>
          <w:sz w:val="24"/>
          <w:szCs w:val="24"/>
          <w:highlight w:val="none"/>
        </w:rPr>
        <w:t>表规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可</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.5资格审查</w:t>
      </w:r>
      <w:r>
        <w:rPr>
          <w:rFonts w:hint="eastAsia" w:ascii="宋体" w:hAnsi="宋体" w:cs="宋体"/>
          <w:b/>
          <w:bCs/>
          <w:color w:val="auto"/>
          <w:spacing w:val="-3"/>
          <w:sz w:val="24"/>
          <w:szCs w:val="24"/>
          <w:highlight w:val="none"/>
        </w:rPr>
        <w:t>资</w:t>
      </w:r>
      <w:r>
        <w:rPr>
          <w:rFonts w:hint="eastAsia" w:ascii="宋体" w:hAnsi="宋体" w:cs="宋体"/>
          <w:b/>
          <w:bCs/>
          <w:color w:val="auto"/>
          <w:sz w:val="24"/>
          <w:szCs w:val="24"/>
          <w:highlight w:val="none"/>
        </w:rPr>
        <w:t>料</w:t>
      </w:r>
      <w:r>
        <w:rPr>
          <w:rFonts w:hint="eastAsia" w:ascii="宋体" w:hAnsi="宋体" w:cs="宋体"/>
          <w:b/>
          <w:bCs/>
          <w:color w:val="auto"/>
          <w:spacing w:val="-3"/>
          <w:sz w:val="24"/>
          <w:szCs w:val="24"/>
          <w:highlight w:val="none"/>
        </w:rPr>
        <w:t>（</w:t>
      </w:r>
      <w:r>
        <w:rPr>
          <w:rFonts w:hint="eastAsia" w:ascii="宋体" w:hAnsi="宋体" w:cs="宋体"/>
          <w:b/>
          <w:bCs/>
          <w:color w:val="auto"/>
          <w:sz w:val="24"/>
          <w:szCs w:val="24"/>
          <w:highlight w:val="none"/>
        </w:rPr>
        <w:t>适用于</w:t>
      </w:r>
      <w:r>
        <w:rPr>
          <w:rFonts w:hint="eastAsia" w:ascii="宋体" w:hAnsi="宋体" w:cs="宋体"/>
          <w:b/>
          <w:bCs/>
          <w:color w:val="auto"/>
          <w:spacing w:val="-3"/>
          <w:sz w:val="24"/>
          <w:szCs w:val="24"/>
          <w:highlight w:val="none"/>
        </w:rPr>
        <w:t>未</w:t>
      </w:r>
      <w:r>
        <w:rPr>
          <w:rFonts w:hint="eastAsia" w:ascii="宋体" w:hAnsi="宋体" w:cs="宋体"/>
          <w:b/>
          <w:bCs/>
          <w:color w:val="auto"/>
          <w:sz w:val="24"/>
          <w:szCs w:val="24"/>
          <w:highlight w:val="none"/>
        </w:rPr>
        <w:t>进行</w:t>
      </w:r>
      <w:r>
        <w:rPr>
          <w:rFonts w:hint="eastAsia" w:ascii="宋体" w:hAnsi="宋体" w:cs="宋体"/>
          <w:b/>
          <w:bCs/>
          <w:color w:val="auto"/>
          <w:spacing w:val="-3"/>
          <w:sz w:val="24"/>
          <w:szCs w:val="24"/>
          <w:highlight w:val="none"/>
        </w:rPr>
        <w:t>资格</w:t>
      </w:r>
      <w:r>
        <w:rPr>
          <w:rFonts w:hint="eastAsia" w:ascii="宋体" w:hAnsi="宋体" w:cs="宋体"/>
          <w:b/>
          <w:bCs/>
          <w:color w:val="auto"/>
          <w:sz w:val="24"/>
          <w:szCs w:val="24"/>
          <w:highlight w:val="none"/>
        </w:rPr>
        <w:t>预审的）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规定外，投标人应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下</w:t>
      </w:r>
      <w:r>
        <w:rPr>
          <w:rFonts w:hint="eastAsia" w:ascii="宋体" w:hAnsi="宋体" w:cs="宋体"/>
          <w:color w:val="auto"/>
          <w:spacing w:val="-2"/>
          <w:sz w:val="24"/>
          <w:szCs w:val="24"/>
          <w:highlight w:val="none"/>
        </w:rPr>
        <w:t>列</w:t>
      </w:r>
      <w:r>
        <w:rPr>
          <w:rFonts w:hint="eastAsia" w:ascii="宋体" w:hAnsi="宋体" w:cs="宋体"/>
          <w:color w:val="auto"/>
          <w:sz w:val="24"/>
          <w:szCs w:val="24"/>
          <w:highlight w:val="none"/>
        </w:rPr>
        <w:t>规定提供资格审查</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以证明其满足本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第1.4款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业</w:t>
      </w:r>
      <w:r>
        <w:rPr>
          <w:rFonts w:hint="eastAsia" w:ascii="宋体" w:hAnsi="宋体" w:cs="宋体"/>
          <w:color w:val="auto"/>
          <w:sz w:val="24"/>
          <w:szCs w:val="24"/>
          <w:highlight w:val="none"/>
        </w:rPr>
        <w:t>绩</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信</w:t>
      </w:r>
      <w:r>
        <w:rPr>
          <w:rFonts w:hint="eastAsia" w:ascii="宋体" w:hAnsi="宋体" w:cs="宋体"/>
          <w:color w:val="auto"/>
          <w:spacing w:val="-2"/>
          <w:sz w:val="24"/>
          <w:szCs w:val="24"/>
          <w:highlight w:val="none"/>
        </w:rPr>
        <w:t>誉</w:t>
      </w:r>
      <w:r>
        <w:rPr>
          <w:rFonts w:hint="eastAsia" w:ascii="宋体" w:hAnsi="宋体" w:cs="宋体"/>
          <w:color w:val="auto"/>
          <w:sz w:val="24"/>
          <w:szCs w:val="24"/>
          <w:highlight w:val="none"/>
        </w:rPr>
        <w:t>等</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w:t>
      </w:r>
      <w:r>
        <w:rPr>
          <w:rFonts w:hint="eastAsia" w:ascii="宋体" w:hAnsi="宋体" w:cs="宋体"/>
          <w:b w:val="0"/>
          <w:bCs w:val="0"/>
          <w:color w:val="auto"/>
          <w:spacing w:val="1"/>
          <w:sz w:val="24"/>
          <w:szCs w:val="24"/>
          <w:highlight w:val="none"/>
        </w:rPr>
        <w:t>1投标人参加投标的意思表达清楚，投标人代表被授权有效。（审查资料：企业法定代表人证明书及法人授权委托书（如果授权））</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w:t>
      </w:r>
      <w:r>
        <w:rPr>
          <w:rFonts w:hint="eastAsia" w:ascii="宋体" w:hAnsi="宋体" w:cs="宋体"/>
          <w:b w:val="0"/>
          <w:bCs w:val="0"/>
          <w:color w:val="auto"/>
          <w:spacing w:val="1"/>
          <w:sz w:val="24"/>
          <w:szCs w:val="24"/>
          <w:highlight w:val="none"/>
        </w:rPr>
        <w:t>2投标人具有独立法人资格，持有市场监管部门（工商行政管理部门）或行政审批局核发的有效法人营业执照或各级政府事业单位登记管理机关颁发的事业单位法人证书，按国家法律经营。（审查资料：营业执照或各级登记管理机关颁发的事业单位法人证书）</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w:t>
      </w:r>
      <w:r>
        <w:rPr>
          <w:rFonts w:hint="eastAsia" w:ascii="宋体" w:hAnsi="宋体" w:cs="宋体"/>
          <w:b w:val="0"/>
          <w:bCs w:val="0"/>
          <w:color w:val="auto"/>
          <w:spacing w:val="1"/>
          <w:sz w:val="24"/>
          <w:szCs w:val="24"/>
          <w:highlight w:val="none"/>
        </w:rPr>
        <w:t>3具备建设行政主管部门颁发的施工图设计文件审查机构一类资质证书（业务范围</w:t>
      </w:r>
      <w:r>
        <w:rPr>
          <w:rFonts w:hint="eastAsia" w:ascii="宋体" w:hAnsi="宋体" w:cs="宋体"/>
          <w:b w:val="0"/>
          <w:bCs w:val="0"/>
          <w:color w:val="auto"/>
          <w:spacing w:val="1"/>
          <w:sz w:val="24"/>
          <w:szCs w:val="24"/>
          <w:highlight w:val="none"/>
          <w:lang w:eastAsia="zh-CN"/>
        </w:rPr>
        <w:t>包括</w:t>
      </w:r>
      <w:r>
        <w:rPr>
          <w:rFonts w:hint="eastAsia" w:ascii="宋体" w:hAnsi="宋体" w:cs="宋体"/>
          <w:b w:val="0"/>
          <w:bCs w:val="0"/>
          <w:color w:val="auto"/>
          <w:spacing w:val="1"/>
          <w:sz w:val="24"/>
          <w:szCs w:val="24"/>
          <w:highlight w:val="none"/>
        </w:rPr>
        <w:t>房屋建筑工程）。</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w:t>
      </w:r>
      <w:r>
        <w:rPr>
          <w:rFonts w:hint="eastAsia" w:ascii="宋体" w:hAnsi="宋体" w:cs="宋体"/>
          <w:b w:val="0"/>
          <w:bCs w:val="0"/>
          <w:color w:val="auto"/>
          <w:spacing w:val="1"/>
          <w:sz w:val="24"/>
          <w:szCs w:val="24"/>
          <w:highlight w:val="none"/>
        </w:rPr>
        <w:t>4参与本项目的项目负责人具有房屋建筑工程相关专业高级或以上技术职称。</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5.5</w:t>
      </w:r>
      <w:r>
        <w:rPr>
          <w:rFonts w:hint="eastAsia" w:ascii="宋体" w:hAnsi="宋体" w:cs="宋体"/>
          <w:b w:val="0"/>
          <w:bCs w:val="0"/>
          <w:color w:val="auto"/>
          <w:spacing w:val="1"/>
          <w:sz w:val="24"/>
          <w:szCs w:val="24"/>
          <w:highlight w:val="none"/>
        </w:rPr>
        <w:t>本项目不接受联合体投标。</w:t>
      </w:r>
    </w:p>
    <w:p>
      <w:pPr>
        <w:spacing w:line="360" w:lineRule="auto"/>
        <w:ind w:firstLine="484" w:firstLineChars="200"/>
        <w:rPr>
          <w:rFonts w:hint="eastAsia" w:ascii="宋体" w:hAnsi="宋体" w:cs="宋体"/>
          <w:b w:val="0"/>
          <w:bCs w:val="0"/>
          <w:color w:val="auto"/>
          <w:spacing w:val="1"/>
          <w:sz w:val="24"/>
          <w:szCs w:val="24"/>
          <w:highlight w:val="none"/>
        </w:rPr>
      </w:pPr>
      <w:r>
        <w:rPr>
          <w:rFonts w:hint="eastAsia" w:ascii="宋体" w:hAnsi="宋体" w:cs="宋体"/>
          <w:b w:val="0"/>
          <w:bCs w:val="0"/>
          <w:color w:val="auto"/>
          <w:spacing w:val="1"/>
          <w:sz w:val="24"/>
          <w:szCs w:val="24"/>
          <w:highlight w:val="none"/>
        </w:rPr>
        <w:t>3.</w:t>
      </w:r>
      <w:r>
        <w:rPr>
          <w:rFonts w:hint="eastAsia" w:ascii="宋体" w:hAnsi="宋体" w:cs="宋体"/>
          <w:b w:val="0"/>
          <w:bCs w:val="0"/>
          <w:color w:val="auto"/>
          <w:spacing w:val="1"/>
          <w:sz w:val="24"/>
          <w:szCs w:val="24"/>
          <w:highlight w:val="none"/>
          <w:lang w:val="en-US" w:eastAsia="zh-CN"/>
        </w:rPr>
        <w:t>5.6</w:t>
      </w:r>
      <w:r>
        <w:rPr>
          <w:rFonts w:hint="eastAsia" w:ascii="宋体" w:hAnsi="宋体" w:cs="宋体"/>
          <w:b w:val="0"/>
          <w:bCs w:val="0"/>
          <w:color w:val="auto"/>
          <w:spacing w:val="1"/>
          <w:sz w:val="24"/>
          <w:szCs w:val="24"/>
          <w:highlight w:val="none"/>
        </w:rPr>
        <w:t>投标人已按招标文件要求的格式签署盖章的《投标申请人声明》（格式见招标文件第六章）。</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.6备选投标</w:t>
      </w:r>
      <w:r>
        <w:rPr>
          <w:rFonts w:hint="eastAsia" w:ascii="宋体" w:hAnsi="宋体" w:cs="宋体"/>
          <w:b/>
          <w:bCs/>
          <w:color w:val="auto"/>
          <w:spacing w:val="-3"/>
          <w:sz w:val="24"/>
          <w:szCs w:val="24"/>
          <w:highlight w:val="none"/>
        </w:rPr>
        <w:t>方</w:t>
      </w:r>
      <w:r>
        <w:rPr>
          <w:rFonts w:hint="eastAsia" w:ascii="宋体" w:hAnsi="宋体" w:cs="宋体"/>
          <w:b/>
          <w:bCs/>
          <w:color w:val="auto"/>
          <w:sz w:val="24"/>
          <w:szCs w:val="24"/>
          <w:highlight w:val="none"/>
        </w:rPr>
        <w:t>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允</w:t>
      </w:r>
      <w:r>
        <w:rPr>
          <w:rFonts w:hint="eastAsia" w:ascii="宋体" w:hAnsi="宋体" w:cs="宋体"/>
          <w:color w:val="auto"/>
          <w:sz w:val="24"/>
          <w:szCs w:val="24"/>
          <w:highlight w:val="none"/>
        </w:rPr>
        <w:t>许</w:t>
      </w:r>
      <w:r>
        <w:rPr>
          <w:rFonts w:hint="eastAsia" w:ascii="宋体" w:hAnsi="宋体" w:cs="宋体"/>
          <w:color w:val="auto"/>
          <w:spacing w:val="-2"/>
          <w:sz w:val="24"/>
          <w:szCs w:val="24"/>
          <w:highlight w:val="none"/>
        </w:rPr>
        <w:t>外</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其投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3.6.2允许</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标人递交备</w:t>
      </w:r>
      <w:r>
        <w:rPr>
          <w:rFonts w:hint="eastAsia" w:ascii="宋体" w:hAnsi="宋体" w:cs="宋体"/>
          <w:color w:val="auto"/>
          <w:spacing w:val="-2"/>
          <w:sz w:val="24"/>
          <w:szCs w:val="24"/>
          <w:highlight w:val="none"/>
        </w:rPr>
        <w:t>选</w:t>
      </w:r>
      <w:r>
        <w:rPr>
          <w:rFonts w:hint="eastAsia" w:ascii="宋体" w:hAnsi="宋体" w:cs="宋体"/>
          <w:color w:val="auto"/>
          <w:sz w:val="24"/>
          <w:szCs w:val="24"/>
          <w:highlight w:val="none"/>
        </w:rPr>
        <w:t>投标方案的，只有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所递交的备选投标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可予以考虑。评标委员会认为</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备选投标方案优</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其按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招标文件要求编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方案的，招标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可以接</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两</w:t>
      </w:r>
      <w:r>
        <w:rPr>
          <w:rFonts w:hint="eastAsia" w:ascii="宋体" w:hAnsi="宋体" w:cs="宋体"/>
          <w:color w:val="auto"/>
          <w:sz w:val="24"/>
          <w:szCs w:val="24"/>
          <w:highlight w:val="none"/>
        </w:rPr>
        <w:t>个</w:t>
      </w:r>
      <w:r>
        <w:rPr>
          <w:rFonts w:hint="eastAsia" w:ascii="宋体" w:hAnsi="宋体" w:cs="宋体"/>
          <w:color w:val="auto"/>
          <w:spacing w:val="-2"/>
          <w:sz w:val="24"/>
          <w:szCs w:val="24"/>
          <w:highlight w:val="none"/>
        </w:rPr>
        <w:t>或两</w:t>
      </w:r>
      <w:r>
        <w:rPr>
          <w:rFonts w:hint="eastAsia" w:ascii="宋体" w:hAnsi="宋体" w:cs="宋体"/>
          <w:color w:val="auto"/>
          <w:sz w:val="24"/>
          <w:szCs w:val="24"/>
          <w:highlight w:val="none"/>
        </w:rPr>
        <w:t>个以</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一</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但</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供两个</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两</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以</w:t>
      </w:r>
      <w:r>
        <w:rPr>
          <w:rFonts w:hint="eastAsia" w:ascii="宋体" w:hAnsi="宋体" w:cs="宋体"/>
          <w:color w:val="auto"/>
          <w:spacing w:val="-3"/>
          <w:sz w:val="24"/>
          <w:szCs w:val="24"/>
          <w:highlight w:val="none"/>
        </w:rPr>
        <w:t>上服务</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案</w:t>
      </w:r>
      <w:r>
        <w:rPr>
          <w:rFonts w:hint="eastAsia" w:ascii="宋体" w:hAnsi="宋体" w:cs="宋体"/>
          <w:color w:val="auto"/>
          <w:sz w:val="24"/>
          <w:szCs w:val="24"/>
          <w:highlight w:val="none"/>
        </w:rPr>
        <w:t>的</w:t>
      </w:r>
      <w:r>
        <w:rPr>
          <w:rFonts w:hint="eastAsia" w:ascii="宋体" w:hAnsi="宋体" w:cs="宋体"/>
          <w:color w:val="auto"/>
          <w:spacing w:val="1"/>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3</w:t>
      </w:r>
      <w:r>
        <w:rPr>
          <w:rFonts w:hint="eastAsia" w:ascii="宋体" w:hAnsi="宋体" w:cs="宋体"/>
          <w:b/>
          <w:bCs/>
          <w:color w:val="auto"/>
          <w:sz w:val="24"/>
          <w:szCs w:val="24"/>
          <w:highlight w:val="none"/>
        </w:rPr>
        <w:t>.7投标文件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编制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六章</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格式</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写</w:t>
      </w:r>
      <w:r>
        <w:rPr>
          <w:rFonts w:hint="eastAsia" w:ascii="宋体" w:hAnsi="宋体" w:cs="宋体"/>
          <w:color w:val="auto"/>
          <w:spacing w:val="-17"/>
          <w:sz w:val="24"/>
          <w:szCs w:val="24"/>
          <w:highlight w:val="none"/>
        </w:rPr>
        <w:t>，</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必</w:t>
      </w:r>
      <w:r>
        <w:rPr>
          <w:rFonts w:hint="eastAsia" w:ascii="宋体" w:hAnsi="宋体" w:cs="宋体"/>
          <w:color w:val="auto"/>
          <w:sz w:val="24"/>
          <w:szCs w:val="24"/>
          <w:highlight w:val="none"/>
        </w:rPr>
        <w:t>要</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增</w:t>
      </w:r>
      <w:r>
        <w:rPr>
          <w:rFonts w:hint="eastAsia" w:ascii="宋体" w:hAnsi="宋体" w:cs="宋体"/>
          <w:color w:val="auto"/>
          <w:spacing w:val="-2"/>
          <w:sz w:val="24"/>
          <w:szCs w:val="24"/>
          <w:highlight w:val="none"/>
        </w:rPr>
        <w:t>加附</w:t>
      </w:r>
      <w:r>
        <w:rPr>
          <w:rFonts w:hint="eastAsia" w:ascii="宋体" w:hAnsi="宋体" w:cs="宋体"/>
          <w:color w:val="auto"/>
          <w:sz w:val="24"/>
          <w:szCs w:val="24"/>
          <w:highlight w:val="none"/>
        </w:rPr>
        <w:t>页</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投标文件的组成部分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其中</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投标函附录在满</w:t>
      </w:r>
      <w:r>
        <w:rPr>
          <w:rFonts w:hint="eastAsia" w:ascii="宋体" w:hAnsi="宋体" w:cs="宋体"/>
          <w:color w:val="auto"/>
          <w:spacing w:val="-2"/>
          <w:sz w:val="24"/>
          <w:szCs w:val="24"/>
          <w:highlight w:val="none"/>
        </w:rPr>
        <w:t>足</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件实质性要求的</w:t>
      </w:r>
      <w:r>
        <w:rPr>
          <w:rFonts w:hint="eastAsia" w:ascii="宋体" w:hAnsi="宋体" w:cs="宋体"/>
          <w:color w:val="auto"/>
          <w:spacing w:val="-2"/>
          <w:sz w:val="24"/>
          <w:szCs w:val="24"/>
          <w:highlight w:val="none"/>
        </w:rPr>
        <w:t>基</w:t>
      </w:r>
      <w:r>
        <w:rPr>
          <w:rFonts w:hint="eastAsia" w:ascii="宋体" w:hAnsi="宋体" w:cs="宋体"/>
          <w:color w:val="auto"/>
          <w:sz w:val="24"/>
          <w:szCs w:val="24"/>
          <w:highlight w:val="none"/>
        </w:rPr>
        <w:t>础上</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可以提出比招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更</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承诺。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服</w:t>
      </w:r>
      <w:r>
        <w:rPr>
          <w:rFonts w:hint="eastAsia" w:ascii="宋体" w:hAnsi="宋体" w:cs="宋体"/>
          <w:color w:val="auto"/>
          <w:sz w:val="24"/>
          <w:szCs w:val="24"/>
          <w:highlight w:val="none"/>
        </w:rPr>
        <w:t>务</w:t>
      </w:r>
      <w:r>
        <w:rPr>
          <w:rFonts w:hint="eastAsia" w:ascii="宋体" w:hAnsi="宋体" w:cs="宋体"/>
          <w:color w:val="auto"/>
          <w:spacing w:val="-2"/>
          <w:sz w:val="24"/>
          <w:szCs w:val="24"/>
          <w:highlight w:val="none"/>
        </w:rPr>
        <w:t>期限</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效</w:t>
      </w:r>
      <w:r>
        <w:rPr>
          <w:rFonts w:hint="eastAsia" w:ascii="宋体" w:hAnsi="宋体" w:cs="宋体"/>
          <w:color w:val="auto"/>
          <w:spacing w:val="-2"/>
          <w:sz w:val="24"/>
          <w:szCs w:val="24"/>
          <w:highlight w:val="none"/>
        </w:rPr>
        <w:t>期</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pacing w:val="-3"/>
          <w:sz w:val="24"/>
          <w:szCs w:val="24"/>
          <w:highlight w:val="none"/>
        </w:rPr>
        <w:t>求</w:t>
      </w:r>
      <w:r>
        <w:rPr>
          <w:rFonts w:hint="eastAsia" w:ascii="宋体" w:hAnsi="宋体" w:cs="宋体"/>
          <w:color w:val="auto"/>
          <w:spacing w:val="-24"/>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范</w:t>
      </w:r>
      <w:r>
        <w:rPr>
          <w:rFonts w:hint="eastAsia" w:ascii="宋体" w:hAnsi="宋体" w:cs="宋体"/>
          <w:color w:val="auto"/>
          <w:sz w:val="24"/>
          <w:szCs w:val="24"/>
          <w:highlight w:val="none"/>
        </w:rPr>
        <w:t>围等实质</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pacing w:val="2"/>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pacing w:val="3"/>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件全</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采用电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档</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须知前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附证书证件均为清晰扫描</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，并采用单位和</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人数</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证书，按招标文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相应位置加盖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子印章。由投标人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法定</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表人签字或加盖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的，应附法定代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人身</w:t>
      </w:r>
      <w:r>
        <w:rPr>
          <w:rFonts w:hint="eastAsia" w:ascii="宋体" w:hAnsi="宋体" w:cs="宋体"/>
          <w:color w:val="auto"/>
          <w:spacing w:val="-2"/>
          <w:sz w:val="24"/>
          <w:szCs w:val="24"/>
          <w:highlight w:val="none"/>
        </w:rPr>
        <w:t>份</w:t>
      </w:r>
      <w:r>
        <w:rPr>
          <w:rFonts w:hint="eastAsia" w:ascii="宋体" w:hAnsi="宋体" w:cs="宋体"/>
          <w:color w:val="auto"/>
          <w:sz w:val="24"/>
          <w:szCs w:val="24"/>
          <w:highlight w:val="none"/>
        </w:rPr>
        <w:t>证明，由代理</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签字或加盖电子印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附由法定代表人</w:t>
      </w:r>
      <w:r>
        <w:rPr>
          <w:rFonts w:hint="eastAsia" w:ascii="宋体" w:hAnsi="宋体" w:cs="宋体"/>
          <w:color w:val="auto"/>
          <w:spacing w:val="-2"/>
          <w:sz w:val="24"/>
          <w:szCs w:val="24"/>
          <w:highlight w:val="none"/>
        </w:rPr>
        <w:t>签</w:t>
      </w:r>
      <w:r>
        <w:rPr>
          <w:rFonts w:hint="eastAsia" w:ascii="宋体" w:hAnsi="宋体" w:cs="宋体"/>
          <w:color w:val="auto"/>
          <w:sz w:val="24"/>
          <w:szCs w:val="24"/>
          <w:highlight w:val="none"/>
        </w:rPr>
        <w:t>署的</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权委托书。签字</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盖章</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具体要求见投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4.投标</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4</w:t>
      </w:r>
      <w:r>
        <w:rPr>
          <w:rFonts w:hint="eastAsia" w:ascii="宋体" w:hAnsi="宋体" w:cs="宋体"/>
          <w:b/>
          <w:bCs/>
          <w:color w:val="auto"/>
          <w:sz w:val="24"/>
          <w:szCs w:val="24"/>
          <w:highlight w:val="none"/>
        </w:rPr>
        <w:t>.1投标文件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密</w:t>
      </w:r>
      <w:r>
        <w:rPr>
          <w:rFonts w:hint="eastAsia" w:ascii="宋体" w:hAnsi="宋体" w:cs="宋体"/>
          <w:b/>
          <w:bCs/>
          <w:color w:val="auto"/>
          <w:spacing w:val="-3"/>
          <w:sz w:val="24"/>
          <w:szCs w:val="24"/>
          <w:highlight w:val="none"/>
        </w:rPr>
        <w:t>封</w:t>
      </w:r>
      <w:r>
        <w:rPr>
          <w:rFonts w:hint="eastAsia" w:ascii="宋体" w:hAnsi="宋体" w:cs="宋体"/>
          <w:b/>
          <w:bCs/>
          <w:color w:val="auto"/>
          <w:sz w:val="24"/>
          <w:szCs w:val="24"/>
          <w:highlight w:val="none"/>
        </w:rPr>
        <w:t>和标记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加</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件，具</w:t>
      </w:r>
      <w:r>
        <w:rPr>
          <w:rFonts w:hint="eastAsia" w:ascii="宋体" w:hAnsi="宋体" w:cs="宋体"/>
          <w:color w:val="auto"/>
          <w:sz w:val="24"/>
          <w:szCs w:val="24"/>
          <w:highlight w:val="none"/>
        </w:rPr>
        <w:t>体要求</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封</w:t>
      </w:r>
      <w:r>
        <w:rPr>
          <w:rFonts w:hint="eastAsia" w:ascii="宋体" w:hAnsi="宋体" w:cs="宋体"/>
          <w:color w:val="auto"/>
          <w:spacing w:val="-2"/>
          <w:sz w:val="24"/>
          <w:szCs w:val="24"/>
          <w:highlight w:val="none"/>
        </w:rPr>
        <w:t>套</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应写</w:t>
      </w:r>
      <w:r>
        <w:rPr>
          <w:rFonts w:hint="eastAsia" w:ascii="宋体" w:hAnsi="宋体" w:cs="宋体"/>
          <w:color w:val="auto"/>
          <w:sz w:val="24"/>
          <w:szCs w:val="24"/>
          <w:highlight w:val="none"/>
        </w:rPr>
        <w:t>明的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4.1.3未</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 4.</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.1</w:t>
      </w:r>
      <w:r>
        <w:rPr>
          <w:rFonts w:hint="eastAsia" w:ascii="宋体" w:hAnsi="宋体" w:cs="宋体"/>
          <w:color w:val="auto"/>
          <w:spacing w:val="1"/>
          <w:sz w:val="24"/>
          <w:szCs w:val="24"/>
          <w:highlight w:val="none"/>
        </w:rPr>
        <w:t xml:space="preserve"> </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加密的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拒</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4</w:t>
      </w:r>
      <w:r>
        <w:rPr>
          <w:rFonts w:hint="eastAsia" w:ascii="宋体" w:hAnsi="宋体" w:cs="宋体"/>
          <w:b/>
          <w:bCs/>
          <w:color w:val="auto"/>
          <w:sz w:val="24"/>
          <w:szCs w:val="24"/>
          <w:highlight w:val="none"/>
        </w:rPr>
        <w:t>.2投标文件</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递交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人须</w:t>
      </w:r>
      <w:r>
        <w:rPr>
          <w:rFonts w:hint="eastAsia" w:ascii="宋体" w:hAnsi="宋体" w:cs="宋体"/>
          <w:color w:val="auto"/>
          <w:sz w:val="24"/>
          <w:szCs w:val="24"/>
          <w:highlight w:val="none"/>
        </w:rPr>
        <w:t>知前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时间</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）投标人通过下载招标文件的电子招标投标交易平台递交电子投标文件。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4.2.3除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4.2.4</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完</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传</w:t>
      </w:r>
      <w:r>
        <w:rPr>
          <w:rFonts w:hint="eastAsia" w:ascii="宋体" w:hAnsi="宋体" w:cs="宋体"/>
          <w:color w:val="auto"/>
          <w:sz w:val="24"/>
          <w:szCs w:val="24"/>
          <w:highlight w:val="none"/>
        </w:rPr>
        <w:t>后</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即</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递交回</w:t>
      </w:r>
      <w:r>
        <w:rPr>
          <w:rFonts w:hint="eastAsia" w:ascii="宋体" w:hAnsi="宋体" w:cs="宋体"/>
          <w:color w:val="auto"/>
          <w:spacing w:val="-2"/>
          <w:sz w:val="24"/>
          <w:szCs w:val="24"/>
          <w:highlight w:val="none"/>
        </w:rPr>
        <w:t>执</w:t>
      </w:r>
      <w:r>
        <w:rPr>
          <w:rFonts w:hint="eastAsia" w:ascii="宋体" w:hAnsi="宋体" w:cs="宋体"/>
          <w:color w:val="auto"/>
          <w:sz w:val="24"/>
          <w:szCs w:val="24"/>
          <w:highlight w:val="none"/>
        </w:rPr>
        <w:t>通</w:t>
      </w:r>
      <w:r>
        <w:rPr>
          <w:rFonts w:hint="eastAsia" w:ascii="宋体" w:hAnsi="宋体" w:cs="宋体"/>
          <w:color w:val="auto"/>
          <w:spacing w:val="-3"/>
          <w:sz w:val="24"/>
          <w:szCs w:val="24"/>
          <w:highlight w:val="none"/>
        </w:rPr>
        <w:t>知</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载</w:t>
      </w:r>
      <w:r>
        <w:rPr>
          <w:rFonts w:hint="eastAsia" w:ascii="宋体" w:hAnsi="宋体" w:cs="宋体"/>
          <w:color w:val="auto"/>
          <w:sz w:val="24"/>
          <w:szCs w:val="24"/>
          <w:highlight w:val="none"/>
        </w:rPr>
        <w:t>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传</w:t>
      </w:r>
      <w:r>
        <w:rPr>
          <w:rFonts w:hint="eastAsia" w:ascii="宋体" w:hAnsi="宋体" w:cs="宋体"/>
          <w:color w:val="auto"/>
          <w:spacing w:val="-2"/>
          <w:sz w:val="24"/>
          <w:szCs w:val="24"/>
          <w:highlight w:val="none"/>
        </w:rPr>
        <w:t>输</w:t>
      </w:r>
      <w:r>
        <w:rPr>
          <w:rFonts w:hint="eastAsia" w:ascii="宋体" w:hAnsi="宋体" w:cs="宋体"/>
          <w:color w:val="auto"/>
          <w:sz w:val="24"/>
          <w:szCs w:val="24"/>
          <w:highlight w:val="none"/>
        </w:rPr>
        <w:t>完成</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4.2.5（</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逾</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予</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收。</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position w:val="-1"/>
          <w:sz w:val="24"/>
          <w:szCs w:val="24"/>
          <w:highlight w:val="none"/>
        </w:rPr>
        <w:t>4</w:t>
      </w:r>
      <w:r>
        <w:rPr>
          <w:rFonts w:hint="eastAsia" w:ascii="宋体" w:hAnsi="宋体" w:cs="宋体"/>
          <w:b/>
          <w:bCs/>
          <w:color w:val="auto"/>
          <w:position w:val="-1"/>
          <w:sz w:val="24"/>
          <w:szCs w:val="24"/>
          <w:highlight w:val="none"/>
        </w:rPr>
        <w:t>.3投标文件</w:t>
      </w:r>
      <w:r>
        <w:rPr>
          <w:rFonts w:hint="eastAsia" w:ascii="宋体" w:hAnsi="宋体" w:cs="宋体"/>
          <w:b/>
          <w:bCs/>
          <w:color w:val="auto"/>
          <w:spacing w:val="-3"/>
          <w:position w:val="-1"/>
          <w:sz w:val="24"/>
          <w:szCs w:val="24"/>
          <w:highlight w:val="none"/>
        </w:rPr>
        <w:t>的</w:t>
      </w:r>
      <w:r>
        <w:rPr>
          <w:rFonts w:hint="eastAsia" w:ascii="宋体" w:hAnsi="宋体" w:cs="宋体"/>
          <w:b/>
          <w:bCs/>
          <w:color w:val="auto"/>
          <w:position w:val="-1"/>
          <w:sz w:val="24"/>
          <w:szCs w:val="24"/>
          <w:highlight w:val="none"/>
        </w:rPr>
        <w:t>修</w:t>
      </w:r>
      <w:r>
        <w:rPr>
          <w:rFonts w:hint="eastAsia" w:ascii="宋体" w:hAnsi="宋体" w:cs="宋体"/>
          <w:b/>
          <w:bCs/>
          <w:color w:val="auto"/>
          <w:spacing w:val="-3"/>
          <w:position w:val="-1"/>
          <w:sz w:val="24"/>
          <w:szCs w:val="24"/>
          <w:highlight w:val="none"/>
        </w:rPr>
        <w:t>改</w:t>
      </w:r>
      <w:r>
        <w:rPr>
          <w:rFonts w:hint="eastAsia" w:ascii="宋体" w:hAnsi="宋体" w:cs="宋体"/>
          <w:b/>
          <w:bCs/>
          <w:color w:val="auto"/>
          <w:position w:val="-1"/>
          <w:sz w:val="24"/>
          <w:szCs w:val="24"/>
          <w:highlight w:val="none"/>
        </w:rPr>
        <w:t>与撤回</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4.3.1在本章第 4.2.1 项规定的投标截止时间前，投标人可以修改或撤回已递交的投标文件，但应以书面形式通知招标人。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4.3.2（</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改或</w:t>
      </w:r>
      <w:r>
        <w:rPr>
          <w:rFonts w:hint="eastAsia" w:ascii="宋体" w:hAnsi="宋体" w:cs="宋体"/>
          <w:color w:val="auto"/>
          <w:sz w:val="24"/>
          <w:szCs w:val="24"/>
          <w:highlight w:val="none"/>
        </w:rPr>
        <w:t>撤回</w:t>
      </w:r>
      <w:r>
        <w:rPr>
          <w:rFonts w:hint="eastAsia" w:ascii="宋体" w:hAnsi="宋体" w:cs="宋体"/>
          <w:color w:val="auto"/>
          <w:spacing w:val="-2"/>
          <w:sz w:val="24"/>
          <w:szCs w:val="24"/>
          <w:highlight w:val="none"/>
        </w:rPr>
        <w:t>已</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hint="eastAsia" w:ascii="宋体" w:hAnsi="宋体" w:cs="宋体"/>
          <w:color w:val="auto"/>
          <w:spacing w:val="12"/>
          <w:sz w:val="24"/>
          <w:szCs w:val="24"/>
          <w:highlight w:val="none"/>
        </w:rPr>
        <w:t xml:space="preserve"> </w:t>
      </w: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7.3</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要求加盖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印</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后</w:t>
      </w:r>
      <w:r>
        <w:rPr>
          <w:rFonts w:hint="eastAsia" w:ascii="宋体" w:hAnsi="宋体" w:cs="宋体"/>
          <w:color w:val="auto"/>
          <w:sz w:val="24"/>
          <w:szCs w:val="24"/>
          <w:highlight w:val="none"/>
        </w:rPr>
        <w:t>，即</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回执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4.3.3修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件的</w:t>
      </w:r>
      <w:r>
        <w:rPr>
          <w:rFonts w:hint="eastAsia" w:ascii="宋体" w:hAnsi="宋体" w:cs="宋体"/>
          <w:color w:val="auto"/>
          <w:spacing w:val="-2"/>
          <w:sz w:val="24"/>
          <w:szCs w:val="24"/>
          <w:highlight w:val="none"/>
        </w:rPr>
        <w:t>组</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 xml:space="preserve">第 3 </w:t>
      </w:r>
      <w:r>
        <w:rPr>
          <w:rFonts w:hint="eastAsia" w:ascii="宋体" w:hAnsi="宋体" w:cs="宋体"/>
          <w:color w:val="auto"/>
          <w:spacing w:val="-2"/>
          <w:sz w:val="24"/>
          <w:szCs w:val="24"/>
          <w:highlight w:val="none"/>
        </w:rPr>
        <w:t>条</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第4条</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封</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记</w:t>
      </w:r>
      <w:r>
        <w:rPr>
          <w:rFonts w:hint="eastAsia" w:ascii="宋体" w:hAnsi="宋体" w:cs="宋体"/>
          <w:color w:val="auto"/>
          <w:sz w:val="24"/>
          <w:szCs w:val="24"/>
          <w:highlight w:val="none"/>
        </w:rPr>
        <w:t>和递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并</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修</w:t>
      </w:r>
      <w:r>
        <w:rPr>
          <w:rFonts w:hint="eastAsia" w:ascii="宋体" w:hAnsi="宋体" w:cs="宋体"/>
          <w:color w:val="auto"/>
          <w:sz w:val="24"/>
          <w:szCs w:val="24"/>
          <w:highlight w:val="none"/>
        </w:rPr>
        <w:t>改”</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样。</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5. 开标</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5</w:t>
      </w:r>
      <w:r>
        <w:rPr>
          <w:rFonts w:hint="eastAsia" w:ascii="宋体" w:hAnsi="宋体" w:cs="宋体"/>
          <w:b/>
          <w:bCs/>
          <w:color w:val="auto"/>
          <w:sz w:val="24"/>
          <w:szCs w:val="24"/>
          <w:highlight w:val="none"/>
        </w:rPr>
        <w:t>.1开标时间</w:t>
      </w:r>
      <w:r>
        <w:rPr>
          <w:rFonts w:hint="eastAsia" w:ascii="宋体" w:hAnsi="宋体" w:cs="宋体"/>
          <w:b/>
          <w:bCs/>
          <w:color w:val="auto"/>
          <w:spacing w:val="-3"/>
          <w:sz w:val="24"/>
          <w:szCs w:val="24"/>
          <w:highlight w:val="none"/>
        </w:rPr>
        <w:t>和</w:t>
      </w:r>
      <w:r>
        <w:rPr>
          <w:rFonts w:hint="eastAsia" w:ascii="宋体" w:hAnsi="宋体" w:cs="宋体"/>
          <w:b/>
          <w:bCs/>
          <w:color w:val="auto"/>
          <w:sz w:val="24"/>
          <w:szCs w:val="24"/>
          <w:highlight w:val="none"/>
        </w:rPr>
        <w:t>地</w:t>
      </w:r>
      <w:r>
        <w:rPr>
          <w:rFonts w:hint="eastAsia" w:ascii="宋体" w:hAnsi="宋体" w:cs="宋体"/>
          <w:b/>
          <w:bCs/>
          <w:color w:val="auto"/>
          <w:spacing w:val="-3"/>
          <w:sz w:val="24"/>
          <w:szCs w:val="24"/>
          <w:highlight w:val="none"/>
        </w:rPr>
        <w:t>点</w:t>
      </w:r>
      <w:r>
        <w:rPr>
          <w:rFonts w:hint="eastAsia" w:ascii="宋体" w:hAnsi="宋体" w:cs="宋体"/>
          <w:b/>
          <w:bCs/>
          <w:color w:val="auto"/>
          <w:spacing w:val="1"/>
          <w:sz w:val="24"/>
          <w:szCs w:val="24"/>
          <w:highlight w:val="none"/>
        </w:rPr>
        <w:t>（</w:t>
      </w:r>
      <w:r>
        <w:rPr>
          <w:rFonts w:hint="eastAsia" w:ascii="宋体" w:hAnsi="宋体" w:cs="宋体"/>
          <w:b/>
          <w:bCs/>
          <w:color w:val="auto"/>
          <w:spacing w:val="-2"/>
          <w:sz w:val="24"/>
          <w:szCs w:val="24"/>
          <w:highlight w:val="none"/>
        </w:rPr>
        <w:t>B</w:t>
      </w:r>
      <w:r>
        <w:rPr>
          <w:rFonts w:hint="eastAsia" w:ascii="宋体" w:hAnsi="宋体" w:cs="宋体"/>
          <w:b/>
          <w:bCs/>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 4.2.1</w:t>
      </w:r>
      <w:r>
        <w:rPr>
          <w:rFonts w:hint="eastAsia" w:ascii="宋体" w:hAnsi="宋体" w:cs="宋体"/>
          <w:color w:val="auto"/>
          <w:spacing w:val="1"/>
          <w:sz w:val="24"/>
          <w:szCs w:val="24"/>
          <w:highlight w:val="none"/>
        </w:rPr>
        <w:t xml:space="preserve"> </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标时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公开开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托</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理</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应当</w:t>
      </w:r>
      <w:r>
        <w:rPr>
          <w:rFonts w:hint="eastAsia" w:ascii="宋体" w:hAnsi="宋体" w:cs="宋体"/>
          <w:color w:val="auto"/>
          <w:spacing w:val="-2"/>
          <w:sz w:val="24"/>
          <w:szCs w:val="24"/>
          <w:highlight w:val="none"/>
        </w:rPr>
        <w:t>准</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参</w:t>
      </w:r>
      <w:r>
        <w:rPr>
          <w:rFonts w:hint="eastAsia" w:ascii="宋体" w:hAnsi="宋体" w:cs="宋体"/>
          <w:color w:val="auto"/>
          <w:sz w:val="24"/>
          <w:szCs w:val="24"/>
          <w:highlight w:val="none"/>
        </w:rPr>
        <w:t>加。</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5</w:t>
      </w:r>
      <w:r>
        <w:rPr>
          <w:rFonts w:hint="eastAsia" w:ascii="宋体" w:hAnsi="宋体" w:cs="宋体"/>
          <w:b/>
          <w:bCs/>
          <w:color w:val="auto"/>
          <w:sz w:val="24"/>
          <w:szCs w:val="24"/>
          <w:highlight w:val="none"/>
        </w:rPr>
        <w:t>.2开标程序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5.2.1主持</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下</w:t>
      </w:r>
      <w:r>
        <w:rPr>
          <w:rFonts w:hint="eastAsia" w:ascii="宋体" w:hAnsi="宋体" w:cs="宋体"/>
          <w:color w:val="auto"/>
          <w:sz w:val="24"/>
          <w:szCs w:val="24"/>
          <w:highlight w:val="none"/>
        </w:rPr>
        <w:t>列</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宣</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纪</w:t>
      </w:r>
      <w:r>
        <w:rPr>
          <w:rFonts w:hint="eastAsia" w:ascii="宋体" w:hAnsi="宋体" w:cs="宋体"/>
          <w:color w:val="auto"/>
          <w:spacing w:val="-2"/>
          <w:sz w:val="24"/>
          <w:szCs w:val="24"/>
          <w:highlight w:val="none"/>
        </w:rPr>
        <w:t>律</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时间</w:t>
      </w:r>
      <w:r>
        <w:rPr>
          <w:rFonts w:hint="eastAsia" w:ascii="宋体" w:hAnsi="宋体" w:cs="宋体"/>
          <w:color w:val="auto"/>
          <w:sz w:val="24"/>
          <w:szCs w:val="24"/>
          <w:highlight w:val="none"/>
        </w:rPr>
        <w:t>前递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宣</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唱</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、记</w:t>
      </w:r>
      <w:r>
        <w:rPr>
          <w:rFonts w:hint="eastAsia" w:ascii="宋体" w:hAnsi="宋体" w:cs="宋体"/>
          <w:color w:val="auto"/>
          <w:spacing w:val="-2"/>
          <w:sz w:val="24"/>
          <w:szCs w:val="24"/>
          <w:highlight w:val="none"/>
        </w:rPr>
        <w:t>录</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监</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人员</w:t>
      </w:r>
      <w:r>
        <w:rPr>
          <w:rFonts w:hint="eastAsia" w:ascii="宋体" w:hAnsi="宋体" w:cs="宋体"/>
          <w:color w:val="auto"/>
          <w:spacing w:val="-2"/>
          <w:sz w:val="24"/>
          <w:szCs w:val="24"/>
          <w:highlight w:val="none"/>
        </w:rPr>
        <w:t>姓</w:t>
      </w:r>
      <w:r>
        <w:rPr>
          <w:rFonts w:hint="eastAsia" w:ascii="宋体" w:hAnsi="宋体" w:cs="宋体"/>
          <w:color w:val="auto"/>
          <w:sz w:val="24"/>
          <w:szCs w:val="24"/>
          <w:highlight w:val="none"/>
        </w:rPr>
        <w:t>名；</w:t>
      </w:r>
    </w:p>
    <w:p>
      <w:pPr>
        <w:spacing w:line="360" w:lineRule="auto"/>
        <w:ind w:firstLine="488" w:firstLineChars="200"/>
        <w:rPr>
          <w:rFonts w:hint="eastAsia" w:ascii="宋体" w:hAnsi="宋体" w:cs="宋体"/>
          <w:color w:val="auto"/>
          <w:sz w:val="24"/>
          <w:szCs w:val="24"/>
          <w:highlight w:val="none"/>
        </w:rPr>
      </w:pPr>
      <w:r>
        <w:rPr>
          <w:rFonts w:hint="eastAsia" w:ascii="宋体" w:hAnsi="宋体" w:cs="宋体"/>
          <w:color w:val="auto"/>
          <w:spacing w:val="2"/>
          <w:position w:val="-1"/>
          <w:sz w:val="24"/>
          <w:szCs w:val="24"/>
          <w:highlight w:val="none"/>
        </w:rPr>
        <w:t>（4</w:t>
      </w:r>
      <w:r>
        <w:rPr>
          <w:rFonts w:hint="eastAsia" w:ascii="宋体" w:hAnsi="宋体" w:cs="宋体"/>
          <w:color w:val="auto"/>
          <w:spacing w:val="-103"/>
          <w:position w:val="-1"/>
          <w:sz w:val="24"/>
          <w:szCs w:val="24"/>
          <w:highlight w:val="none"/>
        </w:rPr>
        <w:t>）</w:t>
      </w:r>
      <w:r>
        <w:rPr>
          <w:rFonts w:hint="eastAsia" w:ascii="宋体" w:hAnsi="宋体" w:cs="宋体"/>
          <w:color w:val="auto"/>
          <w:position w:val="-1"/>
          <w:sz w:val="24"/>
          <w:szCs w:val="24"/>
          <w:highlight w:val="none"/>
        </w:rPr>
        <w:t>（</w:t>
      </w:r>
      <w:r>
        <w:rPr>
          <w:rFonts w:hint="eastAsia" w:ascii="宋体" w:hAnsi="宋体" w:cs="宋体"/>
          <w:color w:val="auto"/>
          <w:spacing w:val="3"/>
          <w:position w:val="-1"/>
          <w:sz w:val="24"/>
          <w:szCs w:val="24"/>
          <w:highlight w:val="none"/>
        </w:rPr>
        <w:t>B</w:t>
      </w:r>
      <w:r>
        <w:rPr>
          <w:rFonts w:hint="eastAsia" w:ascii="宋体" w:hAnsi="宋体" w:cs="宋体"/>
          <w:color w:val="auto"/>
          <w:position w:val="-1"/>
          <w:sz w:val="24"/>
          <w:szCs w:val="24"/>
          <w:highlight w:val="none"/>
        </w:rPr>
        <w:t>）</w:t>
      </w:r>
      <w:r>
        <w:rPr>
          <w:rFonts w:hint="eastAsia" w:ascii="宋体" w:hAnsi="宋体" w:cs="宋体"/>
          <w:color w:val="auto"/>
          <w:spacing w:val="2"/>
          <w:position w:val="-1"/>
          <w:sz w:val="24"/>
          <w:szCs w:val="24"/>
          <w:highlight w:val="none"/>
        </w:rPr>
        <w:t>投标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通</w:t>
      </w:r>
      <w:r>
        <w:rPr>
          <w:rFonts w:hint="eastAsia" w:ascii="宋体" w:hAnsi="宋体" w:cs="宋体"/>
          <w:color w:val="auto"/>
          <w:position w:val="-1"/>
          <w:sz w:val="24"/>
          <w:szCs w:val="24"/>
          <w:highlight w:val="none"/>
        </w:rPr>
        <w:t>过电</w:t>
      </w:r>
      <w:r>
        <w:rPr>
          <w:rFonts w:hint="eastAsia" w:ascii="宋体" w:hAnsi="宋体" w:cs="宋体"/>
          <w:color w:val="auto"/>
          <w:spacing w:val="2"/>
          <w:position w:val="-1"/>
          <w:sz w:val="24"/>
          <w:szCs w:val="24"/>
          <w:highlight w:val="none"/>
        </w:rPr>
        <w:t>子招</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交易</w:t>
      </w:r>
      <w:r>
        <w:rPr>
          <w:rFonts w:hint="eastAsia" w:ascii="宋体" w:hAnsi="宋体" w:cs="宋体"/>
          <w:color w:val="auto"/>
          <w:position w:val="-1"/>
          <w:sz w:val="24"/>
          <w:szCs w:val="24"/>
          <w:highlight w:val="none"/>
        </w:rPr>
        <w:t>平</w:t>
      </w:r>
      <w:r>
        <w:rPr>
          <w:rFonts w:hint="eastAsia" w:ascii="宋体" w:hAnsi="宋体" w:cs="宋体"/>
          <w:color w:val="auto"/>
          <w:spacing w:val="2"/>
          <w:position w:val="-1"/>
          <w:sz w:val="24"/>
          <w:szCs w:val="24"/>
          <w:highlight w:val="none"/>
        </w:rPr>
        <w:t>台</w:t>
      </w:r>
      <w:r>
        <w:rPr>
          <w:rFonts w:hint="eastAsia" w:ascii="宋体" w:hAnsi="宋体" w:cs="宋体"/>
          <w:color w:val="auto"/>
          <w:position w:val="-1"/>
          <w:sz w:val="24"/>
          <w:szCs w:val="24"/>
          <w:highlight w:val="none"/>
        </w:rPr>
        <w:t>对已</w:t>
      </w:r>
      <w:r>
        <w:rPr>
          <w:rFonts w:hint="eastAsia" w:ascii="宋体" w:hAnsi="宋体" w:cs="宋体"/>
          <w:color w:val="auto"/>
          <w:spacing w:val="2"/>
          <w:position w:val="-1"/>
          <w:sz w:val="24"/>
          <w:szCs w:val="24"/>
          <w:highlight w:val="none"/>
        </w:rPr>
        <w:t>递交</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电</w:t>
      </w:r>
      <w:r>
        <w:rPr>
          <w:rFonts w:hint="eastAsia" w:ascii="宋体" w:hAnsi="宋体" w:cs="宋体"/>
          <w:color w:val="auto"/>
          <w:position w:val="-1"/>
          <w:sz w:val="24"/>
          <w:szCs w:val="24"/>
          <w:highlight w:val="none"/>
        </w:rPr>
        <w:t>子</w:t>
      </w:r>
      <w:r>
        <w:rPr>
          <w:rFonts w:hint="eastAsia" w:ascii="宋体" w:hAnsi="宋体" w:cs="宋体"/>
          <w:color w:val="auto"/>
          <w:spacing w:val="2"/>
          <w:position w:val="-1"/>
          <w:sz w:val="24"/>
          <w:szCs w:val="24"/>
          <w:highlight w:val="none"/>
        </w:rPr>
        <w:t>投标</w:t>
      </w:r>
      <w:r>
        <w:rPr>
          <w:rFonts w:hint="eastAsia" w:ascii="宋体" w:hAnsi="宋体" w:cs="宋体"/>
          <w:color w:val="auto"/>
          <w:position w:val="-1"/>
          <w:sz w:val="24"/>
          <w:szCs w:val="24"/>
          <w:highlight w:val="none"/>
        </w:rPr>
        <w:t>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进行</w:t>
      </w:r>
      <w:r>
        <w:rPr>
          <w:rFonts w:hint="eastAsia" w:ascii="宋体" w:hAnsi="宋体" w:cs="宋体"/>
          <w:color w:val="auto"/>
          <w:spacing w:val="2"/>
          <w:position w:val="-1"/>
          <w:sz w:val="24"/>
          <w:szCs w:val="24"/>
          <w:highlight w:val="none"/>
        </w:rPr>
        <w:t>解密</w:t>
      </w:r>
      <w:r>
        <w:rPr>
          <w:rFonts w:hint="eastAsia" w:ascii="宋体" w:hAnsi="宋体" w:cs="宋体"/>
          <w:color w:val="auto"/>
          <w:position w:val="-1"/>
          <w:sz w:val="24"/>
          <w:szCs w:val="24"/>
          <w:highlight w:val="none"/>
        </w:rPr>
        <w:t>，</w:t>
      </w:r>
      <w:r>
        <w:rPr>
          <w:rFonts w:hint="eastAsia" w:ascii="宋体" w:hAnsi="宋体" w:cs="宋体"/>
          <w:color w:val="auto"/>
          <w:spacing w:val="2"/>
          <w:position w:val="-1"/>
          <w:sz w:val="24"/>
          <w:szCs w:val="24"/>
          <w:highlight w:val="none"/>
        </w:rPr>
        <w:t>公</w:t>
      </w:r>
      <w:r>
        <w:rPr>
          <w:rFonts w:hint="eastAsia" w:ascii="宋体" w:hAnsi="宋体" w:cs="宋体"/>
          <w:color w:val="auto"/>
          <w:position w:val="-1"/>
          <w:sz w:val="24"/>
          <w:szCs w:val="24"/>
          <w:highlight w:val="none"/>
        </w:rPr>
        <w:t>布招</w:t>
      </w:r>
      <w:r>
        <w:rPr>
          <w:rFonts w:hint="eastAsia" w:ascii="宋体" w:hAnsi="宋体" w:cs="宋体"/>
          <w:color w:val="auto"/>
          <w:sz w:val="24"/>
          <w:szCs w:val="24"/>
          <w:highlight w:val="none"/>
        </w:rPr>
        <w:t>标项目名称、投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人名</w:t>
      </w:r>
      <w:r>
        <w:rPr>
          <w:rFonts w:hint="eastAsia" w:ascii="宋体" w:hAnsi="宋体" w:cs="宋体"/>
          <w:color w:val="auto"/>
          <w:spacing w:val="-2"/>
          <w:sz w:val="24"/>
          <w:szCs w:val="24"/>
          <w:highlight w:val="none"/>
        </w:rPr>
        <w:t>称</w:t>
      </w:r>
      <w:r>
        <w:rPr>
          <w:rFonts w:hint="eastAsia" w:ascii="宋体" w:hAnsi="宋体" w:cs="宋体"/>
          <w:color w:val="auto"/>
          <w:sz w:val="24"/>
          <w:szCs w:val="24"/>
          <w:highlight w:val="none"/>
        </w:rPr>
        <w:t>、投标报价</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服务</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限及其他内容</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并记录</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案；</w:t>
      </w:r>
    </w:p>
    <w:p>
      <w:pPr>
        <w:spacing w:line="360" w:lineRule="auto"/>
        <w:ind w:firstLine="488" w:firstLineChars="200"/>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（5</w:t>
      </w:r>
      <w:r>
        <w:rPr>
          <w:rFonts w:hint="eastAsia" w:ascii="宋体" w:hAnsi="宋体" w:cs="宋体"/>
          <w:color w:val="auto"/>
          <w:spacing w:val="-103"/>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pacing w:val="3"/>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、监</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、记</w:t>
      </w:r>
      <w:r>
        <w:rPr>
          <w:rFonts w:hint="eastAsia" w:ascii="宋体" w:hAnsi="宋体" w:cs="宋体"/>
          <w:color w:val="auto"/>
          <w:spacing w:val="2"/>
          <w:sz w:val="24"/>
          <w:szCs w:val="24"/>
          <w:highlight w:val="none"/>
        </w:rPr>
        <w:t>录人</w:t>
      </w:r>
      <w:r>
        <w:rPr>
          <w:rFonts w:hint="eastAsia" w:ascii="宋体" w:hAnsi="宋体" w:cs="宋体"/>
          <w:color w:val="auto"/>
          <w:sz w:val="24"/>
          <w:szCs w:val="24"/>
          <w:highlight w:val="none"/>
        </w:rPr>
        <w:t>等</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人员</w:t>
      </w:r>
      <w:r>
        <w:rPr>
          <w:rFonts w:hint="eastAsia" w:ascii="宋体" w:hAnsi="宋体" w:cs="宋体"/>
          <w:color w:val="auto"/>
          <w:sz w:val="24"/>
          <w:szCs w:val="24"/>
          <w:highlight w:val="none"/>
        </w:rPr>
        <w:t>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本人</w:t>
      </w:r>
      <w:r>
        <w:rPr>
          <w:rFonts w:hint="eastAsia" w:ascii="宋体" w:hAnsi="宋体" w:cs="宋体"/>
          <w:color w:val="auto"/>
          <w:spacing w:val="2"/>
          <w:sz w:val="24"/>
          <w:szCs w:val="24"/>
          <w:highlight w:val="none"/>
        </w:rPr>
        <w:t>的电</w:t>
      </w:r>
      <w:r>
        <w:rPr>
          <w:rFonts w:hint="eastAsia" w:ascii="宋体" w:hAnsi="宋体" w:cs="宋体"/>
          <w:color w:val="auto"/>
          <w:sz w:val="24"/>
          <w:szCs w:val="24"/>
          <w:highlight w:val="none"/>
        </w:rPr>
        <w:t>子</w:t>
      </w:r>
      <w:r>
        <w:rPr>
          <w:rFonts w:hint="eastAsia" w:ascii="宋体" w:hAnsi="宋体" w:cs="宋体"/>
          <w:color w:val="auto"/>
          <w:spacing w:val="9"/>
          <w:sz w:val="24"/>
          <w:szCs w:val="24"/>
          <w:highlight w:val="none"/>
        </w:rPr>
        <w:t>印</w:t>
      </w:r>
      <w:r>
        <w:rPr>
          <w:rFonts w:hint="eastAsia" w:ascii="宋体" w:hAnsi="宋体" w:cs="宋体"/>
          <w:color w:val="auto"/>
          <w:sz w:val="24"/>
          <w:szCs w:val="24"/>
          <w:highlight w:val="none"/>
        </w:rPr>
        <w:t>章在开标</w:t>
      </w:r>
      <w:r>
        <w:rPr>
          <w:rFonts w:hint="eastAsia" w:ascii="宋体" w:hAnsi="宋体" w:cs="宋体"/>
          <w:color w:val="auto"/>
          <w:spacing w:val="-2"/>
          <w:sz w:val="24"/>
          <w:szCs w:val="24"/>
          <w:highlight w:val="none"/>
        </w:rPr>
        <w:t>记</w:t>
      </w:r>
      <w:r>
        <w:rPr>
          <w:rFonts w:hint="eastAsia" w:ascii="宋体" w:hAnsi="宋体" w:cs="宋体"/>
          <w:color w:val="auto"/>
          <w:sz w:val="24"/>
          <w:szCs w:val="24"/>
          <w:highlight w:val="none"/>
        </w:rPr>
        <w:t>录</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结</w:t>
      </w:r>
      <w:r>
        <w:rPr>
          <w:rFonts w:hint="eastAsia" w:ascii="宋体" w:hAnsi="宋体" w:cs="宋体"/>
          <w:color w:val="auto"/>
          <w:spacing w:val="-2"/>
          <w:sz w:val="24"/>
          <w:szCs w:val="24"/>
          <w:highlight w:val="none"/>
        </w:rPr>
        <w:t>束</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5.2.2投标截止时间前未完成投标文件传输的或因投标人之外的原因造成投标文件未解密的或未在投标截止时间后半小时解密的，视为</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撤回投标文件。因投标人原因造成投标文件未解密的，或因投标人原因解密失败且未递交电子光盘或递交的电子光盘不能读取的，视为撤销其投标文件。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5</w:t>
      </w:r>
      <w:r>
        <w:rPr>
          <w:rFonts w:hint="eastAsia" w:ascii="宋体" w:hAnsi="宋体" w:cs="宋体"/>
          <w:b/>
          <w:bCs/>
          <w:color w:val="auto"/>
          <w:sz w:val="24"/>
          <w:szCs w:val="24"/>
          <w:highlight w:val="none"/>
        </w:rPr>
        <w:t>.3开标异议</w:t>
      </w:r>
    </w:p>
    <w:p>
      <w:pPr>
        <w:pStyle w:val="8"/>
        <w:spacing w:line="360" w:lineRule="auto"/>
        <w:ind w:firstLine="480" w:firstLineChars="200"/>
        <w:rPr>
          <w:color w:val="auto"/>
          <w:sz w:val="24"/>
          <w:szCs w:val="24"/>
          <w:highlight w:val="none"/>
        </w:rPr>
      </w:pPr>
      <w:r>
        <w:rPr>
          <w:color w:val="auto"/>
          <w:sz w:val="24"/>
          <w:szCs w:val="24"/>
          <w:highlight w:val="none"/>
        </w:rPr>
        <w:t>投标人对开标有异议的，应当在开标现场提出，招标人当场作出答复，并制作记录。</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6.评标</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6</w:t>
      </w:r>
      <w:r>
        <w:rPr>
          <w:rFonts w:hint="eastAsia" w:ascii="宋体" w:hAnsi="宋体" w:cs="宋体"/>
          <w:b/>
          <w:bCs/>
          <w:color w:val="auto"/>
          <w:sz w:val="24"/>
          <w:szCs w:val="24"/>
          <w:highlight w:val="none"/>
        </w:rPr>
        <w:t>.1评标委员会</w:t>
      </w:r>
    </w:p>
    <w:p>
      <w:pPr>
        <w:spacing w:line="360" w:lineRule="auto"/>
        <w:ind w:firstLine="480" w:firstLineChars="200"/>
        <w:rPr>
          <w:rFonts w:hint="eastAsia" w:ascii="宋体" w:hAnsi="宋体" w:cs="宋体"/>
          <w:color w:val="auto"/>
          <w:spacing w:val="-77"/>
          <w:sz w:val="24"/>
          <w:szCs w:val="24"/>
          <w:highlight w:val="none"/>
        </w:rPr>
      </w:pPr>
      <w:r>
        <w:rPr>
          <w:rFonts w:hint="eastAsia" w:ascii="宋体" w:hAnsi="宋体" w:cs="宋体"/>
          <w:color w:val="auto"/>
          <w:sz w:val="24"/>
          <w:szCs w:val="24"/>
          <w:highlight w:val="none"/>
        </w:rPr>
        <w:t>6.1.1评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法组</w:t>
      </w:r>
      <w:r>
        <w:rPr>
          <w:rFonts w:hint="eastAsia" w:ascii="宋体" w:hAnsi="宋体" w:cs="宋体"/>
          <w:color w:val="auto"/>
          <w:sz w:val="24"/>
          <w:szCs w:val="24"/>
          <w:highlight w:val="none"/>
        </w:rPr>
        <w:t>建的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负</w:t>
      </w:r>
      <w:r>
        <w:rPr>
          <w:rFonts w:hint="eastAsia" w:ascii="宋体" w:hAnsi="宋体" w:cs="宋体"/>
          <w:color w:val="auto"/>
          <w:spacing w:val="-2"/>
          <w:sz w:val="24"/>
          <w:szCs w:val="24"/>
          <w:highlight w:val="none"/>
        </w:rPr>
        <w:t>责</w:t>
      </w:r>
      <w:r>
        <w:rPr>
          <w:rFonts w:hint="eastAsia" w:ascii="宋体" w:hAnsi="宋体" w:cs="宋体"/>
          <w:color w:val="auto"/>
          <w:spacing w:val="-77"/>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有下</w:t>
      </w:r>
      <w:r>
        <w:rPr>
          <w:rFonts w:hint="eastAsia" w:ascii="宋体" w:hAnsi="宋体" w:cs="宋体"/>
          <w:color w:val="auto"/>
          <w:sz w:val="24"/>
          <w:szCs w:val="24"/>
          <w:highlight w:val="none"/>
        </w:rPr>
        <w:t>列情</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之</w:t>
      </w:r>
      <w:r>
        <w:rPr>
          <w:rFonts w:hint="eastAsia" w:ascii="宋体" w:hAnsi="宋体" w:cs="宋体"/>
          <w:color w:val="auto"/>
          <w:spacing w:val="-2"/>
          <w:sz w:val="24"/>
          <w:szCs w:val="24"/>
          <w:highlight w:val="none"/>
        </w:rPr>
        <w:t>一</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主要</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近</w:t>
      </w:r>
      <w:r>
        <w:rPr>
          <w:rFonts w:hint="eastAsia" w:ascii="宋体" w:hAnsi="宋体" w:cs="宋体"/>
          <w:color w:val="auto"/>
          <w:sz w:val="24"/>
          <w:szCs w:val="24"/>
          <w:highlight w:val="none"/>
        </w:rPr>
        <w:t>亲</w:t>
      </w:r>
      <w:r>
        <w:rPr>
          <w:rFonts w:hint="eastAsia" w:ascii="宋体" w:hAnsi="宋体" w:cs="宋体"/>
          <w:color w:val="auto"/>
          <w:spacing w:val="-2"/>
          <w:sz w:val="24"/>
          <w:szCs w:val="24"/>
          <w:highlight w:val="none"/>
        </w:rPr>
        <w:t>属</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管</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者行</w:t>
      </w:r>
      <w:r>
        <w:rPr>
          <w:rFonts w:hint="eastAsia" w:ascii="宋体" w:hAnsi="宋体" w:cs="宋体"/>
          <w:color w:val="auto"/>
          <w:sz w:val="24"/>
          <w:szCs w:val="24"/>
          <w:highlight w:val="none"/>
        </w:rPr>
        <w:t>政监</w:t>
      </w:r>
      <w:r>
        <w:rPr>
          <w:rFonts w:hint="eastAsia" w:ascii="宋体" w:hAnsi="宋体" w:cs="宋体"/>
          <w:color w:val="auto"/>
          <w:spacing w:val="-2"/>
          <w:sz w:val="24"/>
          <w:szCs w:val="24"/>
          <w:highlight w:val="none"/>
        </w:rPr>
        <w:t>督</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经</w:t>
      </w:r>
      <w:r>
        <w:rPr>
          <w:rFonts w:hint="eastAsia" w:ascii="宋体" w:hAnsi="宋体" w:cs="宋体"/>
          <w:color w:val="auto"/>
          <w:sz w:val="24"/>
          <w:szCs w:val="24"/>
          <w:highlight w:val="none"/>
        </w:rPr>
        <w:t>济</w:t>
      </w:r>
      <w:r>
        <w:rPr>
          <w:rFonts w:hint="eastAsia" w:ascii="宋体" w:hAnsi="宋体" w:cs="宋体"/>
          <w:color w:val="auto"/>
          <w:spacing w:val="-2"/>
          <w:sz w:val="24"/>
          <w:szCs w:val="24"/>
          <w:highlight w:val="none"/>
        </w:rPr>
        <w:t>利益</w:t>
      </w:r>
      <w:r>
        <w:rPr>
          <w:rFonts w:hint="eastAsia" w:ascii="宋体" w:hAnsi="宋体" w:cs="宋体"/>
          <w:color w:val="auto"/>
          <w:sz w:val="24"/>
          <w:szCs w:val="24"/>
          <w:highlight w:val="none"/>
        </w:rPr>
        <w:t>关系</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能</w:t>
      </w:r>
      <w:r>
        <w:rPr>
          <w:rFonts w:hint="eastAsia" w:ascii="宋体" w:hAnsi="宋体" w:cs="宋体"/>
          <w:color w:val="auto"/>
          <w:sz w:val="24"/>
          <w:szCs w:val="24"/>
          <w:highlight w:val="none"/>
        </w:rPr>
        <w:t>影</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正评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（4）曾因</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招标、评标以及其他与招标投标有关活动中从事违法行为而受过行政</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罚或刑</w:t>
      </w:r>
      <w:r>
        <w:rPr>
          <w:rFonts w:hint="eastAsia" w:ascii="宋体" w:hAnsi="宋体" w:cs="宋体"/>
          <w:color w:val="auto"/>
          <w:spacing w:val="-2"/>
          <w:sz w:val="24"/>
          <w:szCs w:val="24"/>
          <w:highlight w:val="none"/>
        </w:rPr>
        <w:t>事</w:t>
      </w:r>
      <w:r>
        <w:rPr>
          <w:rFonts w:hint="eastAsia" w:ascii="宋体" w:hAnsi="宋体" w:cs="宋体"/>
          <w:color w:val="auto"/>
          <w:sz w:val="24"/>
          <w:szCs w:val="24"/>
          <w:highlight w:val="none"/>
        </w:rPr>
        <w:t>处</w:t>
      </w:r>
      <w:r>
        <w:rPr>
          <w:rFonts w:hint="eastAsia" w:ascii="宋体" w:hAnsi="宋体" w:cs="宋体"/>
          <w:color w:val="auto"/>
          <w:spacing w:val="-2"/>
          <w:sz w:val="24"/>
          <w:szCs w:val="24"/>
          <w:highlight w:val="none"/>
        </w:rPr>
        <w:t>罚</w:t>
      </w:r>
      <w:r>
        <w:rPr>
          <w:rFonts w:hint="eastAsia" w:ascii="宋体" w:hAnsi="宋体" w:cs="宋体"/>
          <w:color w:val="auto"/>
          <w:sz w:val="24"/>
          <w:szCs w:val="24"/>
          <w:highlight w:val="none"/>
        </w:rPr>
        <w:t>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利害</w:t>
      </w:r>
      <w:r>
        <w:rPr>
          <w:rFonts w:hint="eastAsia" w:ascii="宋体" w:hAnsi="宋体" w:cs="宋体"/>
          <w:color w:val="auto"/>
          <w:sz w:val="24"/>
          <w:szCs w:val="24"/>
          <w:highlight w:val="none"/>
        </w:rPr>
        <w:t>关系。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6.1.3评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中</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事</w:t>
      </w:r>
      <w:r>
        <w:rPr>
          <w:rFonts w:hint="eastAsia" w:ascii="宋体" w:hAnsi="宋体" w:cs="宋体"/>
          <w:color w:val="auto"/>
          <w:spacing w:val="-2"/>
          <w:sz w:val="24"/>
          <w:szCs w:val="24"/>
          <w:highlight w:val="none"/>
        </w:rPr>
        <w:t>由</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健</w:t>
      </w:r>
      <w:r>
        <w:rPr>
          <w:rFonts w:hint="eastAsia" w:ascii="宋体" w:hAnsi="宋体" w:cs="宋体"/>
          <w:color w:val="auto"/>
          <w:sz w:val="24"/>
          <w:szCs w:val="24"/>
          <w:highlight w:val="none"/>
        </w:rPr>
        <w:t>康</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因</w:t>
      </w:r>
      <w:r>
        <w:rPr>
          <w:rFonts w:hint="eastAsia" w:ascii="宋体" w:hAnsi="宋体" w:cs="宋体"/>
          <w:color w:val="auto"/>
          <w:sz w:val="24"/>
          <w:szCs w:val="24"/>
          <w:highlight w:val="none"/>
        </w:rPr>
        <w:t>不能</w:t>
      </w:r>
      <w:r>
        <w:rPr>
          <w:rFonts w:hint="eastAsia" w:ascii="宋体" w:hAnsi="宋体" w:cs="宋体"/>
          <w:color w:val="auto"/>
          <w:spacing w:val="-2"/>
          <w:sz w:val="24"/>
          <w:szCs w:val="24"/>
          <w:highlight w:val="none"/>
        </w:rPr>
        <w:t>继</w:t>
      </w:r>
      <w:r>
        <w:rPr>
          <w:rFonts w:hint="eastAsia" w:ascii="宋体" w:hAnsi="宋体" w:cs="宋体"/>
          <w:color w:val="auto"/>
          <w:sz w:val="24"/>
          <w:szCs w:val="24"/>
          <w:highlight w:val="none"/>
        </w:rPr>
        <w:t>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标的，招标人有权</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更换的评标委员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成员</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出的评审结论无</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换后的评标委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会成员</w:t>
      </w:r>
      <w:r>
        <w:rPr>
          <w:rFonts w:hint="eastAsia" w:ascii="宋体" w:hAnsi="宋体" w:cs="宋体"/>
          <w:color w:val="auto"/>
          <w:spacing w:val="-2"/>
          <w:sz w:val="24"/>
          <w:szCs w:val="24"/>
          <w:highlight w:val="none"/>
        </w:rPr>
        <w:t>重</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审。</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6</w:t>
      </w:r>
      <w:r>
        <w:rPr>
          <w:rFonts w:hint="eastAsia" w:ascii="宋体" w:hAnsi="宋体" w:cs="宋体"/>
          <w:b/>
          <w:bCs/>
          <w:color w:val="auto"/>
          <w:sz w:val="24"/>
          <w:szCs w:val="24"/>
          <w:highlight w:val="none"/>
        </w:rPr>
        <w:t>.2评标原则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pacing w:val="-2"/>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2"/>
          <w:sz w:val="24"/>
          <w:szCs w:val="24"/>
          <w:highlight w:val="none"/>
        </w:rPr>
        <w:t>遵</w:t>
      </w:r>
      <w:r>
        <w:rPr>
          <w:rFonts w:hint="eastAsia" w:ascii="宋体" w:hAnsi="宋体" w:cs="宋体"/>
          <w:color w:val="auto"/>
          <w:sz w:val="24"/>
          <w:szCs w:val="24"/>
          <w:highlight w:val="none"/>
        </w:rPr>
        <w:t>循</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、科</w:t>
      </w:r>
      <w:r>
        <w:rPr>
          <w:rFonts w:hint="eastAsia" w:ascii="宋体" w:hAnsi="宋体" w:cs="宋体"/>
          <w:color w:val="auto"/>
          <w:spacing w:val="-2"/>
          <w:sz w:val="24"/>
          <w:szCs w:val="24"/>
          <w:highlight w:val="none"/>
        </w:rPr>
        <w:t>学</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择</w:t>
      </w:r>
      <w:r>
        <w:rPr>
          <w:rFonts w:hint="eastAsia" w:ascii="宋体" w:hAnsi="宋体" w:cs="宋体"/>
          <w:color w:val="auto"/>
          <w:sz w:val="24"/>
          <w:szCs w:val="24"/>
          <w:highlight w:val="none"/>
        </w:rPr>
        <w:t>优</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position w:val="-1"/>
          <w:sz w:val="24"/>
          <w:szCs w:val="24"/>
          <w:highlight w:val="none"/>
        </w:rPr>
        <w:t>6</w:t>
      </w:r>
      <w:r>
        <w:rPr>
          <w:rFonts w:hint="eastAsia" w:ascii="宋体" w:hAnsi="宋体" w:cs="宋体"/>
          <w:b/>
          <w:bCs/>
          <w:color w:val="auto"/>
          <w:position w:val="-1"/>
          <w:sz w:val="24"/>
          <w:szCs w:val="24"/>
          <w:highlight w:val="none"/>
        </w:rPr>
        <w:t>.3评标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6.3.1</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三</w:t>
      </w:r>
      <w:r>
        <w:rPr>
          <w:rFonts w:hint="eastAsia" w:ascii="宋体" w:hAnsi="宋体" w:cs="宋体"/>
          <w:color w:val="auto"/>
          <w:sz w:val="24"/>
          <w:szCs w:val="24"/>
          <w:highlight w:val="none"/>
        </w:rPr>
        <w:t>章“</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程</w:t>
      </w:r>
      <w:r>
        <w:rPr>
          <w:rFonts w:hint="eastAsia" w:ascii="宋体" w:hAnsi="宋体" w:cs="宋体"/>
          <w:color w:val="auto"/>
          <w:spacing w:val="-2"/>
          <w:sz w:val="24"/>
          <w:szCs w:val="24"/>
          <w:highlight w:val="none"/>
        </w:rPr>
        <w:t>序</w:t>
      </w:r>
      <w:r>
        <w:rPr>
          <w:rFonts w:hint="eastAsia" w:ascii="宋体" w:hAnsi="宋体" w:cs="宋体"/>
          <w:color w:val="auto"/>
          <w:sz w:val="24"/>
          <w:szCs w:val="24"/>
          <w:highlight w:val="none"/>
        </w:rPr>
        <w:t>对投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进行评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第</w:t>
      </w:r>
      <w:r>
        <w:rPr>
          <w:rFonts w:hint="eastAsia" w:ascii="宋体" w:hAnsi="宋体" w:cs="宋体"/>
          <w:color w:val="auto"/>
          <w:sz w:val="24"/>
          <w:szCs w:val="24"/>
          <w:highlight w:val="none"/>
        </w:rPr>
        <w:t>三</w:t>
      </w:r>
      <w:r>
        <w:rPr>
          <w:rFonts w:hint="eastAsia" w:ascii="宋体" w:hAnsi="宋体" w:cs="宋体"/>
          <w:color w:val="auto"/>
          <w:spacing w:val="-3"/>
          <w:sz w:val="24"/>
          <w:szCs w:val="24"/>
          <w:highlight w:val="none"/>
        </w:rPr>
        <w:t>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办法</w:t>
      </w:r>
      <w:r>
        <w:rPr>
          <w:rFonts w:hint="eastAsia" w:ascii="宋体" w:hAnsi="宋体" w:cs="宋体"/>
          <w:color w:val="auto"/>
          <w:sz w:val="24"/>
          <w:szCs w:val="24"/>
          <w:highlight w:val="none"/>
        </w:rPr>
        <w:t>”没</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审因</w:t>
      </w:r>
      <w:r>
        <w:rPr>
          <w:rFonts w:hint="eastAsia" w:ascii="宋体" w:hAnsi="宋体" w:cs="宋体"/>
          <w:color w:val="auto"/>
          <w:sz w:val="24"/>
          <w:szCs w:val="24"/>
          <w:highlight w:val="none"/>
        </w:rPr>
        <w:t>素和</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依</w:t>
      </w:r>
      <w:r>
        <w:rPr>
          <w:rFonts w:hint="eastAsia" w:ascii="宋体" w:hAnsi="宋体" w:cs="宋体"/>
          <w:color w:val="auto"/>
          <w:sz w:val="24"/>
          <w:szCs w:val="24"/>
          <w:highlight w:val="none"/>
        </w:rPr>
        <w:t>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完</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后</w:t>
      </w:r>
      <w:r>
        <w:rPr>
          <w:rFonts w:hint="eastAsia" w:ascii="宋体" w:hAnsi="宋体" w:cs="宋体"/>
          <w:color w:val="auto"/>
          <w:spacing w:val="-12"/>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告</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名单</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委员会</w:t>
      </w:r>
      <w:r>
        <w:rPr>
          <w:rFonts w:hint="eastAsia" w:ascii="宋体" w:hAnsi="宋体" w:cs="宋体"/>
          <w:color w:val="auto"/>
          <w:spacing w:val="-2"/>
          <w:sz w:val="24"/>
          <w:szCs w:val="24"/>
          <w:highlight w:val="none"/>
        </w:rPr>
        <w:t>推</w:t>
      </w:r>
      <w:r>
        <w:rPr>
          <w:rFonts w:hint="eastAsia" w:ascii="宋体" w:hAnsi="宋体" w:cs="宋体"/>
          <w:color w:val="auto"/>
          <w:sz w:val="24"/>
          <w:szCs w:val="24"/>
          <w:highlight w:val="none"/>
        </w:rPr>
        <w:t>荐</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数见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7.合同授予</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.1中标候选</w:t>
      </w:r>
      <w:r>
        <w:rPr>
          <w:rFonts w:hint="eastAsia" w:ascii="宋体" w:hAnsi="宋体" w:cs="宋体"/>
          <w:b/>
          <w:bCs/>
          <w:color w:val="auto"/>
          <w:spacing w:val="-3"/>
          <w:sz w:val="24"/>
          <w:szCs w:val="24"/>
          <w:highlight w:val="none"/>
        </w:rPr>
        <w:t>人</w:t>
      </w:r>
      <w:r>
        <w:rPr>
          <w:rFonts w:hint="eastAsia" w:ascii="宋体" w:hAnsi="宋体" w:cs="宋体"/>
          <w:b/>
          <w:bCs/>
          <w:color w:val="auto"/>
          <w:sz w:val="24"/>
          <w:szCs w:val="24"/>
          <w:highlight w:val="none"/>
        </w:rPr>
        <w:t>公示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报</w:t>
      </w:r>
      <w:r>
        <w:rPr>
          <w:rFonts w:hint="eastAsia" w:ascii="宋体" w:hAnsi="宋体" w:cs="宋体"/>
          <w:color w:val="auto"/>
          <w:sz w:val="24"/>
          <w:szCs w:val="24"/>
          <w:highlight w:val="none"/>
        </w:rPr>
        <w:t>告</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 xml:space="preserve">日起 3 </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媒</w:t>
      </w:r>
      <w:r>
        <w:rPr>
          <w:rFonts w:hint="eastAsia" w:ascii="宋体" w:hAnsi="宋体" w:cs="宋体"/>
          <w:color w:val="auto"/>
          <w:sz w:val="24"/>
          <w:szCs w:val="24"/>
          <w:highlight w:val="none"/>
        </w:rPr>
        <w:t>介和</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少于 3</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天。</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.2评标结果</w:t>
      </w:r>
      <w:r>
        <w:rPr>
          <w:rFonts w:hint="eastAsia" w:ascii="宋体" w:hAnsi="宋体" w:cs="宋体"/>
          <w:b/>
          <w:bCs/>
          <w:color w:val="auto"/>
          <w:spacing w:val="-3"/>
          <w:sz w:val="24"/>
          <w:szCs w:val="24"/>
          <w:highlight w:val="none"/>
        </w:rPr>
        <w:t>异</w:t>
      </w:r>
      <w:r>
        <w:rPr>
          <w:rFonts w:hint="eastAsia" w:ascii="宋体" w:hAnsi="宋体" w:cs="宋体"/>
          <w:b/>
          <w:bCs/>
          <w:color w:val="auto"/>
          <w:sz w:val="24"/>
          <w:szCs w:val="24"/>
          <w:highlight w:val="none"/>
        </w:rPr>
        <w:t>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.3中标候选</w:t>
      </w:r>
      <w:r>
        <w:rPr>
          <w:rFonts w:hint="eastAsia" w:ascii="宋体" w:hAnsi="宋体" w:cs="宋体"/>
          <w:b/>
          <w:bCs/>
          <w:color w:val="auto"/>
          <w:spacing w:val="-3"/>
          <w:sz w:val="24"/>
          <w:szCs w:val="24"/>
          <w:highlight w:val="none"/>
        </w:rPr>
        <w:t>人</w:t>
      </w:r>
      <w:r>
        <w:rPr>
          <w:rFonts w:hint="eastAsia" w:ascii="宋体" w:hAnsi="宋体" w:cs="宋体"/>
          <w:b/>
          <w:bCs/>
          <w:color w:val="auto"/>
          <w:sz w:val="24"/>
          <w:szCs w:val="24"/>
          <w:highlight w:val="none"/>
        </w:rPr>
        <w:t>履</w:t>
      </w:r>
      <w:r>
        <w:rPr>
          <w:rFonts w:hint="eastAsia" w:ascii="宋体" w:hAnsi="宋体" w:cs="宋体"/>
          <w:b/>
          <w:bCs/>
          <w:color w:val="auto"/>
          <w:spacing w:val="-3"/>
          <w:sz w:val="24"/>
          <w:szCs w:val="24"/>
          <w:highlight w:val="none"/>
        </w:rPr>
        <w:t>约</w:t>
      </w:r>
      <w:r>
        <w:rPr>
          <w:rFonts w:hint="eastAsia" w:ascii="宋体" w:hAnsi="宋体" w:cs="宋体"/>
          <w:b/>
          <w:bCs/>
          <w:color w:val="auto"/>
          <w:sz w:val="24"/>
          <w:szCs w:val="24"/>
          <w:highlight w:val="none"/>
        </w:rPr>
        <w:t>能力审查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中标候选人的经营</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状况发生较大变化</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存</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违法行为，招标人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可</w:t>
      </w:r>
      <w:r>
        <w:rPr>
          <w:rFonts w:hint="eastAsia" w:ascii="宋体" w:hAnsi="宋体" w:cs="宋体"/>
          <w:color w:val="auto"/>
          <w:sz w:val="24"/>
          <w:szCs w:val="24"/>
          <w:highlight w:val="none"/>
        </w:rPr>
        <w:t>能影响其履约能力的，将在发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知书前提请原评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按照招标文件规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的标</w:t>
      </w:r>
      <w:r>
        <w:rPr>
          <w:rFonts w:hint="eastAsia" w:ascii="宋体" w:hAnsi="宋体" w:cs="宋体"/>
          <w:color w:val="auto"/>
          <w:spacing w:val="-2"/>
          <w:sz w:val="24"/>
          <w:szCs w:val="24"/>
          <w:highlight w:val="none"/>
        </w:rPr>
        <w:t>准</w:t>
      </w:r>
      <w:r>
        <w:rPr>
          <w:rFonts w:hint="eastAsia" w:ascii="宋体" w:hAnsi="宋体" w:cs="宋体"/>
          <w:color w:val="auto"/>
          <w:sz w:val="24"/>
          <w:szCs w:val="24"/>
          <w:highlight w:val="none"/>
        </w:rPr>
        <w:t>和方法进行审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确认。</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.4定标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.5中标通知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hint="eastAsia" w:ascii="宋体" w:hAnsi="宋体" w:cs="宋体"/>
          <w:color w:val="auto"/>
          <w:spacing w:val="3"/>
          <w:sz w:val="24"/>
          <w:szCs w:val="24"/>
          <w:highlight w:val="none"/>
        </w:rPr>
        <w:t xml:space="preserve"> </w:t>
      </w:r>
      <w:r>
        <w:rPr>
          <w:rFonts w:hint="eastAsia" w:ascii="宋体" w:hAnsi="宋体" w:cs="宋体"/>
          <w:color w:val="auto"/>
          <w:sz w:val="24"/>
          <w:szCs w:val="24"/>
          <w:highlight w:val="none"/>
        </w:rPr>
        <w:t>3.3 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标有</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通知</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时将中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结</w:t>
      </w:r>
      <w:r>
        <w:rPr>
          <w:rFonts w:hint="eastAsia" w:ascii="宋体" w:hAnsi="宋体" w:cs="宋体"/>
          <w:color w:val="auto"/>
          <w:spacing w:val="-2"/>
          <w:sz w:val="24"/>
          <w:szCs w:val="24"/>
          <w:highlight w:val="none"/>
        </w:rPr>
        <w:t>果</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未</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.6履约保证金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7.6.1</w:t>
      </w:r>
      <w:r>
        <w:rPr>
          <w:rFonts w:hint="eastAsia" w:ascii="宋体" w:hAnsi="宋体" w:cs="宋体"/>
          <w:color w:val="auto"/>
          <w:spacing w:val="-2"/>
          <w:sz w:val="24"/>
          <w:szCs w:val="24"/>
          <w:highlight w:val="none"/>
        </w:rPr>
        <w:t>中标</w:t>
      </w:r>
      <w:r>
        <w:rPr>
          <w:rFonts w:hint="eastAsia" w:ascii="宋体" w:hAnsi="宋体" w:cs="宋体"/>
          <w:color w:val="auto"/>
          <w:sz w:val="24"/>
          <w:szCs w:val="24"/>
          <w:highlight w:val="none"/>
        </w:rPr>
        <w:t>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形</w:t>
      </w:r>
      <w:r>
        <w:rPr>
          <w:rFonts w:hint="eastAsia" w:ascii="宋体" w:hAnsi="宋体" w:cs="宋体"/>
          <w:color w:val="auto"/>
          <w:spacing w:val="-2"/>
          <w:sz w:val="24"/>
          <w:szCs w:val="24"/>
          <w:highlight w:val="none"/>
        </w:rPr>
        <w:t>式</w:t>
      </w:r>
      <w:r>
        <w:rPr>
          <w:rFonts w:hint="eastAsia" w:ascii="宋体" w:hAnsi="宋体" w:cs="宋体"/>
          <w:color w:val="auto"/>
          <w:spacing w:val="-84"/>
          <w:sz w:val="24"/>
          <w:szCs w:val="24"/>
          <w:highlight w:val="none"/>
        </w:rPr>
        <w:t>、</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额</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件第</w:t>
      </w:r>
      <w:r>
        <w:rPr>
          <w:rFonts w:hint="eastAsia" w:ascii="宋体" w:hAnsi="宋体" w:cs="宋体"/>
          <w:color w:val="auto"/>
          <w:spacing w:val="-2"/>
          <w:sz w:val="24"/>
          <w:szCs w:val="24"/>
          <w:highlight w:val="none"/>
        </w:rPr>
        <w:t>四</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position w:val="-1"/>
          <w:sz w:val="24"/>
          <w:szCs w:val="24"/>
          <w:highlight w:val="none"/>
        </w:rPr>
        <w:t>同条款及格</w:t>
      </w:r>
      <w:r>
        <w:rPr>
          <w:rFonts w:hint="eastAsia" w:ascii="宋体" w:hAnsi="宋体" w:cs="宋体"/>
          <w:color w:val="auto"/>
          <w:spacing w:val="5"/>
          <w:position w:val="-1"/>
          <w:sz w:val="24"/>
          <w:szCs w:val="24"/>
          <w:highlight w:val="none"/>
        </w:rPr>
        <w:t>式</w:t>
      </w:r>
      <w:r>
        <w:rPr>
          <w:rFonts w:hint="eastAsia" w:ascii="宋体" w:hAnsi="宋体" w:cs="宋体"/>
          <w:color w:val="auto"/>
          <w:spacing w:val="2"/>
          <w:position w:val="-1"/>
          <w:sz w:val="24"/>
          <w:szCs w:val="24"/>
          <w:highlight w:val="none"/>
        </w:rPr>
        <w:t>”规定的或者事先经过招标人书面认可的履约保证金格式向招标人提交履约</w:t>
      </w:r>
      <w:r>
        <w:rPr>
          <w:rFonts w:hint="eastAsia" w:ascii="宋体" w:hAnsi="宋体" w:cs="宋体"/>
          <w:color w:val="auto"/>
          <w:spacing w:val="5"/>
          <w:position w:val="-1"/>
          <w:sz w:val="24"/>
          <w:szCs w:val="24"/>
          <w:highlight w:val="none"/>
        </w:rPr>
        <w:t>保</w:t>
      </w:r>
      <w:r>
        <w:rPr>
          <w:rFonts w:hint="eastAsia" w:ascii="宋体" w:hAnsi="宋体" w:cs="宋体"/>
          <w:color w:val="auto"/>
          <w:position w:val="-1"/>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约</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为中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额</w:t>
      </w:r>
      <w:r>
        <w:rPr>
          <w:rFonts w:hint="eastAsia" w:ascii="宋体" w:hAnsi="宋体" w:cs="宋体"/>
          <w:color w:val="auto"/>
          <w:sz w:val="24"/>
          <w:szCs w:val="24"/>
          <w:highlight w:val="none"/>
        </w:rPr>
        <w:t>的10</w:t>
      </w:r>
      <w:r>
        <w:rPr>
          <w:rFonts w:hint="eastAsia" w:ascii="宋体" w:hAnsi="宋体" w:cs="宋体"/>
          <w:color w:val="auto"/>
          <w:spacing w:val="-3"/>
          <w:sz w:val="24"/>
          <w:szCs w:val="24"/>
          <w:highlight w:val="none"/>
        </w:rPr>
        <w:t>%</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联合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其履约</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联</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或者</w:t>
      </w:r>
      <w:r>
        <w:rPr>
          <w:rFonts w:hint="eastAsia" w:ascii="宋体" w:hAnsi="宋体" w:cs="宋体"/>
          <w:color w:val="auto"/>
          <w:spacing w:val="-2"/>
          <w:sz w:val="24"/>
          <w:szCs w:val="24"/>
          <w:highlight w:val="none"/>
        </w:rPr>
        <w:t>联</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牵</w:t>
      </w:r>
      <w:r>
        <w:rPr>
          <w:rFonts w:hint="eastAsia" w:ascii="宋体" w:hAnsi="宋体" w:cs="宋体"/>
          <w:color w:val="auto"/>
          <w:sz w:val="24"/>
          <w:szCs w:val="24"/>
          <w:highlight w:val="none"/>
        </w:rPr>
        <w:t>头</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名</w:t>
      </w:r>
      <w:r>
        <w:rPr>
          <w:rFonts w:hint="eastAsia" w:ascii="宋体" w:hAnsi="宋体" w:cs="宋体"/>
          <w:color w:val="auto"/>
          <w:sz w:val="24"/>
          <w:szCs w:val="24"/>
          <w:highlight w:val="none"/>
        </w:rPr>
        <w:t>义提</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7.6.2中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能</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第7.6.1项</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约</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证金</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放</w:t>
      </w:r>
      <w:r>
        <w:rPr>
          <w:rFonts w:hint="eastAsia" w:ascii="宋体" w:hAnsi="宋体" w:cs="宋体"/>
          <w:color w:val="auto"/>
          <w:sz w:val="24"/>
          <w:szCs w:val="24"/>
          <w:highlight w:val="none"/>
        </w:rPr>
        <w:t>弃</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造</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的损</w:t>
      </w:r>
      <w:r>
        <w:rPr>
          <w:rFonts w:hint="eastAsia" w:ascii="宋体" w:hAnsi="宋体" w:cs="宋体"/>
          <w:color w:val="auto"/>
          <w:spacing w:val="-2"/>
          <w:sz w:val="24"/>
          <w:szCs w:val="24"/>
          <w:highlight w:val="none"/>
        </w:rPr>
        <w:t>失</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赔</w:t>
      </w:r>
      <w:r>
        <w:rPr>
          <w:rFonts w:hint="eastAsia" w:ascii="宋体" w:hAnsi="宋体" w:cs="宋体"/>
          <w:color w:val="auto"/>
          <w:spacing w:val="-2"/>
          <w:sz w:val="24"/>
          <w:szCs w:val="24"/>
          <w:highlight w:val="none"/>
        </w:rPr>
        <w:t>偿</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7</w:t>
      </w:r>
      <w:r>
        <w:rPr>
          <w:rFonts w:hint="eastAsia" w:ascii="宋体" w:hAnsi="宋体" w:cs="宋体"/>
          <w:b/>
          <w:bCs/>
          <w:color w:val="auto"/>
          <w:sz w:val="24"/>
          <w:szCs w:val="24"/>
          <w:highlight w:val="none"/>
        </w:rPr>
        <w:t>.7签订合同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7.7.1招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在中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日起30日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根</w:t>
      </w:r>
      <w:r>
        <w:rPr>
          <w:rFonts w:hint="eastAsia" w:ascii="宋体" w:hAnsi="宋体" w:cs="宋体"/>
          <w:color w:val="auto"/>
          <w:sz w:val="24"/>
          <w:szCs w:val="24"/>
          <w:highlight w:val="none"/>
        </w:rPr>
        <w:t>据</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的投标文件订立书面</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标人无正当理由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，在签订合同时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提出附加条件</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或者不按照招标文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交履约保证金的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有权取消其中标</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给</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损</w:t>
      </w:r>
      <w:r>
        <w:rPr>
          <w:rFonts w:hint="eastAsia" w:ascii="宋体" w:hAnsi="宋体" w:cs="宋体"/>
          <w:color w:val="auto"/>
          <w:spacing w:val="-2"/>
          <w:sz w:val="24"/>
          <w:szCs w:val="24"/>
          <w:highlight w:val="none"/>
        </w:rPr>
        <w:t>失，</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人应</w:t>
      </w:r>
      <w:r>
        <w:rPr>
          <w:rFonts w:hint="eastAsia" w:ascii="宋体" w:hAnsi="宋体" w:cs="宋体"/>
          <w:color w:val="auto"/>
          <w:sz w:val="24"/>
          <w:szCs w:val="24"/>
          <w:highlight w:val="none"/>
        </w:rPr>
        <w:t>当予以</w:t>
      </w:r>
      <w:r>
        <w:rPr>
          <w:rFonts w:hint="eastAsia" w:ascii="宋体" w:hAnsi="宋体" w:cs="宋体"/>
          <w:color w:val="auto"/>
          <w:spacing w:val="-2"/>
          <w:sz w:val="24"/>
          <w:szCs w:val="24"/>
          <w:highlight w:val="none"/>
        </w:rPr>
        <w:t>赔</w:t>
      </w:r>
      <w:r>
        <w:rPr>
          <w:rFonts w:hint="eastAsia" w:ascii="宋体" w:hAnsi="宋体" w:cs="宋体"/>
          <w:color w:val="auto"/>
          <w:sz w:val="24"/>
          <w:szCs w:val="24"/>
          <w:highlight w:val="none"/>
        </w:rPr>
        <w:t>偿。</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7.7.2发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书后</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无</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订</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附加条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赔偿</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7.7.3联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标的</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共</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签订</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就</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目</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承</w:t>
      </w:r>
      <w:r>
        <w:rPr>
          <w:rFonts w:hint="eastAsia" w:ascii="宋体" w:hAnsi="宋体" w:cs="宋体"/>
          <w:color w:val="auto"/>
          <w:spacing w:val="-2"/>
          <w:sz w:val="24"/>
          <w:szCs w:val="24"/>
          <w:highlight w:val="none"/>
        </w:rPr>
        <w:t>担</w:t>
      </w:r>
      <w:r>
        <w:rPr>
          <w:rFonts w:hint="eastAsia" w:ascii="宋体" w:hAnsi="宋体" w:cs="宋体"/>
          <w:color w:val="auto"/>
          <w:sz w:val="24"/>
          <w:szCs w:val="24"/>
          <w:highlight w:val="none"/>
        </w:rPr>
        <w:t>连带责</w:t>
      </w:r>
      <w:r>
        <w:rPr>
          <w:rFonts w:hint="eastAsia" w:ascii="宋体" w:hAnsi="宋体" w:cs="宋体"/>
          <w:color w:val="auto"/>
          <w:spacing w:val="-2"/>
          <w:sz w:val="24"/>
          <w:szCs w:val="24"/>
          <w:highlight w:val="none"/>
        </w:rPr>
        <w:t>任</w:t>
      </w:r>
      <w:r>
        <w:rPr>
          <w:rFonts w:hint="eastAsia" w:ascii="宋体" w:hAnsi="宋体" w:cs="宋体"/>
          <w:color w:val="auto"/>
          <w:sz w:val="24"/>
          <w:szCs w:val="24"/>
          <w:highlight w:val="none"/>
        </w:rPr>
        <w:t>。</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8.纪律和监督</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8</w:t>
      </w:r>
      <w:r>
        <w:rPr>
          <w:rFonts w:hint="eastAsia" w:ascii="宋体" w:hAnsi="宋体" w:cs="宋体"/>
          <w:b/>
          <w:bCs/>
          <w:color w:val="auto"/>
          <w:sz w:val="24"/>
          <w:szCs w:val="24"/>
          <w:highlight w:val="none"/>
        </w:rPr>
        <w:t>.1对招标人</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纪</w:t>
      </w:r>
      <w:r>
        <w:rPr>
          <w:rFonts w:hint="eastAsia" w:ascii="宋体" w:hAnsi="宋体" w:cs="宋体"/>
          <w:b/>
          <w:bCs/>
          <w:color w:val="auto"/>
          <w:spacing w:val="-3"/>
          <w:sz w:val="24"/>
          <w:szCs w:val="24"/>
          <w:highlight w:val="none"/>
        </w:rPr>
        <w:t>律</w:t>
      </w:r>
      <w:r>
        <w:rPr>
          <w:rFonts w:hint="eastAsia" w:ascii="宋体" w:hAnsi="宋体" w:cs="宋体"/>
          <w:b/>
          <w:bCs/>
          <w:color w:val="auto"/>
          <w:sz w:val="24"/>
          <w:szCs w:val="24"/>
          <w:highlight w:val="none"/>
        </w:rPr>
        <w:t>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泄</w:t>
      </w:r>
      <w:r>
        <w:rPr>
          <w:rFonts w:hint="eastAsia" w:ascii="宋体" w:hAnsi="宋体" w:cs="宋体"/>
          <w:color w:val="auto"/>
          <w:spacing w:val="-2"/>
          <w:sz w:val="24"/>
          <w:szCs w:val="24"/>
          <w:highlight w:val="none"/>
        </w:rPr>
        <w:t>露</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情</w:t>
      </w:r>
      <w:r>
        <w:rPr>
          <w:rFonts w:hint="eastAsia" w:ascii="宋体" w:hAnsi="宋体" w:cs="宋体"/>
          <w:color w:val="auto"/>
          <w:sz w:val="24"/>
          <w:szCs w:val="24"/>
          <w:highlight w:val="none"/>
        </w:rPr>
        <w:t>况</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与</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串</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害国</w:t>
      </w:r>
      <w:r>
        <w:rPr>
          <w:rFonts w:hint="eastAsia" w:ascii="宋体" w:hAnsi="宋体" w:cs="宋体"/>
          <w:color w:val="auto"/>
          <w:spacing w:val="-2"/>
          <w:sz w:val="24"/>
          <w:szCs w:val="24"/>
          <w:highlight w:val="none"/>
        </w:rPr>
        <w:t>家</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、社会</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共</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益</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法权</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8</w:t>
      </w:r>
      <w:r>
        <w:rPr>
          <w:rFonts w:hint="eastAsia" w:ascii="宋体" w:hAnsi="宋体" w:cs="宋体"/>
          <w:b/>
          <w:bCs/>
          <w:color w:val="auto"/>
          <w:sz w:val="24"/>
          <w:szCs w:val="24"/>
          <w:highlight w:val="none"/>
        </w:rPr>
        <w:t>.2对投标人</w:t>
      </w:r>
      <w:r>
        <w:rPr>
          <w:rFonts w:hint="eastAsia" w:ascii="宋体" w:hAnsi="宋体" w:cs="宋体"/>
          <w:b/>
          <w:bCs/>
          <w:color w:val="auto"/>
          <w:spacing w:val="-3"/>
          <w:sz w:val="24"/>
          <w:szCs w:val="24"/>
          <w:highlight w:val="none"/>
        </w:rPr>
        <w:t>的</w:t>
      </w:r>
      <w:r>
        <w:rPr>
          <w:rFonts w:hint="eastAsia" w:ascii="宋体" w:hAnsi="宋体" w:cs="宋体"/>
          <w:b/>
          <w:bCs/>
          <w:color w:val="auto"/>
          <w:sz w:val="24"/>
          <w:szCs w:val="24"/>
          <w:highlight w:val="none"/>
        </w:rPr>
        <w:t>纪</w:t>
      </w:r>
      <w:r>
        <w:rPr>
          <w:rFonts w:hint="eastAsia" w:ascii="宋体" w:hAnsi="宋体" w:cs="宋体"/>
          <w:b/>
          <w:bCs/>
          <w:color w:val="auto"/>
          <w:spacing w:val="-3"/>
          <w:sz w:val="24"/>
          <w:szCs w:val="24"/>
          <w:highlight w:val="none"/>
        </w:rPr>
        <w:t>律</w:t>
      </w:r>
      <w:r>
        <w:rPr>
          <w:rFonts w:hint="eastAsia" w:ascii="宋体" w:hAnsi="宋体" w:cs="宋体"/>
          <w:b/>
          <w:bCs/>
          <w:color w:val="auto"/>
          <w:sz w:val="24"/>
          <w:szCs w:val="24"/>
          <w:highlight w:val="none"/>
        </w:rPr>
        <w:t>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投标人不得相互串</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或者与招标人串通</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不得向招标人或者</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员会成员行贿谋取中标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不得以任何方</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干扰、</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8</w:t>
      </w:r>
      <w:r>
        <w:rPr>
          <w:rFonts w:hint="eastAsia" w:ascii="宋体" w:hAnsi="宋体" w:cs="宋体"/>
          <w:b/>
          <w:bCs/>
          <w:color w:val="auto"/>
          <w:sz w:val="24"/>
          <w:szCs w:val="24"/>
          <w:highlight w:val="none"/>
        </w:rPr>
        <w:t>.3对评标委</w:t>
      </w:r>
      <w:r>
        <w:rPr>
          <w:rFonts w:hint="eastAsia" w:ascii="宋体" w:hAnsi="宋体" w:cs="宋体"/>
          <w:b/>
          <w:bCs/>
          <w:color w:val="auto"/>
          <w:spacing w:val="-3"/>
          <w:sz w:val="24"/>
          <w:szCs w:val="24"/>
          <w:highlight w:val="none"/>
        </w:rPr>
        <w:t>员</w:t>
      </w:r>
      <w:r>
        <w:rPr>
          <w:rFonts w:hint="eastAsia" w:ascii="宋体" w:hAnsi="宋体" w:cs="宋体"/>
          <w:b/>
          <w:bCs/>
          <w:color w:val="auto"/>
          <w:sz w:val="24"/>
          <w:szCs w:val="24"/>
          <w:highlight w:val="none"/>
        </w:rPr>
        <w:t>会</w:t>
      </w:r>
      <w:r>
        <w:rPr>
          <w:rFonts w:hint="eastAsia" w:ascii="宋体" w:hAnsi="宋体" w:cs="宋体"/>
          <w:b/>
          <w:bCs/>
          <w:color w:val="auto"/>
          <w:spacing w:val="-3"/>
          <w:sz w:val="24"/>
          <w:szCs w:val="24"/>
          <w:highlight w:val="none"/>
        </w:rPr>
        <w:t>成</w:t>
      </w:r>
      <w:r>
        <w:rPr>
          <w:rFonts w:hint="eastAsia" w:ascii="宋体" w:hAnsi="宋体" w:cs="宋体"/>
          <w:b/>
          <w:bCs/>
          <w:color w:val="auto"/>
          <w:sz w:val="24"/>
          <w:szCs w:val="24"/>
          <w:highlight w:val="none"/>
        </w:rPr>
        <w:t>员的纪</w:t>
      </w:r>
      <w:r>
        <w:rPr>
          <w:rFonts w:hint="eastAsia" w:ascii="宋体" w:hAnsi="宋体" w:cs="宋体"/>
          <w:b/>
          <w:bCs/>
          <w:color w:val="auto"/>
          <w:spacing w:val="-3"/>
          <w:sz w:val="24"/>
          <w:szCs w:val="24"/>
          <w:highlight w:val="none"/>
        </w:rPr>
        <w:t>律</w:t>
      </w:r>
      <w:r>
        <w:rPr>
          <w:rFonts w:hint="eastAsia" w:ascii="宋体" w:hAnsi="宋体" w:cs="宋体"/>
          <w:b/>
          <w:bCs/>
          <w:color w:val="auto"/>
          <w:sz w:val="24"/>
          <w:szCs w:val="24"/>
          <w:highlight w:val="none"/>
        </w:rPr>
        <w:t>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评标委员会成员不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收</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他人的财物或者其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好</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，不得向他人透露</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文件的评审和比较、中标候选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的推</w:t>
      </w:r>
      <w:r>
        <w:rPr>
          <w:rFonts w:hint="eastAsia" w:ascii="宋体" w:hAnsi="宋体" w:cs="宋体"/>
          <w:color w:val="auto"/>
          <w:spacing w:val="-2"/>
          <w:sz w:val="24"/>
          <w:szCs w:val="24"/>
          <w:highlight w:val="none"/>
        </w:rPr>
        <w:t>荐</w:t>
      </w:r>
      <w:r>
        <w:rPr>
          <w:rFonts w:hint="eastAsia" w:ascii="宋体" w:hAnsi="宋体" w:cs="宋体"/>
          <w:color w:val="auto"/>
          <w:sz w:val="24"/>
          <w:szCs w:val="24"/>
          <w:highlight w:val="none"/>
        </w:rPr>
        <w:t>情况以及评标有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情况。在评标活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标委员会成员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当客观、公正地履</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职责</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遵守职业道德，</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得擅</w:t>
      </w:r>
      <w:r>
        <w:rPr>
          <w:rFonts w:hint="eastAsia" w:ascii="宋体" w:hAnsi="宋体" w:cs="宋体"/>
          <w:color w:val="auto"/>
          <w:spacing w:val="-2"/>
          <w:sz w:val="24"/>
          <w:szCs w:val="24"/>
          <w:highlight w:val="none"/>
        </w:rPr>
        <w:t>离</w:t>
      </w:r>
      <w:r>
        <w:rPr>
          <w:rFonts w:hint="eastAsia" w:ascii="宋体" w:hAnsi="宋体" w:cs="宋体"/>
          <w:color w:val="auto"/>
          <w:sz w:val="24"/>
          <w:szCs w:val="24"/>
          <w:highlight w:val="none"/>
        </w:rPr>
        <w:t>职守，影响评标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序正</w:t>
      </w:r>
      <w:r>
        <w:rPr>
          <w:rFonts w:hint="eastAsia" w:ascii="宋体" w:hAnsi="宋体" w:cs="宋体"/>
          <w:color w:val="auto"/>
          <w:spacing w:val="-2"/>
          <w:sz w:val="24"/>
          <w:szCs w:val="24"/>
          <w:highlight w:val="none"/>
        </w:rPr>
        <w:t>常</w:t>
      </w:r>
      <w:r>
        <w:rPr>
          <w:rFonts w:hint="eastAsia" w:ascii="宋体" w:hAnsi="宋体" w:cs="宋体"/>
          <w:color w:val="auto"/>
          <w:sz w:val="24"/>
          <w:szCs w:val="24"/>
          <w:highlight w:val="none"/>
        </w:rPr>
        <w:t>进行，不得使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第</w:t>
      </w:r>
      <w:r>
        <w:rPr>
          <w:rFonts w:hint="eastAsia" w:ascii="宋体" w:hAnsi="宋体" w:cs="宋体"/>
          <w:color w:val="auto"/>
          <w:position w:val="-1"/>
          <w:sz w:val="24"/>
          <w:szCs w:val="24"/>
          <w:highlight w:val="none"/>
        </w:rPr>
        <w:t>三章</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评</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办法</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没</w:t>
      </w:r>
      <w:r>
        <w:rPr>
          <w:rFonts w:hint="eastAsia" w:ascii="宋体" w:hAnsi="宋体" w:cs="宋体"/>
          <w:color w:val="auto"/>
          <w:spacing w:val="-2"/>
          <w:position w:val="-1"/>
          <w:sz w:val="24"/>
          <w:szCs w:val="24"/>
          <w:highlight w:val="none"/>
        </w:rPr>
        <w:t>有</w:t>
      </w:r>
      <w:r>
        <w:rPr>
          <w:rFonts w:hint="eastAsia" w:ascii="宋体" w:hAnsi="宋体" w:cs="宋体"/>
          <w:color w:val="auto"/>
          <w:position w:val="-1"/>
          <w:sz w:val="24"/>
          <w:szCs w:val="24"/>
          <w:highlight w:val="none"/>
        </w:rPr>
        <w:t>规</w:t>
      </w:r>
      <w:r>
        <w:rPr>
          <w:rFonts w:hint="eastAsia" w:ascii="宋体" w:hAnsi="宋体" w:cs="宋体"/>
          <w:color w:val="auto"/>
          <w:spacing w:val="-2"/>
          <w:position w:val="-1"/>
          <w:sz w:val="24"/>
          <w:szCs w:val="24"/>
          <w:highlight w:val="none"/>
        </w:rPr>
        <w:t>定</w:t>
      </w:r>
      <w:r>
        <w:rPr>
          <w:rFonts w:hint="eastAsia" w:ascii="宋体" w:hAnsi="宋体" w:cs="宋体"/>
          <w:color w:val="auto"/>
          <w:position w:val="-1"/>
          <w:sz w:val="24"/>
          <w:szCs w:val="24"/>
          <w:highlight w:val="none"/>
        </w:rPr>
        <w:t>的评</w:t>
      </w:r>
      <w:r>
        <w:rPr>
          <w:rFonts w:hint="eastAsia" w:ascii="宋体" w:hAnsi="宋体" w:cs="宋体"/>
          <w:color w:val="auto"/>
          <w:spacing w:val="-2"/>
          <w:position w:val="-1"/>
          <w:sz w:val="24"/>
          <w:szCs w:val="24"/>
          <w:highlight w:val="none"/>
        </w:rPr>
        <w:t>审</w:t>
      </w:r>
      <w:r>
        <w:rPr>
          <w:rFonts w:hint="eastAsia" w:ascii="宋体" w:hAnsi="宋体" w:cs="宋体"/>
          <w:color w:val="auto"/>
          <w:position w:val="-1"/>
          <w:sz w:val="24"/>
          <w:szCs w:val="24"/>
          <w:highlight w:val="none"/>
        </w:rPr>
        <w:t>因</w:t>
      </w:r>
      <w:r>
        <w:rPr>
          <w:rFonts w:hint="eastAsia" w:ascii="宋体" w:hAnsi="宋体" w:cs="宋体"/>
          <w:color w:val="auto"/>
          <w:spacing w:val="-2"/>
          <w:position w:val="-1"/>
          <w:sz w:val="24"/>
          <w:szCs w:val="24"/>
          <w:highlight w:val="none"/>
        </w:rPr>
        <w:t>素</w:t>
      </w:r>
      <w:r>
        <w:rPr>
          <w:rFonts w:hint="eastAsia" w:ascii="宋体" w:hAnsi="宋体" w:cs="宋体"/>
          <w:color w:val="auto"/>
          <w:position w:val="-1"/>
          <w:sz w:val="24"/>
          <w:szCs w:val="24"/>
          <w:highlight w:val="none"/>
        </w:rPr>
        <w:t>和</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准</w:t>
      </w:r>
      <w:r>
        <w:rPr>
          <w:rFonts w:hint="eastAsia" w:ascii="宋体" w:hAnsi="宋体" w:cs="宋体"/>
          <w:color w:val="auto"/>
          <w:spacing w:val="-2"/>
          <w:position w:val="-1"/>
          <w:sz w:val="24"/>
          <w:szCs w:val="24"/>
          <w:highlight w:val="none"/>
        </w:rPr>
        <w:t>进</w:t>
      </w:r>
      <w:r>
        <w:rPr>
          <w:rFonts w:hint="eastAsia" w:ascii="宋体" w:hAnsi="宋体" w:cs="宋体"/>
          <w:color w:val="auto"/>
          <w:position w:val="-1"/>
          <w:sz w:val="24"/>
          <w:szCs w:val="24"/>
          <w:highlight w:val="none"/>
        </w:rPr>
        <w:t>行</w:t>
      </w:r>
      <w:r>
        <w:rPr>
          <w:rFonts w:hint="eastAsia" w:ascii="宋体" w:hAnsi="宋体" w:cs="宋体"/>
          <w:color w:val="auto"/>
          <w:spacing w:val="-2"/>
          <w:position w:val="-1"/>
          <w:sz w:val="24"/>
          <w:szCs w:val="24"/>
          <w:highlight w:val="none"/>
        </w:rPr>
        <w:t>评</w:t>
      </w:r>
      <w:r>
        <w:rPr>
          <w:rFonts w:hint="eastAsia" w:ascii="宋体" w:hAnsi="宋体" w:cs="宋体"/>
          <w:color w:val="auto"/>
          <w:position w:val="-1"/>
          <w:sz w:val="24"/>
          <w:szCs w:val="24"/>
          <w:highlight w:val="none"/>
        </w:rPr>
        <w:t>标。</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8</w:t>
      </w:r>
      <w:r>
        <w:rPr>
          <w:rFonts w:hint="eastAsia" w:ascii="宋体" w:hAnsi="宋体" w:cs="宋体"/>
          <w:b/>
          <w:bCs/>
          <w:color w:val="auto"/>
          <w:sz w:val="24"/>
          <w:szCs w:val="24"/>
          <w:highlight w:val="none"/>
        </w:rPr>
        <w:t>.4对与评标</w:t>
      </w:r>
      <w:r>
        <w:rPr>
          <w:rFonts w:hint="eastAsia" w:ascii="宋体" w:hAnsi="宋体" w:cs="宋体"/>
          <w:b/>
          <w:bCs/>
          <w:color w:val="auto"/>
          <w:spacing w:val="-3"/>
          <w:sz w:val="24"/>
          <w:szCs w:val="24"/>
          <w:highlight w:val="none"/>
        </w:rPr>
        <w:t>活</w:t>
      </w:r>
      <w:r>
        <w:rPr>
          <w:rFonts w:hint="eastAsia" w:ascii="宋体" w:hAnsi="宋体" w:cs="宋体"/>
          <w:b/>
          <w:bCs/>
          <w:color w:val="auto"/>
          <w:sz w:val="24"/>
          <w:szCs w:val="24"/>
          <w:highlight w:val="none"/>
        </w:rPr>
        <w:t>动</w:t>
      </w:r>
      <w:r>
        <w:rPr>
          <w:rFonts w:hint="eastAsia" w:ascii="宋体" w:hAnsi="宋体" w:cs="宋体"/>
          <w:b/>
          <w:bCs/>
          <w:color w:val="auto"/>
          <w:spacing w:val="-3"/>
          <w:sz w:val="24"/>
          <w:szCs w:val="24"/>
          <w:highlight w:val="none"/>
        </w:rPr>
        <w:t>有</w:t>
      </w:r>
      <w:r>
        <w:rPr>
          <w:rFonts w:hint="eastAsia" w:ascii="宋体" w:hAnsi="宋体" w:cs="宋体"/>
          <w:b/>
          <w:bCs/>
          <w:color w:val="auto"/>
          <w:sz w:val="24"/>
          <w:szCs w:val="24"/>
          <w:highlight w:val="none"/>
        </w:rPr>
        <w:t>关的工</w:t>
      </w:r>
      <w:r>
        <w:rPr>
          <w:rFonts w:hint="eastAsia" w:ascii="宋体" w:hAnsi="宋体" w:cs="宋体"/>
          <w:b/>
          <w:bCs/>
          <w:color w:val="auto"/>
          <w:spacing w:val="-3"/>
          <w:sz w:val="24"/>
          <w:szCs w:val="24"/>
          <w:highlight w:val="none"/>
        </w:rPr>
        <w:t>作</w:t>
      </w:r>
      <w:r>
        <w:rPr>
          <w:rFonts w:hint="eastAsia" w:ascii="宋体" w:hAnsi="宋体" w:cs="宋体"/>
          <w:b/>
          <w:bCs/>
          <w:color w:val="auto"/>
          <w:sz w:val="24"/>
          <w:szCs w:val="24"/>
          <w:highlight w:val="none"/>
        </w:rPr>
        <w:t>人员</w:t>
      </w:r>
      <w:r>
        <w:rPr>
          <w:rFonts w:hint="eastAsia" w:ascii="宋体" w:hAnsi="宋体" w:cs="宋体"/>
          <w:b/>
          <w:bCs/>
          <w:color w:val="auto"/>
          <w:spacing w:val="-3"/>
          <w:sz w:val="24"/>
          <w:szCs w:val="24"/>
          <w:highlight w:val="none"/>
        </w:rPr>
        <w:t>的纪</w:t>
      </w:r>
      <w:r>
        <w:rPr>
          <w:rFonts w:hint="eastAsia" w:ascii="宋体" w:hAnsi="宋体" w:cs="宋体"/>
          <w:b/>
          <w:bCs/>
          <w:color w:val="auto"/>
          <w:sz w:val="24"/>
          <w:szCs w:val="24"/>
          <w:highlight w:val="none"/>
        </w:rPr>
        <w:t>律要求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与评标活动有关的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员不得收受他人的</w:t>
      </w:r>
      <w:r>
        <w:rPr>
          <w:rFonts w:hint="eastAsia" w:ascii="宋体" w:hAnsi="宋体" w:cs="宋体"/>
          <w:color w:val="auto"/>
          <w:spacing w:val="-2"/>
          <w:sz w:val="24"/>
          <w:szCs w:val="24"/>
          <w:highlight w:val="none"/>
        </w:rPr>
        <w:t>财</w:t>
      </w:r>
      <w:r>
        <w:rPr>
          <w:rFonts w:hint="eastAsia" w:ascii="宋体" w:hAnsi="宋体" w:cs="宋体"/>
          <w:color w:val="auto"/>
          <w:sz w:val="24"/>
          <w:szCs w:val="24"/>
          <w:highlight w:val="none"/>
        </w:rPr>
        <w:t>物</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者其他好处，不得</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透露对投标文件的评审和比较</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选人的推荐情况</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及评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有关的其他情况</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在评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活动中，与评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常进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w:t>
      </w:r>
    </w:p>
    <w:p>
      <w:pPr>
        <w:spacing w:line="360" w:lineRule="auto"/>
        <w:ind w:firstLine="486" w:firstLineChars="200"/>
        <w:rPr>
          <w:rFonts w:hint="eastAsia" w:ascii="宋体" w:hAnsi="宋体" w:cs="宋体"/>
          <w:b/>
          <w:bCs/>
          <w:color w:val="auto"/>
          <w:sz w:val="24"/>
          <w:szCs w:val="24"/>
          <w:highlight w:val="none"/>
        </w:rPr>
      </w:pPr>
      <w:r>
        <w:rPr>
          <w:rFonts w:hint="eastAsia" w:ascii="宋体" w:hAnsi="宋体" w:cs="宋体"/>
          <w:b/>
          <w:bCs/>
          <w:color w:val="auto"/>
          <w:spacing w:val="1"/>
          <w:sz w:val="24"/>
          <w:szCs w:val="24"/>
          <w:highlight w:val="none"/>
        </w:rPr>
        <w:t>8</w:t>
      </w:r>
      <w:r>
        <w:rPr>
          <w:rFonts w:hint="eastAsia" w:ascii="宋体" w:hAnsi="宋体" w:cs="宋体"/>
          <w:b/>
          <w:bCs/>
          <w:color w:val="auto"/>
          <w:sz w:val="24"/>
          <w:szCs w:val="24"/>
          <w:highlight w:val="none"/>
        </w:rPr>
        <w:t>.5投诉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8.5.2投标人或者其他利害关系人对招标文件、开标和评标结果提出投诉的，应当按照投标人须知第2.4款、第 5.3 款和第 7.2 款的规定先向招标人提出异议。异议答复期间不计算在第 8.5.1项规定的期限内。</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9. 是否采用电子招标投标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spacing w:before="120" w:beforeLines="50" w:line="360" w:lineRule="auto"/>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10. 需要补充的其他内容</w:t>
      </w:r>
    </w:p>
    <w:p>
      <w:pPr>
        <w:spacing w:line="360" w:lineRule="auto"/>
        <w:ind w:firstLine="480" w:firstLineChars="200"/>
        <w:rPr>
          <w:rFonts w:ascii="宋体" w:hAnsi="宋体" w:cs="宋体"/>
          <w:color w:val="auto"/>
          <w:spacing w:val="-2"/>
          <w:sz w:val="24"/>
          <w:szCs w:val="24"/>
          <w:highlight w:val="none"/>
        </w:rPr>
      </w:pPr>
      <w:r>
        <w:rPr>
          <w:rFonts w:hint="eastAsia" w:ascii="宋体" w:hAnsi="宋体" w:cs="宋体"/>
          <w:color w:val="auto"/>
          <w:sz w:val="24"/>
          <w:szCs w:val="24"/>
          <w:highlight w:val="none"/>
        </w:rPr>
        <w:t>需要</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充</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p>
    <w:p>
      <w:pPr>
        <w:spacing w:line="520" w:lineRule="exact"/>
        <w:ind w:right="-20"/>
        <w:jc w:val="center"/>
        <w:rPr>
          <w:rFonts w:ascii="宋体" w:hAnsi="宋体"/>
          <w:b/>
          <w:color w:val="auto"/>
          <w:sz w:val="32"/>
          <w:szCs w:val="32"/>
          <w:highlight w:val="none"/>
        </w:rPr>
      </w:pPr>
      <w:r>
        <w:rPr>
          <w:rFonts w:ascii="宋体" w:hAnsi="宋体" w:cs="宋体"/>
          <w:color w:val="auto"/>
          <w:spacing w:val="-2"/>
          <w:sz w:val="24"/>
          <w:szCs w:val="24"/>
          <w:highlight w:val="none"/>
        </w:rPr>
        <w:br w:type="page"/>
      </w:r>
      <w:r>
        <w:rPr>
          <w:rFonts w:hint="eastAsia" w:ascii="宋体" w:hAnsi="宋体"/>
          <w:b/>
          <w:color w:val="auto"/>
          <w:position w:val="-4"/>
          <w:sz w:val="32"/>
          <w:szCs w:val="32"/>
          <w:highlight w:val="none"/>
        </w:rPr>
        <w:t>附件一</w:t>
      </w:r>
      <w:r>
        <w:rPr>
          <w:rFonts w:hint="eastAsia" w:ascii="宋体" w:hAnsi="宋体"/>
          <w:b/>
          <w:color w:val="auto"/>
          <w:spacing w:val="-3"/>
          <w:position w:val="-4"/>
          <w:sz w:val="32"/>
          <w:szCs w:val="32"/>
          <w:highlight w:val="none"/>
        </w:rPr>
        <w:t>：</w:t>
      </w:r>
      <w:r>
        <w:rPr>
          <w:rFonts w:hint="eastAsia" w:ascii="宋体" w:hAnsi="宋体"/>
          <w:b/>
          <w:color w:val="auto"/>
          <w:position w:val="-4"/>
          <w:sz w:val="32"/>
          <w:szCs w:val="32"/>
          <w:highlight w:val="none"/>
        </w:rPr>
        <w:t>开标</w:t>
      </w:r>
      <w:r>
        <w:rPr>
          <w:rFonts w:hint="eastAsia" w:ascii="宋体" w:hAnsi="宋体"/>
          <w:b/>
          <w:color w:val="auto"/>
          <w:spacing w:val="-3"/>
          <w:position w:val="-4"/>
          <w:sz w:val="32"/>
          <w:szCs w:val="32"/>
          <w:highlight w:val="none"/>
        </w:rPr>
        <w:t>记录</w:t>
      </w:r>
      <w:r>
        <w:rPr>
          <w:rFonts w:hint="eastAsia" w:ascii="宋体" w:hAnsi="宋体"/>
          <w:b/>
          <w:color w:val="auto"/>
          <w:position w:val="-4"/>
          <w:sz w:val="32"/>
          <w:szCs w:val="32"/>
          <w:highlight w:val="none"/>
        </w:rPr>
        <w:t>表</w:t>
      </w:r>
    </w:p>
    <w:p>
      <w:pPr>
        <w:ind w:left="3799" w:right="3130"/>
        <w:jc w:val="center"/>
        <w:rPr>
          <w:rFonts w:ascii="宋体" w:hAnsi="宋体"/>
          <w:b/>
          <w:color w:val="auto"/>
          <w:sz w:val="32"/>
          <w:szCs w:val="24"/>
          <w:highlight w:val="none"/>
        </w:rPr>
      </w:pPr>
      <w:r>
        <w:rPr>
          <w:rFonts w:hint="eastAsia" w:ascii="宋体" w:hAnsi="宋体"/>
          <w:b/>
          <w:color w:val="auto"/>
          <w:sz w:val="32"/>
          <w:szCs w:val="24"/>
          <w:highlight w:val="none"/>
        </w:rPr>
        <w:t>开标记</w:t>
      </w:r>
      <w:r>
        <w:rPr>
          <w:rFonts w:hint="eastAsia" w:ascii="宋体" w:hAnsi="宋体"/>
          <w:b/>
          <w:color w:val="auto"/>
          <w:spacing w:val="-3"/>
          <w:sz w:val="32"/>
          <w:szCs w:val="24"/>
          <w:highlight w:val="none"/>
        </w:rPr>
        <w:t>录</w:t>
      </w:r>
      <w:r>
        <w:rPr>
          <w:rFonts w:hint="eastAsia" w:ascii="宋体" w:hAnsi="宋体"/>
          <w:b/>
          <w:color w:val="auto"/>
          <w:sz w:val="32"/>
          <w:szCs w:val="24"/>
          <w:highlight w:val="none"/>
        </w:rPr>
        <w:t>表</w:t>
      </w:r>
    </w:p>
    <w:p>
      <w:pPr>
        <w:tabs>
          <w:tab w:val="left" w:pos="3600"/>
          <w:tab w:val="left" w:pos="4760"/>
          <w:tab w:val="left" w:pos="5920"/>
          <w:tab w:val="left" w:pos="7060"/>
          <w:tab w:val="left" w:pos="8220"/>
        </w:tabs>
        <w:ind w:left="1617" w:right="-20"/>
        <w:jc w:val="left"/>
        <w:rPr>
          <w:rFonts w:ascii="宋体" w:hAnsi="宋体"/>
          <w:color w:val="auto"/>
          <w:position w:val="-4"/>
          <w:sz w:val="24"/>
          <w:szCs w:val="24"/>
          <w:highlight w:val="none"/>
        </w:rPr>
      </w:pPr>
      <w:r>
        <w:rPr>
          <w:rFonts w:hint="eastAsia" w:ascii="宋体" w:hAnsi="宋体"/>
          <w:color w:val="auto"/>
          <w:position w:val="-4"/>
          <w:sz w:val="24"/>
          <w:szCs w:val="24"/>
          <w:highlight w:val="none"/>
        </w:rPr>
        <w:t>开标</w:t>
      </w:r>
      <w:r>
        <w:rPr>
          <w:rFonts w:hint="eastAsia" w:ascii="宋体" w:hAnsi="宋体"/>
          <w:color w:val="auto"/>
          <w:spacing w:val="-2"/>
          <w:position w:val="-4"/>
          <w:sz w:val="24"/>
          <w:szCs w:val="24"/>
          <w:highlight w:val="none"/>
        </w:rPr>
        <w:t>时</w:t>
      </w:r>
      <w:r>
        <w:rPr>
          <w:rFonts w:hint="eastAsia" w:ascii="宋体" w:hAnsi="宋体"/>
          <w:color w:val="auto"/>
          <w:position w:val="-4"/>
          <w:sz w:val="24"/>
          <w:szCs w:val="24"/>
          <w:highlight w:val="none"/>
        </w:rPr>
        <w:t>间</w:t>
      </w:r>
      <w:r>
        <w:rPr>
          <w:rFonts w:hint="eastAsia" w:ascii="宋体" w:hAnsi="宋体"/>
          <w:color w:val="auto"/>
          <w:spacing w:val="-2"/>
          <w:position w:val="-4"/>
          <w:sz w:val="24"/>
          <w:szCs w:val="24"/>
          <w:highlight w:val="none"/>
        </w:rPr>
        <w:t>：</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年</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月</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日</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时</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分</w:t>
      </w:r>
    </w:p>
    <w:tbl>
      <w:tblPr>
        <w:tblStyle w:val="16"/>
        <w:tblW w:w="0" w:type="auto"/>
        <w:jc w:val="center"/>
        <w:tblLayout w:type="fixed"/>
        <w:tblCellMar>
          <w:top w:w="0" w:type="dxa"/>
          <w:left w:w="108" w:type="dxa"/>
          <w:bottom w:w="0" w:type="dxa"/>
          <w:right w:w="108" w:type="dxa"/>
        </w:tblCellMar>
      </w:tblPr>
      <w:tblGrid>
        <w:gridCol w:w="699"/>
        <w:gridCol w:w="933"/>
        <w:gridCol w:w="1314"/>
        <w:gridCol w:w="986"/>
        <w:gridCol w:w="1150"/>
        <w:gridCol w:w="985"/>
        <w:gridCol w:w="912"/>
        <w:gridCol w:w="851"/>
        <w:gridCol w:w="1413"/>
      </w:tblGrid>
      <w:tr>
        <w:tblPrEx>
          <w:tblCellMar>
            <w:top w:w="0" w:type="dxa"/>
            <w:left w:w="108" w:type="dxa"/>
            <w:bottom w:w="0" w:type="dxa"/>
            <w:right w:w="108" w:type="dxa"/>
          </w:tblCellMar>
        </w:tblPrEx>
        <w:trPr>
          <w:trHeight w:val="2236"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bookmarkStart w:id="68" w:name="_Hlk143801000"/>
            <w:r>
              <w:rPr>
                <w:rFonts w:hint="eastAsia" w:ascii="宋体" w:hAnsi="宋体"/>
                <w:color w:val="auto"/>
                <w:sz w:val="24"/>
                <w:szCs w:val="24"/>
                <w:highlight w:val="none"/>
              </w:rPr>
              <w:t>序号</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投标文件递交情况</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投标文件解密情况</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投标报价（元）</w:t>
            </w: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项目负责人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服务期限</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投标人</w:t>
            </w:r>
          </w:p>
          <w:p>
            <w:pPr>
              <w:jc w:val="center"/>
              <w:rPr>
                <w:rFonts w:ascii="宋体" w:hAnsi="宋体"/>
                <w:color w:val="auto"/>
                <w:sz w:val="24"/>
                <w:szCs w:val="24"/>
                <w:highlight w:val="none"/>
              </w:rPr>
            </w:pPr>
            <w:r>
              <w:rPr>
                <w:rFonts w:hint="eastAsia" w:ascii="宋体" w:hAnsi="宋体"/>
                <w:color w:val="auto"/>
                <w:sz w:val="24"/>
                <w:szCs w:val="24"/>
                <w:highlight w:val="none"/>
              </w:rPr>
              <w:t>代表签名</w:t>
            </w: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9"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bookmarkStart w:id="69" w:name="_Toc17638" w:colFirst="11" w:colLast="11"/>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auto"/>
                <w:sz w:val="24"/>
                <w:szCs w:val="24"/>
                <w:highlight w:val="none"/>
              </w:rPr>
            </w:pPr>
          </w:p>
        </w:tc>
      </w:tr>
      <w:bookmarkEnd w:id="68"/>
      <w:bookmarkEnd w:id="69"/>
    </w:tbl>
    <w:p>
      <w:pPr>
        <w:jc w:val="left"/>
        <w:rPr>
          <w:rFonts w:ascii="宋体" w:hAnsi="宋体"/>
          <w:color w:val="auto"/>
          <w:position w:val="-2"/>
          <w:szCs w:val="21"/>
          <w:highlight w:val="none"/>
        </w:rPr>
      </w:pPr>
    </w:p>
    <w:p>
      <w:pPr>
        <w:jc w:val="left"/>
        <w:rPr>
          <w:rFonts w:ascii="宋体" w:hAnsi="宋体"/>
          <w:color w:val="auto"/>
          <w:position w:val="-2"/>
          <w:sz w:val="24"/>
          <w:szCs w:val="24"/>
          <w:highlight w:val="none"/>
        </w:rPr>
      </w:pPr>
      <w:r>
        <w:rPr>
          <w:rFonts w:hint="eastAsia" w:ascii="宋体" w:hAnsi="宋体"/>
          <w:color w:val="auto"/>
          <w:position w:val="-2"/>
          <w:sz w:val="24"/>
          <w:szCs w:val="24"/>
          <w:highlight w:val="none"/>
        </w:rPr>
        <w:t>本表仅供参考，具体以开标时的开标记录表为准。</w:t>
      </w:r>
    </w:p>
    <w:p>
      <w:pPr>
        <w:tabs>
          <w:tab w:val="left" w:pos="2200"/>
          <w:tab w:val="left" w:pos="3040"/>
          <w:tab w:val="left" w:pos="4620"/>
          <w:tab w:val="left" w:pos="5360"/>
          <w:tab w:val="left" w:pos="6940"/>
        </w:tabs>
        <w:ind w:left="220" w:right="-20"/>
        <w:jc w:val="left"/>
        <w:rPr>
          <w:rFonts w:ascii="宋体" w:hAnsi="宋体"/>
          <w:color w:val="auto"/>
          <w:sz w:val="24"/>
          <w:szCs w:val="24"/>
          <w:highlight w:val="none"/>
        </w:rPr>
      </w:pPr>
      <w:r>
        <w:rPr>
          <w:rFonts w:hint="eastAsia" w:ascii="宋体" w:hAnsi="宋体"/>
          <w:color w:val="auto"/>
          <w:position w:val="-2"/>
          <w:sz w:val="24"/>
          <w:szCs w:val="24"/>
          <w:highlight w:val="none"/>
        </w:rPr>
        <w:t>招标</w:t>
      </w:r>
      <w:r>
        <w:rPr>
          <w:rFonts w:hint="eastAsia" w:ascii="宋体" w:hAnsi="宋体"/>
          <w:color w:val="auto"/>
          <w:spacing w:val="-2"/>
          <w:position w:val="-2"/>
          <w:sz w:val="24"/>
          <w:szCs w:val="24"/>
          <w:highlight w:val="none"/>
        </w:rPr>
        <w:t>人</w:t>
      </w:r>
      <w:r>
        <w:rPr>
          <w:rFonts w:hint="eastAsia" w:ascii="宋体" w:hAnsi="宋体"/>
          <w:color w:val="auto"/>
          <w:position w:val="-2"/>
          <w:sz w:val="24"/>
          <w:szCs w:val="24"/>
          <w:highlight w:val="none"/>
        </w:rPr>
        <w:t>代</w:t>
      </w:r>
      <w:r>
        <w:rPr>
          <w:rFonts w:hint="eastAsia" w:ascii="宋体" w:hAnsi="宋体"/>
          <w:color w:val="auto"/>
          <w:spacing w:val="-2"/>
          <w:position w:val="-2"/>
          <w:sz w:val="24"/>
          <w:szCs w:val="24"/>
          <w:highlight w:val="none"/>
        </w:rPr>
        <w:t>表</w:t>
      </w:r>
      <w:r>
        <w:rPr>
          <w:rFonts w:hint="eastAsia" w:ascii="宋体" w:hAnsi="宋体"/>
          <w:color w:val="auto"/>
          <w:position w:val="-2"/>
          <w:sz w:val="24"/>
          <w:szCs w:val="24"/>
          <w:highlight w:val="none"/>
        </w:rPr>
        <w:t>：</w:t>
      </w:r>
      <w:r>
        <w:rPr>
          <w:rFonts w:hint="eastAsia" w:ascii="宋体" w:hAnsi="宋体"/>
          <w:color w:val="auto"/>
          <w:w w:val="20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ab/>
      </w:r>
      <w:r>
        <w:rPr>
          <w:rFonts w:hint="eastAsia" w:ascii="宋体" w:hAnsi="宋体"/>
          <w:color w:val="auto"/>
          <w:spacing w:val="-2"/>
          <w:position w:val="-2"/>
          <w:sz w:val="24"/>
          <w:szCs w:val="24"/>
          <w:highlight w:val="none"/>
        </w:rPr>
        <w:t>记</w:t>
      </w:r>
      <w:r>
        <w:rPr>
          <w:rFonts w:hint="eastAsia" w:ascii="宋体" w:hAnsi="宋体"/>
          <w:color w:val="auto"/>
          <w:position w:val="-2"/>
          <w:sz w:val="24"/>
          <w:szCs w:val="24"/>
          <w:highlight w:val="none"/>
        </w:rPr>
        <w:t>录</w:t>
      </w:r>
      <w:r>
        <w:rPr>
          <w:rFonts w:hint="eastAsia" w:ascii="宋体" w:hAnsi="宋体"/>
          <w:color w:val="auto"/>
          <w:spacing w:val="-2"/>
          <w:position w:val="-2"/>
          <w:sz w:val="24"/>
          <w:szCs w:val="24"/>
          <w:highlight w:val="none"/>
        </w:rPr>
        <w:t>人</w:t>
      </w:r>
      <w:r>
        <w:rPr>
          <w:rFonts w:hint="eastAsia" w:ascii="宋体" w:hAnsi="宋体"/>
          <w:color w:val="auto"/>
          <w:position w:val="-2"/>
          <w:sz w:val="24"/>
          <w:szCs w:val="24"/>
          <w:highlight w:val="none"/>
        </w:rPr>
        <w:t>：</w:t>
      </w:r>
      <w:r>
        <w:rPr>
          <w:rFonts w:hint="eastAsia" w:ascii="宋体" w:hAnsi="宋体"/>
          <w:color w:val="auto"/>
          <w:w w:val="20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ab/>
      </w:r>
      <w:r>
        <w:rPr>
          <w:rFonts w:hint="eastAsia" w:ascii="宋体" w:hAnsi="宋体"/>
          <w:color w:val="auto"/>
          <w:spacing w:val="-2"/>
          <w:position w:val="-2"/>
          <w:sz w:val="24"/>
          <w:szCs w:val="24"/>
          <w:highlight w:val="none"/>
        </w:rPr>
        <w:t>监</w:t>
      </w:r>
      <w:r>
        <w:rPr>
          <w:rFonts w:hint="eastAsia" w:ascii="宋体" w:hAnsi="宋体"/>
          <w:color w:val="auto"/>
          <w:position w:val="-2"/>
          <w:sz w:val="24"/>
          <w:szCs w:val="24"/>
          <w:highlight w:val="none"/>
        </w:rPr>
        <w:t>标</w:t>
      </w:r>
      <w:r>
        <w:rPr>
          <w:rFonts w:hint="eastAsia" w:ascii="宋体" w:hAnsi="宋体"/>
          <w:color w:val="auto"/>
          <w:spacing w:val="-2"/>
          <w:position w:val="-2"/>
          <w:sz w:val="24"/>
          <w:szCs w:val="24"/>
          <w:highlight w:val="none"/>
        </w:rPr>
        <w:t>人</w:t>
      </w:r>
      <w:r>
        <w:rPr>
          <w:rFonts w:hint="eastAsia" w:ascii="宋体" w:hAnsi="宋体"/>
          <w:color w:val="auto"/>
          <w:position w:val="-2"/>
          <w:sz w:val="24"/>
          <w:szCs w:val="24"/>
          <w:highlight w:val="none"/>
        </w:rPr>
        <w:t>：</w:t>
      </w:r>
      <w:r>
        <w:rPr>
          <w:rFonts w:hint="eastAsia" w:ascii="宋体" w:hAnsi="宋体"/>
          <w:color w:val="auto"/>
          <w:w w:val="201"/>
          <w:position w:val="-2"/>
          <w:sz w:val="24"/>
          <w:szCs w:val="24"/>
          <w:highlight w:val="none"/>
          <w:u w:val="single"/>
        </w:rPr>
        <w:t xml:space="preserve"> </w:t>
      </w:r>
      <w:r>
        <w:rPr>
          <w:rFonts w:hint="eastAsia" w:ascii="宋体" w:hAnsi="宋体"/>
          <w:color w:val="auto"/>
          <w:position w:val="-2"/>
          <w:sz w:val="24"/>
          <w:szCs w:val="24"/>
          <w:highlight w:val="none"/>
          <w:u w:val="single"/>
        </w:rPr>
        <w:tab/>
      </w:r>
    </w:p>
    <w:p>
      <w:pPr>
        <w:spacing w:line="360" w:lineRule="auto"/>
        <w:ind w:firstLine="480" w:firstLineChars="200"/>
        <w:rPr>
          <w:rFonts w:hint="eastAsia" w:ascii="宋体" w:hAnsi="宋体" w:cs="宋体"/>
          <w:color w:val="auto"/>
          <w:spacing w:val="-2"/>
          <w:sz w:val="24"/>
          <w:szCs w:val="24"/>
          <w:highlight w:val="none"/>
        </w:rPr>
      </w:pPr>
      <w:r>
        <w:rPr>
          <w:rFonts w:hint="eastAsia" w:ascii="宋体" w:hAnsi="宋体"/>
          <w:color w:val="auto"/>
          <w:position w:val="-1"/>
          <w:sz w:val="24"/>
          <w:szCs w:val="24"/>
          <w:highlight w:val="none"/>
          <w:u w:val="single"/>
        </w:rPr>
        <w:tab/>
      </w:r>
      <w:r>
        <w:rPr>
          <w:rFonts w:hint="eastAsia" w:ascii="宋体" w:hAnsi="宋体"/>
          <w:color w:val="auto"/>
          <w:position w:val="-1"/>
          <w:sz w:val="24"/>
          <w:szCs w:val="24"/>
          <w:highlight w:val="none"/>
        </w:rPr>
        <w:t>年</w:t>
      </w:r>
      <w:r>
        <w:rPr>
          <w:rFonts w:hint="eastAsia" w:ascii="宋体" w:hAnsi="宋体"/>
          <w:color w:val="auto"/>
          <w:position w:val="-1"/>
          <w:sz w:val="24"/>
          <w:szCs w:val="24"/>
          <w:highlight w:val="none"/>
          <w:u w:val="single"/>
        </w:rPr>
        <w:t xml:space="preserve"> </w:t>
      </w:r>
      <w:r>
        <w:rPr>
          <w:rFonts w:hint="eastAsia" w:ascii="宋体" w:hAnsi="宋体"/>
          <w:color w:val="auto"/>
          <w:spacing w:val="1"/>
          <w:position w:val="-1"/>
          <w:sz w:val="24"/>
          <w:szCs w:val="24"/>
          <w:highlight w:val="none"/>
          <w:u w:val="single"/>
        </w:rPr>
        <w:t xml:space="preserve"> </w:t>
      </w:r>
      <w:r>
        <w:rPr>
          <w:rFonts w:hint="eastAsia" w:ascii="宋体" w:hAnsi="宋体"/>
          <w:color w:val="auto"/>
          <w:position w:val="-1"/>
          <w:sz w:val="24"/>
          <w:szCs w:val="24"/>
          <w:highlight w:val="none"/>
          <w:u w:val="single"/>
        </w:rPr>
        <w:tab/>
      </w:r>
      <w:r>
        <w:rPr>
          <w:rFonts w:hint="eastAsia" w:ascii="宋体" w:hAnsi="宋体"/>
          <w:color w:val="auto"/>
          <w:spacing w:val="-2"/>
          <w:position w:val="-1"/>
          <w:sz w:val="24"/>
          <w:szCs w:val="24"/>
          <w:highlight w:val="none"/>
        </w:rPr>
        <w:t>月</w:t>
      </w:r>
      <w:r>
        <w:rPr>
          <w:rFonts w:hint="eastAsia" w:ascii="宋体" w:hAnsi="宋体"/>
          <w:color w:val="auto"/>
          <w:position w:val="-1"/>
          <w:sz w:val="24"/>
          <w:szCs w:val="24"/>
          <w:highlight w:val="none"/>
          <w:u w:val="single"/>
        </w:rPr>
        <w:t xml:space="preserve"> </w:t>
      </w:r>
      <w:r>
        <w:rPr>
          <w:rFonts w:hint="eastAsia" w:ascii="宋体" w:hAnsi="宋体"/>
          <w:color w:val="auto"/>
          <w:spacing w:val="1"/>
          <w:position w:val="-1"/>
          <w:sz w:val="24"/>
          <w:szCs w:val="24"/>
          <w:highlight w:val="none"/>
          <w:u w:val="single"/>
        </w:rPr>
        <w:t xml:space="preserve"> </w:t>
      </w:r>
      <w:r>
        <w:rPr>
          <w:rFonts w:hint="eastAsia" w:ascii="宋体" w:hAnsi="宋体"/>
          <w:color w:val="auto"/>
          <w:position w:val="-1"/>
          <w:sz w:val="24"/>
          <w:szCs w:val="24"/>
          <w:highlight w:val="none"/>
          <w:u w:val="single"/>
        </w:rPr>
        <w:tab/>
      </w:r>
      <w:r>
        <w:rPr>
          <w:rFonts w:hint="eastAsia" w:ascii="宋体" w:hAnsi="宋体"/>
          <w:color w:val="auto"/>
          <w:position w:val="-1"/>
          <w:sz w:val="24"/>
          <w:szCs w:val="24"/>
          <w:highlight w:val="none"/>
        </w:rPr>
        <w:t>日</w:t>
      </w:r>
    </w:p>
    <w:p>
      <w:pPr>
        <w:rPr>
          <w:rFonts w:ascii="宋体" w:hAnsi="宋体" w:cs="宋体"/>
          <w:color w:val="auto"/>
          <w:spacing w:val="-2"/>
          <w:sz w:val="24"/>
          <w:szCs w:val="24"/>
          <w:highlight w:val="none"/>
        </w:rPr>
      </w:pPr>
    </w:p>
    <w:p>
      <w:pPr>
        <w:ind w:right="-20" w:firstLine="236" w:firstLineChars="100"/>
        <w:jc w:val="left"/>
        <w:rPr>
          <w:rFonts w:ascii="宋体" w:hAnsi="宋体"/>
          <w:b/>
          <w:color w:val="auto"/>
          <w:sz w:val="32"/>
          <w:szCs w:val="32"/>
          <w:highlight w:val="none"/>
        </w:rPr>
      </w:pPr>
      <w:r>
        <w:rPr>
          <w:rFonts w:ascii="宋体" w:hAnsi="宋体" w:cs="宋体"/>
          <w:color w:val="auto"/>
          <w:spacing w:val="-2"/>
          <w:sz w:val="24"/>
          <w:szCs w:val="24"/>
          <w:highlight w:val="none"/>
        </w:rPr>
        <w:br w:type="page"/>
      </w:r>
      <w:r>
        <w:rPr>
          <w:rFonts w:hint="eastAsia" w:ascii="宋体" w:hAnsi="宋体"/>
          <w:b/>
          <w:color w:val="auto"/>
          <w:position w:val="-4"/>
          <w:sz w:val="32"/>
          <w:szCs w:val="24"/>
          <w:highlight w:val="none"/>
        </w:rPr>
        <w:t>附件二</w:t>
      </w:r>
      <w:r>
        <w:rPr>
          <w:rFonts w:hint="eastAsia" w:ascii="宋体" w:hAnsi="宋体"/>
          <w:b/>
          <w:color w:val="auto"/>
          <w:spacing w:val="-3"/>
          <w:position w:val="-4"/>
          <w:sz w:val="32"/>
          <w:szCs w:val="24"/>
          <w:highlight w:val="none"/>
        </w:rPr>
        <w:t>：</w:t>
      </w:r>
      <w:r>
        <w:rPr>
          <w:rFonts w:hint="eastAsia" w:ascii="宋体" w:hAnsi="宋体"/>
          <w:b/>
          <w:color w:val="auto"/>
          <w:position w:val="-4"/>
          <w:sz w:val="32"/>
          <w:szCs w:val="24"/>
          <w:highlight w:val="none"/>
        </w:rPr>
        <w:t>问题</w:t>
      </w:r>
      <w:r>
        <w:rPr>
          <w:rFonts w:hint="eastAsia" w:ascii="宋体" w:hAnsi="宋体"/>
          <w:b/>
          <w:color w:val="auto"/>
          <w:spacing w:val="-3"/>
          <w:position w:val="-4"/>
          <w:sz w:val="32"/>
          <w:szCs w:val="24"/>
          <w:highlight w:val="none"/>
        </w:rPr>
        <w:t>澄清</w:t>
      </w:r>
      <w:r>
        <w:rPr>
          <w:rFonts w:hint="eastAsia" w:ascii="宋体" w:hAnsi="宋体"/>
          <w:b/>
          <w:color w:val="auto"/>
          <w:position w:val="-4"/>
          <w:sz w:val="32"/>
          <w:szCs w:val="24"/>
          <w:highlight w:val="none"/>
        </w:rPr>
        <w:t>通知</w:t>
      </w:r>
    </w:p>
    <w:p>
      <w:pPr>
        <w:jc w:val="left"/>
        <w:rPr>
          <w:rFonts w:ascii="宋体" w:hAnsi="宋体"/>
          <w:color w:val="auto"/>
          <w:sz w:val="20"/>
          <w:szCs w:val="24"/>
          <w:highlight w:val="none"/>
        </w:rPr>
      </w:pPr>
    </w:p>
    <w:p>
      <w:pPr>
        <w:ind w:right="-20"/>
        <w:jc w:val="center"/>
        <w:rPr>
          <w:rFonts w:hint="eastAsia" w:ascii="宋体" w:hAnsi="宋体"/>
          <w:b/>
          <w:color w:val="auto"/>
          <w:sz w:val="32"/>
          <w:szCs w:val="32"/>
          <w:highlight w:val="none"/>
        </w:rPr>
      </w:pPr>
    </w:p>
    <w:p>
      <w:pPr>
        <w:ind w:right="-20"/>
        <w:jc w:val="center"/>
        <w:rPr>
          <w:rFonts w:ascii="宋体" w:hAnsi="宋体"/>
          <w:b/>
          <w:color w:val="auto"/>
          <w:sz w:val="32"/>
          <w:szCs w:val="32"/>
          <w:highlight w:val="none"/>
        </w:rPr>
      </w:pPr>
      <w:r>
        <w:rPr>
          <w:rFonts w:hint="eastAsia" w:ascii="宋体" w:hAnsi="宋体"/>
          <w:b/>
          <w:color w:val="auto"/>
          <w:sz w:val="32"/>
          <w:szCs w:val="32"/>
          <w:highlight w:val="none"/>
        </w:rPr>
        <w:t>问题澄</w:t>
      </w:r>
      <w:r>
        <w:rPr>
          <w:rFonts w:hint="eastAsia" w:ascii="宋体" w:hAnsi="宋体"/>
          <w:b/>
          <w:color w:val="auto"/>
          <w:spacing w:val="-3"/>
          <w:sz w:val="32"/>
          <w:szCs w:val="32"/>
          <w:highlight w:val="none"/>
        </w:rPr>
        <w:t>清</w:t>
      </w:r>
      <w:r>
        <w:rPr>
          <w:rFonts w:hint="eastAsia" w:ascii="宋体" w:hAnsi="宋体"/>
          <w:b/>
          <w:color w:val="auto"/>
          <w:sz w:val="32"/>
          <w:szCs w:val="32"/>
          <w:highlight w:val="none"/>
        </w:rPr>
        <w:t>通知</w:t>
      </w:r>
    </w:p>
    <w:p>
      <w:pPr>
        <w:tabs>
          <w:tab w:val="left" w:pos="5740"/>
        </w:tabs>
        <w:spacing w:before="62"/>
        <w:ind w:right="-58"/>
        <w:jc w:val="center"/>
        <w:rPr>
          <w:rFonts w:ascii="宋体" w:hAnsi="宋体"/>
          <w:color w:val="auto"/>
          <w:position w:val="-4"/>
          <w:sz w:val="24"/>
          <w:szCs w:val="24"/>
          <w:highlight w:val="none"/>
        </w:rPr>
      </w:pPr>
      <w:r>
        <w:rPr>
          <w:rFonts w:hint="eastAsia" w:ascii="宋体" w:hAnsi="宋体"/>
          <w:color w:val="auto"/>
          <w:position w:val="-4"/>
          <w:sz w:val="24"/>
          <w:szCs w:val="24"/>
          <w:highlight w:val="none"/>
        </w:rPr>
        <w:t>（编</w:t>
      </w:r>
      <w:r>
        <w:rPr>
          <w:rFonts w:hint="eastAsia" w:ascii="宋体" w:hAnsi="宋体"/>
          <w:color w:val="auto"/>
          <w:spacing w:val="-2"/>
          <w:position w:val="-4"/>
          <w:sz w:val="24"/>
          <w:szCs w:val="24"/>
          <w:highlight w:val="none"/>
        </w:rPr>
        <w:t>号</w:t>
      </w:r>
      <w:r>
        <w:rPr>
          <w:rFonts w:hint="eastAsia" w:ascii="宋体" w:hAnsi="宋体"/>
          <w:color w:val="auto"/>
          <w:position w:val="-4"/>
          <w:sz w:val="24"/>
          <w:szCs w:val="24"/>
          <w:highlight w:val="none"/>
        </w:rPr>
        <w:t>：</w:t>
      </w:r>
      <w:r>
        <w:rPr>
          <w:rFonts w:hint="eastAsia" w:ascii="宋体" w:hAnsi="宋体"/>
          <w:color w:val="auto"/>
          <w:position w:val="-4"/>
          <w:sz w:val="24"/>
          <w:szCs w:val="24"/>
          <w:highlight w:val="none"/>
          <w:u w:val="single"/>
        </w:rPr>
        <w:t xml:space="preserve">        </w:t>
      </w:r>
      <w:r>
        <w:rPr>
          <w:rFonts w:hint="eastAsia" w:ascii="宋体" w:hAnsi="宋体"/>
          <w:color w:val="auto"/>
          <w:position w:val="-4"/>
          <w:sz w:val="24"/>
          <w:szCs w:val="24"/>
          <w:highlight w:val="none"/>
        </w:rPr>
        <w:t>）</w:t>
      </w:r>
    </w:p>
    <w:p>
      <w:pPr>
        <w:tabs>
          <w:tab w:val="left" w:pos="5740"/>
        </w:tabs>
        <w:spacing w:before="62"/>
        <w:ind w:left="2808" w:right="2811"/>
        <w:jc w:val="center"/>
        <w:rPr>
          <w:rFonts w:ascii="宋体" w:hAnsi="宋体"/>
          <w:color w:val="auto"/>
          <w:sz w:val="24"/>
          <w:szCs w:val="24"/>
          <w:highlight w:val="none"/>
        </w:rPr>
      </w:pPr>
    </w:p>
    <w:p>
      <w:pPr>
        <w:tabs>
          <w:tab w:val="left" w:pos="2300"/>
        </w:tabs>
        <w:spacing w:line="360" w:lineRule="auto"/>
        <w:ind w:left="100" w:right="-20"/>
        <w:jc w:val="left"/>
        <w:rPr>
          <w:rFonts w:ascii="宋体" w:hAnsi="宋体"/>
          <w:color w:val="auto"/>
          <w:sz w:val="24"/>
          <w:szCs w:val="24"/>
          <w:highlight w:val="none"/>
        </w:rPr>
      </w:pPr>
      <w:r>
        <w:rPr>
          <w:rFonts w:hint="eastAsia" w:ascii="宋体" w:hAnsi="宋体"/>
          <w:color w:val="auto"/>
          <w:w w:val="20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（投标人名称）：</w:t>
      </w:r>
    </w:p>
    <w:p>
      <w:pPr>
        <w:spacing w:line="360" w:lineRule="auto"/>
        <w:ind w:right="-20" w:firstLine="480" w:firstLineChars="200"/>
        <w:jc w:val="left"/>
        <w:rPr>
          <w:rFonts w:ascii="宋体" w:hAnsi="宋体"/>
          <w:color w:val="auto"/>
          <w:sz w:val="24"/>
          <w:szCs w:val="24"/>
          <w:highlight w:val="none"/>
        </w:rPr>
      </w:pPr>
      <w:r>
        <w:rPr>
          <w:rFonts w:hint="eastAsia" w:ascii="宋体" w:hAnsi="宋体"/>
          <w:color w:val="auto"/>
          <w:position w:val="-1"/>
          <w:sz w:val="24"/>
          <w:szCs w:val="24"/>
          <w:highlight w:val="none"/>
        </w:rPr>
        <w:t>评标委员会</w:t>
      </w:r>
      <w:r>
        <w:rPr>
          <w:rFonts w:hint="eastAsia" w:ascii="宋体" w:hAnsi="宋体"/>
          <w:color w:val="auto"/>
          <w:spacing w:val="-2"/>
          <w:position w:val="-1"/>
          <w:sz w:val="24"/>
          <w:szCs w:val="24"/>
          <w:highlight w:val="none"/>
        </w:rPr>
        <w:t>对</w:t>
      </w:r>
      <w:r>
        <w:rPr>
          <w:rFonts w:hint="eastAsia" w:ascii="宋体" w:hAnsi="宋体"/>
          <w:color w:val="auto"/>
          <w:position w:val="-1"/>
          <w:sz w:val="24"/>
          <w:szCs w:val="24"/>
          <w:highlight w:val="none"/>
        </w:rPr>
        <w:t>你方</w:t>
      </w:r>
      <w:r>
        <w:rPr>
          <w:rFonts w:hint="eastAsia" w:ascii="宋体" w:hAnsi="宋体"/>
          <w:color w:val="auto"/>
          <w:spacing w:val="-2"/>
          <w:position w:val="-1"/>
          <w:sz w:val="24"/>
          <w:szCs w:val="24"/>
          <w:highlight w:val="none"/>
        </w:rPr>
        <w:t>的</w:t>
      </w:r>
      <w:r>
        <w:rPr>
          <w:rFonts w:hint="eastAsia" w:ascii="宋体" w:hAnsi="宋体"/>
          <w:color w:val="auto"/>
          <w:position w:val="-1"/>
          <w:sz w:val="24"/>
          <w:szCs w:val="24"/>
          <w:highlight w:val="none"/>
        </w:rPr>
        <w:t>投标文件进行了</w:t>
      </w:r>
      <w:r>
        <w:rPr>
          <w:rFonts w:hint="eastAsia" w:ascii="宋体" w:hAnsi="宋体"/>
          <w:color w:val="auto"/>
          <w:spacing w:val="-2"/>
          <w:position w:val="-1"/>
          <w:sz w:val="24"/>
          <w:szCs w:val="24"/>
          <w:highlight w:val="none"/>
        </w:rPr>
        <w:t>仔</w:t>
      </w:r>
      <w:r>
        <w:rPr>
          <w:rFonts w:hint="eastAsia" w:ascii="宋体" w:hAnsi="宋体"/>
          <w:color w:val="auto"/>
          <w:position w:val="-1"/>
          <w:sz w:val="24"/>
          <w:szCs w:val="24"/>
          <w:highlight w:val="none"/>
        </w:rPr>
        <w:t>细的</w:t>
      </w:r>
      <w:r>
        <w:rPr>
          <w:rFonts w:hint="eastAsia" w:ascii="宋体" w:hAnsi="宋体"/>
          <w:color w:val="auto"/>
          <w:spacing w:val="-2"/>
          <w:position w:val="-1"/>
          <w:sz w:val="24"/>
          <w:szCs w:val="24"/>
          <w:highlight w:val="none"/>
        </w:rPr>
        <w:t>审</w:t>
      </w:r>
      <w:r>
        <w:rPr>
          <w:rFonts w:hint="eastAsia" w:ascii="宋体" w:hAnsi="宋体"/>
          <w:color w:val="auto"/>
          <w:position w:val="-1"/>
          <w:sz w:val="24"/>
          <w:szCs w:val="24"/>
          <w:highlight w:val="none"/>
        </w:rPr>
        <w:t>查，现需你方对</w:t>
      </w:r>
      <w:r>
        <w:rPr>
          <w:rFonts w:hint="eastAsia" w:ascii="宋体" w:hAnsi="宋体"/>
          <w:color w:val="auto"/>
          <w:spacing w:val="-2"/>
          <w:position w:val="-1"/>
          <w:sz w:val="24"/>
          <w:szCs w:val="24"/>
          <w:highlight w:val="none"/>
        </w:rPr>
        <w:t>下</w:t>
      </w:r>
      <w:r>
        <w:rPr>
          <w:rFonts w:hint="eastAsia" w:ascii="宋体" w:hAnsi="宋体"/>
          <w:color w:val="auto"/>
          <w:position w:val="-1"/>
          <w:sz w:val="24"/>
          <w:szCs w:val="24"/>
          <w:highlight w:val="none"/>
        </w:rPr>
        <w:t>列问</w:t>
      </w:r>
      <w:r>
        <w:rPr>
          <w:rFonts w:hint="eastAsia" w:ascii="宋体" w:hAnsi="宋体"/>
          <w:color w:val="auto"/>
          <w:spacing w:val="-2"/>
          <w:position w:val="-1"/>
          <w:sz w:val="24"/>
          <w:szCs w:val="24"/>
          <w:highlight w:val="none"/>
        </w:rPr>
        <w:t>题</w:t>
      </w:r>
      <w:r>
        <w:rPr>
          <w:rFonts w:hint="eastAsia" w:ascii="宋体" w:hAnsi="宋体"/>
          <w:color w:val="auto"/>
          <w:position w:val="-1"/>
          <w:sz w:val="24"/>
          <w:szCs w:val="24"/>
          <w:highlight w:val="none"/>
        </w:rPr>
        <w:t>以书面形式予</w:t>
      </w:r>
      <w:r>
        <w:rPr>
          <w:rFonts w:hint="eastAsia" w:ascii="宋体" w:hAnsi="宋体"/>
          <w:color w:val="auto"/>
          <w:spacing w:val="-2"/>
          <w:position w:val="-1"/>
          <w:sz w:val="24"/>
          <w:szCs w:val="24"/>
          <w:highlight w:val="none"/>
        </w:rPr>
        <w:t>以</w:t>
      </w:r>
      <w:r>
        <w:rPr>
          <w:rFonts w:hint="eastAsia" w:ascii="宋体" w:hAnsi="宋体"/>
          <w:color w:val="auto"/>
          <w:position w:val="-1"/>
          <w:sz w:val="24"/>
          <w:szCs w:val="24"/>
          <w:highlight w:val="none"/>
        </w:rPr>
        <w:t>澄</w:t>
      </w:r>
      <w:r>
        <w:rPr>
          <w:rFonts w:hint="eastAsia" w:ascii="宋体" w:hAnsi="宋体"/>
          <w:color w:val="auto"/>
          <w:sz w:val="24"/>
          <w:szCs w:val="24"/>
          <w:highlight w:val="none"/>
        </w:rPr>
        <w:t>清、</w:t>
      </w:r>
      <w:r>
        <w:rPr>
          <w:rFonts w:hint="eastAsia" w:ascii="宋体" w:hAnsi="宋体"/>
          <w:color w:val="auto"/>
          <w:spacing w:val="-2"/>
          <w:sz w:val="24"/>
          <w:szCs w:val="24"/>
          <w:highlight w:val="none"/>
        </w:rPr>
        <w:t>说</w:t>
      </w:r>
      <w:r>
        <w:rPr>
          <w:rFonts w:hint="eastAsia" w:ascii="宋体" w:hAnsi="宋体"/>
          <w:color w:val="auto"/>
          <w:sz w:val="24"/>
          <w:szCs w:val="24"/>
          <w:highlight w:val="none"/>
        </w:rPr>
        <w:t>明</w:t>
      </w:r>
      <w:r>
        <w:rPr>
          <w:rFonts w:hint="eastAsia" w:ascii="宋体" w:hAnsi="宋体"/>
          <w:color w:val="auto"/>
          <w:spacing w:val="-2"/>
          <w:sz w:val="24"/>
          <w:szCs w:val="24"/>
          <w:highlight w:val="none"/>
        </w:rPr>
        <w:t>或</w:t>
      </w:r>
      <w:r>
        <w:rPr>
          <w:rFonts w:hint="eastAsia" w:ascii="宋体" w:hAnsi="宋体"/>
          <w:color w:val="auto"/>
          <w:sz w:val="24"/>
          <w:szCs w:val="24"/>
          <w:highlight w:val="none"/>
        </w:rPr>
        <w:t>补</w:t>
      </w:r>
      <w:r>
        <w:rPr>
          <w:rFonts w:hint="eastAsia" w:ascii="宋体" w:hAnsi="宋体"/>
          <w:color w:val="auto"/>
          <w:spacing w:val="-2"/>
          <w:sz w:val="24"/>
          <w:szCs w:val="24"/>
          <w:highlight w:val="none"/>
        </w:rPr>
        <w:t>正</w:t>
      </w:r>
      <w:r>
        <w:rPr>
          <w:rFonts w:hint="eastAsia" w:ascii="宋体" w:hAnsi="宋体"/>
          <w:color w:val="auto"/>
          <w:sz w:val="24"/>
          <w:szCs w:val="24"/>
          <w:highlight w:val="none"/>
        </w:rPr>
        <w:t>：</w:t>
      </w:r>
    </w:p>
    <w:p>
      <w:pPr>
        <w:spacing w:line="360" w:lineRule="auto"/>
        <w:ind w:left="523" w:right="-20"/>
        <w:jc w:val="left"/>
        <w:rPr>
          <w:rFonts w:ascii="宋体" w:hAnsi="宋体"/>
          <w:color w:val="auto"/>
          <w:sz w:val="24"/>
          <w:szCs w:val="24"/>
          <w:highlight w:val="none"/>
        </w:rPr>
      </w:pPr>
      <w:r>
        <w:rPr>
          <w:rFonts w:hint="eastAsia" w:ascii="宋体" w:hAnsi="宋体"/>
          <w:color w:val="auto"/>
          <w:sz w:val="24"/>
          <w:szCs w:val="24"/>
          <w:highlight w:val="none"/>
        </w:rPr>
        <w:t>1.</w:t>
      </w:r>
    </w:p>
    <w:p>
      <w:pPr>
        <w:spacing w:line="360" w:lineRule="auto"/>
        <w:ind w:left="523" w:right="-20"/>
        <w:jc w:val="left"/>
        <w:rPr>
          <w:rFonts w:ascii="宋体" w:hAnsi="宋体"/>
          <w:color w:val="auto"/>
          <w:sz w:val="24"/>
          <w:szCs w:val="24"/>
          <w:highlight w:val="none"/>
        </w:rPr>
      </w:pPr>
      <w:r>
        <w:rPr>
          <w:rFonts w:hint="eastAsia" w:ascii="宋体" w:hAnsi="宋体"/>
          <w:color w:val="auto"/>
          <w:sz w:val="24"/>
          <w:szCs w:val="24"/>
          <w:highlight w:val="none"/>
        </w:rPr>
        <w:t>2.</w:t>
      </w:r>
    </w:p>
    <w:p>
      <w:pPr>
        <w:spacing w:line="360" w:lineRule="auto"/>
        <w:ind w:left="628" w:right="-20"/>
        <w:jc w:val="left"/>
        <w:rPr>
          <w:rFonts w:ascii="宋体" w:hAnsi="宋体"/>
          <w:color w:val="auto"/>
          <w:sz w:val="24"/>
          <w:szCs w:val="24"/>
          <w:highlight w:val="none"/>
        </w:rPr>
      </w:pPr>
      <w:r>
        <w:rPr>
          <w:rFonts w:hint="eastAsia" w:ascii="宋体" w:hAnsi="宋体"/>
          <w:color w:val="auto"/>
          <w:sz w:val="24"/>
          <w:szCs w:val="24"/>
          <w:highlight w:val="none"/>
          <w:lang w:eastAsia="zh-CN"/>
        </w:rPr>
        <w:t>……</w:t>
      </w:r>
    </w:p>
    <w:p>
      <w:pPr>
        <w:tabs>
          <w:tab w:val="left" w:pos="4600"/>
          <w:tab w:val="left" w:pos="5540"/>
          <w:tab w:val="left" w:pos="6480"/>
          <w:tab w:val="left" w:pos="7420"/>
        </w:tabs>
        <w:spacing w:line="360" w:lineRule="auto"/>
        <w:ind w:left="506" w:right="-20"/>
        <w:jc w:val="left"/>
        <w:rPr>
          <w:rFonts w:ascii="宋体" w:hAnsi="宋体"/>
          <w:color w:val="auto"/>
          <w:sz w:val="24"/>
          <w:szCs w:val="24"/>
          <w:highlight w:val="none"/>
        </w:rPr>
      </w:pPr>
      <w:r>
        <w:rPr>
          <w:rFonts w:hint="eastAsia" w:ascii="宋体" w:hAnsi="宋体"/>
          <w:color w:val="auto"/>
          <w:position w:val="-4"/>
          <w:sz w:val="24"/>
          <w:szCs w:val="24"/>
          <w:highlight w:val="none"/>
        </w:rPr>
        <w:t>请将</w:t>
      </w:r>
      <w:r>
        <w:rPr>
          <w:rFonts w:hint="eastAsia" w:ascii="宋体" w:hAnsi="宋体"/>
          <w:color w:val="auto"/>
          <w:spacing w:val="-2"/>
          <w:position w:val="-4"/>
          <w:sz w:val="24"/>
          <w:szCs w:val="24"/>
          <w:highlight w:val="none"/>
        </w:rPr>
        <w:t>上</w:t>
      </w:r>
      <w:r>
        <w:rPr>
          <w:rFonts w:hint="eastAsia" w:ascii="宋体" w:hAnsi="宋体"/>
          <w:color w:val="auto"/>
          <w:position w:val="-4"/>
          <w:sz w:val="24"/>
          <w:szCs w:val="24"/>
          <w:highlight w:val="none"/>
        </w:rPr>
        <w:t>述</w:t>
      </w:r>
      <w:r>
        <w:rPr>
          <w:rFonts w:hint="eastAsia" w:ascii="宋体" w:hAnsi="宋体"/>
          <w:color w:val="auto"/>
          <w:spacing w:val="-2"/>
          <w:position w:val="-4"/>
          <w:sz w:val="24"/>
          <w:szCs w:val="24"/>
          <w:highlight w:val="none"/>
        </w:rPr>
        <w:t>问</w:t>
      </w:r>
      <w:r>
        <w:rPr>
          <w:rFonts w:hint="eastAsia" w:ascii="宋体" w:hAnsi="宋体"/>
          <w:color w:val="auto"/>
          <w:position w:val="-4"/>
          <w:sz w:val="24"/>
          <w:szCs w:val="24"/>
          <w:highlight w:val="none"/>
        </w:rPr>
        <w:t>题</w:t>
      </w:r>
      <w:r>
        <w:rPr>
          <w:rFonts w:hint="eastAsia" w:ascii="宋体" w:hAnsi="宋体"/>
          <w:color w:val="auto"/>
          <w:spacing w:val="-2"/>
          <w:position w:val="-4"/>
          <w:sz w:val="24"/>
          <w:szCs w:val="24"/>
          <w:highlight w:val="none"/>
        </w:rPr>
        <w:t>的</w:t>
      </w:r>
      <w:r>
        <w:rPr>
          <w:rFonts w:hint="eastAsia" w:ascii="宋体" w:hAnsi="宋体"/>
          <w:color w:val="auto"/>
          <w:position w:val="-4"/>
          <w:sz w:val="24"/>
          <w:szCs w:val="24"/>
          <w:highlight w:val="none"/>
        </w:rPr>
        <w:t>澄</w:t>
      </w:r>
      <w:r>
        <w:rPr>
          <w:rFonts w:hint="eastAsia" w:ascii="宋体" w:hAnsi="宋体"/>
          <w:color w:val="auto"/>
          <w:spacing w:val="-2"/>
          <w:position w:val="-4"/>
          <w:sz w:val="24"/>
          <w:szCs w:val="24"/>
          <w:highlight w:val="none"/>
        </w:rPr>
        <w:t>清</w:t>
      </w:r>
      <w:r>
        <w:rPr>
          <w:rFonts w:hint="eastAsia" w:ascii="宋体" w:hAnsi="宋体"/>
          <w:color w:val="auto"/>
          <w:position w:val="-4"/>
          <w:sz w:val="24"/>
          <w:szCs w:val="24"/>
          <w:highlight w:val="none"/>
        </w:rPr>
        <w:t>、</w:t>
      </w:r>
      <w:r>
        <w:rPr>
          <w:rFonts w:hint="eastAsia" w:ascii="宋体" w:hAnsi="宋体"/>
          <w:color w:val="auto"/>
          <w:spacing w:val="-2"/>
          <w:position w:val="-4"/>
          <w:sz w:val="24"/>
          <w:szCs w:val="24"/>
          <w:highlight w:val="none"/>
        </w:rPr>
        <w:t>说</w:t>
      </w:r>
      <w:r>
        <w:rPr>
          <w:rFonts w:hint="eastAsia" w:ascii="宋体" w:hAnsi="宋体"/>
          <w:color w:val="auto"/>
          <w:position w:val="-4"/>
          <w:sz w:val="24"/>
          <w:szCs w:val="24"/>
          <w:highlight w:val="none"/>
        </w:rPr>
        <w:t>明或</w:t>
      </w:r>
      <w:r>
        <w:rPr>
          <w:rFonts w:hint="eastAsia" w:ascii="宋体" w:hAnsi="宋体"/>
          <w:color w:val="auto"/>
          <w:spacing w:val="-2"/>
          <w:position w:val="-4"/>
          <w:sz w:val="24"/>
          <w:szCs w:val="24"/>
          <w:highlight w:val="none"/>
        </w:rPr>
        <w:t>补</w:t>
      </w:r>
      <w:r>
        <w:rPr>
          <w:rFonts w:hint="eastAsia" w:ascii="宋体" w:hAnsi="宋体"/>
          <w:color w:val="auto"/>
          <w:position w:val="-4"/>
          <w:sz w:val="24"/>
          <w:szCs w:val="24"/>
          <w:highlight w:val="none"/>
        </w:rPr>
        <w:t>正</w:t>
      </w:r>
      <w:r>
        <w:rPr>
          <w:rFonts w:hint="eastAsia" w:ascii="宋体" w:hAnsi="宋体"/>
          <w:color w:val="auto"/>
          <w:spacing w:val="-2"/>
          <w:position w:val="-4"/>
          <w:sz w:val="24"/>
          <w:szCs w:val="24"/>
          <w:highlight w:val="none"/>
        </w:rPr>
        <w:t>于</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年</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月</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spacing w:val="-2"/>
          <w:position w:val="-4"/>
          <w:sz w:val="24"/>
          <w:szCs w:val="24"/>
          <w:highlight w:val="none"/>
        </w:rPr>
        <w:t>日</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spacing w:val="-2"/>
          <w:position w:val="-4"/>
          <w:sz w:val="24"/>
          <w:szCs w:val="24"/>
          <w:highlight w:val="none"/>
        </w:rPr>
        <w:t>时</w:t>
      </w:r>
      <w:r>
        <w:rPr>
          <w:rFonts w:hint="eastAsia" w:ascii="宋体" w:hAnsi="宋体"/>
          <w:color w:val="auto"/>
          <w:position w:val="-4"/>
          <w:sz w:val="24"/>
          <w:szCs w:val="24"/>
          <w:highlight w:val="none"/>
        </w:rPr>
        <w:t>前递</w:t>
      </w:r>
      <w:r>
        <w:rPr>
          <w:rFonts w:hint="eastAsia" w:ascii="宋体" w:hAnsi="宋体"/>
          <w:color w:val="auto"/>
          <w:spacing w:val="-2"/>
          <w:position w:val="-4"/>
          <w:sz w:val="24"/>
          <w:szCs w:val="24"/>
          <w:highlight w:val="none"/>
        </w:rPr>
        <w:t>交</w:t>
      </w:r>
      <w:r>
        <w:rPr>
          <w:rFonts w:hint="eastAsia" w:ascii="宋体" w:hAnsi="宋体"/>
          <w:color w:val="auto"/>
          <w:position w:val="-4"/>
          <w:sz w:val="24"/>
          <w:szCs w:val="24"/>
          <w:highlight w:val="none"/>
        </w:rPr>
        <w:t>至</w:t>
      </w:r>
    </w:p>
    <w:p>
      <w:pPr>
        <w:tabs>
          <w:tab w:val="left" w:pos="3040"/>
          <w:tab w:val="left" w:pos="7320"/>
        </w:tabs>
        <w:spacing w:line="360" w:lineRule="auto"/>
        <w:ind w:left="100" w:right="-20"/>
        <w:jc w:val="left"/>
        <w:rPr>
          <w:rFonts w:ascii="宋体" w:hAnsi="宋体"/>
          <w:color w:val="auto"/>
          <w:position w:val="-2"/>
          <w:sz w:val="24"/>
          <w:szCs w:val="24"/>
          <w:highlight w:val="none"/>
        </w:rPr>
      </w:pPr>
      <w:r>
        <w:rPr>
          <w:rFonts w:hint="eastAsia" w:ascii="宋体" w:hAnsi="宋体"/>
          <w:color w:val="auto"/>
          <w:w w:val="20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w:t>
      </w:r>
      <w:r>
        <w:rPr>
          <w:rFonts w:hint="eastAsia" w:ascii="宋体" w:hAnsi="宋体"/>
          <w:color w:val="auto"/>
          <w:spacing w:val="-2"/>
          <w:position w:val="-2"/>
          <w:sz w:val="24"/>
          <w:szCs w:val="24"/>
          <w:highlight w:val="none"/>
        </w:rPr>
        <w:t>详</w:t>
      </w:r>
      <w:r>
        <w:rPr>
          <w:rFonts w:hint="eastAsia" w:ascii="宋体" w:hAnsi="宋体"/>
          <w:color w:val="auto"/>
          <w:position w:val="-2"/>
          <w:sz w:val="24"/>
          <w:szCs w:val="24"/>
          <w:highlight w:val="none"/>
        </w:rPr>
        <w:t>细</w:t>
      </w:r>
      <w:r>
        <w:rPr>
          <w:rFonts w:hint="eastAsia" w:ascii="宋体" w:hAnsi="宋体"/>
          <w:color w:val="auto"/>
          <w:spacing w:val="-2"/>
          <w:position w:val="-2"/>
          <w:sz w:val="24"/>
          <w:szCs w:val="24"/>
          <w:highlight w:val="none"/>
        </w:rPr>
        <w:t>地址</w:t>
      </w:r>
      <w:r>
        <w:rPr>
          <w:rFonts w:hint="eastAsia" w:ascii="宋体" w:hAnsi="宋体"/>
          <w:color w:val="auto"/>
          <w:spacing w:val="-24"/>
          <w:position w:val="-2"/>
          <w:sz w:val="24"/>
          <w:szCs w:val="24"/>
          <w:highlight w:val="none"/>
        </w:rPr>
        <w:t>）</w:t>
      </w:r>
      <w:r>
        <w:rPr>
          <w:rFonts w:hint="eastAsia" w:ascii="宋体" w:hAnsi="宋体"/>
          <w:color w:val="auto"/>
          <w:spacing w:val="-2"/>
          <w:position w:val="-2"/>
          <w:sz w:val="24"/>
          <w:szCs w:val="24"/>
          <w:highlight w:val="none"/>
        </w:rPr>
        <w:t>或</w:t>
      </w:r>
      <w:r>
        <w:rPr>
          <w:rFonts w:hint="eastAsia" w:ascii="宋体" w:hAnsi="宋体"/>
          <w:color w:val="auto"/>
          <w:position w:val="-2"/>
          <w:sz w:val="24"/>
          <w:szCs w:val="24"/>
          <w:highlight w:val="none"/>
        </w:rPr>
        <w:t>传</w:t>
      </w:r>
      <w:r>
        <w:rPr>
          <w:rFonts w:hint="eastAsia" w:ascii="宋体" w:hAnsi="宋体"/>
          <w:color w:val="auto"/>
          <w:spacing w:val="-2"/>
          <w:position w:val="-2"/>
          <w:sz w:val="24"/>
          <w:szCs w:val="24"/>
          <w:highlight w:val="none"/>
        </w:rPr>
        <w:t>真</w:t>
      </w:r>
      <w:r>
        <w:rPr>
          <w:rFonts w:hint="eastAsia" w:ascii="宋体" w:hAnsi="宋体"/>
          <w:color w:val="auto"/>
          <w:position w:val="-2"/>
          <w:sz w:val="24"/>
          <w:szCs w:val="24"/>
          <w:highlight w:val="none"/>
        </w:rPr>
        <w:t>至</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w:t>
      </w:r>
      <w:r>
        <w:rPr>
          <w:rFonts w:hint="eastAsia" w:ascii="宋体" w:hAnsi="宋体"/>
          <w:color w:val="auto"/>
          <w:spacing w:val="-2"/>
          <w:position w:val="-2"/>
          <w:sz w:val="24"/>
          <w:szCs w:val="24"/>
          <w:highlight w:val="none"/>
        </w:rPr>
        <w:t>传</w:t>
      </w:r>
      <w:r>
        <w:rPr>
          <w:rFonts w:hint="eastAsia" w:ascii="宋体" w:hAnsi="宋体"/>
          <w:color w:val="auto"/>
          <w:position w:val="-2"/>
          <w:sz w:val="24"/>
          <w:szCs w:val="24"/>
          <w:highlight w:val="none"/>
        </w:rPr>
        <w:t>真</w:t>
      </w:r>
      <w:r>
        <w:rPr>
          <w:rFonts w:hint="eastAsia" w:ascii="宋体" w:hAnsi="宋体"/>
          <w:color w:val="auto"/>
          <w:spacing w:val="-2"/>
          <w:position w:val="-2"/>
          <w:sz w:val="24"/>
          <w:szCs w:val="24"/>
          <w:highlight w:val="none"/>
        </w:rPr>
        <w:t>号码</w:t>
      </w:r>
      <w:r>
        <w:rPr>
          <w:rFonts w:hint="eastAsia" w:ascii="宋体" w:hAnsi="宋体"/>
          <w:color w:val="auto"/>
          <w:spacing w:val="-24"/>
          <w:position w:val="-2"/>
          <w:sz w:val="24"/>
          <w:szCs w:val="24"/>
          <w:highlight w:val="none"/>
        </w:rPr>
        <w:t>）</w:t>
      </w:r>
      <w:r>
        <w:rPr>
          <w:rFonts w:hint="eastAsia" w:ascii="宋体" w:hAnsi="宋体"/>
          <w:color w:val="auto"/>
          <w:position w:val="-2"/>
          <w:sz w:val="24"/>
          <w:szCs w:val="24"/>
          <w:highlight w:val="none"/>
        </w:rPr>
        <w:t>或通过</w:t>
      </w:r>
      <w:r>
        <w:rPr>
          <w:rFonts w:hint="eastAsia" w:ascii="宋体" w:hAnsi="宋体"/>
          <w:color w:val="auto"/>
          <w:spacing w:val="-2"/>
          <w:position w:val="-2"/>
          <w:sz w:val="24"/>
          <w:szCs w:val="24"/>
          <w:highlight w:val="none"/>
        </w:rPr>
        <w:t>下</w:t>
      </w:r>
      <w:r>
        <w:rPr>
          <w:rFonts w:hint="eastAsia" w:ascii="宋体" w:hAnsi="宋体"/>
          <w:color w:val="auto"/>
          <w:position w:val="-2"/>
          <w:sz w:val="24"/>
          <w:szCs w:val="24"/>
          <w:highlight w:val="none"/>
        </w:rPr>
        <w:t>载</w:t>
      </w:r>
      <w:r>
        <w:rPr>
          <w:rFonts w:hint="eastAsia" w:ascii="宋体" w:hAnsi="宋体"/>
          <w:color w:val="auto"/>
          <w:spacing w:val="-2"/>
          <w:position w:val="-2"/>
          <w:sz w:val="24"/>
          <w:szCs w:val="24"/>
          <w:highlight w:val="none"/>
        </w:rPr>
        <w:t>招</w:t>
      </w:r>
      <w:r>
        <w:rPr>
          <w:rFonts w:hint="eastAsia" w:ascii="宋体" w:hAnsi="宋体"/>
          <w:color w:val="auto"/>
          <w:position w:val="-2"/>
          <w:sz w:val="24"/>
          <w:szCs w:val="24"/>
          <w:highlight w:val="none"/>
        </w:rPr>
        <w:t>标</w:t>
      </w:r>
      <w:r>
        <w:rPr>
          <w:rFonts w:hint="eastAsia" w:ascii="宋体" w:hAnsi="宋体"/>
          <w:color w:val="auto"/>
          <w:spacing w:val="-2"/>
          <w:position w:val="-2"/>
          <w:sz w:val="24"/>
          <w:szCs w:val="24"/>
          <w:highlight w:val="none"/>
        </w:rPr>
        <w:t>文</w:t>
      </w:r>
      <w:r>
        <w:rPr>
          <w:rFonts w:hint="eastAsia" w:ascii="宋体" w:hAnsi="宋体"/>
          <w:color w:val="auto"/>
          <w:position w:val="-2"/>
          <w:sz w:val="24"/>
          <w:szCs w:val="24"/>
          <w:highlight w:val="none"/>
        </w:rPr>
        <w:t>件</w:t>
      </w:r>
      <w:r>
        <w:rPr>
          <w:rFonts w:hint="eastAsia" w:ascii="宋体" w:hAnsi="宋体"/>
          <w:color w:val="auto"/>
          <w:spacing w:val="-2"/>
          <w:position w:val="-2"/>
          <w:sz w:val="24"/>
          <w:szCs w:val="24"/>
          <w:highlight w:val="none"/>
        </w:rPr>
        <w:t>的</w:t>
      </w:r>
      <w:r>
        <w:rPr>
          <w:rFonts w:hint="eastAsia" w:ascii="宋体" w:hAnsi="宋体"/>
          <w:color w:val="auto"/>
          <w:position w:val="-2"/>
          <w:sz w:val="24"/>
          <w:szCs w:val="24"/>
          <w:highlight w:val="none"/>
        </w:rPr>
        <w:t>电</w:t>
      </w:r>
      <w:r>
        <w:rPr>
          <w:rFonts w:hint="eastAsia" w:ascii="宋体" w:hAnsi="宋体"/>
          <w:color w:val="auto"/>
          <w:spacing w:val="-2"/>
          <w:position w:val="-2"/>
          <w:sz w:val="24"/>
          <w:szCs w:val="24"/>
          <w:highlight w:val="none"/>
        </w:rPr>
        <w:t>子</w:t>
      </w:r>
      <w:r>
        <w:rPr>
          <w:rFonts w:hint="eastAsia" w:ascii="宋体" w:hAnsi="宋体"/>
          <w:color w:val="auto"/>
          <w:position w:val="-2"/>
          <w:sz w:val="24"/>
          <w:szCs w:val="24"/>
          <w:highlight w:val="none"/>
        </w:rPr>
        <w:t>招标</w:t>
      </w:r>
      <w:r>
        <w:rPr>
          <w:rFonts w:hint="eastAsia" w:ascii="宋体" w:hAnsi="宋体"/>
          <w:color w:val="auto"/>
          <w:spacing w:val="-2"/>
          <w:position w:val="-2"/>
          <w:sz w:val="24"/>
          <w:szCs w:val="24"/>
          <w:highlight w:val="none"/>
        </w:rPr>
        <w:t>交</w:t>
      </w:r>
      <w:r>
        <w:rPr>
          <w:rFonts w:hint="eastAsia" w:ascii="宋体" w:hAnsi="宋体"/>
          <w:color w:val="auto"/>
          <w:position w:val="-2"/>
          <w:sz w:val="24"/>
          <w:szCs w:val="24"/>
          <w:highlight w:val="none"/>
        </w:rPr>
        <w:t>易</w:t>
      </w:r>
      <w:r>
        <w:rPr>
          <w:rFonts w:hint="eastAsia" w:ascii="宋体" w:hAnsi="宋体"/>
          <w:color w:val="auto"/>
          <w:spacing w:val="-2"/>
          <w:position w:val="-2"/>
          <w:sz w:val="24"/>
          <w:szCs w:val="24"/>
          <w:highlight w:val="none"/>
        </w:rPr>
        <w:t>平</w:t>
      </w:r>
      <w:r>
        <w:rPr>
          <w:rFonts w:hint="eastAsia" w:ascii="宋体" w:hAnsi="宋体"/>
          <w:color w:val="auto"/>
          <w:position w:val="-2"/>
          <w:sz w:val="24"/>
          <w:szCs w:val="24"/>
          <w:highlight w:val="none"/>
        </w:rPr>
        <w:t>台</w:t>
      </w:r>
      <w:r>
        <w:rPr>
          <w:rFonts w:hint="eastAsia" w:ascii="宋体" w:hAnsi="宋体"/>
          <w:color w:val="auto"/>
          <w:spacing w:val="-2"/>
          <w:position w:val="-2"/>
          <w:sz w:val="24"/>
          <w:szCs w:val="24"/>
          <w:highlight w:val="none"/>
        </w:rPr>
        <w:t>上</w:t>
      </w:r>
      <w:r>
        <w:rPr>
          <w:rFonts w:hint="eastAsia" w:ascii="宋体" w:hAnsi="宋体"/>
          <w:color w:val="auto"/>
          <w:position w:val="-2"/>
          <w:sz w:val="24"/>
          <w:szCs w:val="24"/>
          <w:highlight w:val="none"/>
        </w:rPr>
        <w:t>传</w:t>
      </w:r>
      <w:r>
        <w:rPr>
          <w:rFonts w:hint="eastAsia" w:ascii="宋体" w:hAnsi="宋体"/>
          <w:color w:val="auto"/>
          <w:spacing w:val="-2"/>
          <w:position w:val="-2"/>
          <w:sz w:val="24"/>
          <w:szCs w:val="24"/>
          <w:highlight w:val="none"/>
        </w:rPr>
        <w:t>。</w:t>
      </w:r>
      <w:r>
        <w:rPr>
          <w:rFonts w:hint="eastAsia" w:ascii="宋体" w:hAnsi="宋体"/>
          <w:color w:val="auto"/>
          <w:position w:val="-2"/>
          <w:sz w:val="24"/>
          <w:szCs w:val="24"/>
          <w:highlight w:val="none"/>
        </w:rPr>
        <w:t>采</w:t>
      </w:r>
      <w:r>
        <w:rPr>
          <w:rFonts w:hint="eastAsia" w:ascii="宋体" w:hAnsi="宋体"/>
          <w:color w:val="auto"/>
          <w:spacing w:val="-2"/>
          <w:position w:val="-2"/>
          <w:sz w:val="24"/>
          <w:szCs w:val="24"/>
          <w:highlight w:val="none"/>
        </w:rPr>
        <w:t>用</w:t>
      </w:r>
      <w:r>
        <w:rPr>
          <w:rFonts w:hint="eastAsia" w:ascii="宋体" w:hAnsi="宋体"/>
          <w:color w:val="auto"/>
          <w:position w:val="-2"/>
          <w:sz w:val="24"/>
          <w:szCs w:val="24"/>
          <w:highlight w:val="none"/>
        </w:rPr>
        <w:t>传真</w:t>
      </w:r>
      <w:r>
        <w:rPr>
          <w:rFonts w:hint="eastAsia" w:ascii="宋体" w:hAnsi="宋体"/>
          <w:color w:val="auto"/>
          <w:spacing w:val="-2"/>
          <w:position w:val="-2"/>
          <w:sz w:val="24"/>
          <w:szCs w:val="24"/>
          <w:highlight w:val="none"/>
        </w:rPr>
        <w:t>方</w:t>
      </w:r>
      <w:r>
        <w:rPr>
          <w:rFonts w:hint="eastAsia" w:ascii="宋体" w:hAnsi="宋体"/>
          <w:color w:val="auto"/>
          <w:position w:val="-2"/>
          <w:sz w:val="24"/>
          <w:szCs w:val="24"/>
          <w:highlight w:val="none"/>
        </w:rPr>
        <w:t>式</w:t>
      </w:r>
      <w:r>
        <w:rPr>
          <w:rFonts w:hint="eastAsia" w:ascii="宋体" w:hAnsi="宋体"/>
          <w:color w:val="auto"/>
          <w:spacing w:val="-2"/>
          <w:position w:val="-2"/>
          <w:sz w:val="24"/>
          <w:szCs w:val="24"/>
          <w:highlight w:val="none"/>
        </w:rPr>
        <w:t>的</w:t>
      </w:r>
      <w:r>
        <w:rPr>
          <w:rFonts w:hint="eastAsia" w:ascii="宋体" w:hAnsi="宋体"/>
          <w:color w:val="auto"/>
          <w:position w:val="-2"/>
          <w:sz w:val="24"/>
          <w:szCs w:val="24"/>
          <w:highlight w:val="none"/>
        </w:rPr>
        <w:t>，</w:t>
      </w:r>
      <w:r>
        <w:rPr>
          <w:rFonts w:hint="eastAsia" w:ascii="宋体" w:hAnsi="宋体"/>
          <w:color w:val="auto"/>
          <w:spacing w:val="-2"/>
          <w:position w:val="-2"/>
          <w:sz w:val="24"/>
          <w:szCs w:val="24"/>
          <w:highlight w:val="none"/>
        </w:rPr>
        <w:t>应</w:t>
      </w:r>
      <w:r>
        <w:rPr>
          <w:rFonts w:hint="eastAsia" w:ascii="宋体" w:hAnsi="宋体"/>
          <w:color w:val="auto"/>
          <w:position w:val="-2"/>
          <w:sz w:val="24"/>
          <w:szCs w:val="24"/>
          <w:highlight w:val="none"/>
        </w:rPr>
        <w:t>在</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position w:val="-2"/>
          <w:sz w:val="24"/>
          <w:szCs w:val="24"/>
          <w:highlight w:val="none"/>
        </w:rPr>
        <w:t>年</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rPr>
        <w:t>月</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日</w:t>
      </w:r>
    </w:p>
    <w:p>
      <w:pPr>
        <w:tabs>
          <w:tab w:val="left" w:pos="3040"/>
          <w:tab w:val="left" w:pos="7320"/>
        </w:tabs>
        <w:spacing w:line="360" w:lineRule="auto"/>
        <w:ind w:left="100" w:right="-20"/>
        <w:jc w:val="left"/>
        <w:rPr>
          <w:rFonts w:ascii="宋体" w:hAnsi="宋体"/>
          <w:color w:val="auto"/>
          <w:position w:val="-2"/>
          <w:sz w:val="24"/>
          <w:szCs w:val="24"/>
          <w:highlight w:val="none"/>
        </w:rPr>
      </w:pPr>
      <w:r>
        <w:rPr>
          <w:rFonts w:hint="eastAsia" w:ascii="宋体" w:hAnsi="宋体"/>
          <w:color w:val="auto"/>
          <w:position w:val="-2"/>
          <w:sz w:val="24"/>
          <w:szCs w:val="24"/>
          <w:highlight w:val="none"/>
          <w:u w:val="single"/>
        </w:rPr>
        <w:t xml:space="preserve">    </w:t>
      </w:r>
      <w:r>
        <w:rPr>
          <w:rFonts w:hint="eastAsia" w:ascii="宋体" w:hAnsi="宋体"/>
          <w:color w:val="auto"/>
          <w:spacing w:val="-2"/>
          <w:position w:val="-2"/>
          <w:sz w:val="24"/>
          <w:szCs w:val="24"/>
          <w:highlight w:val="none"/>
        </w:rPr>
        <w:t>时</w:t>
      </w:r>
      <w:r>
        <w:rPr>
          <w:rFonts w:hint="eastAsia" w:ascii="宋体" w:hAnsi="宋体"/>
          <w:color w:val="auto"/>
          <w:position w:val="-2"/>
          <w:sz w:val="24"/>
          <w:szCs w:val="24"/>
          <w:highlight w:val="none"/>
        </w:rPr>
        <w:t>前</w:t>
      </w:r>
      <w:r>
        <w:rPr>
          <w:rFonts w:hint="eastAsia" w:ascii="宋体" w:hAnsi="宋体"/>
          <w:color w:val="auto"/>
          <w:spacing w:val="-2"/>
          <w:position w:val="-2"/>
          <w:sz w:val="24"/>
          <w:szCs w:val="24"/>
          <w:highlight w:val="none"/>
        </w:rPr>
        <w:t>将</w:t>
      </w:r>
      <w:r>
        <w:rPr>
          <w:rFonts w:hint="eastAsia" w:ascii="宋体" w:hAnsi="宋体"/>
          <w:color w:val="auto"/>
          <w:position w:val="-2"/>
          <w:sz w:val="24"/>
          <w:szCs w:val="24"/>
          <w:highlight w:val="none"/>
        </w:rPr>
        <w:t>原件</w:t>
      </w:r>
      <w:r>
        <w:rPr>
          <w:rFonts w:hint="eastAsia" w:ascii="宋体" w:hAnsi="宋体"/>
          <w:color w:val="auto"/>
          <w:spacing w:val="-2"/>
          <w:position w:val="-2"/>
          <w:sz w:val="24"/>
          <w:szCs w:val="24"/>
          <w:highlight w:val="none"/>
        </w:rPr>
        <w:t>递</w:t>
      </w:r>
      <w:r>
        <w:rPr>
          <w:rFonts w:hint="eastAsia" w:ascii="宋体" w:hAnsi="宋体"/>
          <w:color w:val="auto"/>
          <w:position w:val="-2"/>
          <w:sz w:val="24"/>
          <w:szCs w:val="24"/>
          <w:highlight w:val="none"/>
        </w:rPr>
        <w:t>交</w:t>
      </w:r>
      <w:r>
        <w:rPr>
          <w:rFonts w:hint="eastAsia" w:ascii="宋体" w:hAnsi="宋体"/>
          <w:color w:val="auto"/>
          <w:spacing w:val="-2"/>
          <w:position w:val="-2"/>
          <w:sz w:val="24"/>
          <w:szCs w:val="24"/>
          <w:highlight w:val="none"/>
        </w:rPr>
        <w:t>至</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spacing w:val="-2"/>
          <w:position w:val="-2"/>
          <w:sz w:val="24"/>
          <w:szCs w:val="24"/>
          <w:highlight w:val="none"/>
        </w:rPr>
        <w:t>（详细地址）。</w:t>
      </w:r>
      <w:r>
        <w:rPr>
          <w:rFonts w:hint="eastAsia" w:ascii="宋体" w:hAnsi="宋体"/>
          <w:color w:val="auto"/>
          <w:sz w:val="24"/>
          <w:szCs w:val="24"/>
          <w:highlight w:val="none"/>
        </w:rPr>
        <w:t xml:space="preserve"> </w:t>
      </w:r>
    </w:p>
    <w:p>
      <w:pPr>
        <w:spacing w:before="9" w:line="360" w:lineRule="auto"/>
        <w:jc w:val="left"/>
        <w:rPr>
          <w:rFonts w:ascii="宋体" w:hAnsi="宋体"/>
          <w:color w:val="auto"/>
          <w:sz w:val="24"/>
          <w:szCs w:val="24"/>
          <w:highlight w:val="none"/>
        </w:rPr>
      </w:pPr>
    </w:p>
    <w:p>
      <w:pPr>
        <w:spacing w:before="9" w:line="360" w:lineRule="auto"/>
        <w:jc w:val="left"/>
        <w:rPr>
          <w:rFonts w:ascii="宋体" w:hAnsi="宋体"/>
          <w:color w:val="auto"/>
          <w:sz w:val="24"/>
          <w:szCs w:val="24"/>
          <w:highlight w:val="none"/>
        </w:rPr>
      </w:pPr>
    </w:p>
    <w:p>
      <w:pPr>
        <w:spacing w:before="9" w:line="360" w:lineRule="auto"/>
        <w:jc w:val="left"/>
        <w:rPr>
          <w:rFonts w:ascii="宋体" w:hAnsi="宋体"/>
          <w:color w:val="auto"/>
          <w:sz w:val="24"/>
          <w:szCs w:val="24"/>
          <w:highlight w:val="none"/>
        </w:rPr>
      </w:pPr>
    </w:p>
    <w:p>
      <w:pPr>
        <w:tabs>
          <w:tab w:val="left" w:pos="7020"/>
        </w:tabs>
        <w:spacing w:line="360" w:lineRule="auto"/>
        <w:ind w:right="-20" w:firstLine="1440" w:firstLineChars="600"/>
        <w:jc w:val="right"/>
        <w:rPr>
          <w:rFonts w:ascii="宋体" w:hAnsi="宋体"/>
          <w:color w:val="auto"/>
          <w:position w:val="-2"/>
          <w:sz w:val="24"/>
          <w:szCs w:val="24"/>
          <w:highlight w:val="none"/>
        </w:rPr>
      </w:pPr>
      <w:r>
        <w:rPr>
          <w:rFonts w:hint="eastAsia" w:ascii="宋体" w:hAnsi="宋体"/>
          <w:color w:val="auto"/>
          <w:position w:val="-2"/>
          <w:sz w:val="24"/>
          <w:szCs w:val="24"/>
          <w:highlight w:val="none"/>
        </w:rPr>
        <w:t>评标</w:t>
      </w:r>
      <w:r>
        <w:rPr>
          <w:rFonts w:hint="eastAsia" w:ascii="宋体" w:hAnsi="宋体"/>
          <w:color w:val="auto"/>
          <w:spacing w:val="-2"/>
          <w:position w:val="-2"/>
          <w:sz w:val="24"/>
          <w:szCs w:val="24"/>
          <w:highlight w:val="none"/>
        </w:rPr>
        <w:t>委</w:t>
      </w:r>
      <w:r>
        <w:rPr>
          <w:rFonts w:hint="eastAsia" w:ascii="宋体" w:hAnsi="宋体"/>
          <w:color w:val="auto"/>
          <w:position w:val="-2"/>
          <w:sz w:val="24"/>
          <w:szCs w:val="24"/>
          <w:highlight w:val="none"/>
        </w:rPr>
        <w:t>员</w:t>
      </w:r>
      <w:r>
        <w:rPr>
          <w:rFonts w:hint="eastAsia" w:ascii="宋体" w:hAnsi="宋体"/>
          <w:color w:val="auto"/>
          <w:spacing w:val="-2"/>
          <w:position w:val="-2"/>
          <w:sz w:val="24"/>
          <w:szCs w:val="24"/>
          <w:highlight w:val="none"/>
        </w:rPr>
        <w:t>会</w:t>
      </w:r>
      <w:r>
        <w:rPr>
          <w:rFonts w:hint="eastAsia" w:ascii="宋体" w:hAnsi="宋体"/>
          <w:color w:val="auto"/>
          <w:position w:val="-2"/>
          <w:sz w:val="24"/>
          <w:szCs w:val="24"/>
          <w:highlight w:val="none"/>
        </w:rPr>
        <w:t>授</w:t>
      </w:r>
      <w:r>
        <w:rPr>
          <w:rFonts w:hint="eastAsia" w:ascii="宋体" w:hAnsi="宋体"/>
          <w:color w:val="auto"/>
          <w:spacing w:val="-2"/>
          <w:position w:val="-2"/>
          <w:sz w:val="24"/>
          <w:szCs w:val="24"/>
          <w:highlight w:val="none"/>
        </w:rPr>
        <w:t>权</w:t>
      </w:r>
      <w:r>
        <w:rPr>
          <w:rFonts w:hint="eastAsia" w:ascii="宋体" w:hAnsi="宋体"/>
          <w:color w:val="auto"/>
          <w:position w:val="-2"/>
          <w:sz w:val="24"/>
          <w:szCs w:val="24"/>
          <w:highlight w:val="none"/>
        </w:rPr>
        <w:t>的</w:t>
      </w:r>
      <w:r>
        <w:rPr>
          <w:rFonts w:hint="eastAsia" w:ascii="宋体" w:hAnsi="宋体"/>
          <w:color w:val="auto"/>
          <w:spacing w:val="-2"/>
          <w:position w:val="-2"/>
          <w:sz w:val="24"/>
          <w:szCs w:val="24"/>
          <w:highlight w:val="none"/>
        </w:rPr>
        <w:t>招</w:t>
      </w:r>
      <w:r>
        <w:rPr>
          <w:rFonts w:hint="eastAsia" w:ascii="宋体" w:hAnsi="宋体"/>
          <w:color w:val="auto"/>
          <w:position w:val="-2"/>
          <w:sz w:val="24"/>
          <w:szCs w:val="24"/>
          <w:highlight w:val="none"/>
        </w:rPr>
        <w:t>标</w:t>
      </w:r>
      <w:r>
        <w:rPr>
          <w:rFonts w:hint="eastAsia" w:ascii="宋体" w:hAnsi="宋体"/>
          <w:color w:val="auto"/>
          <w:spacing w:val="-2"/>
          <w:position w:val="-2"/>
          <w:sz w:val="24"/>
          <w:szCs w:val="24"/>
          <w:highlight w:val="none"/>
        </w:rPr>
        <w:t>人</w:t>
      </w:r>
      <w:r>
        <w:rPr>
          <w:rFonts w:hint="eastAsia" w:ascii="宋体" w:hAnsi="宋体"/>
          <w:color w:val="auto"/>
          <w:position w:val="-2"/>
          <w:sz w:val="24"/>
          <w:szCs w:val="24"/>
          <w:highlight w:val="none"/>
        </w:rPr>
        <w:t>或招</w:t>
      </w:r>
      <w:r>
        <w:rPr>
          <w:rFonts w:hint="eastAsia" w:ascii="宋体" w:hAnsi="宋体"/>
          <w:color w:val="auto"/>
          <w:spacing w:val="-2"/>
          <w:position w:val="-2"/>
          <w:sz w:val="24"/>
          <w:szCs w:val="24"/>
          <w:highlight w:val="none"/>
        </w:rPr>
        <w:t>标</w:t>
      </w:r>
      <w:r>
        <w:rPr>
          <w:rFonts w:hint="eastAsia" w:ascii="宋体" w:hAnsi="宋体"/>
          <w:color w:val="auto"/>
          <w:position w:val="-2"/>
          <w:sz w:val="24"/>
          <w:szCs w:val="24"/>
          <w:highlight w:val="none"/>
        </w:rPr>
        <w:t>代</w:t>
      </w:r>
      <w:r>
        <w:rPr>
          <w:rFonts w:hint="eastAsia" w:ascii="宋体" w:hAnsi="宋体"/>
          <w:color w:val="auto"/>
          <w:spacing w:val="-2"/>
          <w:position w:val="-2"/>
          <w:sz w:val="24"/>
          <w:szCs w:val="24"/>
          <w:highlight w:val="none"/>
        </w:rPr>
        <w:t>理</w:t>
      </w:r>
      <w:r>
        <w:rPr>
          <w:rFonts w:hint="eastAsia" w:ascii="宋体" w:hAnsi="宋体"/>
          <w:color w:val="auto"/>
          <w:position w:val="-2"/>
          <w:sz w:val="24"/>
          <w:szCs w:val="24"/>
          <w:highlight w:val="none"/>
        </w:rPr>
        <w:t>机</w:t>
      </w:r>
      <w:r>
        <w:rPr>
          <w:rFonts w:hint="eastAsia" w:ascii="宋体" w:hAnsi="宋体"/>
          <w:color w:val="auto"/>
          <w:spacing w:val="-2"/>
          <w:position w:val="-2"/>
          <w:sz w:val="24"/>
          <w:szCs w:val="24"/>
          <w:highlight w:val="none"/>
        </w:rPr>
        <w:t>构</w:t>
      </w:r>
      <w:r>
        <w:rPr>
          <w:rFonts w:hint="eastAsia" w:ascii="宋体" w:hAnsi="宋体"/>
          <w:color w:val="auto"/>
          <w:position w:val="-2"/>
          <w:sz w:val="24"/>
          <w:szCs w:val="24"/>
          <w:highlight w:val="none"/>
        </w:rPr>
        <w:t>：</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rPr>
        <w:t>（签</w:t>
      </w:r>
      <w:r>
        <w:rPr>
          <w:rFonts w:hint="eastAsia" w:ascii="宋体" w:hAnsi="宋体"/>
          <w:color w:val="auto"/>
          <w:spacing w:val="-2"/>
          <w:position w:val="-2"/>
          <w:sz w:val="24"/>
          <w:szCs w:val="24"/>
          <w:highlight w:val="none"/>
        </w:rPr>
        <w:t>字</w:t>
      </w:r>
      <w:r>
        <w:rPr>
          <w:rFonts w:hint="eastAsia" w:ascii="宋体" w:hAnsi="宋体"/>
          <w:color w:val="auto"/>
          <w:position w:val="-2"/>
          <w:sz w:val="24"/>
          <w:szCs w:val="24"/>
          <w:highlight w:val="none"/>
        </w:rPr>
        <w:t>或</w:t>
      </w:r>
      <w:r>
        <w:rPr>
          <w:rFonts w:hint="eastAsia" w:ascii="宋体" w:hAnsi="宋体"/>
          <w:color w:val="auto"/>
          <w:spacing w:val="-2"/>
          <w:position w:val="-2"/>
          <w:sz w:val="24"/>
          <w:szCs w:val="24"/>
          <w:highlight w:val="none"/>
        </w:rPr>
        <w:t>盖</w:t>
      </w:r>
      <w:r>
        <w:rPr>
          <w:rFonts w:hint="eastAsia" w:ascii="宋体" w:hAnsi="宋体"/>
          <w:color w:val="auto"/>
          <w:position w:val="-2"/>
          <w:sz w:val="24"/>
          <w:szCs w:val="24"/>
          <w:highlight w:val="none"/>
        </w:rPr>
        <w:t>章）</w:t>
      </w:r>
    </w:p>
    <w:p>
      <w:pPr>
        <w:spacing w:line="360" w:lineRule="auto"/>
        <w:ind w:firstLine="2160" w:firstLineChars="900"/>
        <w:rPr>
          <w:rFonts w:ascii="宋体" w:hAnsi="宋体"/>
          <w:color w:val="auto"/>
          <w:position w:val="-2"/>
          <w:sz w:val="24"/>
          <w:szCs w:val="24"/>
          <w:highlight w:val="none"/>
        </w:rPr>
      </w:pPr>
      <w:r>
        <w:rPr>
          <w:rFonts w:hint="eastAsia" w:ascii="宋体" w:hAnsi="宋体"/>
          <w:color w:val="auto"/>
          <w:position w:val="-2"/>
          <w:sz w:val="24"/>
          <w:szCs w:val="24"/>
          <w:highlight w:val="none"/>
        </w:rPr>
        <w:t>日期：</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年</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月</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日</w:t>
      </w:r>
    </w:p>
    <w:p>
      <w:pPr>
        <w:ind w:right="-20"/>
        <w:jc w:val="left"/>
        <w:rPr>
          <w:rFonts w:ascii="宋体" w:hAnsi="宋体"/>
          <w:b/>
          <w:color w:val="auto"/>
          <w:position w:val="-4"/>
          <w:sz w:val="32"/>
          <w:szCs w:val="24"/>
          <w:highlight w:val="none"/>
        </w:rPr>
      </w:pPr>
      <w:r>
        <w:rPr>
          <w:rFonts w:ascii="宋体" w:hAnsi="宋体"/>
          <w:color w:val="auto"/>
          <w:position w:val="-2"/>
          <w:sz w:val="24"/>
          <w:szCs w:val="24"/>
          <w:highlight w:val="none"/>
        </w:rPr>
        <w:br w:type="page"/>
      </w:r>
      <w:r>
        <w:rPr>
          <w:rFonts w:hint="eastAsia" w:ascii="宋体" w:hAnsi="宋体"/>
          <w:b/>
          <w:color w:val="auto"/>
          <w:position w:val="-4"/>
          <w:sz w:val="32"/>
          <w:szCs w:val="24"/>
          <w:highlight w:val="none"/>
        </w:rPr>
        <w:t>附件三</w:t>
      </w:r>
      <w:r>
        <w:rPr>
          <w:rFonts w:hint="eastAsia" w:ascii="宋体" w:hAnsi="宋体"/>
          <w:b/>
          <w:color w:val="auto"/>
          <w:spacing w:val="-3"/>
          <w:position w:val="-4"/>
          <w:sz w:val="32"/>
          <w:szCs w:val="24"/>
          <w:highlight w:val="none"/>
        </w:rPr>
        <w:t>：</w:t>
      </w:r>
      <w:r>
        <w:rPr>
          <w:rFonts w:hint="eastAsia" w:ascii="宋体" w:hAnsi="宋体"/>
          <w:b/>
          <w:color w:val="auto"/>
          <w:position w:val="-4"/>
          <w:sz w:val="32"/>
          <w:szCs w:val="24"/>
          <w:highlight w:val="none"/>
        </w:rPr>
        <w:t>问题</w:t>
      </w:r>
      <w:r>
        <w:rPr>
          <w:rFonts w:hint="eastAsia" w:ascii="宋体" w:hAnsi="宋体"/>
          <w:b/>
          <w:color w:val="auto"/>
          <w:spacing w:val="-3"/>
          <w:position w:val="-4"/>
          <w:sz w:val="32"/>
          <w:szCs w:val="24"/>
          <w:highlight w:val="none"/>
        </w:rPr>
        <w:t>的澄</w:t>
      </w:r>
      <w:r>
        <w:rPr>
          <w:rFonts w:hint="eastAsia" w:ascii="宋体" w:hAnsi="宋体"/>
          <w:b/>
          <w:color w:val="auto"/>
          <w:position w:val="-4"/>
          <w:sz w:val="32"/>
          <w:szCs w:val="24"/>
          <w:highlight w:val="none"/>
        </w:rPr>
        <w:t>清</w:t>
      </w:r>
    </w:p>
    <w:p>
      <w:pPr>
        <w:ind w:left="237" w:right="-20"/>
        <w:jc w:val="left"/>
        <w:rPr>
          <w:rFonts w:ascii="宋体" w:hAnsi="宋体"/>
          <w:color w:val="auto"/>
          <w:sz w:val="20"/>
          <w:szCs w:val="24"/>
          <w:highlight w:val="none"/>
        </w:rPr>
      </w:pPr>
    </w:p>
    <w:p>
      <w:pPr>
        <w:ind w:right="-58"/>
        <w:jc w:val="center"/>
        <w:rPr>
          <w:rFonts w:hint="eastAsia" w:ascii="宋体" w:hAnsi="宋体"/>
          <w:b/>
          <w:color w:val="auto"/>
          <w:sz w:val="32"/>
          <w:szCs w:val="32"/>
          <w:highlight w:val="none"/>
        </w:rPr>
      </w:pPr>
    </w:p>
    <w:p>
      <w:pPr>
        <w:ind w:right="-58"/>
        <w:jc w:val="center"/>
        <w:rPr>
          <w:rFonts w:ascii="宋体" w:hAnsi="宋体"/>
          <w:b/>
          <w:color w:val="auto"/>
          <w:sz w:val="32"/>
          <w:szCs w:val="32"/>
          <w:highlight w:val="none"/>
        </w:rPr>
      </w:pPr>
      <w:r>
        <w:rPr>
          <w:rFonts w:hint="eastAsia" w:ascii="宋体" w:hAnsi="宋体"/>
          <w:b/>
          <w:color w:val="auto"/>
          <w:sz w:val="32"/>
          <w:szCs w:val="32"/>
          <w:highlight w:val="none"/>
        </w:rPr>
        <w:t>问题的</w:t>
      </w:r>
      <w:r>
        <w:rPr>
          <w:rFonts w:hint="eastAsia" w:ascii="宋体" w:hAnsi="宋体"/>
          <w:b/>
          <w:color w:val="auto"/>
          <w:spacing w:val="-3"/>
          <w:sz w:val="32"/>
          <w:szCs w:val="32"/>
          <w:highlight w:val="none"/>
        </w:rPr>
        <w:t>澄</w:t>
      </w:r>
      <w:r>
        <w:rPr>
          <w:rFonts w:hint="eastAsia" w:ascii="宋体" w:hAnsi="宋体"/>
          <w:b/>
          <w:color w:val="auto"/>
          <w:sz w:val="32"/>
          <w:szCs w:val="32"/>
          <w:highlight w:val="none"/>
        </w:rPr>
        <w:t>清</w:t>
      </w:r>
    </w:p>
    <w:p>
      <w:pPr>
        <w:tabs>
          <w:tab w:val="left" w:pos="5940"/>
        </w:tabs>
        <w:spacing w:before="19"/>
        <w:ind w:right="-20"/>
        <w:jc w:val="center"/>
        <w:rPr>
          <w:rFonts w:ascii="宋体" w:hAnsi="宋体"/>
          <w:color w:val="auto"/>
          <w:position w:val="-4"/>
          <w:sz w:val="24"/>
          <w:szCs w:val="24"/>
          <w:highlight w:val="none"/>
        </w:rPr>
      </w:pPr>
      <w:r>
        <w:rPr>
          <w:rFonts w:hint="eastAsia" w:ascii="宋体" w:hAnsi="宋体"/>
          <w:color w:val="auto"/>
          <w:position w:val="-4"/>
          <w:sz w:val="24"/>
          <w:szCs w:val="24"/>
          <w:highlight w:val="none"/>
        </w:rPr>
        <w:t>（编</w:t>
      </w:r>
      <w:r>
        <w:rPr>
          <w:rFonts w:hint="eastAsia" w:ascii="宋体" w:hAnsi="宋体"/>
          <w:color w:val="auto"/>
          <w:spacing w:val="-2"/>
          <w:position w:val="-4"/>
          <w:sz w:val="24"/>
          <w:szCs w:val="24"/>
          <w:highlight w:val="none"/>
        </w:rPr>
        <w:t>号</w:t>
      </w:r>
      <w:r>
        <w:rPr>
          <w:rFonts w:hint="eastAsia" w:ascii="宋体" w:hAnsi="宋体"/>
          <w:color w:val="auto"/>
          <w:position w:val="-4"/>
          <w:sz w:val="24"/>
          <w:szCs w:val="24"/>
          <w:highlight w:val="none"/>
        </w:rPr>
        <w:t>：</w:t>
      </w:r>
      <w:r>
        <w:rPr>
          <w:rFonts w:hint="eastAsia" w:ascii="宋体" w:hAnsi="宋体"/>
          <w:color w:val="auto"/>
          <w:position w:val="-4"/>
          <w:sz w:val="24"/>
          <w:szCs w:val="24"/>
          <w:highlight w:val="none"/>
          <w:u w:val="single"/>
        </w:rPr>
        <w:t xml:space="preserve">        </w:t>
      </w:r>
      <w:r>
        <w:rPr>
          <w:rFonts w:hint="eastAsia" w:ascii="宋体" w:hAnsi="宋体"/>
          <w:color w:val="auto"/>
          <w:position w:val="-4"/>
          <w:sz w:val="24"/>
          <w:szCs w:val="24"/>
          <w:highlight w:val="none"/>
        </w:rPr>
        <w:t>）</w:t>
      </w:r>
    </w:p>
    <w:p>
      <w:pPr>
        <w:tabs>
          <w:tab w:val="left" w:pos="5940"/>
        </w:tabs>
        <w:spacing w:before="19"/>
        <w:ind w:left="3567" w:right="-20"/>
        <w:jc w:val="left"/>
        <w:rPr>
          <w:rFonts w:ascii="宋体" w:hAnsi="宋体"/>
          <w:color w:val="auto"/>
          <w:sz w:val="24"/>
          <w:szCs w:val="24"/>
          <w:highlight w:val="none"/>
        </w:rPr>
      </w:pPr>
    </w:p>
    <w:p>
      <w:pPr>
        <w:spacing w:line="360" w:lineRule="auto"/>
        <w:ind w:left="100" w:right="-20"/>
        <w:jc w:val="left"/>
        <w:rPr>
          <w:rFonts w:ascii="宋体" w:hAnsi="宋体"/>
          <w:color w:val="auto"/>
          <w:sz w:val="24"/>
          <w:szCs w:val="24"/>
          <w:highlight w:val="none"/>
        </w:rPr>
      </w:pPr>
      <w:r>
        <w:rPr>
          <w:rFonts w:hint="eastAsia" w:ascii="宋体" w:hAnsi="宋体"/>
          <w:color w:val="auto"/>
          <w:position w:val="-1"/>
          <w:sz w:val="24"/>
          <w:szCs w:val="24"/>
          <w:highlight w:val="none"/>
        </w:rPr>
        <w:t>评标</w:t>
      </w:r>
      <w:r>
        <w:rPr>
          <w:rFonts w:hint="eastAsia" w:ascii="宋体" w:hAnsi="宋体"/>
          <w:color w:val="auto"/>
          <w:spacing w:val="-2"/>
          <w:position w:val="-1"/>
          <w:sz w:val="24"/>
          <w:szCs w:val="24"/>
          <w:highlight w:val="none"/>
        </w:rPr>
        <w:t>委</w:t>
      </w:r>
      <w:r>
        <w:rPr>
          <w:rFonts w:hint="eastAsia" w:ascii="宋体" w:hAnsi="宋体"/>
          <w:color w:val="auto"/>
          <w:position w:val="-1"/>
          <w:sz w:val="24"/>
          <w:szCs w:val="24"/>
          <w:highlight w:val="none"/>
        </w:rPr>
        <w:t>员</w:t>
      </w:r>
      <w:r>
        <w:rPr>
          <w:rFonts w:hint="eastAsia" w:ascii="宋体" w:hAnsi="宋体"/>
          <w:color w:val="auto"/>
          <w:spacing w:val="-3"/>
          <w:position w:val="-1"/>
          <w:sz w:val="24"/>
          <w:szCs w:val="24"/>
          <w:highlight w:val="none"/>
        </w:rPr>
        <w:t>会</w:t>
      </w:r>
      <w:r>
        <w:rPr>
          <w:rFonts w:hint="eastAsia" w:ascii="宋体" w:hAnsi="宋体"/>
          <w:color w:val="auto"/>
          <w:position w:val="-1"/>
          <w:sz w:val="24"/>
          <w:szCs w:val="24"/>
          <w:highlight w:val="none"/>
        </w:rPr>
        <w:t>：</w:t>
      </w:r>
    </w:p>
    <w:p>
      <w:pPr>
        <w:tabs>
          <w:tab w:val="left" w:pos="3460"/>
        </w:tabs>
        <w:spacing w:line="360" w:lineRule="auto"/>
        <w:ind w:left="523" w:right="-20"/>
        <w:jc w:val="left"/>
        <w:rPr>
          <w:rFonts w:ascii="宋体" w:hAnsi="宋体"/>
          <w:color w:val="auto"/>
          <w:sz w:val="24"/>
          <w:szCs w:val="24"/>
          <w:highlight w:val="none"/>
        </w:rPr>
      </w:pPr>
      <w:r>
        <w:rPr>
          <w:rFonts w:hint="eastAsia" w:ascii="宋体" w:hAnsi="宋体"/>
          <w:color w:val="auto"/>
          <w:spacing w:val="-2"/>
          <w:position w:val="-4"/>
          <w:sz w:val="24"/>
          <w:szCs w:val="24"/>
          <w:highlight w:val="none"/>
        </w:rPr>
        <w:t>问</w:t>
      </w:r>
      <w:r>
        <w:rPr>
          <w:rFonts w:hint="eastAsia" w:ascii="宋体" w:hAnsi="宋体"/>
          <w:color w:val="auto"/>
          <w:position w:val="-4"/>
          <w:sz w:val="24"/>
          <w:szCs w:val="24"/>
          <w:highlight w:val="none"/>
        </w:rPr>
        <w:t>题</w:t>
      </w:r>
      <w:r>
        <w:rPr>
          <w:rFonts w:hint="eastAsia" w:ascii="宋体" w:hAnsi="宋体"/>
          <w:color w:val="auto"/>
          <w:spacing w:val="-2"/>
          <w:position w:val="-4"/>
          <w:sz w:val="24"/>
          <w:szCs w:val="24"/>
          <w:highlight w:val="none"/>
        </w:rPr>
        <w:t>澄</w:t>
      </w:r>
      <w:r>
        <w:rPr>
          <w:rFonts w:hint="eastAsia" w:ascii="宋体" w:hAnsi="宋体"/>
          <w:color w:val="auto"/>
          <w:position w:val="-4"/>
          <w:sz w:val="24"/>
          <w:szCs w:val="24"/>
          <w:highlight w:val="none"/>
        </w:rPr>
        <w:t>清</w:t>
      </w:r>
      <w:r>
        <w:rPr>
          <w:rFonts w:hint="eastAsia" w:ascii="宋体" w:hAnsi="宋体"/>
          <w:color w:val="auto"/>
          <w:spacing w:val="-2"/>
          <w:position w:val="-4"/>
          <w:sz w:val="24"/>
          <w:szCs w:val="24"/>
          <w:highlight w:val="none"/>
        </w:rPr>
        <w:t>通</w:t>
      </w:r>
      <w:r>
        <w:rPr>
          <w:rFonts w:hint="eastAsia" w:ascii="宋体" w:hAnsi="宋体"/>
          <w:color w:val="auto"/>
          <w:position w:val="-4"/>
          <w:sz w:val="24"/>
          <w:szCs w:val="24"/>
          <w:highlight w:val="none"/>
        </w:rPr>
        <w:t>知</w:t>
      </w:r>
      <w:r>
        <w:rPr>
          <w:rFonts w:hint="eastAsia" w:ascii="宋体" w:hAnsi="宋体"/>
          <w:color w:val="auto"/>
          <w:spacing w:val="-2"/>
          <w:position w:val="-4"/>
          <w:sz w:val="24"/>
          <w:szCs w:val="24"/>
          <w:highlight w:val="none"/>
        </w:rPr>
        <w:t>（</w:t>
      </w:r>
      <w:r>
        <w:rPr>
          <w:rFonts w:hint="eastAsia" w:ascii="宋体" w:hAnsi="宋体"/>
          <w:color w:val="auto"/>
          <w:position w:val="-4"/>
          <w:sz w:val="24"/>
          <w:szCs w:val="24"/>
          <w:highlight w:val="none"/>
        </w:rPr>
        <w:t>编</w:t>
      </w:r>
      <w:r>
        <w:rPr>
          <w:rFonts w:hint="eastAsia" w:ascii="宋体" w:hAnsi="宋体"/>
          <w:color w:val="auto"/>
          <w:spacing w:val="-2"/>
          <w:position w:val="-4"/>
          <w:sz w:val="24"/>
          <w:szCs w:val="24"/>
          <w:highlight w:val="none"/>
        </w:rPr>
        <w:t>号</w:t>
      </w:r>
      <w:r>
        <w:rPr>
          <w:rFonts w:hint="eastAsia" w:ascii="宋体" w:hAnsi="宋体"/>
          <w:color w:val="auto"/>
          <w:position w:val="-4"/>
          <w:sz w:val="24"/>
          <w:szCs w:val="24"/>
          <w:highlight w:val="none"/>
        </w:rPr>
        <w:t>：</w:t>
      </w:r>
      <w:r>
        <w:rPr>
          <w:rFonts w:hint="eastAsia" w:ascii="宋体" w:hAnsi="宋体"/>
          <w:color w:val="auto"/>
          <w:position w:val="-4"/>
          <w:sz w:val="24"/>
          <w:szCs w:val="24"/>
          <w:highlight w:val="none"/>
          <w:u w:val="single"/>
        </w:rPr>
        <w:t xml:space="preserve">        </w:t>
      </w:r>
      <w:r>
        <w:rPr>
          <w:rFonts w:hint="eastAsia" w:ascii="宋体" w:hAnsi="宋体"/>
          <w:color w:val="auto"/>
          <w:position w:val="-4"/>
          <w:sz w:val="24"/>
          <w:szCs w:val="24"/>
          <w:highlight w:val="none"/>
        </w:rPr>
        <w:t>）已收</w:t>
      </w:r>
      <w:r>
        <w:rPr>
          <w:rFonts w:hint="eastAsia" w:ascii="宋体" w:hAnsi="宋体"/>
          <w:color w:val="auto"/>
          <w:spacing w:val="-2"/>
          <w:position w:val="-4"/>
          <w:sz w:val="24"/>
          <w:szCs w:val="24"/>
          <w:highlight w:val="none"/>
        </w:rPr>
        <w:t>悉</w:t>
      </w:r>
      <w:r>
        <w:rPr>
          <w:rFonts w:hint="eastAsia" w:ascii="宋体" w:hAnsi="宋体"/>
          <w:color w:val="auto"/>
          <w:position w:val="-4"/>
          <w:sz w:val="24"/>
          <w:szCs w:val="24"/>
          <w:highlight w:val="none"/>
        </w:rPr>
        <w:t>，</w:t>
      </w:r>
      <w:r>
        <w:rPr>
          <w:rFonts w:hint="eastAsia" w:ascii="宋体" w:hAnsi="宋体"/>
          <w:color w:val="auto"/>
          <w:spacing w:val="-2"/>
          <w:position w:val="-4"/>
          <w:sz w:val="24"/>
          <w:szCs w:val="24"/>
          <w:highlight w:val="none"/>
        </w:rPr>
        <w:t>现</w:t>
      </w:r>
      <w:r>
        <w:rPr>
          <w:rFonts w:hint="eastAsia" w:ascii="宋体" w:hAnsi="宋体"/>
          <w:color w:val="auto"/>
          <w:position w:val="-4"/>
          <w:sz w:val="24"/>
          <w:szCs w:val="24"/>
          <w:highlight w:val="none"/>
        </w:rPr>
        <w:t>澄清</w:t>
      </w:r>
      <w:r>
        <w:rPr>
          <w:rFonts w:hint="eastAsia" w:ascii="宋体" w:hAnsi="宋体"/>
          <w:color w:val="auto"/>
          <w:spacing w:val="-2"/>
          <w:position w:val="-4"/>
          <w:sz w:val="24"/>
          <w:szCs w:val="24"/>
          <w:highlight w:val="none"/>
        </w:rPr>
        <w:t>、</w:t>
      </w:r>
      <w:r>
        <w:rPr>
          <w:rFonts w:hint="eastAsia" w:ascii="宋体" w:hAnsi="宋体"/>
          <w:color w:val="auto"/>
          <w:position w:val="-4"/>
          <w:sz w:val="24"/>
          <w:szCs w:val="24"/>
          <w:highlight w:val="none"/>
        </w:rPr>
        <w:t>说</w:t>
      </w:r>
      <w:r>
        <w:rPr>
          <w:rFonts w:hint="eastAsia" w:ascii="宋体" w:hAnsi="宋体"/>
          <w:color w:val="auto"/>
          <w:spacing w:val="-2"/>
          <w:position w:val="-4"/>
          <w:sz w:val="24"/>
          <w:szCs w:val="24"/>
          <w:highlight w:val="none"/>
        </w:rPr>
        <w:t>明</w:t>
      </w:r>
      <w:r>
        <w:rPr>
          <w:rFonts w:hint="eastAsia" w:ascii="宋体" w:hAnsi="宋体"/>
          <w:color w:val="auto"/>
          <w:position w:val="-4"/>
          <w:sz w:val="24"/>
          <w:szCs w:val="24"/>
          <w:highlight w:val="none"/>
        </w:rPr>
        <w:t>或</w:t>
      </w:r>
      <w:r>
        <w:rPr>
          <w:rFonts w:hint="eastAsia" w:ascii="宋体" w:hAnsi="宋体"/>
          <w:color w:val="auto"/>
          <w:spacing w:val="-2"/>
          <w:position w:val="-4"/>
          <w:sz w:val="24"/>
          <w:szCs w:val="24"/>
          <w:highlight w:val="none"/>
        </w:rPr>
        <w:t>补</w:t>
      </w:r>
      <w:r>
        <w:rPr>
          <w:rFonts w:hint="eastAsia" w:ascii="宋体" w:hAnsi="宋体"/>
          <w:color w:val="auto"/>
          <w:position w:val="-4"/>
          <w:sz w:val="24"/>
          <w:szCs w:val="24"/>
          <w:highlight w:val="none"/>
        </w:rPr>
        <w:t>正</w:t>
      </w:r>
      <w:r>
        <w:rPr>
          <w:rFonts w:hint="eastAsia" w:ascii="宋体" w:hAnsi="宋体"/>
          <w:color w:val="auto"/>
          <w:spacing w:val="-2"/>
          <w:position w:val="-4"/>
          <w:sz w:val="24"/>
          <w:szCs w:val="24"/>
          <w:highlight w:val="none"/>
        </w:rPr>
        <w:t>如</w:t>
      </w:r>
      <w:r>
        <w:rPr>
          <w:rFonts w:hint="eastAsia" w:ascii="宋体" w:hAnsi="宋体"/>
          <w:color w:val="auto"/>
          <w:position w:val="-4"/>
          <w:sz w:val="24"/>
          <w:szCs w:val="24"/>
          <w:highlight w:val="none"/>
        </w:rPr>
        <w:t>下：</w:t>
      </w:r>
    </w:p>
    <w:p>
      <w:pPr>
        <w:spacing w:line="360" w:lineRule="auto"/>
        <w:ind w:left="523" w:right="-20"/>
        <w:jc w:val="left"/>
        <w:rPr>
          <w:rFonts w:ascii="宋体" w:hAnsi="宋体"/>
          <w:color w:val="auto"/>
          <w:sz w:val="24"/>
          <w:szCs w:val="24"/>
          <w:highlight w:val="none"/>
        </w:rPr>
      </w:pPr>
      <w:r>
        <w:rPr>
          <w:rFonts w:hint="eastAsia" w:ascii="宋体" w:hAnsi="宋体"/>
          <w:color w:val="auto"/>
          <w:sz w:val="24"/>
          <w:szCs w:val="24"/>
          <w:highlight w:val="none"/>
        </w:rPr>
        <w:t>1.</w:t>
      </w:r>
    </w:p>
    <w:p>
      <w:pPr>
        <w:spacing w:line="360" w:lineRule="auto"/>
        <w:ind w:left="523" w:right="-20"/>
        <w:jc w:val="left"/>
        <w:rPr>
          <w:rFonts w:ascii="宋体" w:hAnsi="宋体"/>
          <w:color w:val="auto"/>
          <w:sz w:val="24"/>
          <w:szCs w:val="24"/>
          <w:highlight w:val="none"/>
        </w:rPr>
      </w:pPr>
      <w:r>
        <w:rPr>
          <w:rFonts w:hint="eastAsia" w:ascii="宋体" w:hAnsi="宋体"/>
          <w:color w:val="auto"/>
          <w:sz w:val="24"/>
          <w:szCs w:val="24"/>
          <w:highlight w:val="none"/>
        </w:rPr>
        <w:t>2.</w:t>
      </w:r>
    </w:p>
    <w:p>
      <w:pPr>
        <w:spacing w:line="360" w:lineRule="auto"/>
        <w:ind w:left="628" w:right="-20"/>
        <w:jc w:val="left"/>
        <w:rPr>
          <w:rFonts w:ascii="宋体" w:hAnsi="宋体"/>
          <w:color w:val="auto"/>
          <w:sz w:val="24"/>
          <w:szCs w:val="24"/>
          <w:highlight w:val="none"/>
        </w:rPr>
      </w:pPr>
      <w:r>
        <w:rPr>
          <w:rFonts w:hint="eastAsia" w:ascii="宋体" w:hAnsi="宋体"/>
          <w:color w:val="auto"/>
          <w:sz w:val="24"/>
          <w:szCs w:val="24"/>
          <w:highlight w:val="none"/>
          <w:lang w:eastAsia="zh-CN"/>
        </w:rPr>
        <w:t>……</w:t>
      </w:r>
    </w:p>
    <w:p>
      <w:pPr>
        <w:spacing w:line="360" w:lineRule="auto"/>
        <w:ind w:left="100" w:right="43" w:firstLine="420"/>
        <w:jc w:val="left"/>
        <w:rPr>
          <w:rFonts w:ascii="宋体" w:hAnsi="宋体"/>
          <w:color w:val="auto"/>
          <w:sz w:val="24"/>
          <w:szCs w:val="24"/>
          <w:highlight w:val="none"/>
        </w:rPr>
      </w:pPr>
      <w:r>
        <w:rPr>
          <w:rFonts w:hint="eastAsia" w:ascii="宋体" w:hAnsi="宋体"/>
          <w:color w:val="auto"/>
          <w:sz w:val="24"/>
          <w:szCs w:val="24"/>
          <w:highlight w:val="none"/>
        </w:rPr>
        <w:t>上述问题澄清、说</w:t>
      </w:r>
      <w:r>
        <w:rPr>
          <w:rFonts w:hint="eastAsia" w:ascii="宋体" w:hAnsi="宋体"/>
          <w:color w:val="auto"/>
          <w:spacing w:val="-2"/>
          <w:sz w:val="24"/>
          <w:szCs w:val="24"/>
          <w:highlight w:val="none"/>
        </w:rPr>
        <w:t>明</w:t>
      </w:r>
      <w:r>
        <w:rPr>
          <w:rFonts w:hint="eastAsia" w:ascii="宋体" w:hAnsi="宋体"/>
          <w:color w:val="auto"/>
          <w:sz w:val="24"/>
          <w:szCs w:val="24"/>
          <w:highlight w:val="none"/>
        </w:rPr>
        <w:t>或</w:t>
      </w:r>
      <w:r>
        <w:rPr>
          <w:rFonts w:hint="eastAsia" w:ascii="宋体" w:hAnsi="宋体"/>
          <w:color w:val="auto"/>
          <w:spacing w:val="-2"/>
          <w:sz w:val="24"/>
          <w:szCs w:val="24"/>
          <w:highlight w:val="none"/>
        </w:rPr>
        <w:t>补</w:t>
      </w:r>
      <w:r>
        <w:rPr>
          <w:rFonts w:hint="eastAsia" w:ascii="宋体" w:hAnsi="宋体"/>
          <w:color w:val="auto"/>
          <w:sz w:val="24"/>
          <w:szCs w:val="24"/>
          <w:highlight w:val="none"/>
        </w:rPr>
        <w:t>正，不改变我方投</w:t>
      </w:r>
      <w:r>
        <w:rPr>
          <w:rFonts w:hint="eastAsia" w:ascii="宋体" w:hAnsi="宋体"/>
          <w:color w:val="auto"/>
          <w:spacing w:val="-2"/>
          <w:sz w:val="24"/>
          <w:szCs w:val="24"/>
          <w:highlight w:val="none"/>
        </w:rPr>
        <w:t>标</w:t>
      </w:r>
      <w:r>
        <w:rPr>
          <w:rFonts w:hint="eastAsia" w:ascii="宋体" w:hAnsi="宋体"/>
          <w:color w:val="auto"/>
          <w:sz w:val="24"/>
          <w:szCs w:val="24"/>
          <w:highlight w:val="none"/>
        </w:rPr>
        <w:t>文</w:t>
      </w:r>
      <w:r>
        <w:rPr>
          <w:rFonts w:hint="eastAsia" w:ascii="宋体" w:hAnsi="宋体"/>
          <w:color w:val="auto"/>
          <w:spacing w:val="-2"/>
          <w:sz w:val="24"/>
          <w:szCs w:val="24"/>
          <w:highlight w:val="none"/>
        </w:rPr>
        <w:t>件</w:t>
      </w:r>
      <w:r>
        <w:rPr>
          <w:rFonts w:hint="eastAsia" w:ascii="宋体" w:hAnsi="宋体"/>
          <w:color w:val="auto"/>
          <w:sz w:val="24"/>
          <w:szCs w:val="24"/>
          <w:highlight w:val="none"/>
        </w:rPr>
        <w:t>的实质性内容，构</w:t>
      </w:r>
      <w:r>
        <w:rPr>
          <w:rFonts w:hint="eastAsia" w:ascii="宋体" w:hAnsi="宋体"/>
          <w:color w:val="auto"/>
          <w:spacing w:val="-2"/>
          <w:sz w:val="24"/>
          <w:szCs w:val="24"/>
          <w:highlight w:val="none"/>
        </w:rPr>
        <w:t>成</w:t>
      </w:r>
      <w:r>
        <w:rPr>
          <w:rFonts w:hint="eastAsia" w:ascii="宋体" w:hAnsi="宋体"/>
          <w:color w:val="auto"/>
          <w:sz w:val="24"/>
          <w:szCs w:val="24"/>
          <w:highlight w:val="none"/>
        </w:rPr>
        <w:t>我</w:t>
      </w:r>
      <w:r>
        <w:rPr>
          <w:rFonts w:hint="eastAsia" w:ascii="宋体" w:hAnsi="宋体"/>
          <w:color w:val="auto"/>
          <w:spacing w:val="-2"/>
          <w:sz w:val="24"/>
          <w:szCs w:val="24"/>
          <w:highlight w:val="none"/>
        </w:rPr>
        <w:t>方</w:t>
      </w:r>
      <w:r>
        <w:rPr>
          <w:rFonts w:hint="eastAsia" w:ascii="宋体" w:hAnsi="宋体"/>
          <w:color w:val="auto"/>
          <w:sz w:val="24"/>
          <w:szCs w:val="24"/>
          <w:highlight w:val="none"/>
        </w:rPr>
        <w:t>投标文件的组成部</w:t>
      </w:r>
      <w:r>
        <w:rPr>
          <w:rFonts w:hint="eastAsia" w:ascii="宋体" w:hAnsi="宋体"/>
          <w:color w:val="auto"/>
          <w:spacing w:val="-2"/>
          <w:sz w:val="24"/>
          <w:szCs w:val="24"/>
          <w:highlight w:val="none"/>
        </w:rPr>
        <w:t>分</w:t>
      </w:r>
      <w:r>
        <w:rPr>
          <w:rFonts w:hint="eastAsia" w:ascii="宋体" w:hAnsi="宋体"/>
          <w:color w:val="auto"/>
          <w:sz w:val="24"/>
          <w:szCs w:val="24"/>
          <w:highlight w:val="none"/>
        </w:rPr>
        <w:t>。</w:t>
      </w:r>
    </w:p>
    <w:p>
      <w:pPr>
        <w:spacing w:line="360" w:lineRule="auto"/>
        <w:jc w:val="left"/>
        <w:rPr>
          <w:rFonts w:ascii="宋体" w:hAnsi="宋体"/>
          <w:color w:val="auto"/>
          <w:sz w:val="24"/>
          <w:szCs w:val="24"/>
          <w:highlight w:val="none"/>
        </w:rPr>
      </w:pPr>
    </w:p>
    <w:p>
      <w:pPr>
        <w:spacing w:line="360" w:lineRule="auto"/>
        <w:jc w:val="left"/>
        <w:rPr>
          <w:rFonts w:ascii="宋体" w:hAnsi="宋体"/>
          <w:color w:val="auto"/>
          <w:sz w:val="24"/>
          <w:szCs w:val="24"/>
          <w:highlight w:val="none"/>
        </w:rPr>
      </w:pPr>
    </w:p>
    <w:p>
      <w:pPr>
        <w:spacing w:line="360" w:lineRule="auto"/>
        <w:jc w:val="left"/>
        <w:rPr>
          <w:rFonts w:ascii="宋体" w:hAnsi="宋体"/>
          <w:color w:val="auto"/>
          <w:sz w:val="24"/>
          <w:szCs w:val="24"/>
          <w:highlight w:val="none"/>
        </w:rPr>
      </w:pPr>
    </w:p>
    <w:p>
      <w:pPr>
        <w:tabs>
          <w:tab w:val="left" w:pos="7380"/>
        </w:tabs>
        <w:spacing w:line="360" w:lineRule="auto"/>
        <w:ind w:left="3043" w:right="-20"/>
        <w:jc w:val="left"/>
        <w:rPr>
          <w:rFonts w:ascii="宋体" w:hAnsi="宋体"/>
          <w:color w:val="auto"/>
          <w:sz w:val="24"/>
          <w:szCs w:val="24"/>
          <w:highlight w:val="none"/>
        </w:rPr>
      </w:pPr>
      <w:r>
        <w:rPr>
          <w:rFonts w:hint="eastAsia" w:ascii="宋体" w:hAnsi="宋体"/>
          <w:color w:val="auto"/>
          <w:position w:val="-4"/>
          <w:sz w:val="24"/>
          <w:szCs w:val="24"/>
          <w:highlight w:val="none"/>
        </w:rPr>
        <w:t>投</w:t>
      </w:r>
      <w:r>
        <w:rPr>
          <w:rFonts w:hint="eastAsia" w:ascii="宋体" w:hAnsi="宋体"/>
          <w:color w:val="auto"/>
          <w:spacing w:val="-2"/>
          <w:position w:val="-4"/>
          <w:sz w:val="24"/>
          <w:szCs w:val="24"/>
          <w:highlight w:val="none"/>
        </w:rPr>
        <w:t>标</w:t>
      </w:r>
      <w:r>
        <w:rPr>
          <w:rFonts w:hint="eastAsia" w:ascii="宋体" w:hAnsi="宋体"/>
          <w:color w:val="auto"/>
          <w:position w:val="-4"/>
          <w:sz w:val="24"/>
          <w:szCs w:val="24"/>
          <w:highlight w:val="none"/>
        </w:rPr>
        <w:t>人：</w:t>
      </w:r>
      <w:r>
        <w:rPr>
          <w:rFonts w:hint="eastAsia" w:ascii="宋体" w:hAnsi="宋体"/>
          <w:color w:val="auto"/>
          <w:position w:val="-4"/>
          <w:sz w:val="24"/>
          <w:szCs w:val="24"/>
          <w:highlight w:val="none"/>
          <w:u w:val="single"/>
        </w:rPr>
        <w:t xml:space="preserve"> </w:t>
      </w:r>
      <w:r>
        <w:rPr>
          <w:rFonts w:hint="eastAsia" w:ascii="宋体" w:hAnsi="宋体"/>
          <w:color w:val="auto"/>
          <w:spacing w:val="1"/>
          <w:position w:val="-4"/>
          <w:sz w:val="24"/>
          <w:szCs w:val="24"/>
          <w:highlight w:val="none"/>
          <w:u w:val="single"/>
        </w:rPr>
        <w:t xml:space="preserve"> </w:t>
      </w:r>
      <w:r>
        <w:rPr>
          <w:rFonts w:hint="eastAsia" w:ascii="宋体" w:hAnsi="宋体"/>
          <w:color w:val="auto"/>
          <w:position w:val="-4"/>
          <w:sz w:val="24"/>
          <w:szCs w:val="24"/>
          <w:highlight w:val="none"/>
          <w:u w:val="single"/>
        </w:rPr>
        <w:tab/>
      </w:r>
      <w:r>
        <w:rPr>
          <w:rFonts w:hint="eastAsia" w:ascii="宋体" w:hAnsi="宋体"/>
          <w:color w:val="auto"/>
          <w:position w:val="-4"/>
          <w:sz w:val="24"/>
          <w:szCs w:val="24"/>
          <w:highlight w:val="none"/>
        </w:rPr>
        <w:t>（盖</w:t>
      </w:r>
      <w:r>
        <w:rPr>
          <w:rFonts w:hint="eastAsia" w:ascii="宋体" w:hAnsi="宋体"/>
          <w:color w:val="auto"/>
          <w:spacing w:val="-2"/>
          <w:position w:val="-4"/>
          <w:sz w:val="24"/>
          <w:szCs w:val="24"/>
          <w:highlight w:val="none"/>
        </w:rPr>
        <w:t>单</w:t>
      </w:r>
      <w:r>
        <w:rPr>
          <w:rFonts w:hint="eastAsia" w:ascii="宋体" w:hAnsi="宋体"/>
          <w:color w:val="auto"/>
          <w:position w:val="-4"/>
          <w:sz w:val="24"/>
          <w:szCs w:val="24"/>
          <w:highlight w:val="none"/>
        </w:rPr>
        <w:t>位</w:t>
      </w:r>
      <w:r>
        <w:rPr>
          <w:rFonts w:hint="eastAsia" w:ascii="宋体" w:hAnsi="宋体"/>
          <w:color w:val="auto"/>
          <w:spacing w:val="-2"/>
          <w:position w:val="-4"/>
          <w:sz w:val="24"/>
          <w:szCs w:val="24"/>
          <w:highlight w:val="none"/>
        </w:rPr>
        <w:t>章</w:t>
      </w:r>
      <w:r>
        <w:rPr>
          <w:rFonts w:hint="eastAsia" w:ascii="宋体" w:hAnsi="宋体"/>
          <w:color w:val="auto"/>
          <w:position w:val="-4"/>
          <w:sz w:val="24"/>
          <w:szCs w:val="24"/>
          <w:highlight w:val="none"/>
        </w:rPr>
        <w:t>）</w:t>
      </w:r>
    </w:p>
    <w:p>
      <w:pPr>
        <w:tabs>
          <w:tab w:val="left" w:pos="6600"/>
        </w:tabs>
        <w:spacing w:line="360" w:lineRule="auto"/>
        <w:ind w:left="3041" w:right="-20"/>
        <w:jc w:val="left"/>
        <w:rPr>
          <w:rFonts w:ascii="宋体" w:hAnsi="宋体"/>
          <w:color w:val="auto"/>
          <w:sz w:val="24"/>
          <w:szCs w:val="24"/>
          <w:highlight w:val="none"/>
        </w:rPr>
      </w:pPr>
      <w:r>
        <w:rPr>
          <w:rFonts w:hint="eastAsia" w:ascii="宋体" w:hAnsi="宋体"/>
          <w:color w:val="auto"/>
          <w:position w:val="-2"/>
          <w:sz w:val="24"/>
          <w:szCs w:val="24"/>
          <w:highlight w:val="none"/>
        </w:rPr>
        <w:t>法</w:t>
      </w:r>
      <w:r>
        <w:rPr>
          <w:rFonts w:hint="eastAsia" w:ascii="宋体" w:hAnsi="宋体"/>
          <w:color w:val="auto"/>
          <w:spacing w:val="-2"/>
          <w:position w:val="-2"/>
          <w:sz w:val="24"/>
          <w:szCs w:val="24"/>
          <w:highlight w:val="none"/>
        </w:rPr>
        <w:t>定</w:t>
      </w:r>
      <w:r>
        <w:rPr>
          <w:rFonts w:hint="eastAsia" w:ascii="宋体" w:hAnsi="宋体"/>
          <w:color w:val="auto"/>
          <w:position w:val="-2"/>
          <w:sz w:val="24"/>
          <w:szCs w:val="24"/>
          <w:highlight w:val="none"/>
        </w:rPr>
        <w:t>代</w:t>
      </w:r>
      <w:r>
        <w:rPr>
          <w:rFonts w:hint="eastAsia" w:ascii="宋体" w:hAnsi="宋体"/>
          <w:color w:val="auto"/>
          <w:spacing w:val="-2"/>
          <w:position w:val="-2"/>
          <w:sz w:val="24"/>
          <w:szCs w:val="24"/>
          <w:highlight w:val="none"/>
        </w:rPr>
        <w:t>表</w:t>
      </w:r>
      <w:r>
        <w:rPr>
          <w:rFonts w:hint="eastAsia" w:ascii="宋体" w:hAnsi="宋体"/>
          <w:color w:val="auto"/>
          <w:position w:val="-2"/>
          <w:sz w:val="24"/>
          <w:szCs w:val="24"/>
          <w:highlight w:val="none"/>
        </w:rPr>
        <w:t>人</w:t>
      </w:r>
      <w:r>
        <w:rPr>
          <w:rFonts w:hint="eastAsia" w:ascii="宋体" w:hAnsi="宋体"/>
          <w:color w:val="auto"/>
          <w:spacing w:val="-2"/>
          <w:position w:val="-2"/>
          <w:sz w:val="24"/>
          <w:szCs w:val="24"/>
          <w:highlight w:val="none"/>
        </w:rPr>
        <w:t>或</w:t>
      </w:r>
      <w:r>
        <w:rPr>
          <w:rFonts w:hint="eastAsia" w:ascii="宋体" w:hAnsi="宋体"/>
          <w:color w:val="auto"/>
          <w:position w:val="-2"/>
          <w:sz w:val="24"/>
          <w:szCs w:val="24"/>
          <w:highlight w:val="none"/>
        </w:rPr>
        <w:t>其</w:t>
      </w:r>
      <w:r>
        <w:rPr>
          <w:rFonts w:hint="eastAsia" w:ascii="宋体" w:hAnsi="宋体"/>
          <w:color w:val="auto"/>
          <w:spacing w:val="-2"/>
          <w:position w:val="-2"/>
          <w:sz w:val="24"/>
          <w:szCs w:val="24"/>
          <w:highlight w:val="none"/>
        </w:rPr>
        <w:t>委</w:t>
      </w:r>
      <w:r>
        <w:rPr>
          <w:rFonts w:hint="eastAsia" w:ascii="宋体" w:hAnsi="宋体"/>
          <w:color w:val="auto"/>
          <w:position w:val="-2"/>
          <w:sz w:val="24"/>
          <w:szCs w:val="24"/>
          <w:highlight w:val="none"/>
        </w:rPr>
        <w:t>托</w:t>
      </w:r>
      <w:r>
        <w:rPr>
          <w:rFonts w:hint="eastAsia" w:ascii="宋体" w:hAnsi="宋体"/>
          <w:color w:val="auto"/>
          <w:spacing w:val="-2"/>
          <w:position w:val="-2"/>
          <w:sz w:val="24"/>
          <w:szCs w:val="24"/>
          <w:highlight w:val="none"/>
        </w:rPr>
        <w:t>代理</w:t>
      </w:r>
      <w:r>
        <w:rPr>
          <w:rFonts w:hint="eastAsia" w:ascii="宋体" w:hAnsi="宋体"/>
          <w:color w:val="auto"/>
          <w:position w:val="-2"/>
          <w:sz w:val="24"/>
          <w:szCs w:val="24"/>
          <w:highlight w:val="none"/>
        </w:rPr>
        <w:t>人：</w:t>
      </w:r>
      <w:r>
        <w:rPr>
          <w:rFonts w:hint="eastAsia" w:ascii="宋体" w:hAnsi="宋体"/>
          <w:color w:val="auto"/>
          <w:position w:val="-2"/>
          <w:sz w:val="24"/>
          <w:szCs w:val="24"/>
          <w:highlight w:val="none"/>
          <w:u w:val="single"/>
        </w:rPr>
        <w:t xml:space="preserve"> </w:t>
      </w:r>
      <w:r>
        <w:rPr>
          <w:rFonts w:hint="eastAsia" w:ascii="宋体" w:hAnsi="宋体"/>
          <w:color w:val="auto"/>
          <w:spacing w:val="1"/>
          <w:position w:val="-2"/>
          <w:sz w:val="24"/>
          <w:szCs w:val="24"/>
          <w:highlight w:val="none"/>
          <w:u w:val="single"/>
        </w:rPr>
        <w:t xml:space="preserve">     </w:t>
      </w:r>
      <w:r>
        <w:rPr>
          <w:rFonts w:hint="eastAsia" w:ascii="宋体" w:hAnsi="宋体"/>
          <w:color w:val="auto"/>
          <w:position w:val="-2"/>
          <w:sz w:val="24"/>
          <w:szCs w:val="24"/>
          <w:highlight w:val="none"/>
          <w:u w:val="single"/>
        </w:rPr>
        <w:tab/>
      </w:r>
      <w:r>
        <w:rPr>
          <w:rFonts w:hint="eastAsia" w:ascii="宋体" w:hAnsi="宋体"/>
          <w:color w:val="auto"/>
          <w:spacing w:val="-2"/>
          <w:position w:val="-2"/>
          <w:sz w:val="24"/>
          <w:szCs w:val="24"/>
          <w:highlight w:val="none"/>
        </w:rPr>
        <w:t>（</w:t>
      </w:r>
      <w:r>
        <w:rPr>
          <w:rFonts w:hint="eastAsia" w:ascii="宋体" w:hAnsi="宋体"/>
          <w:color w:val="auto"/>
          <w:position w:val="-2"/>
          <w:sz w:val="24"/>
          <w:szCs w:val="24"/>
          <w:highlight w:val="none"/>
        </w:rPr>
        <w:t>签</w:t>
      </w:r>
      <w:r>
        <w:rPr>
          <w:rFonts w:hint="eastAsia" w:ascii="宋体" w:hAnsi="宋体"/>
          <w:color w:val="auto"/>
          <w:spacing w:val="-2"/>
          <w:position w:val="-2"/>
          <w:sz w:val="24"/>
          <w:szCs w:val="24"/>
          <w:highlight w:val="none"/>
        </w:rPr>
        <w:t>字</w:t>
      </w:r>
      <w:r>
        <w:rPr>
          <w:rFonts w:hint="eastAsia" w:ascii="宋体" w:hAnsi="宋体"/>
          <w:color w:val="auto"/>
          <w:position w:val="-2"/>
          <w:sz w:val="24"/>
          <w:szCs w:val="24"/>
          <w:highlight w:val="none"/>
        </w:rPr>
        <w:t>）</w:t>
      </w:r>
    </w:p>
    <w:p>
      <w:pPr>
        <w:spacing w:line="360" w:lineRule="auto"/>
        <w:ind w:firstLine="3120" w:firstLineChars="1300"/>
        <w:rPr>
          <w:rFonts w:hint="eastAsia" w:ascii="宋体" w:hAnsi="宋体"/>
          <w:color w:val="auto"/>
          <w:position w:val="-2"/>
          <w:sz w:val="24"/>
          <w:szCs w:val="24"/>
          <w:highlight w:val="none"/>
        </w:rPr>
      </w:pPr>
      <w:r>
        <w:rPr>
          <w:rFonts w:hint="eastAsia" w:ascii="宋体" w:hAnsi="宋体"/>
          <w:color w:val="auto"/>
          <w:position w:val="-2"/>
          <w:sz w:val="24"/>
          <w:szCs w:val="24"/>
          <w:highlight w:val="none"/>
        </w:rPr>
        <w:t>日期：</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年</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月</w:t>
      </w:r>
      <w:r>
        <w:rPr>
          <w:rFonts w:hint="eastAsia" w:ascii="宋体" w:hAnsi="宋体"/>
          <w:color w:val="auto"/>
          <w:position w:val="-2"/>
          <w:sz w:val="24"/>
          <w:szCs w:val="24"/>
          <w:highlight w:val="none"/>
          <w:u w:val="single"/>
        </w:rPr>
        <w:t xml:space="preserve">    </w:t>
      </w:r>
      <w:r>
        <w:rPr>
          <w:rFonts w:hint="eastAsia" w:ascii="宋体" w:hAnsi="宋体"/>
          <w:color w:val="auto"/>
          <w:position w:val="-2"/>
          <w:sz w:val="24"/>
          <w:szCs w:val="24"/>
          <w:highlight w:val="none"/>
        </w:rPr>
        <w:t>日</w:t>
      </w:r>
    </w:p>
    <w:p>
      <w:pPr>
        <w:spacing w:line="360" w:lineRule="auto"/>
        <w:ind w:firstLine="0" w:firstLineChars="0"/>
        <w:rPr>
          <w:rFonts w:hint="eastAsia" w:ascii="宋体" w:hAnsi="宋体"/>
          <w:b/>
          <w:color w:val="auto"/>
          <w:spacing w:val="-3"/>
          <w:position w:val="-4"/>
          <w:sz w:val="32"/>
          <w:szCs w:val="24"/>
          <w:highlight w:val="none"/>
        </w:rPr>
      </w:pPr>
      <w:r>
        <w:rPr>
          <w:rFonts w:hint="eastAsia" w:ascii="宋体" w:hAnsi="宋体"/>
          <w:color w:val="auto"/>
          <w:position w:val="-2"/>
          <w:sz w:val="24"/>
          <w:szCs w:val="24"/>
          <w:highlight w:val="none"/>
        </w:rPr>
        <w:br w:type="page"/>
      </w:r>
      <w:r>
        <w:rPr>
          <w:rFonts w:hint="eastAsia" w:ascii="宋体" w:hAnsi="宋体"/>
          <w:b/>
          <w:color w:val="auto"/>
          <w:position w:val="-4"/>
          <w:sz w:val="32"/>
          <w:szCs w:val="24"/>
          <w:highlight w:val="none"/>
        </w:rPr>
        <w:t>附件</w:t>
      </w:r>
      <w:r>
        <w:rPr>
          <w:rFonts w:hint="eastAsia" w:ascii="宋体" w:hAnsi="宋体"/>
          <w:b/>
          <w:color w:val="auto"/>
          <w:position w:val="-4"/>
          <w:sz w:val="32"/>
          <w:szCs w:val="24"/>
          <w:highlight w:val="none"/>
          <w:lang w:val="en-US" w:eastAsia="zh-CN"/>
        </w:rPr>
        <w:t>四</w:t>
      </w:r>
      <w:r>
        <w:rPr>
          <w:rFonts w:hint="eastAsia" w:ascii="宋体" w:hAnsi="宋体"/>
          <w:b/>
          <w:color w:val="auto"/>
          <w:spacing w:val="-3"/>
          <w:position w:val="-4"/>
          <w:sz w:val="32"/>
          <w:szCs w:val="24"/>
          <w:highlight w:val="none"/>
        </w:rPr>
        <w:t>：履约银行保函</w:t>
      </w:r>
    </w:p>
    <w:p>
      <w:pPr>
        <w:jc w:val="center"/>
        <w:rPr>
          <w:rFonts w:ascii="宋体" w:hAnsi="宋体" w:eastAsia="宋体" w:cs="宋体"/>
          <w:color w:val="auto"/>
          <w:sz w:val="44"/>
          <w:highlight w:val="none"/>
        </w:rPr>
      </w:pPr>
      <w:r>
        <w:rPr>
          <w:rFonts w:hint="eastAsia" w:ascii="宋体" w:hAnsi="宋体" w:eastAsia="宋体" w:cs="宋体"/>
          <w:color w:val="auto"/>
          <w:sz w:val="44"/>
          <w:highlight w:val="none"/>
        </w:rPr>
        <w:t>履约银行保函</w:t>
      </w:r>
    </w:p>
    <w:p>
      <w:pPr>
        <w:spacing w:line="288" w:lineRule="auto"/>
        <w:rPr>
          <w:rFonts w:hint="eastAsia" w:ascii="宋体" w:hAnsi="宋体" w:eastAsia="宋体" w:cs="宋体"/>
          <w:color w:val="auto"/>
          <w:sz w:val="24"/>
          <w:szCs w:val="20"/>
          <w:highlight w:val="none"/>
        </w:rPr>
      </w:pP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保函编号：</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开立日期：202</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年  月  日</w:t>
      </w:r>
    </w:p>
    <w:p>
      <w:pPr>
        <w:spacing w:line="288" w:lineRule="auto"/>
        <w:ind w:firstLine="480" w:firstLineChars="200"/>
        <w:rPr>
          <w:rFonts w:ascii="宋体" w:hAnsi="宋体" w:eastAsia="宋体" w:cs="宋体"/>
          <w:color w:val="auto"/>
          <w:sz w:val="24"/>
          <w:szCs w:val="20"/>
          <w:highlight w:val="none"/>
        </w:rPr>
      </w:pP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致：  </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地址： </w:t>
      </w:r>
    </w:p>
    <w:p>
      <w:pPr>
        <w:spacing w:line="288" w:lineRule="auto"/>
        <w:ind w:firstLine="480" w:firstLineChars="200"/>
        <w:jc w:val="left"/>
        <w:rPr>
          <w:rFonts w:ascii="宋体" w:hAnsi="宋体" w:eastAsia="宋体" w:cs="宋体"/>
          <w:color w:val="auto"/>
          <w:sz w:val="24"/>
          <w:szCs w:val="24"/>
          <w:highlight w:val="none"/>
        </w:rPr>
      </w:pPr>
    </w:p>
    <w:p>
      <w:pPr>
        <w:spacing w:line="288" w:lineRule="auto"/>
        <w:ind w:firstLine="480" w:firstLineChars="200"/>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鉴于  公司，地址：（以下简称“申请人”）已与    （以下简称“业主”）签订</w:t>
      </w:r>
      <w:bookmarkStart w:id="70" w:name="_Hlk107996710"/>
      <w:r>
        <w:rPr>
          <w:rFonts w:hint="eastAsia" w:ascii="宋体" w:hAnsi="宋体" w:eastAsia="宋体" w:cs="宋体"/>
          <w:color w:val="auto"/>
          <w:sz w:val="24"/>
          <w:szCs w:val="20"/>
          <w:highlight w:val="none"/>
        </w:rPr>
        <w:t>了</w:t>
      </w:r>
      <w:bookmarkEnd w:id="70"/>
      <w:r>
        <w:rPr>
          <w:rFonts w:hint="eastAsia" w:ascii="宋体" w:hAnsi="宋体" w:eastAsia="宋体" w:cs="宋体"/>
          <w:color w:val="auto"/>
          <w:sz w:val="24"/>
          <w:szCs w:val="20"/>
          <w:highlight w:val="none"/>
        </w:rPr>
        <w:t xml:space="preserve">   （合同编号：   ）（以下简称“合同”）。为保证申请人全面、及时履行合同规定，（以下简称“我行”），同意出具银行保函为申请人担保，累计担保金额最高为人民币元（小写： ）。</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本保函的义务是：我行在收到业主要求索赔的书面通知后的五个工作日内，在上述担保金额的全额内向业主支付任何数额的款项，无须业主出具证明或陈述理由。</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我行放弃业主应先向申请人索要上述款项再向本行提出要求的权利。我行同意业主直接向我行行使索赔权。</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我行还同意，在业主和申请人签订合同后，其项下的工程或合同文件发生任何变化、补充或修改，我行承担本保函的责任不改变，且上述变化、补充或修改也无须通知我行。</w:t>
      </w:r>
    </w:p>
    <w:p>
      <w:pPr>
        <w:spacing w:line="288" w:lineRule="auto"/>
        <w:ind w:left="425"/>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本保函不可撤销、不可转让，以     为唯一受益人。</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保证具备出具银行保函的资格和条件，本保函自我行加盖公章之日起生效。按合同规定办妥验收合格手续，并办完本合同项下的财务结算之日起30天后或担保金额支付完毕后失效，以日期先到者为准，但有效期最迟不晚于    年  月  日。业主有权提前终止或解除本保函。</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本保函项下的纠纷，若协商不能解决，应</w:t>
      </w:r>
      <w:r>
        <w:rPr>
          <w:rFonts w:hint="eastAsia" w:ascii="宋体" w:hAnsi="宋体" w:eastAsia="宋体" w:cs="宋体"/>
          <w:color w:val="auto"/>
          <w:sz w:val="24"/>
          <w:szCs w:val="20"/>
          <w:highlight w:val="none"/>
          <w:lang w:val="en-US" w:eastAsia="zh-CN"/>
        </w:rPr>
        <w:t>提交合同项目工程所在地人民法院诉讼</w:t>
      </w:r>
      <w:r>
        <w:rPr>
          <w:rFonts w:hint="eastAsia" w:ascii="宋体" w:hAnsi="宋体" w:eastAsia="宋体" w:cs="宋体"/>
          <w:color w:val="auto"/>
          <w:sz w:val="24"/>
          <w:szCs w:val="20"/>
          <w:highlight w:val="none"/>
        </w:rPr>
        <w:t>解决。</w:t>
      </w:r>
    </w:p>
    <w:p>
      <w:pPr>
        <w:spacing w:line="288" w:lineRule="auto"/>
        <w:ind w:firstLine="480" w:firstLineChars="200"/>
        <w:rPr>
          <w:rFonts w:ascii="宋体" w:hAnsi="宋体" w:eastAsia="宋体" w:cs="宋体"/>
          <w:color w:val="auto"/>
          <w:sz w:val="24"/>
          <w:szCs w:val="20"/>
          <w:highlight w:val="none"/>
        </w:rPr>
      </w:pP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担保银行（盖章）：</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担保银行法定代表人或其授权委托代理人（签字或盖章）：</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联系地址：</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p>
    <w:p>
      <w:pPr>
        <w:tabs>
          <w:tab w:val="left" w:pos="360"/>
        </w:tabs>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日期：</w:t>
      </w:r>
    </w:p>
    <w:p>
      <w:pPr>
        <w:rPr>
          <w:rFonts w:ascii="宋体" w:hAnsi="宋体" w:eastAsia="宋体" w:cs="宋体"/>
          <w:color w:val="auto"/>
          <w:sz w:val="24"/>
          <w:szCs w:val="24"/>
          <w:highlight w:val="none"/>
        </w:rPr>
      </w:pPr>
    </w:p>
    <w:p>
      <w:pPr>
        <w:spacing w:line="360" w:lineRule="auto"/>
        <w:ind w:firstLine="0" w:firstLineChars="0"/>
        <w:rPr>
          <w:rFonts w:hint="eastAsia" w:ascii="宋体" w:hAnsi="宋体"/>
          <w:b/>
          <w:color w:val="auto"/>
          <w:spacing w:val="-3"/>
          <w:position w:val="-4"/>
          <w:sz w:val="32"/>
          <w:szCs w:val="24"/>
          <w:highlight w:val="none"/>
        </w:rPr>
      </w:pPr>
    </w:p>
    <w:p>
      <w:pPr>
        <w:pageBreakBefore/>
        <w:spacing w:after="120" w:line="360" w:lineRule="auto"/>
        <w:jc w:val="center"/>
        <w:outlineLvl w:val="0"/>
        <w:rPr>
          <w:rFonts w:hint="eastAsia" w:ascii="宋体" w:hAnsi="宋体" w:cs="宋体"/>
          <w:b/>
          <w:color w:val="auto"/>
          <w:kern w:val="44"/>
          <w:sz w:val="36"/>
          <w:szCs w:val="36"/>
          <w:highlight w:val="none"/>
        </w:rPr>
      </w:pPr>
      <w:bookmarkStart w:id="71" w:name="_Toc11526"/>
      <w:bookmarkStart w:id="72" w:name="_Toc7224"/>
      <w:bookmarkStart w:id="73" w:name="_Toc31970"/>
      <w:bookmarkStart w:id="74" w:name="_Toc15948"/>
      <w:bookmarkStart w:id="75" w:name="_Toc4405"/>
      <w:bookmarkStart w:id="76" w:name="_Toc10482"/>
      <w:bookmarkStart w:id="77" w:name="_Toc156228119"/>
      <w:bookmarkStart w:id="78" w:name="_Toc24132"/>
      <w:bookmarkStart w:id="79" w:name="_Toc153441413"/>
      <w:bookmarkStart w:id="80" w:name="_Toc22699"/>
      <w:bookmarkStart w:id="81" w:name="_Toc31905"/>
      <w:bookmarkStart w:id="82" w:name="_Toc4138"/>
      <w:bookmarkStart w:id="83" w:name="_Toc27245"/>
      <w:bookmarkStart w:id="84" w:name="_Toc27569"/>
      <w:r>
        <w:rPr>
          <w:rFonts w:hint="eastAsia" w:ascii="宋体" w:hAnsi="宋体" w:cs="宋体"/>
          <w:b/>
          <w:color w:val="auto"/>
          <w:kern w:val="44"/>
          <w:sz w:val="36"/>
          <w:szCs w:val="36"/>
          <w:highlight w:val="none"/>
        </w:rPr>
        <w:t>第三章  评标办法（综合评估法）</w:t>
      </w:r>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120" w:after="120" w:line="360" w:lineRule="auto"/>
        <w:jc w:val="center"/>
        <w:outlineLvl w:val="1"/>
        <w:rPr>
          <w:rFonts w:hint="eastAsia" w:ascii="宋体" w:hAnsi="宋体" w:cs="宋体"/>
          <w:b/>
          <w:color w:val="auto"/>
          <w:sz w:val="32"/>
          <w:szCs w:val="20"/>
          <w:highlight w:val="none"/>
        </w:rPr>
      </w:pPr>
      <w:bookmarkStart w:id="85" w:name="_Toc5233"/>
      <w:bookmarkStart w:id="86" w:name="_Toc10957"/>
      <w:bookmarkStart w:id="87" w:name="_Toc23966"/>
      <w:bookmarkStart w:id="88" w:name="_Toc1519"/>
      <w:bookmarkStart w:id="89" w:name="_Toc5063"/>
      <w:bookmarkStart w:id="90" w:name="_Toc6211"/>
      <w:bookmarkStart w:id="91" w:name="_Toc153441414"/>
      <w:bookmarkStart w:id="92" w:name="_Toc3972"/>
      <w:bookmarkStart w:id="93" w:name="_Toc156228120"/>
      <w:bookmarkStart w:id="94" w:name="_Toc24414"/>
      <w:bookmarkStart w:id="95" w:name="_Toc16625"/>
      <w:bookmarkStart w:id="96" w:name="_Toc14812"/>
      <w:bookmarkStart w:id="97" w:name="_Toc23559"/>
      <w:bookmarkStart w:id="98" w:name="_Toc18268"/>
      <w:r>
        <w:rPr>
          <w:rFonts w:hint="eastAsia" w:ascii="宋体" w:hAnsi="宋体" w:cs="宋体"/>
          <w:b/>
          <w:color w:val="auto"/>
          <w:sz w:val="32"/>
          <w:szCs w:val="20"/>
          <w:highlight w:val="none"/>
        </w:rPr>
        <w:t>评标办法前附表</w:t>
      </w:r>
      <w:bookmarkEnd w:id="85"/>
      <w:bookmarkEnd w:id="86"/>
      <w:bookmarkEnd w:id="87"/>
      <w:bookmarkEnd w:id="88"/>
      <w:bookmarkEnd w:id="89"/>
      <w:bookmarkEnd w:id="90"/>
      <w:bookmarkEnd w:id="91"/>
      <w:bookmarkEnd w:id="92"/>
      <w:bookmarkEnd w:id="93"/>
      <w:bookmarkEnd w:id="94"/>
      <w:bookmarkEnd w:id="95"/>
      <w:bookmarkEnd w:id="96"/>
      <w:bookmarkEnd w:id="97"/>
      <w:bookmarkEnd w:id="98"/>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77"/>
        <w:gridCol w:w="1843"/>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98" w:type="dxa"/>
            <w:gridSpan w:val="2"/>
            <w:noWrap w:val="0"/>
            <w:vAlign w:val="center"/>
          </w:tcPr>
          <w:p>
            <w:pPr>
              <w:spacing w:line="38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843" w:type="dxa"/>
            <w:noWrap w:val="0"/>
            <w:vAlign w:val="center"/>
          </w:tcPr>
          <w:p>
            <w:pPr>
              <w:spacing w:line="380" w:lineRule="exact"/>
              <w:jc w:val="center"/>
              <w:rPr>
                <w:rFonts w:ascii="宋体" w:hAnsi="宋体" w:cs="宋体"/>
                <w:b/>
                <w:color w:val="auto"/>
                <w:w w:val="99"/>
                <w:sz w:val="24"/>
                <w:szCs w:val="24"/>
                <w:highlight w:val="none"/>
              </w:rPr>
            </w:pPr>
            <w:r>
              <w:rPr>
                <w:rFonts w:hint="eastAsia" w:ascii="宋体" w:hAnsi="宋体" w:cs="宋体"/>
                <w:b/>
                <w:color w:val="auto"/>
                <w:w w:val="99"/>
                <w:sz w:val="24"/>
                <w:szCs w:val="24"/>
                <w:highlight w:val="none"/>
              </w:rPr>
              <w:t>评审因素</w:t>
            </w:r>
          </w:p>
        </w:tc>
        <w:tc>
          <w:tcPr>
            <w:tcW w:w="5278" w:type="dxa"/>
            <w:noWrap w:val="0"/>
            <w:vAlign w:val="center"/>
          </w:tcPr>
          <w:p>
            <w:pPr>
              <w:spacing w:line="380" w:lineRule="exact"/>
              <w:jc w:val="center"/>
              <w:rPr>
                <w:rFonts w:ascii="宋体" w:hAnsi="宋体" w:cs="宋体"/>
                <w:b/>
                <w:color w:val="auto"/>
                <w:w w:val="99"/>
                <w:sz w:val="24"/>
                <w:szCs w:val="24"/>
                <w:highlight w:val="none"/>
              </w:rPr>
            </w:pPr>
            <w:r>
              <w:rPr>
                <w:rFonts w:hint="eastAsia" w:ascii="宋体" w:hAnsi="宋体" w:cs="宋体"/>
                <w:b/>
                <w:color w:val="auto"/>
                <w:w w:val="99"/>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5" w:hRule="atLeast"/>
          <w:jc w:val="center"/>
        </w:trPr>
        <w:tc>
          <w:tcPr>
            <w:tcW w:w="921" w:type="dxa"/>
            <w:noWrap w:val="0"/>
            <w:vAlign w:val="center"/>
          </w:tcPr>
          <w:p>
            <w:pPr>
              <w:spacing w:line="380" w:lineRule="exact"/>
              <w:ind w:left="799" w:hanging="799" w:hangingChars="333"/>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77"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w:t>
            </w:r>
          </w:p>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排序方法</w:t>
            </w:r>
          </w:p>
        </w:tc>
        <w:tc>
          <w:tcPr>
            <w:tcW w:w="5278" w:type="dxa"/>
            <w:noWrap w:val="0"/>
            <w:vAlign w:val="center"/>
          </w:tcPr>
          <w:p>
            <w:pPr>
              <w:spacing w:line="364" w:lineRule="exact"/>
              <w:ind w:left="79" w:right="120" w:rightChars="57"/>
              <w:rPr>
                <w:rFonts w:ascii="宋体" w:hAnsi="宋体" w:cs="宋体"/>
                <w:color w:val="auto"/>
                <w:sz w:val="24"/>
                <w:szCs w:val="24"/>
                <w:highlight w:val="none"/>
              </w:rPr>
            </w:pPr>
            <w:r>
              <w:rPr>
                <w:rFonts w:hint="eastAsia" w:ascii="宋体" w:hAnsi="宋体" w:cs="宋体"/>
                <w:color w:val="auto"/>
                <w:sz w:val="24"/>
                <w:szCs w:val="24"/>
                <w:highlight w:val="none"/>
              </w:rPr>
              <w:t>1、本次评标采用综合评估法。评标委员会对满足招标文件实质性要求的投标文件，按照本章第2.2款规定的评分标准进行打分，并按总得分由高到低排序前3名作为</w:t>
            </w:r>
            <w:r>
              <w:rPr>
                <w:rFonts w:hint="eastAsia" w:ascii="宋体" w:hAnsi="宋体" w:cs="宋体"/>
                <w:color w:val="auto"/>
                <w:sz w:val="24"/>
                <w:szCs w:val="24"/>
                <w:highlight w:val="none"/>
                <w:lang w:eastAsia="zh-CN"/>
              </w:rPr>
              <w:t>第一、</w:t>
            </w:r>
            <w:r>
              <w:rPr>
                <w:rFonts w:hint="eastAsia" w:ascii="宋体" w:hAnsi="宋体" w:cs="宋体"/>
                <w:color w:val="auto"/>
                <w:sz w:val="24"/>
                <w:szCs w:val="24"/>
                <w:highlight w:val="none"/>
              </w:rPr>
              <w:t>第二、第三中标候选人。总得分相同时，则</w:t>
            </w:r>
            <w:r>
              <w:rPr>
                <w:rFonts w:ascii="宋体" w:hAnsi="宋体" w:cs="宋体"/>
                <w:color w:val="auto"/>
                <w:sz w:val="24"/>
                <w:szCs w:val="24"/>
                <w:highlight w:val="none"/>
              </w:rPr>
              <w:t>按投标报价由低到高顺序排列</w:t>
            </w:r>
            <w:r>
              <w:rPr>
                <w:rFonts w:hint="eastAsia" w:ascii="宋体" w:hAnsi="宋体" w:cs="宋体"/>
                <w:color w:val="auto"/>
                <w:sz w:val="24"/>
                <w:szCs w:val="24"/>
                <w:highlight w:val="none"/>
              </w:rPr>
              <w:t>；若总</w:t>
            </w:r>
            <w:r>
              <w:rPr>
                <w:rFonts w:ascii="宋体" w:hAnsi="宋体" w:cs="宋体"/>
                <w:color w:val="auto"/>
                <w:sz w:val="24"/>
                <w:szCs w:val="24"/>
                <w:highlight w:val="none"/>
              </w:rPr>
              <w:t>得分</w:t>
            </w:r>
            <w:r>
              <w:rPr>
                <w:rFonts w:hint="eastAsia" w:ascii="宋体" w:hAnsi="宋体" w:cs="宋体"/>
                <w:color w:val="auto"/>
                <w:sz w:val="24"/>
                <w:szCs w:val="24"/>
                <w:highlight w:val="none"/>
              </w:rPr>
              <w:t>和</w:t>
            </w:r>
            <w:r>
              <w:rPr>
                <w:rFonts w:ascii="宋体" w:hAnsi="宋体" w:cs="宋体"/>
                <w:color w:val="auto"/>
                <w:sz w:val="24"/>
                <w:szCs w:val="24"/>
                <w:highlight w:val="none"/>
              </w:rPr>
              <w:t>投标报价</w:t>
            </w:r>
            <w:r>
              <w:rPr>
                <w:rFonts w:hint="eastAsia" w:ascii="宋体" w:hAnsi="宋体" w:cs="宋体"/>
                <w:color w:val="auto"/>
                <w:sz w:val="24"/>
                <w:szCs w:val="24"/>
                <w:highlight w:val="none"/>
              </w:rPr>
              <w:t>都</w:t>
            </w:r>
            <w:r>
              <w:rPr>
                <w:rFonts w:ascii="宋体" w:hAnsi="宋体" w:cs="宋体"/>
                <w:color w:val="auto"/>
                <w:sz w:val="24"/>
                <w:szCs w:val="24"/>
                <w:highlight w:val="none"/>
              </w:rPr>
              <w:t>相同的，</w:t>
            </w:r>
            <w:r>
              <w:rPr>
                <w:rFonts w:hint="eastAsia" w:ascii="宋体" w:hAnsi="宋体" w:cs="宋体"/>
                <w:color w:val="auto"/>
                <w:sz w:val="24"/>
                <w:szCs w:val="24"/>
                <w:highlight w:val="none"/>
              </w:rPr>
              <w:t>则对具有相同情况的投标人，按中标候选人数量规定，由评标委员会采用记名投票方式，确定中标候选人的排序。</w:t>
            </w:r>
          </w:p>
          <w:p>
            <w:pPr>
              <w:spacing w:line="364" w:lineRule="exact"/>
              <w:ind w:left="79" w:right="120" w:rightChars="57"/>
              <w:rPr>
                <w:rFonts w:ascii="宋体" w:hAnsi="宋体" w:cs="宋体"/>
                <w:color w:val="auto"/>
                <w:sz w:val="24"/>
                <w:szCs w:val="24"/>
                <w:highlight w:val="none"/>
              </w:rPr>
            </w:pPr>
            <w:r>
              <w:rPr>
                <w:rFonts w:hint="eastAsia" w:ascii="宋体" w:hAnsi="宋体" w:cs="宋体"/>
                <w:color w:val="auto"/>
                <w:sz w:val="24"/>
                <w:szCs w:val="24"/>
                <w:highlight w:val="none"/>
              </w:rPr>
              <w:t>记名投票方式确定排序的具体步骤为：由评标委员会对出现该情况</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投标人采用</w:t>
            </w:r>
            <w:r>
              <w:rPr>
                <w:rFonts w:hint="eastAsia" w:ascii="宋体" w:hAnsi="宋体" w:cs="宋体"/>
                <w:color w:val="auto"/>
                <w:sz w:val="24"/>
                <w:szCs w:val="24"/>
                <w:highlight w:val="none"/>
                <w:lang w:eastAsia="zh-CN"/>
              </w:rPr>
              <w:t>记名</w:t>
            </w:r>
            <w:r>
              <w:rPr>
                <w:rFonts w:hint="eastAsia" w:ascii="宋体" w:hAnsi="宋体" w:cs="宋体"/>
                <w:color w:val="auto"/>
                <w:sz w:val="24"/>
                <w:szCs w:val="24"/>
                <w:highlight w:val="none"/>
              </w:rPr>
              <w:t>投票的方式确定，按得票数高低进行排序，根据得票数高低确定中标候选人排序。</w:t>
            </w:r>
          </w:p>
          <w:p>
            <w:pPr>
              <w:spacing w:line="364" w:lineRule="exact"/>
              <w:ind w:left="79" w:right="120" w:rightChars="57"/>
              <w:rPr>
                <w:rFonts w:ascii="宋体" w:hAnsi="宋体" w:cs="宋体"/>
                <w:color w:val="auto"/>
                <w:sz w:val="24"/>
                <w:szCs w:val="24"/>
                <w:highlight w:val="none"/>
              </w:rPr>
            </w:pPr>
            <w:r>
              <w:rPr>
                <w:rFonts w:hint="eastAsia" w:ascii="宋体" w:hAnsi="宋体" w:cs="宋体"/>
                <w:color w:val="auto"/>
                <w:sz w:val="24"/>
                <w:szCs w:val="24"/>
                <w:highlight w:val="none"/>
              </w:rPr>
              <w:t>2、若投标报名或递交投标文件的投标人数量、或通过初步评审的合格投标人家数不足3家的，则该招标失败。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1277"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w:t>
            </w:r>
          </w:p>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标准</w:t>
            </w: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5278" w:type="dxa"/>
            <w:noWrap w:val="0"/>
            <w:vAlign w:val="center"/>
          </w:tcPr>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投标人名称与营业执照或事业单位法人证书、资质证书一致</w:t>
            </w:r>
            <w:r>
              <w:rPr>
                <w:rFonts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jc w:val="center"/>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ind w:left="160" w:leftChars="76" w:right="149" w:rightChars="71"/>
              <w:jc w:val="center"/>
              <w:rPr>
                <w:rFonts w:ascii="宋体" w:hAnsi="宋体" w:cs="宋体"/>
                <w:color w:val="auto"/>
                <w:sz w:val="24"/>
                <w:szCs w:val="24"/>
                <w:highlight w:val="none"/>
              </w:rPr>
            </w:pPr>
            <w:r>
              <w:rPr>
                <w:rFonts w:hint="eastAsia" w:ascii="宋体" w:hAnsi="宋体" w:cs="宋体"/>
                <w:color w:val="auto"/>
                <w:sz w:val="24"/>
                <w:szCs w:val="24"/>
                <w:highlight w:val="none"/>
              </w:rPr>
              <w:t>投标函及投标函附录签字盖章</w:t>
            </w:r>
          </w:p>
        </w:tc>
        <w:tc>
          <w:tcPr>
            <w:tcW w:w="5278" w:type="dxa"/>
            <w:noWrap w:val="0"/>
            <w:vAlign w:val="center"/>
          </w:tcPr>
          <w:p>
            <w:pPr>
              <w:spacing w:line="380" w:lineRule="exact"/>
              <w:ind w:left="79" w:right="73" w:rightChars="35"/>
              <w:rPr>
                <w:rFonts w:ascii="宋体" w:hAnsi="宋体" w:cs="宋体"/>
                <w:color w:val="auto"/>
                <w:sz w:val="24"/>
                <w:szCs w:val="24"/>
                <w:highlight w:val="none"/>
              </w:rPr>
            </w:pPr>
            <w:r>
              <w:rPr>
                <w:rFonts w:hint="eastAsia" w:ascii="宋体" w:hAnsi="宋体"/>
                <w:color w:val="auto"/>
                <w:sz w:val="24"/>
                <w:szCs w:val="24"/>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jc w:val="center"/>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w w:val="99"/>
                <w:sz w:val="24"/>
                <w:szCs w:val="24"/>
                <w:highlight w:val="none"/>
                <w:u w:val="single"/>
              </w:rPr>
            </w:pPr>
            <w:r>
              <w:rPr>
                <w:rFonts w:hint="eastAsia" w:ascii="宋体" w:hAnsi="宋体" w:cs="宋体"/>
                <w:color w:val="auto"/>
                <w:sz w:val="24"/>
                <w:szCs w:val="24"/>
                <w:highlight w:val="none"/>
              </w:rPr>
              <w:t>投标文件格式</w:t>
            </w:r>
          </w:p>
        </w:tc>
        <w:tc>
          <w:tcPr>
            <w:tcW w:w="5278" w:type="dxa"/>
            <w:noWrap w:val="0"/>
            <w:vAlign w:val="center"/>
          </w:tcPr>
          <w:p>
            <w:pPr>
              <w:spacing w:line="380" w:lineRule="exact"/>
              <w:ind w:left="80"/>
              <w:rPr>
                <w:rFonts w:ascii="宋体" w:hAnsi="宋体" w:cs="宋体"/>
                <w:color w:val="auto"/>
                <w:sz w:val="24"/>
                <w:szCs w:val="24"/>
                <w:highlight w:val="none"/>
                <w:u w:val="single"/>
              </w:rPr>
            </w:pPr>
            <w:r>
              <w:rPr>
                <w:rFonts w:hint="eastAsia" w:ascii="宋体" w:hAnsi="宋体" w:cs="宋体"/>
                <w:color w:val="auto"/>
                <w:sz w:val="24"/>
                <w:szCs w:val="24"/>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jc w:val="center"/>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278" w:type="dxa"/>
            <w:noWrap w:val="0"/>
            <w:vAlign w:val="center"/>
          </w:tcPr>
          <w:p>
            <w:pPr>
              <w:spacing w:line="380" w:lineRule="exact"/>
              <w:ind w:left="80"/>
              <w:rPr>
                <w:rFonts w:ascii="宋体" w:hAnsi="宋体" w:cs="宋体"/>
                <w:color w:val="auto"/>
                <w:sz w:val="24"/>
                <w:szCs w:val="24"/>
                <w:highlight w:val="none"/>
              </w:rPr>
            </w:pPr>
            <w:r>
              <w:rPr>
                <w:rFonts w:hint="eastAsia" w:ascii="宋体" w:hAnsi="宋体" w:cs="宋体"/>
                <w:color w:val="auto"/>
                <w:sz w:val="24"/>
                <w:szCs w:val="24"/>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jc w:val="center"/>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strike/>
                <w:color w:val="auto"/>
                <w:sz w:val="24"/>
                <w:szCs w:val="24"/>
                <w:highlight w:val="none"/>
              </w:rPr>
            </w:pPr>
            <w:r>
              <w:rPr>
                <w:rFonts w:hint="eastAsia" w:ascii="宋体" w:hAnsi="宋体" w:cs="宋体"/>
                <w:color w:val="auto"/>
                <w:sz w:val="24"/>
                <w:szCs w:val="24"/>
                <w:highlight w:val="none"/>
              </w:rPr>
              <w:t>投标人机器码</w:t>
            </w:r>
          </w:p>
        </w:tc>
        <w:tc>
          <w:tcPr>
            <w:tcW w:w="5278" w:type="dxa"/>
            <w:noWrap w:val="0"/>
            <w:vAlign w:val="center"/>
          </w:tcPr>
          <w:p>
            <w:pPr>
              <w:spacing w:line="380" w:lineRule="exact"/>
              <w:ind w:left="79" w:right="73" w:rightChars="35"/>
              <w:rPr>
                <w:rFonts w:ascii="宋体" w:hAnsi="宋体" w:cs="宋体"/>
                <w:strike/>
                <w:color w:val="auto"/>
                <w:sz w:val="24"/>
                <w:szCs w:val="24"/>
                <w:highlight w:val="none"/>
              </w:rPr>
            </w:pPr>
            <w:r>
              <w:rPr>
                <w:rFonts w:hint="eastAsia" w:ascii="宋体" w:hAnsi="宋体" w:cs="宋体"/>
                <w:color w:val="auto"/>
                <w:sz w:val="24"/>
                <w:szCs w:val="24"/>
                <w:highlight w:val="none"/>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jc w:val="center"/>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串通投标情形</w:t>
            </w:r>
          </w:p>
        </w:tc>
        <w:tc>
          <w:tcPr>
            <w:tcW w:w="5278" w:type="dxa"/>
            <w:noWrap w:val="0"/>
            <w:vAlign w:val="center"/>
          </w:tcPr>
          <w:p>
            <w:pPr>
              <w:spacing w:line="380" w:lineRule="exact"/>
              <w:ind w:left="80" w:right="59" w:rightChars="28"/>
              <w:rPr>
                <w:rFonts w:ascii="宋体" w:hAnsi="宋体" w:cs="宋体"/>
                <w:color w:val="auto"/>
                <w:sz w:val="24"/>
                <w:szCs w:val="24"/>
                <w:highlight w:val="none"/>
              </w:rPr>
            </w:pPr>
            <w:r>
              <w:rPr>
                <w:rFonts w:hint="eastAsia" w:ascii="宋体" w:hAnsi="宋体" w:cs="宋体"/>
                <w:color w:val="auto"/>
                <w:sz w:val="24"/>
                <w:szCs w:val="24"/>
                <w:highlight w:val="none"/>
              </w:rPr>
              <w:t>不存在串通投标情形（串通投标情形以《</w:t>
            </w:r>
            <w:r>
              <w:rPr>
                <w:rFonts w:hint="eastAsia" w:ascii="宋体" w:hAnsi="宋体"/>
                <w:color w:val="auto"/>
                <w:sz w:val="24"/>
                <w:szCs w:val="24"/>
                <w:highlight w:val="none"/>
              </w:rPr>
              <w:t>中华人民共和国招标投标法实施条例</w:t>
            </w:r>
            <w:r>
              <w:rPr>
                <w:rFonts w:hint="eastAsia" w:ascii="宋体" w:hAnsi="宋体" w:cs="宋体"/>
                <w:color w:val="auto"/>
                <w:sz w:val="24"/>
                <w:szCs w:val="24"/>
                <w:highlight w:val="none"/>
              </w:rPr>
              <w:t>》规定为准）。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277"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w:t>
            </w:r>
          </w:p>
          <w:p>
            <w:pPr>
              <w:spacing w:line="380" w:lineRule="exact"/>
              <w:jc w:val="center"/>
              <w:rPr>
                <w:rFonts w:ascii="宋体" w:hAnsi="宋体" w:cs="宋体"/>
                <w:color w:val="auto"/>
                <w:w w:val="99"/>
                <w:sz w:val="24"/>
                <w:szCs w:val="24"/>
                <w:highlight w:val="none"/>
              </w:rPr>
            </w:pPr>
            <w:r>
              <w:rPr>
                <w:rFonts w:hint="eastAsia" w:ascii="宋体" w:hAnsi="宋体" w:cs="宋体"/>
                <w:color w:val="auto"/>
                <w:sz w:val="24"/>
                <w:szCs w:val="24"/>
                <w:highlight w:val="none"/>
              </w:rPr>
              <w:t>标准</w:t>
            </w:r>
          </w:p>
        </w:tc>
        <w:tc>
          <w:tcPr>
            <w:tcW w:w="1843"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营业执照或事业单位法人证书</w:t>
            </w:r>
          </w:p>
        </w:tc>
        <w:tc>
          <w:tcPr>
            <w:tcW w:w="5278"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投标人均具有独立法人资格，持有工商行政管理部门核发的法人营业执照或各级登记管理机关颁发的事业单位法定代表人证，按国家法律经营；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资质要求</w:t>
            </w:r>
          </w:p>
        </w:tc>
        <w:tc>
          <w:tcPr>
            <w:tcW w:w="5278"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5278"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投标人声明</w:t>
            </w:r>
          </w:p>
        </w:tc>
        <w:tc>
          <w:tcPr>
            <w:tcW w:w="5278"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投标人已按要求签署盖章《投标人声明》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w w:val="99"/>
                <w:sz w:val="24"/>
                <w:szCs w:val="24"/>
                <w:highlight w:val="none"/>
              </w:rPr>
            </w:pPr>
          </w:p>
        </w:tc>
        <w:tc>
          <w:tcPr>
            <w:tcW w:w="1843"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联合体投标人</w:t>
            </w:r>
          </w:p>
        </w:tc>
        <w:tc>
          <w:tcPr>
            <w:tcW w:w="5278" w:type="dxa"/>
            <w:noWrap w:val="0"/>
            <w:vAlign w:val="center"/>
          </w:tcPr>
          <w:p>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w w:val="99"/>
                <w:sz w:val="24"/>
                <w:szCs w:val="24"/>
                <w:highlight w:val="none"/>
              </w:rPr>
            </w:pPr>
          </w:p>
        </w:tc>
        <w:tc>
          <w:tcPr>
            <w:tcW w:w="1843"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w:t>
            </w:r>
          </w:p>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投标的情形</w:t>
            </w:r>
          </w:p>
        </w:tc>
        <w:tc>
          <w:tcPr>
            <w:tcW w:w="5278" w:type="dxa"/>
            <w:noWrap w:val="0"/>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不存在第二章“投标人须知”第 1.4.3 项规定的任何一种情形（以《投标申请人声明》为准）。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277" w:type="dxa"/>
            <w:vMerge w:val="restart"/>
            <w:noWrap w:val="0"/>
            <w:vAlign w:val="center"/>
          </w:tcPr>
          <w:p>
            <w:pPr>
              <w:spacing w:line="380" w:lineRule="exact"/>
              <w:jc w:val="center"/>
              <w:rPr>
                <w:rFonts w:ascii="宋体" w:hAnsi="宋体" w:cs="宋体"/>
                <w:color w:val="auto"/>
                <w:w w:val="99"/>
                <w:sz w:val="24"/>
                <w:szCs w:val="24"/>
                <w:highlight w:val="none"/>
              </w:rPr>
            </w:pPr>
            <w:r>
              <w:rPr>
                <w:rFonts w:hint="eastAsia" w:ascii="宋体" w:hAnsi="宋体" w:cs="宋体"/>
                <w:color w:val="auto"/>
                <w:sz w:val="24"/>
                <w:szCs w:val="24"/>
                <w:highlight w:val="none"/>
              </w:rPr>
              <w:t>响应性评审标准</w:t>
            </w:r>
          </w:p>
        </w:tc>
        <w:tc>
          <w:tcPr>
            <w:tcW w:w="1843" w:type="dxa"/>
            <w:noWrap w:val="0"/>
            <w:vAlign w:val="center"/>
          </w:tcPr>
          <w:p>
            <w:pPr>
              <w:spacing w:line="380" w:lineRule="exact"/>
              <w:ind w:left="8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w:t>
            </w:r>
          </w:p>
        </w:tc>
        <w:tc>
          <w:tcPr>
            <w:tcW w:w="5278" w:type="dxa"/>
            <w:noWrap w:val="0"/>
            <w:vAlign w:val="center"/>
          </w:tcPr>
          <w:p>
            <w:pPr>
              <w:spacing w:line="380" w:lineRule="exact"/>
              <w:ind w:left="80" w:right="120" w:rightChars="57"/>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投标文件所列投标人名称、项目负责人与投标登记时一致；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vMerge w:val="restart"/>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5278" w:type="dxa"/>
            <w:noWrap w:val="0"/>
            <w:vAlign w:val="center"/>
          </w:tcPr>
          <w:p>
            <w:pPr>
              <w:spacing w:line="380" w:lineRule="exact"/>
              <w:ind w:left="80" w:right="59" w:rightChars="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投标人的投标报价</w:t>
            </w:r>
            <w:r>
              <w:rPr>
                <w:rFonts w:hint="eastAsia" w:ascii="宋体" w:hAnsi="宋体" w:cs="宋体"/>
                <w:color w:val="auto"/>
                <w:sz w:val="24"/>
                <w:szCs w:val="24"/>
                <w:highlight w:val="none"/>
                <w:lang w:val="en-US" w:eastAsia="zh-CN"/>
              </w:rPr>
              <w:t>未</w:t>
            </w:r>
            <w:r>
              <w:rPr>
                <w:rFonts w:hint="eastAsia" w:ascii="宋体" w:hAnsi="宋体" w:cs="宋体"/>
                <w:color w:val="auto"/>
                <w:sz w:val="24"/>
                <w:szCs w:val="24"/>
                <w:highlight w:val="none"/>
              </w:rPr>
              <w:t>超过</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vMerge w:val="continue"/>
            <w:noWrap w:val="0"/>
            <w:vAlign w:val="center"/>
          </w:tcPr>
          <w:p>
            <w:pPr>
              <w:spacing w:line="380" w:lineRule="exact"/>
              <w:jc w:val="center"/>
              <w:rPr>
                <w:rFonts w:hint="eastAsia" w:ascii="宋体" w:hAnsi="宋体" w:cs="宋体"/>
                <w:color w:val="auto"/>
                <w:sz w:val="24"/>
                <w:szCs w:val="24"/>
                <w:highlight w:val="none"/>
              </w:rPr>
            </w:pPr>
          </w:p>
        </w:tc>
        <w:tc>
          <w:tcPr>
            <w:tcW w:w="5278" w:type="dxa"/>
            <w:noWrap w:val="0"/>
            <w:vAlign w:val="center"/>
          </w:tcPr>
          <w:p>
            <w:pPr>
              <w:spacing w:line="380" w:lineRule="exact"/>
              <w:ind w:left="80" w:right="59" w:rightChars="28"/>
              <w:rPr>
                <w:rFonts w:hint="eastAsia" w:ascii="宋体" w:hAnsi="宋体" w:cs="宋体"/>
                <w:color w:val="auto"/>
                <w:sz w:val="24"/>
                <w:szCs w:val="24"/>
                <w:highlight w:val="none"/>
              </w:rPr>
            </w:pPr>
            <w:r>
              <w:rPr>
                <w:rFonts w:hint="eastAsia" w:ascii="宋体" w:hAnsi="宋体" w:cs="宋体"/>
                <w:color w:val="auto"/>
                <w:sz w:val="24"/>
                <w:szCs w:val="21"/>
                <w:highlight w:val="none"/>
              </w:rPr>
              <w:t>投标人的</w:t>
            </w:r>
            <w:r>
              <w:rPr>
                <w:rFonts w:hint="eastAsia" w:ascii="宋体" w:hAnsi="宋体" w:cs="宋体"/>
                <w:color w:val="auto"/>
                <w:sz w:val="24"/>
                <w:szCs w:val="21"/>
                <w:highlight w:val="none"/>
                <w:lang w:val="en-US" w:eastAsia="zh-CN"/>
              </w:rPr>
              <w:t>投标</w:t>
            </w:r>
            <w:r>
              <w:rPr>
                <w:rFonts w:hint="eastAsia" w:ascii="宋体" w:hAnsi="宋体" w:cs="宋体"/>
                <w:color w:val="auto"/>
                <w:sz w:val="24"/>
                <w:szCs w:val="21"/>
                <w:highlight w:val="none"/>
              </w:rPr>
              <w:t>报价</w:t>
            </w:r>
            <w:r>
              <w:rPr>
                <w:rFonts w:hint="eastAsia" w:ascii="宋体" w:hAnsi="宋体" w:cs="宋体"/>
                <w:color w:val="auto"/>
                <w:sz w:val="24"/>
                <w:szCs w:val="21"/>
                <w:highlight w:val="none"/>
                <w:lang w:val="hr-HR"/>
              </w:rPr>
              <w:t>低于</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1"/>
                <w:highlight w:val="none"/>
                <w:lang w:val="hr-HR"/>
              </w:rPr>
              <w:t>8</w:t>
            </w:r>
            <w:r>
              <w:rPr>
                <w:rFonts w:hint="eastAsia" w:ascii="宋体" w:hAnsi="宋体" w:cs="宋体"/>
                <w:color w:val="auto"/>
                <w:sz w:val="24"/>
                <w:szCs w:val="21"/>
                <w:highlight w:val="none"/>
                <w:lang w:val="en-US" w:eastAsia="zh-CN"/>
              </w:rPr>
              <w:t>0</w:t>
            </w:r>
            <w:r>
              <w:rPr>
                <w:rFonts w:hint="eastAsia" w:ascii="宋体" w:hAnsi="宋体" w:cs="宋体"/>
                <w:color w:val="auto"/>
                <w:sz w:val="24"/>
                <w:szCs w:val="21"/>
                <w:highlight w:val="none"/>
              </w:rPr>
              <w:t>%时，须提供报价成本合理化分析，如不提供或所提供的报价成本合理化分析被评标委员会判定为无效证明的，将被以投标无效处理。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center"/>
          </w:tcPr>
          <w:p>
            <w:pPr>
              <w:spacing w:line="380" w:lineRule="exact"/>
              <w:jc w:val="center"/>
              <w:rPr>
                <w:rFonts w:ascii="宋体" w:hAnsi="宋体" w:cs="宋体"/>
                <w:color w:val="auto"/>
                <w:sz w:val="24"/>
                <w:szCs w:val="24"/>
                <w:highlight w:val="none"/>
              </w:rPr>
            </w:pPr>
          </w:p>
        </w:tc>
        <w:tc>
          <w:tcPr>
            <w:tcW w:w="1277" w:type="dxa"/>
            <w:vMerge w:val="continue"/>
            <w:noWrap w:val="0"/>
            <w:vAlign w:val="center"/>
          </w:tcPr>
          <w:p>
            <w:pPr>
              <w:spacing w:line="380" w:lineRule="exact"/>
              <w:jc w:val="center"/>
              <w:rPr>
                <w:rFonts w:ascii="宋体" w:hAnsi="宋体" w:cs="宋体"/>
                <w:color w:val="auto"/>
                <w:sz w:val="24"/>
                <w:szCs w:val="24"/>
                <w:highlight w:val="none"/>
              </w:rPr>
            </w:pPr>
          </w:p>
        </w:tc>
        <w:tc>
          <w:tcPr>
            <w:tcW w:w="1843" w:type="dxa"/>
            <w:noWrap w:val="0"/>
            <w:vAlign w:val="center"/>
          </w:tcPr>
          <w:p>
            <w:pPr>
              <w:spacing w:line="3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算术修正</w:t>
            </w:r>
          </w:p>
        </w:tc>
        <w:tc>
          <w:tcPr>
            <w:tcW w:w="5278" w:type="dxa"/>
            <w:noWrap w:val="0"/>
            <w:vAlign w:val="center"/>
          </w:tcPr>
          <w:p>
            <w:pPr>
              <w:spacing w:line="380" w:lineRule="exact"/>
              <w:ind w:left="80" w:right="59" w:rightChars="28"/>
              <w:rPr>
                <w:rFonts w:hint="eastAsia" w:ascii="宋体" w:hAnsi="宋体" w:cs="宋体"/>
                <w:color w:val="auto"/>
                <w:sz w:val="24"/>
                <w:szCs w:val="24"/>
                <w:highlight w:val="none"/>
              </w:rPr>
            </w:pPr>
            <w:r>
              <w:rPr>
                <w:rFonts w:hint="eastAsia" w:ascii="宋体" w:hAnsi="宋体" w:cs="宋体"/>
                <w:color w:val="auto"/>
                <w:sz w:val="24"/>
                <w:szCs w:val="24"/>
                <w:highlight w:val="none"/>
              </w:rPr>
              <w:t>符合第三章“评标办法”3.1.3项规定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921" w:type="dxa"/>
            <w:vMerge w:val="continue"/>
            <w:noWrap w:val="0"/>
            <w:vAlign w:val="bottom"/>
          </w:tcPr>
          <w:p>
            <w:pPr>
              <w:spacing w:line="380" w:lineRule="exact"/>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5278" w:type="dxa"/>
            <w:noWrap w:val="0"/>
            <w:vAlign w:val="center"/>
          </w:tcPr>
          <w:p>
            <w:pPr>
              <w:spacing w:line="380" w:lineRule="exact"/>
              <w:ind w:left="80"/>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服务期限</w:t>
            </w:r>
          </w:p>
        </w:tc>
        <w:tc>
          <w:tcPr>
            <w:tcW w:w="5278" w:type="dxa"/>
            <w:noWrap w:val="0"/>
            <w:vAlign w:val="center"/>
          </w:tcPr>
          <w:p>
            <w:pPr>
              <w:spacing w:line="380" w:lineRule="exact"/>
              <w:ind w:left="80"/>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278" w:type="dxa"/>
            <w:noWrap w:val="0"/>
            <w:vAlign w:val="center"/>
          </w:tcPr>
          <w:p>
            <w:pPr>
              <w:spacing w:line="380" w:lineRule="exact"/>
              <w:ind w:left="80"/>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1" w:type="dxa"/>
            <w:vMerge w:val="continue"/>
            <w:noWrap w:val="0"/>
            <w:vAlign w:val="bottom"/>
          </w:tcPr>
          <w:p>
            <w:pPr>
              <w:spacing w:line="380" w:lineRule="exact"/>
              <w:rPr>
                <w:rFonts w:ascii="宋体" w:hAnsi="宋体" w:cs="宋体"/>
                <w:color w:val="auto"/>
                <w:sz w:val="24"/>
                <w:szCs w:val="24"/>
                <w:highlight w:val="none"/>
              </w:rPr>
            </w:pPr>
          </w:p>
        </w:tc>
        <w:tc>
          <w:tcPr>
            <w:tcW w:w="1277" w:type="dxa"/>
            <w:vMerge w:val="continue"/>
            <w:noWrap w:val="0"/>
            <w:vAlign w:val="bottom"/>
          </w:tcPr>
          <w:p>
            <w:pPr>
              <w:spacing w:line="380" w:lineRule="exact"/>
              <w:rPr>
                <w:rFonts w:ascii="宋体" w:hAnsi="宋体" w:cs="宋体"/>
                <w:color w:val="auto"/>
                <w:sz w:val="24"/>
                <w:szCs w:val="24"/>
                <w:highlight w:val="none"/>
              </w:rPr>
            </w:pP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278" w:type="dxa"/>
            <w:noWrap w:val="0"/>
            <w:vAlign w:val="center"/>
          </w:tcPr>
          <w:p>
            <w:pPr>
              <w:spacing w:line="380" w:lineRule="exact"/>
              <w:ind w:left="80"/>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98" w:type="dxa"/>
            <w:gridSpan w:val="2"/>
            <w:noWrap w:val="0"/>
            <w:vAlign w:val="center"/>
          </w:tcPr>
          <w:p>
            <w:pPr>
              <w:spacing w:line="380" w:lineRule="exact"/>
              <w:jc w:val="center"/>
              <w:rPr>
                <w:rFonts w:ascii="宋体" w:hAnsi="宋体" w:cs="宋体"/>
                <w:b/>
                <w:color w:val="auto"/>
                <w:w w:val="98"/>
                <w:sz w:val="24"/>
                <w:szCs w:val="24"/>
                <w:highlight w:val="none"/>
              </w:rPr>
            </w:pPr>
            <w:r>
              <w:rPr>
                <w:rFonts w:hint="eastAsia" w:ascii="宋体" w:hAnsi="宋体" w:cs="宋体"/>
                <w:b/>
                <w:color w:val="auto"/>
                <w:w w:val="98"/>
                <w:sz w:val="24"/>
                <w:szCs w:val="24"/>
                <w:highlight w:val="none"/>
              </w:rPr>
              <w:t>条款号</w:t>
            </w:r>
          </w:p>
        </w:tc>
        <w:tc>
          <w:tcPr>
            <w:tcW w:w="1843" w:type="dxa"/>
            <w:noWrap w:val="0"/>
            <w:vAlign w:val="center"/>
          </w:tcPr>
          <w:p>
            <w:pPr>
              <w:spacing w:line="380" w:lineRule="exact"/>
              <w:jc w:val="center"/>
              <w:rPr>
                <w:rFonts w:ascii="宋体" w:hAnsi="宋体" w:cs="宋体"/>
                <w:b/>
                <w:color w:val="auto"/>
                <w:w w:val="99"/>
                <w:sz w:val="24"/>
                <w:szCs w:val="24"/>
                <w:highlight w:val="none"/>
              </w:rPr>
            </w:pPr>
            <w:r>
              <w:rPr>
                <w:rFonts w:hint="eastAsia" w:ascii="宋体" w:hAnsi="宋体" w:cs="宋体"/>
                <w:b/>
                <w:color w:val="auto"/>
                <w:w w:val="99"/>
                <w:sz w:val="24"/>
                <w:szCs w:val="24"/>
                <w:highlight w:val="none"/>
              </w:rPr>
              <w:t>条款内容</w:t>
            </w:r>
          </w:p>
        </w:tc>
        <w:tc>
          <w:tcPr>
            <w:tcW w:w="5278"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b/>
                <w:color w:val="auto"/>
                <w:w w:val="99"/>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2198" w:type="dxa"/>
            <w:gridSpan w:val="2"/>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总分 100 分</w:t>
            </w:r>
            <w:r>
              <w:rPr>
                <w:rFonts w:hint="eastAsia" w:ascii="宋体" w:hAnsi="宋体" w:cs="宋体"/>
                <w:color w:val="auto"/>
                <w:sz w:val="24"/>
                <w:szCs w:val="24"/>
                <w:highlight w:val="none"/>
                <w:lang w:eastAsia="zh-CN"/>
              </w:rPr>
              <w:t>）</w:t>
            </w:r>
          </w:p>
        </w:tc>
        <w:tc>
          <w:tcPr>
            <w:tcW w:w="5278" w:type="dxa"/>
            <w:noWrap w:val="0"/>
            <w:vAlign w:val="center"/>
          </w:tcPr>
          <w:p>
            <w:pPr>
              <w:spacing w:line="380" w:lineRule="exact"/>
              <w:ind w:left="80" w:right="99" w:rightChars="4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投标人总得分（满分100分）＝商务部分（</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0分）+技术部分（</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0分）+投标报价（</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5" w:hRule="atLeast"/>
          <w:jc w:val="center"/>
        </w:trPr>
        <w:tc>
          <w:tcPr>
            <w:tcW w:w="2198" w:type="dxa"/>
            <w:gridSpan w:val="2"/>
            <w:noWrap w:val="0"/>
            <w:vAlign w:val="center"/>
          </w:tcPr>
          <w:p>
            <w:pPr>
              <w:spacing w:line="380" w:lineRule="exact"/>
              <w:jc w:val="center"/>
              <w:rPr>
                <w:rFonts w:ascii="宋体" w:hAnsi="宋体" w:cs="宋体"/>
                <w:color w:val="auto"/>
                <w:w w:val="99"/>
                <w:sz w:val="24"/>
                <w:szCs w:val="24"/>
                <w:highlight w:val="none"/>
              </w:rPr>
            </w:pPr>
            <w:r>
              <w:rPr>
                <w:rFonts w:hint="eastAsia" w:ascii="宋体" w:hAnsi="宋体" w:cs="宋体"/>
                <w:color w:val="auto"/>
                <w:sz w:val="24"/>
                <w:szCs w:val="24"/>
                <w:highlight w:val="none"/>
              </w:rPr>
              <w:t>2.2.2</w:t>
            </w: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w:t>
            </w:r>
          </w:p>
        </w:tc>
        <w:tc>
          <w:tcPr>
            <w:tcW w:w="5278" w:type="dxa"/>
            <w:noWrap w:val="0"/>
            <w:vAlign w:val="center"/>
          </w:tcPr>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当通过初步评审的有效投标人大于5名时，去掉一个最高价和一个最低价，取余下有效投标价的</w:t>
            </w:r>
            <w:r>
              <w:rPr>
                <w:rFonts w:hint="eastAsia" w:ascii="宋体" w:hAnsi="宋体" w:cs="宋体"/>
                <w:color w:val="auto"/>
                <w:sz w:val="24"/>
                <w:szCs w:val="24"/>
                <w:highlight w:val="none"/>
                <w:lang w:eastAsia="zh-CN"/>
              </w:rPr>
              <w:t>算术</w:t>
            </w:r>
            <w:r>
              <w:rPr>
                <w:rFonts w:hint="eastAsia" w:ascii="宋体" w:hAnsi="宋体" w:cs="宋体"/>
                <w:color w:val="auto"/>
                <w:sz w:val="24"/>
                <w:szCs w:val="24"/>
                <w:highlight w:val="none"/>
              </w:rPr>
              <w:t>平均值作为评标基准价。当通过初步审查的有效投标人小于或等于5名时，取所有有效投标价的算术平均值作为评标基准价。（评标基准价保留小数点后2位，第三位小数四舍五入）。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198" w:type="dxa"/>
            <w:gridSpan w:val="2"/>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1843" w:type="dxa"/>
            <w:noWrap w:val="0"/>
            <w:vAlign w:val="center"/>
          </w:tcPr>
          <w:p>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w:t>
            </w:r>
          </w:p>
        </w:tc>
        <w:tc>
          <w:tcPr>
            <w:tcW w:w="5278" w:type="dxa"/>
            <w:noWrap w:val="0"/>
            <w:vAlign w:val="center"/>
          </w:tcPr>
          <w:p>
            <w:pPr>
              <w:spacing w:line="380" w:lineRule="exact"/>
              <w:ind w:left="147" w:leftChars="70" w:right="120" w:rightChars="57"/>
              <w:rPr>
                <w:rFonts w:ascii="宋体" w:hAnsi="宋体" w:cs="宋体"/>
                <w:color w:val="auto"/>
                <w:sz w:val="24"/>
                <w:szCs w:val="24"/>
                <w:highlight w:val="none"/>
              </w:rPr>
            </w:pPr>
            <w:r>
              <w:rPr>
                <w:rFonts w:hint="eastAsia" w:ascii="宋体" w:hAnsi="宋体" w:cs="宋体"/>
                <w:color w:val="auto"/>
                <w:sz w:val="24"/>
                <w:szCs w:val="24"/>
                <w:highlight w:val="none"/>
              </w:rPr>
              <w:t>偏差率=∣投标报价-评标基准价∣/评标基准价*100%</w:t>
            </w:r>
          </w:p>
          <w:p>
            <w:pPr>
              <w:spacing w:line="380" w:lineRule="exact"/>
              <w:ind w:left="147" w:leftChars="70" w:right="120" w:rightChars="57"/>
              <w:rPr>
                <w:rFonts w:ascii="宋体" w:hAnsi="宋体" w:cs="宋体"/>
                <w:color w:val="auto"/>
                <w:sz w:val="24"/>
                <w:szCs w:val="24"/>
                <w:highlight w:val="none"/>
              </w:rPr>
            </w:pPr>
            <w:r>
              <w:rPr>
                <w:rFonts w:hint="eastAsia" w:ascii="宋体" w:hAnsi="宋体" w:cs="宋体"/>
                <w:color w:val="auto"/>
                <w:sz w:val="24"/>
                <w:szCs w:val="24"/>
                <w:highlight w:val="none"/>
              </w:rPr>
              <w:t>（偏差率出现小数点时，保留小数点后2位，第三位小数四舍五入。）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198" w:type="dxa"/>
            <w:gridSpan w:val="2"/>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843"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评分因素</w:t>
            </w:r>
          </w:p>
        </w:tc>
        <w:tc>
          <w:tcPr>
            <w:tcW w:w="5278" w:type="dxa"/>
            <w:noWrap w:val="0"/>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921" w:type="dxa"/>
            <w:vMerge w:val="restart"/>
            <w:noWrap w:val="0"/>
            <w:vAlign w:val="center"/>
          </w:tcPr>
          <w:p>
            <w:pPr>
              <w:ind w:right="-20"/>
              <w:jc w:val="center"/>
              <w:rPr>
                <w:rFonts w:ascii="宋体" w:hAnsi="宋体"/>
                <w:color w:val="auto"/>
                <w:sz w:val="24"/>
                <w:szCs w:val="24"/>
                <w:highlight w:val="none"/>
              </w:rPr>
            </w:pPr>
            <w:r>
              <w:rPr>
                <w:rFonts w:hint="eastAsia" w:ascii="宋体" w:hAnsi="宋体"/>
                <w:color w:val="auto"/>
                <w:sz w:val="24"/>
                <w:szCs w:val="24"/>
                <w:highlight w:val="none"/>
              </w:rPr>
              <w:t>2.2.4</w:t>
            </w:r>
          </w:p>
          <w:p>
            <w:pPr>
              <w:spacing w:before="88"/>
              <w:ind w:right="-20"/>
              <w:jc w:val="center"/>
              <w:rPr>
                <w:rFonts w:ascii="宋体" w:hAnsi="宋体" w:cs="宋体"/>
                <w:color w:val="auto"/>
                <w:sz w:val="24"/>
                <w:szCs w:val="24"/>
                <w:highlight w:val="none"/>
              </w:rPr>
            </w:pPr>
            <w:r>
              <w:rPr>
                <w:rFonts w:hint="eastAsia" w:ascii="宋体" w:hAnsi="宋体"/>
                <w:color w:val="auto"/>
                <w:sz w:val="24"/>
                <w:szCs w:val="24"/>
                <w:highlight w:val="none"/>
              </w:rPr>
              <w:t>（1）</w:t>
            </w:r>
          </w:p>
        </w:tc>
        <w:tc>
          <w:tcPr>
            <w:tcW w:w="1277" w:type="dxa"/>
            <w:vMerge w:val="restart"/>
            <w:noWrap w:val="0"/>
            <w:vAlign w:val="center"/>
          </w:tcPr>
          <w:p>
            <w:pPr>
              <w:ind w:left="136" w:right="59"/>
              <w:jc w:val="center"/>
              <w:rPr>
                <w:rFonts w:ascii="宋体" w:hAnsi="宋体"/>
                <w:color w:val="auto"/>
                <w:sz w:val="24"/>
                <w:szCs w:val="24"/>
                <w:highlight w:val="none"/>
              </w:rPr>
            </w:pPr>
            <w:r>
              <w:rPr>
                <w:rFonts w:hint="eastAsia" w:ascii="宋体" w:hAnsi="宋体"/>
                <w:color w:val="auto"/>
                <w:sz w:val="24"/>
                <w:szCs w:val="24"/>
                <w:highlight w:val="none"/>
              </w:rPr>
              <w:t>商务部分 评分</w:t>
            </w:r>
            <w:r>
              <w:rPr>
                <w:rFonts w:hint="eastAsia" w:ascii="宋体" w:hAnsi="宋体"/>
                <w:color w:val="auto"/>
                <w:spacing w:val="-2"/>
                <w:sz w:val="24"/>
                <w:szCs w:val="24"/>
                <w:highlight w:val="none"/>
              </w:rPr>
              <w:t>标</w:t>
            </w:r>
            <w:r>
              <w:rPr>
                <w:rFonts w:hint="eastAsia" w:ascii="宋体" w:hAnsi="宋体"/>
                <w:color w:val="auto"/>
                <w:sz w:val="24"/>
                <w:szCs w:val="24"/>
                <w:highlight w:val="none"/>
              </w:rPr>
              <w:t>准</w:t>
            </w:r>
          </w:p>
          <w:p>
            <w:pPr>
              <w:ind w:left="136" w:right="59"/>
              <w:jc w:val="center"/>
              <w:rPr>
                <w:rFonts w:ascii="宋体" w:hAnsi="宋体" w:cs="宋体"/>
                <w:color w:val="auto"/>
                <w:sz w:val="24"/>
                <w:szCs w:val="24"/>
                <w:highlight w:val="none"/>
              </w:rPr>
            </w:pPr>
            <w:r>
              <w:rPr>
                <w:rFonts w:hint="eastAsia" w:ascii="宋体" w:hAnsi="宋体"/>
                <w:color w:val="auto"/>
                <w:sz w:val="24"/>
                <w:szCs w:val="24"/>
                <w:highlight w:val="none"/>
              </w:rPr>
              <w:t>A</w:t>
            </w:r>
          </w:p>
        </w:tc>
        <w:tc>
          <w:tcPr>
            <w:tcW w:w="1843" w:type="dxa"/>
            <w:noWrap w:val="0"/>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企业业绩、管理能力及企业信誉</w:t>
            </w:r>
          </w:p>
        </w:tc>
        <w:tc>
          <w:tcPr>
            <w:tcW w:w="5278" w:type="dxa"/>
            <w:noWrap w:val="0"/>
            <w:vAlign w:val="center"/>
          </w:tcPr>
          <w:p>
            <w:pPr>
              <w:spacing w:line="400" w:lineRule="exact"/>
              <w:ind w:left="2215" w:right="2063" w:hanging="2215" w:hangingChars="923"/>
              <w:rPr>
                <w:rFonts w:ascii="宋体" w:hAnsi="宋体" w:cs="宋体"/>
                <w:color w:val="auto"/>
                <w:sz w:val="24"/>
                <w:szCs w:val="24"/>
                <w:highlight w:val="none"/>
              </w:rPr>
            </w:pPr>
            <w:r>
              <w:rPr>
                <w:rFonts w:hint="eastAsia" w:ascii="宋体" w:hAnsi="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21" w:type="dxa"/>
            <w:vMerge w:val="continue"/>
            <w:noWrap w:val="0"/>
            <w:vAlign w:val="center"/>
          </w:tcPr>
          <w:p>
            <w:pPr>
              <w:widowControl/>
              <w:jc w:val="center"/>
              <w:rPr>
                <w:rFonts w:ascii="宋体" w:hAnsi="宋体" w:cs="宋体"/>
                <w:color w:val="auto"/>
                <w:sz w:val="24"/>
                <w:szCs w:val="24"/>
                <w:highlight w:val="none"/>
              </w:rPr>
            </w:pPr>
          </w:p>
        </w:tc>
        <w:tc>
          <w:tcPr>
            <w:tcW w:w="1277" w:type="dxa"/>
            <w:vMerge w:val="continue"/>
            <w:noWrap w:val="0"/>
            <w:vAlign w:val="center"/>
          </w:tcPr>
          <w:p>
            <w:pPr>
              <w:widowControl/>
              <w:jc w:val="left"/>
              <w:rPr>
                <w:rFonts w:ascii="宋体" w:hAnsi="宋体" w:cs="宋体"/>
                <w:color w:val="auto"/>
                <w:sz w:val="24"/>
                <w:szCs w:val="24"/>
                <w:highlight w:val="none"/>
              </w:rPr>
            </w:pPr>
          </w:p>
        </w:tc>
        <w:tc>
          <w:tcPr>
            <w:tcW w:w="1843" w:type="dxa"/>
            <w:noWrap w:val="0"/>
            <w:vAlign w:val="center"/>
          </w:tcPr>
          <w:p>
            <w:pPr>
              <w:spacing w:line="360" w:lineRule="auto"/>
              <w:ind w:right="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企业获奖</w:t>
            </w:r>
          </w:p>
        </w:tc>
        <w:tc>
          <w:tcPr>
            <w:tcW w:w="5278" w:type="dxa"/>
            <w:noWrap w:val="0"/>
            <w:vAlign w:val="center"/>
          </w:tcPr>
          <w:p>
            <w:pPr>
              <w:spacing w:line="400" w:lineRule="exact"/>
              <w:ind w:left="2215" w:right="2063" w:hanging="2215" w:hangingChars="923"/>
              <w:rPr>
                <w:rFonts w:hint="eastAsia" w:ascii="宋体" w:hAnsi="宋体"/>
                <w:color w:val="auto"/>
                <w:sz w:val="24"/>
                <w:szCs w:val="24"/>
                <w:highlight w:val="none"/>
              </w:rPr>
            </w:pPr>
            <w:r>
              <w:rPr>
                <w:rFonts w:hint="eastAsia" w:ascii="宋体" w:hAnsi="宋体"/>
                <w:color w:val="auto"/>
                <w:sz w:val="24"/>
                <w:szCs w:val="24"/>
                <w:highlight w:val="none"/>
              </w:rPr>
              <w:t>详见本章附表：综合评分表</w:t>
            </w:r>
          </w:p>
          <w:p>
            <w:pPr>
              <w:spacing w:line="400" w:lineRule="exact"/>
              <w:ind w:left="2215" w:right="2063" w:hanging="2215" w:hangingChars="923"/>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921" w:type="dxa"/>
            <w:vMerge w:val="continue"/>
            <w:noWrap w:val="0"/>
            <w:vAlign w:val="center"/>
          </w:tcPr>
          <w:p>
            <w:pPr>
              <w:widowControl/>
              <w:jc w:val="center"/>
              <w:rPr>
                <w:rFonts w:ascii="宋体" w:hAnsi="宋体" w:cs="宋体"/>
                <w:color w:val="auto"/>
                <w:sz w:val="24"/>
                <w:szCs w:val="24"/>
                <w:highlight w:val="none"/>
              </w:rPr>
            </w:pPr>
          </w:p>
        </w:tc>
        <w:tc>
          <w:tcPr>
            <w:tcW w:w="1277" w:type="dxa"/>
            <w:vMerge w:val="continue"/>
            <w:noWrap w:val="0"/>
            <w:vAlign w:val="center"/>
          </w:tcPr>
          <w:p>
            <w:pPr>
              <w:widowControl/>
              <w:jc w:val="left"/>
              <w:rPr>
                <w:rFonts w:ascii="宋体" w:hAnsi="宋体" w:cs="宋体"/>
                <w:color w:val="auto"/>
                <w:sz w:val="24"/>
                <w:szCs w:val="24"/>
                <w:highlight w:val="none"/>
              </w:rPr>
            </w:pPr>
          </w:p>
        </w:tc>
        <w:tc>
          <w:tcPr>
            <w:tcW w:w="1843" w:type="dxa"/>
            <w:noWrap w:val="0"/>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施工图审查人员</w:t>
            </w:r>
          </w:p>
        </w:tc>
        <w:tc>
          <w:tcPr>
            <w:tcW w:w="5278" w:type="dxa"/>
            <w:noWrap w:val="0"/>
            <w:vAlign w:val="center"/>
          </w:tcPr>
          <w:p>
            <w:pPr>
              <w:spacing w:line="400" w:lineRule="exact"/>
              <w:ind w:left="2215" w:right="2063" w:hanging="2215" w:hangingChars="923"/>
              <w:rPr>
                <w:rFonts w:hint="eastAsia" w:ascii="宋体" w:hAnsi="宋体" w:cs="宋体"/>
                <w:color w:val="auto"/>
                <w:sz w:val="24"/>
                <w:szCs w:val="24"/>
                <w:highlight w:val="none"/>
              </w:rPr>
            </w:pPr>
            <w:r>
              <w:rPr>
                <w:rFonts w:hint="eastAsia" w:ascii="宋体" w:hAnsi="宋体" w:cs="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921" w:type="dxa"/>
            <w:vMerge w:val="restart"/>
            <w:noWrap w:val="0"/>
            <w:vAlign w:val="center"/>
          </w:tcPr>
          <w:p>
            <w:pPr>
              <w:ind w:right="-20"/>
              <w:jc w:val="center"/>
              <w:rPr>
                <w:rFonts w:ascii="宋体" w:hAnsi="宋体"/>
                <w:color w:val="auto"/>
                <w:sz w:val="24"/>
                <w:szCs w:val="24"/>
                <w:highlight w:val="none"/>
              </w:rPr>
            </w:pPr>
            <w:r>
              <w:rPr>
                <w:rFonts w:hint="eastAsia" w:ascii="宋体" w:hAnsi="宋体"/>
                <w:color w:val="auto"/>
                <w:sz w:val="24"/>
                <w:szCs w:val="24"/>
                <w:highlight w:val="none"/>
              </w:rPr>
              <w:t>2.2.4</w:t>
            </w:r>
          </w:p>
          <w:p>
            <w:pPr>
              <w:widowControl/>
              <w:jc w:val="center"/>
              <w:rPr>
                <w:rFonts w:ascii="宋体" w:hAnsi="宋体" w:cs="宋体"/>
                <w:color w:val="auto"/>
                <w:sz w:val="24"/>
                <w:szCs w:val="24"/>
                <w:highlight w:val="none"/>
              </w:rPr>
            </w:pPr>
            <w:r>
              <w:rPr>
                <w:rFonts w:hint="eastAsia" w:ascii="宋体" w:hAnsi="宋体"/>
                <w:color w:val="auto"/>
                <w:sz w:val="24"/>
                <w:szCs w:val="24"/>
                <w:highlight w:val="none"/>
              </w:rPr>
              <w:t>（2）</w:t>
            </w:r>
          </w:p>
        </w:tc>
        <w:tc>
          <w:tcPr>
            <w:tcW w:w="1277" w:type="dxa"/>
            <w:vMerge w:val="restart"/>
            <w:noWrap w:val="0"/>
            <w:vAlign w:val="center"/>
          </w:tcPr>
          <w:p>
            <w:pPr>
              <w:ind w:left="136" w:right="59"/>
              <w:jc w:val="left"/>
              <w:rPr>
                <w:rFonts w:ascii="宋体" w:hAnsi="宋体"/>
                <w:color w:val="auto"/>
                <w:sz w:val="24"/>
                <w:szCs w:val="24"/>
                <w:highlight w:val="none"/>
              </w:rPr>
            </w:pPr>
            <w:r>
              <w:rPr>
                <w:rFonts w:hint="eastAsia" w:ascii="宋体" w:hAnsi="宋体"/>
                <w:color w:val="auto"/>
                <w:sz w:val="24"/>
                <w:szCs w:val="24"/>
                <w:highlight w:val="none"/>
              </w:rPr>
              <w:t>技术部分 评分标准</w:t>
            </w:r>
          </w:p>
          <w:p>
            <w:pPr>
              <w:widowControl/>
              <w:jc w:val="center"/>
              <w:rPr>
                <w:rFonts w:ascii="宋体" w:hAnsi="宋体" w:cs="宋体"/>
                <w:color w:val="auto"/>
                <w:sz w:val="24"/>
                <w:szCs w:val="24"/>
                <w:highlight w:val="none"/>
              </w:rPr>
            </w:pPr>
            <w:r>
              <w:rPr>
                <w:rFonts w:hint="eastAsia" w:ascii="宋体" w:hAnsi="宋体"/>
                <w:color w:val="auto"/>
                <w:sz w:val="24"/>
                <w:szCs w:val="24"/>
                <w:highlight w:val="none"/>
              </w:rPr>
              <w:t>B</w:t>
            </w:r>
          </w:p>
        </w:tc>
        <w:tc>
          <w:tcPr>
            <w:tcW w:w="1843" w:type="dxa"/>
            <w:noWrap w:val="0"/>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施工图审查工作内容分析及实施方案</w:t>
            </w:r>
          </w:p>
        </w:tc>
        <w:tc>
          <w:tcPr>
            <w:tcW w:w="5278" w:type="dxa"/>
            <w:noWrap w:val="0"/>
            <w:vAlign w:val="center"/>
          </w:tcPr>
          <w:p>
            <w:pPr>
              <w:spacing w:line="400" w:lineRule="exact"/>
              <w:ind w:right="2060"/>
              <w:rPr>
                <w:rFonts w:ascii="宋体" w:hAnsi="宋体"/>
                <w:color w:val="auto"/>
                <w:sz w:val="24"/>
                <w:szCs w:val="24"/>
                <w:highlight w:val="none"/>
              </w:rPr>
            </w:pPr>
            <w:r>
              <w:rPr>
                <w:rFonts w:hint="eastAsia" w:ascii="宋体" w:hAnsi="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921" w:type="dxa"/>
            <w:vMerge w:val="continue"/>
            <w:noWrap w:val="0"/>
            <w:vAlign w:val="center"/>
          </w:tcPr>
          <w:p>
            <w:pPr>
              <w:widowControl/>
              <w:jc w:val="center"/>
              <w:rPr>
                <w:rFonts w:ascii="宋体" w:hAnsi="宋体" w:cs="宋体"/>
                <w:color w:val="auto"/>
                <w:sz w:val="24"/>
                <w:szCs w:val="24"/>
                <w:highlight w:val="none"/>
              </w:rPr>
            </w:pPr>
          </w:p>
        </w:tc>
        <w:tc>
          <w:tcPr>
            <w:tcW w:w="1277" w:type="dxa"/>
            <w:vMerge w:val="continue"/>
            <w:noWrap w:val="0"/>
            <w:vAlign w:val="center"/>
          </w:tcPr>
          <w:p>
            <w:pPr>
              <w:widowControl/>
              <w:jc w:val="left"/>
              <w:rPr>
                <w:rFonts w:ascii="宋体" w:hAnsi="宋体" w:cs="宋体"/>
                <w:color w:val="auto"/>
                <w:sz w:val="24"/>
                <w:szCs w:val="24"/>
                <w:highlight w:val="none"/>
              </w:rPr>
            </w:pPr>
          </w:p>
        </w:tc>
        <w:tc>
          <w:tcPr>
            <w:tcW w:w="1843" w:type="dxa"/>
            <w:noWrap w:val="0"/>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对施工图审查难点的认知和解决措施</w:t>
            </w:r>
          </w:p>
        </w:tc>
        <w:tc>
          <w:tcPr>
            <w:tcW w:w="5278" w:type="dxa"/>
            <w:noWrap w:val="0"/>
            <w:vAlign w:val="center"/>
          </w:tcPr>
          <w:p>
            <w:pPr>
              <w:spacing w:line="400" w:lineRule="exact"/>
              <w:ind w:left="2215" w:right="2063" w:hanging="2215" w:hangingChars="923"/>
              <w:rPr>
                <w:rFonts w:ascii="宋体" w:hAnsi="宋体"/>
                <w:color w:val="auto"/>
                <w:sz w:val="24"/>
                <w:szCs w:val="24"/>
                <w:highlight w:val="none"/>
              </w:rPr>
            </w:pPr>
            <w:r>
              <w:rPr>
                <w:rFonts w:hint="eastAsia" w:ascii="宋体" w:hAnsi="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21" w:type="dxa"/>
            <w:vMerge w:val="continue"/>
            <w:noWrap w:val="0"/>
            <w:vAlign w:val="center"/>
          </w:tcPr>
          <w:p>
            <w:pPr>
              <w:widowControl/>
              <w:jc w:val="center"/>
              <w:rPr>
                <w:rFonts w:ascii="宋体" w:hAnsi="宋体" w:cs="宋体"/>
                <w:color w:val="auto"/>
                <w:sz w:val="24"/>
                <w:szCs w:val="24"/>
                <w:highlight w:val="none"/>
              </w:rPr>
            </w:pPr>
          </w:p>
        </w:tc>
        <w:tc>
          <w:tcPr>
            <w:tcW w:w="1277" w:type="dxa"/>
            <w:vMerge w:val="continue"/>
            <w:noWrap w:val="0"/>
            <w:vAlign w:val="center"/>
          </w:tcPr>
          <w:p>
            <w:pPr>
              <w:widowControl/>
              <w:jc w:val="left"/>
              <w:rPr>
                <w:rFonts w:ascii="宋体" w:hAnsi="宋体" w:cs="宋体"/>
                <w:color w:val="auto"/>
                <w:sz w:val="24"/>
                <w:szCs w:val="24"/>
                <w:highlight w:val="none"/>
              </w:rPr>
            </w:pPr>
          </w:p>
        </w:tc>
        <w:tc>
          <w:tcPr>
            <w:tcW w:w="1843" w:type="dxa"/>
            <w:noWrap w:val="0"/>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和承诺</w:t>
            </w:r>
          </w:p>
        </w:tc>
        <w:tc>
          <w:tcPr>
            <w:tcW w:w="5278" w:type="dxa"/>
            <w:noWrap w:val="0"/>
            <w:vAlign w:val="center"/>
          </w:tcPr>
          <w:p>
            <w:pPr>
              <w:spacing w:line="400" w:lineRule="exact"/>
              <w:ind w:right="2060"/>
              <w:rPr>
                <w:rFonts w:ascii="宋体" w:hAnsi="宋体"/>
                <w:color w:val="auto"/>
                <w:sz w:val="24"/>
                <w:szCs w:val="24"/>
                <w:highlight w:val="none"/>
              </w:rPr>
            </w:pPr>
            <w:r>
              <w:rPr>
                <w:rFonts w:hint="eastAsia" w:ascii="宋体" w:hAnsi="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921" w:type="dxa"/>
            <w:vMerge w:val="continue"/>
            <w:noWrap w:val="0"/>
            <w:vAlign w:val="center"/>
          </w:tcPr>
          <w:p>
            <w:pPr>
              <w:widowControl/>
              <w:jc w:val="center"/>
              <w:rPr>
                <w:rFonts w:ascii="宋体" w:hAnsi="宋体" w:cs="宋体"/>
                <w:color w:val="auto"/>
                <w:sz w:val="24"/>
                <w:szCs w:val="24"/>
                <w:highlight w:val="none"/>
              </w:rPr>
            </w:pPr>
          </w:p>
        </w:tc>
        <w:tc>
          <w:tcPr>
            <w:tcW w:w="1277" w:type="dxa"/>
            <w:vMerge w:val="continue"/>
            <w:noWrap w:val="0"/>
            <w:vAlign w:val="center"/>
          </w:tcPr>
          <w:p>
            <w:pPr>
              <w:widowControl/>
              <w:jc w:val="left"/>
              <w:rPr>
                <w:rFonts w:ascii="宋体" w:hAnsi="宋体" w:cs="宋体"/>
                <w:color w:val="auto"/>
                <w:sz w:val="24"/>
                <w:szCs w:val="24"/>
                <w:highlight w:val="none"/>
              </w:rPr>
            </w:pPr>
          </w:p>
        </w:tc>
        <w:tc>
          <w:tcPr>
            <w:tcW w:w="1843"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5278" w:type="dxa"/>
            <w:noWrap w:val="0"/>
            <w:vAlign w:val="center"/>
          </w:tcPr>
          <w:p>
            <w:pPr>
              <w:spacing w:line="400" w:lineRule="exact"/>
              <w:ind w:left="2215" w:right="2063" w:hanging="2215" w:hangingChars="923"/>
              <w:rPr>
                <w:rFonts w:ascii="宋体" w:hAnsi="宋体"/>
                <w:color w:val="auto"/>
                <w:sz w:val="24"/>
                <w:szCs w:val="24"/>
                <w:highlight w:val="none"/>
              </w:rPr>
            </w:pPr>
            <w:r>
              <w:rPr>
                <w:rFonts w:hint="eastAsia" w:ascii="宋体" w:hAnsi="宋体"/>
                <w:color w:val="auto"/>
                <w:sz w:val="24"/>
                <w:szCs w:val="24"/>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921"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2.2.4</w:t>
            </w:r>
          </w:p>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77"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投标报价评分标准</w:t>
            </w:r>
          </w:p>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C</w:t>
            </w:r>
          </w:p>
        </w:tc>
        <w:tc>
          <w:tcPr>
            <w:tcW w:w="1843" w:type="dxa"/>
            <w:noWrap w:val="0"/>
            <w:vAlign w:val="center"/>
          </w:tcPr>
          <w:p>
            <w:pPr>
              <w:rPr>
                <w:rFonts w:ascii="宋体" w:hAnsi="宋体" w:cs="宋体"/>
                <w:strike/>
                <w:color w:val="auto"/>
                <w:sz w:val="24"/>
                <w:szCs w:val="24"/>
                <w:highlight w:val="none"/>
              </w:rPr>
            </w:pPr>
            <w:r>
              <w:rPr>
                <w:rFonts w:hint="eastAsia" w:ascii="宋体" w:hAnsi="宋体" w:cs="宋体"/>
                <w:color w:val="auto"/>
                <w:sz w:val="24"/>
                <w:szCs w:val="24"/>
                <w:highlight w:val="none"/>
              </w:rPr>
              <w:t>计算方法</w:t>
            </w:r>
          </w:p>
        </w:tc>
        <w:tc>
          <w:tcPr>
            <w:tcW w:w="5278" w:type="dxa"/>
            <w:noWrap w:val="0"/>
            <w:vAlign w:val="center"/>
          </w:tcPr>
          <w:p>
            <w:pPr>
              <w:snapToGrid w:val="0"/>
              <w:spacing w:line="400" w:lineRule="exact"/>
              <w:rPr>
                <w:rFonts w:ascii="宋体" w:hAnsi="宋体" w:cs="宋体"/>
                <w:strike/>
                <w:color w:val="auto"/>
                <w:sz w:val="24"/>
                <w:szCs w:val="24"/>
                <w:highlight w:val="none"/>
              </w:rPr>
            </w:pPr>
            <w:r>
              <w:rPr>
                <w:rFonts w:hint="eastAsia" w:ascii="宋体" w:hAnsi="宋体" w:cs="宋体"/>
                <w:color w:val="auto"/>
                <w:sz w:val="24"/>
                <w:szCs w:val="24"/>
                <w:highlight w:val="none"/>
              </w:rPr>
              <w:t>以评标基准价作为计算各有效投标价得分的基础，当有效投标价等于评标基准价时得</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 xml:space="preserve">；有效投标价与评标基准价相比，每上偏 1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扣</w:t>
            </w:r>
            <w:r>
              <w:rPr>
                <w:rFonts w:hint="eastAsia" w:ascii="宋体" w:hAnsi="宋体" w:cs="宋体"/>
                <w:color w:val="auto"/>
                <w:sz w:val="24"/>
                <w:szCs w:val="24"/>
                <w:highlight w:val="none"/>
                <w:u w:val="single"/>
                <w:lang w:val="en-US" w:eastAsia="zh-CN"/>
              </w:rPr>
              <w:t>0.5</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 xml:space="preserve">，每下偏 1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扣</w:t>
            </w:r>
            <w:r>
              <w:rPr>
                <w:rFonts w:ascii="宋体" w:hAnsi="宋体" w:cs="宋体"/>
                <w:color w:val="auto"/>
                <w:sz w:val="24"/>
                <w:szCs w:val="24"/>
                <w:highlight w:val="none"/>
                <w:u w:val="single"/>
              </w:rPr>
              <w:t>0.</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921" w:type="dxa"/>
            <w:noWrap w:val="0"/>
            <w:vAlign w:val="center"/>
          </w:tcPr>
          <w:p>
            <w:pPr>
              <w:jc w:val="center"/>
              <w:rPr>
                <w:rFonts w:ascii="宋体" w:hAnsi="宋体" w:cs="宋体"/>
                <w:color w:val="auto"/>
                <w:sz w:val="24"/>
                <w:szCs w:val="24"/>
                <w:highlight w:val="none"/>
                <w:lang w:bidi="ar"/>
              </w:rPr>
            </w:pPr>
            <w:r>
              <w:rPr>
                <w:rFonts w:hint="eastAsia" w:ascii="宋体" w:hAnsi="宋体" w:cs="宋体"/>
                <w:b/>
                <w:bCs/>
                <w:color w:val="auto"/>
                <w:sz w:val="24"/>
                <w:szCs w:val="24"/>
                <w:highlight w:val="none"/>
              </w:rPr>
              <w:t>条款号</w:t>
            </w:r>
          </w:p>
        </w:tc>
        <w:tc>
          <w:tcPr>
            <w:tcW w:w="3120" w:type="dxa"/>
            <w:gridSpan w:val="2"/>
            <w:noWrap w:val="0"/>
            <w:vAlign w:val="center"/>
          </w:tcPr>
          <w:p>
            <w:pPr>
              <w:spacing w:line="40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条款内容</w:t>
            </w:r>
          </w:p>
        </w:tc>
        <w:tc>
          <w:tcPr>
            <w:tcW w:w="5278" w:type="dxa"/>
            <w:noWrap w:val="0"/>
            <w:vAlign w:val="center"/>
          </w:tcPr>
          <w:p>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921" w:type="dxa"/>
            <w:noWrap w:val="0"/>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b/>
                <w:color w:val="auto"/>
                <w:sz w:val="24"/>
                <w:szCs w:val="24"/>
                <w:highlight w:val="none"/>
                <w:lang w:bidi="ar"/>
              </w:rPr>
              <w:t>新增</w:t>
            </w:r>
            <w:r>
              <w:rPr>
                <w:rFonts w:hint="eastAsia" w:ascii="宋体" w:hAnsi="宋体" w:cs="宋体"/>
                <w:color w:val="auto"/>
                <w:sz w:val="24"/>
                <w:szCs w:val="24"/>
                <w:highlight w:val="none"/>
                <w:lang w:bidi="ar"/>
              </w:rPr>
              <w:t>3.1.4</w:t>
            </w:r>
          </w:p>
        </w:tc>
        <w:tc>
          <w:tcPr>
            <w:tcW w:w="3120" w:type="dxa"/>
            <w:gridSpan w:val="2"/>
            <w:noWrap w:val="0"/>
            <w:vAlign w:val="center"/>
          </w:tcPr>
          <w:p>
            <w:pPr>
              <w:widowControl/>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初步评审</w:t>
            </w:r>
          </w:p>
        </w:tc>
        <w:tc>
          <w:tcPr>
            <w:tcW w:w="5278" w:type="dxa"/>
            <w:noWrap w:val="0"/>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3.1.4 只有通过初步评审的投标人才能进入下一阶段详细评审。当通过初步评审的有效投标人不足三名时，招标人应当依法重新组织招标。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921" w:type="dxa"/>
            <w:noWrap w:val="0"/>
            <w:vAlign w:val="center"/>
          </w:tcPr>
          <w:p>
            <w:pPr>
              <w:widowControl/>
              <w:jc w:val="left"/>
              <w:rPr>
                <w:rFonts w:ascii="宋体" w:hAnsi="宋体" w:cs="宋体"/>
                <w:color w:val="auto"/>
                <w:sz w:val="24"/>
                <w:szCs w:val="24"/>
                <w:highlight w:val="none"/>
              </w:rPr>
            </w:pPr>
            <w:r>
              <w:rPr>
                <w:rFonts w:hint="eastAsia" w:ascii="宋体" w:hAnsi="宋体" w:cs="宋体"/>
                <w:b/>
                <w:color w:val="auto"/>
                <w:sz w:val="24"/>
                <w:szCs w:val="24"/>
                <w:highlight w:val="none"/>
                <w:lang w:bidi="ar"/>
              </w:rPr>
              <w:t>修改</w:t>
            </w:r>
            <w:r>
              <w:rPr>
                <w:rFonts w:hint="eastAsia" w:ascii="宋体" w:hAnsi="宋体" w:cs="宋体"/>
                <w:color w:val="auto"/>
                <w:sz w:val="24"/>
                <w:szCs w:val="24"/>
                <w:highlight w:val="none"/>
                <w:lang w:bidi="ar"/>
              </w:rPr>
              <w:t>3.2.3</w:t>
            </w:r>
          </w:p>
        </w:tc>
        <w:tc>
          <w:tcPr>
            <w:tcW w:w="1277" w:type="dxa"/>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详细评审</w:t>
            </w:r>
          </w:p>
        </w:tc>
        <w:tc>
          <w:tcPr>
            <w:tcW w:w="1843" w:type="dxa"/>
            <w:noWrap w:val="0"/>
            <w:vAlign w:val="center"/>
          </w:tcPr>
          <w:p>
            <w:pPr>
              <w:widowControl/>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投标人得分</w:t>
            </w:r>
          </w:p>
        </w:tc>
        <w:tc>
          <w:tcPr>
            <w:tcW w:w="5278" w:type="dxa"/>
            <w:noWrap w:val="0"/>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修改为：</w:t>
            </w:r>
          </w:p>
          <w:p>
            <w:pPr>
              <w:spacing w:line="400" w:lineRule="exact"/>
              <w:rPr>
                <w:rFonts w:ascii="宋体" w:hAnsi="宋体" w:cs="宋体"/>
                <w:color w:val="auto"/>
                <w:sz w:val="24"/>
                <w:szCs w:val="24"/>
                <w:highlight w:val="none"/>
              </w:rPr>
            </w:pPr>
            <w:bookmarkStart w:id="99" w:name="_Hlk78558476"/>
            <w:r>
              <w:rPr>
                <w:rFonts w:hint="eastAsia" w:ascii="宋体" w:hAnsi="宋体" w:cs="宋体"/>
                <w:color w:val="auto"/>
                <w:sz w:val="24"/>
                <w:szCs w:val="24"/>
                <w:highlight w:val="none"/>
                <w:u w:val="single"/>
              </w:rPr>
              <w:t>投标人总得分为A+B+C的总分（分数出现小数点时，保留小数点后二位，第三位小数四舍五入</w:t>
            </w:r>
            <w:r>
              <w:rPr>
                <w:rFonts w:hint="eastAsia" w:ascii="宋体" w:hAnsi="宋体" w:cs="宋体"/>
                <w:color w:val="auto"/>
                <w:sz w:val="24"/>
                <w:szCs w:val="24"/>
                <w:highlight w:val="none"/>
              </w:rPr>
              <w:t>）。</w:t>
            </w:r>
            <w:bookmarkEnd w:id="99"/>
          </w:p>
        </w:tc>
      </w:tr>
    </w:tbl>
    <w:p>
      <w:pPr>
        <w:spacing w:before="120" w:after="120" w:line="360" w:lineRule="auto"/>
        <w:jc w:val="center"/>
        <w:outlineLvl w:val="1"/>
        <w:rPr>
          <w:rFonts w:ascii="宋体" w:hAnsi="宋体" w:cs="宋体"/>
          <w:color w:val="auto"/>
          <w:szCs w:val="21"/>
          <w:highlight w:val="none"/>
        </w:rPr>
      </w:pPr>
    </w:p>
    <w:p>
      <w:pPr>
        <w:spacing w:line="400" w:lineRule="exact"/>
        <w:rPr>
          <w:rFonts w:hint="eastAsia" w:ascii="宋体" w:hAnsi="宋体" w:cs="宋体"/>
          <w:color w:val="auto"/>
          <w:szCs w:val="21"/>
          <w:highlight w:val="none"/>
        </w:rPr>
      </w:pPr>
    </w:p>
    <w:p>
      <w:pPr>
        <w:keepNext/>
        <w:keepLines/>
        <w:pageBreakBefore/>
        <w:spacing w:line="360" w:lineRule="auto"/>
        <w:outlineLvl w:val="1"/>
        <w:rPr>
          <w:rFonts w:hint="eastAsia" w:ascii="宋体" w:hAnsi="宋体" w:cs="宋体"/>
          <w:b/>
          <w:color w:val="auto"/>
          <w:sz w:val="24"/>
          <w:szCs w:val="24"/>
          <w:highlight w:val="none"/>
        </w:rPr>
      </w:pPr>
      <w:bookmarkStart w:id="100" w:name="_Toc29550"/>
      <w:bookmarkStart w:id="101" w:name="_Toc492300628"/>
      <w:bookmarkStart w:id="102" w:name="_Toc14096"/>
      <w:bookmarkStart w:id="103" w:name="_Toc27987"/>
      <w:bookmarkStart w:id="104" w:name="_Toc19848"/>
      <w:bookmarkStart w:id="105" w:name="_Toc156228121"/>
      <w:bookmarkStart w:id="106" w:name="_Toc19822"/>
      <w:bookmarkStart w:id="107" w:name="_Toc153441415"/>
      <w:bookmarkStart w:id="108" w:name="_Toc27743"/>
      <w:bookmarkStart w:id="109" w:name="_Toc14754"/>
      <w:bookmarkStart w:id="110" w:name="_Toc17386"/>
      <w:bookmarkStart w:id="111" w:name="_Toc14165"/>
      <w:bookmarkStart w:id="112" w:name="_Toc16255"/>
      <w:bookmarkStart w:id="113" w:name="_Toc574"/>
      <w:bookmarkStart w:id="114" w:name="_Toc7283"/>
      <w:r>
        <w:rPr>
          <w:rFonts w:hint="eastAsia" w:ascii="宋体" w:hAnsi="宋体" w:cs="宋体"/>
          <w:b/>
          <w:color w:val="auto"/>
          <w:sz w:val="24"/>
          <w:szCs w:val="24"/>
          <w:highlight w:val="none"/>
        </w:rPr>
        <w:t>1. 评标方法</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after="120" w:line="312" w:lineRule="auto"/>
        <w:ind w:firstLine="420"/>
        <w:rPr>
          <w:rFonts w:hint="eastAsia"/>
          <w:color w:val="auto"/>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本次评标采用综合评估法。评标委员会对满足招标文件实质性要求的投标文件，按照本章第2.2款规定的评分标准进行打分，并按综合得分由高到低排序前3名作为</w:t>
      </w:r>
      <w:r>
        <w:rPr>
          <w:rFonts w:hint="eastAsia" w:ascii="宋体" w:hAnsi="宋体" w:cs="宋体"/>
          <w:color w:val="auto"/>
          <w:sz w:val="24"/>
          <w:szCs w:val="24"/>
          <w:highlight w:val="none"/>
          <w:lang w:eastAsia="zh-CN"/>
        </w:rPr>
        <w:t>第一、</w:t>
      </w:r>
      <w:r>
        <w:rPr>
          <w:rFonts w:hint="eastAsia" w:ascii="宋体" w:hAnsi="宋体" w:cs="宋体"/>
          <w:color w:val="auto"/>
          <w:sz w:val="24"/>
          <w:szCs w:val="24"/>
          <w:highlight w:val="none"/>
        </w:rPr>
        <w:t>第二、第三中标候选人</w:t>
      </w:r>
      <w:bookmarkStart w:id="115" w:name="_Toc384308272"/>
      <w:bookmarkStart w:id="116" w:name="_Toc352691533"/>
      <w:bookmarkStart w:id="117" w:name="_Toc300835008"/>
      <w:bookmarkStart w:id="118" w:name="_Toc247514022"/>
      <w:bookmarkStart w:id="119" w:name="_Toc152045598"/>
      <w:bookmarkStart w:id="120" w:name="_Toc152042375"/>
      <w:bookmarkStart w:id="121" w:name="_Toc247527623"/>
      <w:bookmarkStart w:id="122" w:name="_Toc361508646"/>
      <w:bookmarkStart w:id="123" w:name="_Toc4497"/>
      <w:bookmarkStart w:id="124" w:name="_Toc369531577"/>
      <w:bookmarkStart w:id="125" w:name="_Toc144974565"/>
      <w:r>
        <w:rPr>
          <w:rFonts w:hint="eastAsia" w:ascii="宋体" w:hAnsi="宋体" w:cs="宋体"/>
          <w:color w:val="auto"/>
          <w:sz w:val="24"/>
          <w:szCs w:val="24"/>
          <w:highlight w:val="none"/>
        </w:rPr>
        <w:t>。</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cs="宋体"/>
          <w:color w:val="auto"/>
          <w:sz w:val="24"/>
          <w:szCs w:val="24"/>
          <w:highlight w:val="none"/>
        </w:rPr>
        <w:t>若两家或以上的投标人综合得分相同时，则按评标办法前附表的要求确定中标候选人的排序。</w:t>
      </w:r>
    </w:p>
    <w:p>
      <w:pPr>
        <w:spacing w:before="120" w:beforeLines="50" w:line="360" w:lineRule="auto"/>
        <w:outlineLvl w:val="1"/>
        <w:rPr>
          <w:rFonts w:hint="eastAsia" w:ascii="宋体" w:hAnsi="宋体" w:cs="宋体"/>
          <w:b/>
          <w:color w:val="auto"/>
          <w:sz w:val="24"/>
          <w:szCs w:val="24"/>
          <w:highlight w:val="none"/>
        </w:rPr>
      </w:pPr>
      <w:bookmarkStart w:id="126" w:name="_Toc153441416"/>
      <w:bookmarkStart w:id="127" w:name="_Toc21153"/>
      <w:bookmarkStart w:id="128" w:name="_Toc492300629"/>
      <w:bookmarkStart w:id="129" w:name="_Toc4075"/>
      <w:bookmarkStart w:id="130" w:name="_Toc29375"/>
      <w:bookmarkStart w:id="131" w:name="_Toc20522"/>
      <w:bookmarkStart w:id="132" w:name="_Toc156228122"/>
      <w:bookmarkStart w:id="133" w:name="_Toc25415"/>
      <w:bookmarkStart w:id="134" w:name="_Toc30323"/>
      <w:bookmarkStart w:id="135" w:name="_Toc18460"/>
      <w:bookmarkStart w:id="136" w:name="_Toc12203"/>
      <w:bookmarkStart w:id="137" w:name="_Toc695"/>
      <w:bookmarkStart w:id="138" w:name="_Toc10136"/>
      <w:bookmarkStart w:id="139" w:name="_Toc25512"/>
      <w:bookmarkStart w:id="140" w:name="_Toc32324"/>
      <w:r>
        <w:rPr>
          <w:rFonts w:hint="eastAsia" w:ascii="宋体" w:hAnsi="宋体" w:cs="宋体"/>
          <w:b/>
          <w:color w:val="auto"/>
          <w:sz w:val="24"/>
          <w:szCs w:val="24"/>
          <w:highlight w:val="none"/>
        </w:rPr>
        <w:t>2. 评审标准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141" w:name="_Toc27045"/>
      <w:bookmarkStart w:id="142" w:name="_Toc5171"/>
      <w:bookmarkStart w:id="143" w:name="_Toc10819"/>
      <w:bookmarkStart w:id="144" w:name="_Toc7926"/>
      <w:bookmarkStart w:id="145" w:name="_Toc153441417"/>
      <w:bookmarkStart w:id="146" w:name="_Toc156228123"/>
      <w:bookmarkStart w:id="147" w:name="_Toc21668"/>
      <w:bookmarkStart w:id="148" w:name="_Toc28763"/>
      <w:bookmarkStart w:id="149" w:name="_Toc11558"/>
      <w:bookmarkStart w:id="150" w:name="_Toc1418"/>
      <w:bookmarkStart w:id="151" w:name="_Toc31363"/>
      <w:bookmarkStart w:id="152" w:name="_Toc13789"/>
      <w:bookmarkStart w:id="153" w:name="_Toc10525"/>
      <w:bookmarkStart w:id="154" w:name="_Toc6545"/>
      <w:bookmarkStart w:id="155" w:name="_Toc492300630"/>
      <w:r>
        <w:rPr>
          <w:rFonts w:hint="eastAsia" w:ascii="宋体" w:hAnsi="宋体" w:cs="宋体"/>
          <w:b/>
          <w:bCs/>
          <w:color w:val="auto"/>
          <w:sz w:val="24"/>
          <w:szCs w:val="24"/>
          <w:highlight w:val="none"/>
        </w:rPr>
        <w:t>2.1 初步评审标准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 响应性评审标准：见评标办法前附表。</w:t>
      </w:r>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156" w:name="_Toc31912"/>
      <w:bookmarkStart w:id="157" w:name="_Toc156228124"/>
      <w:bookmarkStart w:id="158" w:name="_Toc22223"/>
      <w:bookmarkStart w:id="159" w:name="_Toc29128"/>
      <w:bookmarkStart w:id="160" w:name="_Toc32108"/>
      <w:bookmarkStart w:id="161" w:name="_Toc28037"/>
      <w:bookmarkStart w:id="162" w:name="_Toc16918"/>
      <w:bookmarkStart w:id="163" w:name="_Toc19217"/>
      <w:bookmarkStart w:id="164" w:name="_Toc21531"/>
      <w:bookmarkStart w:id="165" w:name="_Toc19463"/>
      <w:bookmarkStart w:id="166" w:name="_Toc24344"/>
      <w:bookmarkStart w:id="167" w:name="_Toc10444"/>
      <w:bookmarkStart w:id="168" w:name="_Toc153441418"/>
      <w:bookmarkStart w:id="169" w:name="_Toc492300631"/>
      <w:bookmarkStart w:id="170" w:name="_Toc1073"/>
      <w:r>
        <w:rPr>
          <w:rFonts w:hint="eastAsia" w:ascii="宋体" w:hAnsi="宋体" w:cs="宋体"/>
          <w:b/>
          <w:bCs/>
          <w:color w:val="auto"/>
          <w:sz w:val="24"/>
          <w:szCs w:val="24"/>
          <w:highlight w:val="none"/>
        </w:rPr>
        <w:t>2.2 分值构成与评分标准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分值构成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（1）商务部分：见评标办法前附表；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（2）技术部分：见评标办法前附表；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 评标基准价计算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 评分标准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（1）商务部分评分标准：见评标办法前附表；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（2）技术部分评分标准：见评标办法前附表；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spacing w:before="120" w:beforeLines="50" w:line="360" w:lineRule="auto"/>
        <w:outlineLvl w:val="1"/>
        <w:rPr>
          <w:rFonts w:hint="eastAsia" w:ascii="宋体" w:hAnsi="宋体" w:cs="宋体"/>
          <w:b/>
          <w:color w:val="auto"/>
          <w:sz w:val="24"/>
          <w:szCs w:val="24"/>
          <w:highlight w:val="none"/>
        </w:rPr>
      </w:pPr>
      <w:bookmarkStart w:id="171" w:name="_Toc28802"/>
      <w:bookmarkStart w:id="172" w:name="_Toc153441419"/>
      <w:bookmarkStart w:id="173" w:name="_Toc28855"/>
      <w:bookmarkStart w:id="174" w:name="_Toc25788"/>
      <w:bookmarkStart w:id="175" w:name="_Toc1389"/>
      <w:bookmarkStart w:id="176" w:name="_Toc32416"/>
      <w:bookmarkStart w:id="177" w:name="_Toc16641"/>
      <w:bookmarkStart w:id="178" w:name="_Toc6589"/>
      <w:bookmarkStart w:id="179" w:name="_Toc26569"/>
      <w:bookmarkStart w:id="180" w:name="_Toc14210"/>
      <w:bookmarkStart w:id="181" w:name="_Toc20535"/>
      <w:bookmarkStart w:id="182" w:name="_Toc5385"/>
      <w:bookmarkStart w:id="183" w:name="_Toc492300632"/>
      <w:bookmarkStart w:id="184" w:name="_Toc156228125"/>
      <w:bookmarkStart w:id="185" w:name="_Toc7671"/>
      <w:r>
        <w:rPr>
          <w:rFonts w:hint="eastAsia" w:ascii="宋体" w:hAnsi="宋体" w:cs="宋体"/>
          <w:b/>
          <w:color w:val="auto"/>
          <w:sz w:val="24"/>
          <w:szCs w:val="24"/>
          <w:highlight w:val="none"/>
        </w:rPr>
        <w:t>3. 评标程序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186" w:name="_Toc884"/>
      <w:bookmarkStart w:id="187" w:name="_Toc14582"/>
      <w:bookmarkStart w:id="188" w:name="_Toc2898"/>
      <w:bookmarkStart w:id="189" w:name="_Toc492300633"/>
      <w:bookmarkStart w:id="190" w:name="_Toc19509"/>
      <w:bookmarkStart w:id="191" w:name="_Toc19585"/>
      <w:bookmarkStart w:id="192" w:name="_Toc153441420"/>
      <w:bookmarkStart w:id="193" w:name="_Toc30613"/>
      <w:bookmarkStart w:id="194" w:name="_Toc4597"/>
      <w:bookmarkStart w:id="195" w:name="_Toc10035"/>
      <w:bookmarkStart w:id="196" w:name="_Toc9612"/>
      <w:bookmarkStart w:id="197" w:name="_Toc26234"/>
      <w:bookmarkStart w:id="198" w:name="_Toc156228126"/>
      <w:bookmarkStart w:id="199" w:name="_Toc25471"/>
      <w:bookmarkStart w:id="200" w:name="_Toc1693"/>
      <w:r>
        <w:rPr>
          <w:rFonts w:hint="eastAsia" w:ascii="宋体" w:hAnsi="宋体" w:cs="宋体"/>
          <w:b/>
          <w:bCs/>
          <w:color w:val="auto"/>
          <w:sz w:val="24"/>
          <w:szCs w:val="24"/>
          <w:highlight w:val="none"/>
        </w:rPr>
        <w:t>3.1 初步评审</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（2）有串通投标、行贿等违法行为。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w:t>
      </w:r>
      <w:bookmarkStart w:id="201" w:name="_Toc300835013"/>
      <w:bookmarkStart w:id="202" w:name="_Toc361508651"/>
      <w:bookmarkStart w:id="203" w:name="_Toc152042380"/>
      <w:bookmarkStart w:id="204" w:name="_Toc247527628"/>
      <w:bookmarkStart w:id="205" w:name="_Toc384308277"/>
      <w:bookmarkStart w:id="206" w:name="_Toc2907"/>
      <w:bookmarkStart w:id="207" w:name="_Toc247514027"/>
      <w:bookmarkStart w:id="208" w:name="_Toc369531582"/>
      <w:bookmarkStart w:id="209" w:name="_Toc352691538"/>
      <w:bookmarkStart w:id="210" w:name="_Toc152045603"/>
      <w:bookmarkStart w:id="211" w:name="_Toc144974570"/>
      <w:r>
        <w:rPr>
          <w:rFonts w:hint="eastAsia" w:ascii="宋体" w:hAnsi="宋体" w:cs="宋体"/>
          <w:color w:val="auto"/>
          <w:sz w:val="24"/>
          <w:szCs w:val="24"/>
          <w:highlight w:val="none"/>
        </w:rPr>
        <w:t>行修正，并要求投标人书面澄清确认。</w:t>
      </w:r>
      <w:bookmarkEnd w:id="201"/>
      <w:bookmarkEnd w:id="202"/>
      <w:bookmarkEnd w:id="203"/>
      <w:bookmarkEnd w:id="204"/>
      <w:bookmarkEnd w:id="205"/>
      <w:bookmarkEnd w:id="206"/>
      <w:bookmarkEnd w:id="207"/>
      <w:bookmarkEnd w:id="208"/>
      <w:bookmarkEnd w:id="209"/>
      <w:bookmarkEnd w:id="210"/>
      <w:bookmarkEnd w:id="211"/>
      <w:r>
        <w:rPr>
          <w:rFonts w:hint="eastAsia" w:ascii="宋体" w:hAnsi="宋体" w:cs="宋体"/>
          <w:color w:val="auto"/>
          <w:sz w:val="24"/>
          <w:szCs w:val="24"/>
          <w:highlight w:val="none"/>
        </w:rPr>
        <w:t>投标人拒不澄清确认的，评标委员会应当否决其投标：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3.1.4</w:t>
      </w:r>
      <w:r>
        <w:rPr>
          <w:rFonts w:hint="eastAsia" w:ascii="宋体" w:hAnsi="宋体"/>
          <w:color w:val="auto"/>
          <w:sz w:val="24"/>
          <w:szCs w:val="24"/>
          <w:highlight w:val="none"/>
          <w:u w:val="single"/>
        </w:rPr>
        <w:t>只有通过初步评审的投标人才能进入下一阶段详细评审。当通过初步评审的有效投标人不足三名时，招标人应当依法重新组织招标。</w:t>
      </w:r>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212" w:name="_Toc7159"/>
      <w:bookmarkStart w:id="213" w:name="_Toc7423"/>
      <w:bookmarkStart w:id="214" w:name="_Toc24645"/>
      <w:bookmarkStart w:id="215" w:name="_Toc577"/>
      <w:bookmarkStart w:id="216" w:name="_Toc25395"/>
      <w:bookmarkStart w:id="217" w:name="_Toc21882"/>
      <w:bookmarkStart w:id="218" w:name="_Toc153441421"/>
      <w:bookmarkStart w:id="219" w:name="_Toc24749"/>
      <w:bookmarkStart w:id="220" w:name="_Toc156228127"/>
      <w:bookmarkStart w:id="221" w:name="_Toc13277"/>
      <w:bookmarkStart w:id="222" w:name="_Toc9873"/>
      <w:bookmarkStart w:id="223" w:name="_Toc492300634"/>
      <w:bookmarkStart w:id="224" w:name="_Toc32404"/>
      <w:bookmarkStart w:id="225" w:name="_Toc17522"/>
      <w:bookmarkStart w:id="226" w:name="_Toc1691"/>
      <w:r>
        <w:rPr>
          <w:rFonts w:hint="eastAsia" w:ascii="宋体" w:hAnsi="宋体" w:cs="宋体"/>
          <w:b/>
          <w:bCs/>
          <w:color w:val="auto"/>
          <w:sz w:val="24"/>
          <w:szCs w:val="24"/>
          <w:highlight w:val="none"/>
        </w:rPr>
        <w:t>3.2 详细评审</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 2.2.4（1）目规定的评审因素和分值对商务部分计算出得分 A；</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 2.2.4（2）目规定的评审因素和分值对技术部分计算出得分 B；</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（3）按本章第 2.2.4（3）目规定的评审因素和分值对投标报价计算出得分 C；</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w:t>
      </w:r>
      <w:r>
        <w:rPr>
          <w:rFonts w:hint="eastAsia" w:ascii="宋体" w:hAnsi="宋体" w:cs="宋体"/>
          <w:color w:val="auto"/>
          <w:sz w:val="24"/>
          <w:szCs w:val="24"/>
          <w:highlight w:val="none"/>
          <w:u w:val="single"/>
        </w:rPr>
        <w:t>投标人总得分为A+B+C的总分（分数出现小数点时，保留小数点后二位，第三位小数四舍五入</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评标委员会发现投标人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hr-HR"/>
        </w:rPr>
        <w:t>低于</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hr-HR"/>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%时，该投标人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提供报价成本合理化分析，如不提供或所提供的报价成本合理化分析</w:t>
      </w:r>
      <w:r>
        <w:rPr>
          <w:rFonts w:hint="eastAsia" w:ascii="宋体" w:hAnsi="宋体" w:eastAsia="宋体" w:cs="宋体"/>
          <w:color w:val="auto"/>
          <w:sz w:val="24"/>
          <w:szCs w:val="24"/>
          <w:highlight w:val="none"/>
          <w:lang w:val="en-US" w:eastAsia="zh-CN"/>
        </w:rPr>
        <w:t>不合理的，</w:t>
      </w:r>
      <w:r>
        <w:rPr>
          <w:rFonts w:hint="eastAsia" w:ascii="宋体" w:hAnsi="宋体" w:eastAsia="宋体" w:cs="宋体"/>
          <w:color w:val="auto"/>
          <w:sz w:val="24"/>
          <w:szCs w:val="24"/>
          <w:highlight w:val="none"/>
        </w:rPr>
        <w:t>评标委员会</w:t>
      </w:r>
      <w:r>
        <w:rPr>
          <w:rFonts w:hint="eastAsia" w:ascii="宋体" w:hAnsi="宋体" w:eastAsia="宋体" w:cs="宋体"/>
          <w:color w:val="auto"/>
          <w:sz w:val="24"/>
          <w:szCs w:val="24"/>
          <w:highlight w:val="none"/>
          <w:lang w:val="en-US" w:eastAsia="zh-CN"/>
        </w:rPr>
        <w:t>应当认定该投标人以低于成本报价竞标，</w:t>
      </w:r>
      <w:r>
        <w:rPr>
          <w:rFonts w:hint="eastAsia" w:ascii="宋体" w:hAnsi="宋体" w:eastAsia="宋体" w:cs="宋体"/>
          <w:color w:val="auto"/>
          <w:sz w:val="24"/>
          <w:szCs w:val="24"/>
          <w:highlight w:val="none"/>
        </w:rPr>
        <w:t>判定为无效证明的，</w:t>
      </w:r>
      <w:r>
        <w:rPr>
          <w:rFonts w:hint="eastAsia" w:ascii="宋体" w:hAnsi="宋体" w:eastAsia="宋体" w:cs="宋体"/>
          <w:color w:val="auto"/>
          <w:sz w:val="24"/>
          <w:szCs w:val="24"/>
          <w:highlight w:val="none"/>
          <w:lang w:val="en-US" w:eastAsia="zh-CN"/>
        </w:rPr>
        <w:t>并否决其投标</w:t>
      </w:r>
      <w:r>
        <w:rPr>
          <w:rFonts w:hint="eastAsia" w:ascii="宋体" w:hAnsi="宋体" w:eastAsia="宋体" w:cs="宋体"/>
          <w:color w:val="auto"/>
          <w:sz w:val="24"/>
          <w:szCs w:val="24"/>
          <w:highlight w:val="none"/>
        </w:rPr>
        <w:t>。</w:t>
      </w:r>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227" w:name="_Toc156228128"/>
      <w:bookmarkStart w:id="228" w:name="_Toc979"/>
      <w:bookmarkStart w:id="229" w:name="_Toc153441422"/>
      <w:bookmarkStart w:id="230" w:name="_Toc9227"/>
      <w:bookmarkStart w:id="231" w:name="_Toc5086"/>
      <w:bookmarkStart w:id="232" w:name="_Toc20847"/>
      <w:bookmarkStart w:id="233" w:name="_Toc20084"/>
      <w:bookmarkStart w:id="234" w:name="_Toc27464"/>
      <w:bookmarkStart w:id="235" w:name="_Toc7640"/>
      <w:bookmarkStart w:id="236" w:name="_Toc22964"/>
      <w:bookmarkStart w:id="237" w:name="_Toc5087"/>
      <w:bookmarkStart w:id="238" w:name="_Toc22325"/>
      <w:bookmarkStart w:id="239" w:name="_Toc3184"/>
      <w:bookmarkStart w:id="240" w:name="_Toc27744"/>
      <w:bookmarkStart w:id="241" w:name="_Toc492300635"/>
      <w:r>
        <w:rPr>
          <w:rFonts w:hint="eastAsia" w:ascii="宋体" w:hAnsi="宋体" w:cs="宋体"/>
          <w:b/>
          <w:bCs/>
          <w:color w:val="auto"/>
          <w:sz w:val="24"/>
          <w:szCs w:val="24"/>
          <w:highlight w:val="none"/>
        </w:rPr>
        <w:t>3.3 投标文件的澄清</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pPr>
        <w:keepNext/>
        <w:keepLines/>
        <w:spacing w:line="360" w:lineRule="auto"/>
        <w:ind w:firstLine="482" w:firstLineChars="200"/>
        <w:jc w:val="left"/>
        <w:outlineLvl w:val="2"/>
        <w:rPr>
          <w:rFonts w:hint="eastAsia" w:ascii="宋体" w:hAnsi="宋体" w:cs="宋体"/>
          <w:b/>
          <w:bCs/>
          <w:color w:val="auto"/>
          <w:sz w:val="24"/>
          <w:szCs w:val="24"/>
          <w:highlight w:val="none"/>
        </w:rPr>
      </w:pPr>
      <w:bookmarkStart w:id="242" w:name="_Toc22110"/>
      <w:bookmarkStart w:id="243" w:name="_Toc2954"/>
      <w:bookmarkStart w:id="244" w:name="_Toc16655"/>
      <w:bookmarkStart w:id="245" w:name="_Toc492300636"/>
      <w:bookmarkStart w:id="246" w:name="_Toc153441423"/>
      <w:bookmarkStart w:id="247" w:name="_Toc24759"/>
      <w:bookmarkStart w:id="248" w:name="_Toc26834"/>
      <w:bookmarkStart w:id="249" w:name="_Toc12184"/>
      <w:bookmarkStart w:id="250" w:name="_Toc13797"/>
      <w:bookmarkStart w:id="251" w:name="_Toc6876"/>
      <w:bookmarkStart w:id="252" w:name="_Toc156228129"/>
      <w:bookmarkStart w:id="253" w:name="_Toc20430"/>
      <w:bookmarkStart w:id="254" w:name="_Toc3453"/>
      <w:bookmarkStart w:id="255" w:name="_Toc11410"/>
      <w:bookmarkStart w:id="256" w:name="_Toc14924"/>
      <w:r>
        <w:rPr>
          <w:rFonts w:hint="eastAsia" w:ascii="宋体" w:hAnsi="宋体" w:cs="宋体"/>
          <w:b/>
          <w:bCs/>
          <w:color w:val="auto"/>
          <w:sz w:val="24"/>
          <w:szCs w:val="24"/>
          <w:highlight w:val="none"/>
        </w:rPr>
        <w:t>3.4 评标结果</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hint="eastAsia"/>
          <w:b/>
          <w:bCs/>
          <w:color w:val="auto"/>
          <w:sz w:val="24"/>
          <w:szCs w:val="28"/>
          <w:highlight w:val="none"/>
        </w:rPr>
      </w:pPr>
      <w:r>
        <w:rPr>
          <w:rFonts w:ascii="宋体" w:hAnsi="宋体" w:cs="宋体"/>
          <w:color w:val="auto"/>
          <w:sz w:val="24"/>
          <w:szCs w:val="24"/>
          <w:highlight w:val="none"/>
        </w:rPr>
        <w:br w:type="page"/>
      </w:r>
      <w:r>
        <w:rPr>
          <w:rFonts w:hint="eastAsia"/>
          <w:b/>
          <w:bCs/>
          <w:color w:val="auto"/>
          <w:sz w:val="24"/>
          <w:szCs w:val="28"/>
          <w:highlight w:val="none"/>
        </w:rPr>
        <w:t>附件一：</w:t>
      </w:r>
    </w:p>
    <w:p>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形式评审表</w:t>
      </w:r>
    </w:p>
    <w:p>
      <w:pPr>
        <w:spacing w:line="360" w:lineRule="auto"/>
        <w:jc w:val="left"/>
        <w:rPr>
          <w:rFonts w:ascii="宋体" w:hAnsi="宋体" w:cs="宋体"/>
          <w:b/>
          <w:color w:val="auto"/>
          <w:sz w:val="32"/>
          <w:szCs w:val="32"/>
          <w:highlight w:val="none"/>
        </w:rPr>
      </w:pPr>
      <w:r>
        <w:rPr>
          <w:rFonts w:hint="eastAsia" w:ascii="宋体" w:hAnsi="宋体" w:cs="宋体"/>
          <w:b/>
          <w:color w:val="auto"/>
          <w:szCs w:val="21"/>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379"/>
        <w:gridCol w:w="761"/>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编号</w:t>
            </w:r>
          </w:p>
        </w:tc>
        <w:tc>
          <w:tcPr>
            <w:tcW w:w="537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720"/>
              </w:tabs>
              <w:snapToGrid w:val="0"/>
              <w:spacing w:line="360" w:lineRule="auto"/>
              <w:ind w:firstLine="2520" w:firstLineChars="1050"/>
              <w:rPr>
                <w:rFonts w:ascii="宋体" w:hAnsi="宋体"/>
                <w:color w:val="auto"/>
                <w:sz w:val="24"/>
                <w:szCs w:val="24"/>
                <w:highlight w:val="none"/>
              </w:rPr>
            </w:pPr>
            <w:r>
              <w:rPr>
                <w:rFonts w:hint="eastAsia" w:ascii="宋体" w:hAnsi="宋体"/>
                <w:color w:val="auto"/>
                <w:sz w:val="24"/>
                <w:szCs w:val="24"/>
                <w:highlight w:val="none"/>
              </w:rPr>
              <w:t>投标人名称</w:t>
            </w:r>
          </w:p>
          <w:p>
            <w:pPr>
              <w:tabs>
                <w:tab w:val="left" w:pos="720"/>
              </w:tabs>
              <w:snapToGrid w:val="0"/>
              <w:spacing w:line="360" w:lineRule="auto"/>
              <w:ind w:firstLine="1080" w:firstLineChars="450"/>
              <w:rPr>
                <w:rFonts w:ascii="宋体" w:hAnsi="宋体"/>
                <w:color w:val="auto"/>
                <w:sz w:val="24"/>
                <w:szCs w:val="24"/>
                <w:highlight w:val="none"/>
              </w:rPr>
            </w:pPr>
            <w:r>
              <w:rPr>
                <w:rFonts w:hint="eastAsia" w:ascii="宋体" w:hAnsi="宋体"/>
                <w:color w:val="auto"/>
                <w:sz w:val="24"/>
                <w:szCs w:val="24"/>
                <w:highlight w:val="none"/>
              </w:rPr>
              <w:t>评审项目</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s="宋体"/>
                <w:color w:val="auto"/>
                <w:sz w:val="24"/>
                <w:szCs w:val="24"/>
                <w:highlight w:val="none"/>
              </w:rPr>
              <w:t>与营业执照</w:t>
            </w:r>
            <w:r>
              <w:rPr>
                <w:rFonts w:hint="eastAsia" w:ascii="宋体" w:hAnsi="宋体"/>
                <w:color w:val="auto"/>
                <w:sz w:val="24"/>
                <w:szCs w:val="24"/>
                <w:highlight w:val="none"/>
              </w:rPr>
              <w:t>或事业单位法人证书</w:t>
            </w:r>
            <w:r>
              <w:rPr>
                <w:rFonts w:hint="eastAsia" w:ascii="宋体" w:hAnsi="宋体" w:cs="宋体"/>
                <w:color w:val="auto"/>
                <w:sz w:val="24"/>
                <w:szCs w:val="24"/>
                <w:highlight w:val="none"/>
              </w:rPr>
              <w:t>、资质证书一致</w:t>
            </w:r>
            <w:r>
              <w:rPr>
                <w:rFonts w:hint="eastAsia" w:ascii="宋体" w:hAnsi="宋体"/>
                <w:color w:val="auto"/>
                <w:sz w:val="24"/>
                <w:szCs w:val="24"/>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格式符合第六章“投标文件格式”的规定；</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投标人未提交备选投标方案；</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投标人机器码与其他投标人机器码不相同；</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6</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不存在串通投标情形（串通投标情形以《中华人民共和国招标投标法实施条例》规定为准）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结论</w:t>
            </w:r>
          </w:p>
        </w:tc>
        <w:tc>
          <w:tcPr>
            <w:tcW w:w="5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是否通过并进入下一阶段评审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r>
    </w:tbl>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备注：1、“是否通过并进入下一阶段评审”一栏应写“通过”“不通过”。</w:t>
      </w:r>
    </w:p>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2、符合要求的打“○”，不符合的打“×”。</w:t>
      </w:r>
    </w:p>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3、经评标委员会审核后，出现一个“×”的结论为“不通过”，即按废标处理，否决其投标。</w:t>
      </w:r>
    </w:p>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4、表中全部条件满足为“通过”，同意进入下一阶段评审。</w:t>
      </w:r>
    </w:p>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 xml:space="preserve">      5、若评委意见不一致时，则按少数服从多数的原则，决定该投标人是否通过符合性审查，进入下一阶段评审。</w:t>
      </w:r>
    </w:p>
    <w:p>
      <w:pPr>
        <w:spacing w:line="360" w:lineRule="auto"/>
        <w:ind w:firstLine="482" w:firstLineChars="200"/>
        <w:rPr>
          <w:rFonts w:hint="eastAsia"/>
          <w:b/>
          <w:bCs/>
          <w:color w:val="auto"/>
          <w:sz w:val="24"/>
          <w:szCs w:val="24"/>
          <w:highlight w:val="none"/>
        </w:rPr>
      </w:pPr>
      <w:r>
        <w:rPr>
          <w:rFonts w:hint="eastAsia" w:ascii="宋体" w:hAnsi="宋体"/>
          <w:b/>
          <w:color w:val="auto"/>
          <w:sz w:val="24"/>
          <w:szCs w:val="24"/>
          <w:highlight w:val="none"/>
        </w:rPr>
        <w:t>评委签名：                                       日期：</w:t>
      </w:r>
    </w:p>
    <w:p>
      <w:pPr>
        <w:pStyle w:val="9"/>
        <w:jc w:val="center"/>
        <w:outlineLvl w:val="1"/>
        <w:rPr>
          <w:rFonts w:hint="eastAsia" w:hAnsi="宋体"/>
          <w:b/>
          <w:color w:val="auto"/>
          <w:sz w:val="32"/>
          <w:highlight w:val="none"/>
        </w:rPr>
      </w:pPr>
    </w:p>
    <w:p>
      <w:pPr>
        <w:pStyle w:val="9"/>
        <w:jc w:val="center"/>
        <w:outlineLvl w:val="1"/>
        <w:rPr>
          <w:rFonts w:hint="eastAsia" w:hAnsi="宋体"/>
          <w:b/>
          <w:color w:val="auto"/>
          <w:sz w:val="32"/>
          <w:highlight w:val="none"/>
        </w:rPr>
      </w:pPr>
    </w:p>
    <w:p>
      <w:pPr>
        <w:pStyle w:val="9"/>
        <w:jc w:val="center"/>
        <w:outlineLvl w:val="1"/>
        <w:rPr>
          <w:rFonts w:hint="eastAsia" w:hAnsi="宋体"/>
          <w:b/>
          <w:color w:val="auto"/>
          <w:sz w:val="32"/>
          <w:highlight w:val="none"/>
        </w:rPr>
      </w:pPr>
    </w:p>
    <w:p>
      <w:pPr>
        <w:pStyle w:val="9"/>
        <w:jc w:val="center"/>
        <w:outlineLvl w:val="1"/>
        <w:rPr>
          <w:rFonts w:hint="eastAsia" w:hAnsi="宋体"/>
          <w:b/>
          <w:color w:val="auto"/>
          <w:sz w:val="32"/>
          <w:highlight w:val="none"/>
        </w:rPr>
      </w:pPr>
    </w:p>
    <w:p>
      <w:pPr>
        <w:pStyle w:val="9"/>
        <w:jc w:val="left"/>
        <w:outlineLvl w:val="1"/>
        <w:rPr>
          <w:rFonts w:hint="eastAsia"/>
          <w:b/>
          <w:bCs/>
          <w:color w:val="auto"/>
          <w:sz w:val="24"/>
          <w:szCs w:val="28"/>
          <w:highlight w:val="none"/>
        </w:rPr>
      </w:pPr>
    </w:p>
    <w:p>
      <w:pPr>
        <w:pStyle w:val="9"/>
        <w:jc w:val="left"/>
        <w:outlineLvl w:val="1"/>
        <w:rPr>
          <w:rFonts w:hint="eastAsia" w:hAnsi="宋体"/>
          <w:b/>
          <w:color w:val="auto"/>
          <w:sz w:val="32"/>
          <w:highlight w:val="none"/>
        </w:rPr>
      </w:pPr>
      <w:bookmarkStart w:id="257" w:name="_Toc153441424"/>
      <w:bookmarkStart w:id="258" w:name="_Toc20965"/>
      <w:bookmarkStart w:id="259" w:name="_Toc156228130"/>
      <w:r>
        <w:rPr>
          <w:rFonts w:hint="eastAsia"/>
          <w:b/>
          <w:bCs/>
          <w:color w:val="auto"/>
          <w:sz w:val="24"/>
          <w:szCs w:val="28"/>
          <w:highlight w:val="none"/>
        </w:rPr>
        <w:t>附件二：</w:t>
      </w:r>
      <w:bookmarkEnd w:id="257"/>
      <w:bookmarkEnd w:id="258"/>
      <w:bookmarkEnd w:id="259"/>
    </w:p>
    <w:p>
      <w:pPr>
        <w:pStyle w:val="9"/>
        <w:jc w:val="center"/>
        <w:outlineLvl w:val="1"/>
        <w:rPr>
          <w:rFonts w:hAnsi="宋体"/>
          <w:b/>
          <w:color w:val="auto"/>
          <w:sz w:val="32"/>
          <w:highlight w:val="none"/>
        </w:rPr>
      </w:pPr>
      <w:bookmarkStart w:id="260" w:name="_Toc2616"/>
      <w:bookmarkStart w:id="261" w:name="_Toc153441425"/>
      <w:bookmarkStart w:id="262" w:name="_Toc156228131"/>
      <w:r>
        <w:rPr>
          <w:rFonts w:hint="eastAsia" w:hAnsi="宋体"/>
          <w:b/>
          <w:color w:val="auto"/>
          <w:sz w:val="32"/>
          <w:highlight w:val="none"/>
        </w:rPr>
        <w:t>资格审查表</w:t>
      </w:r>
      <w:bookmarkEnd w:id="260"/>
      <w:bookmarkEnd w:id="261"/>
      <w:bookmarkEnd w:id="262"/>
    </w:p>
    <w:tbl>
      <w:tblPr>
        <w:tblStyle w:val="16"/>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4135"/>
        <w:gridCol w:w="374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审查项目</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需</w:t>
            </w:r>
            <w:r>
              <w:rPr>
                <w:rFonts w:hint="eastAsia" w:ascii="宋体" w:hAnsi="宋体" w:cs="宋体"/>
                <w:b/>
                <w:color w:val="auto"/>
                <w:sz w:val="24"/>
                <w:szCs w:val="24"/>
                <w:highlight w:val="none"/>
              </w:rPr>
              <w:t>审查的资料</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具有独立法人资格，持有市场监管部门（工商行政管理部门）或行政审批局核发的有效法人营业执照或各级政府事业单位登记管理机关颁发的事业单位法人证书，按国家法律经营（审查内容：营业执照或事业单位法人证书）。</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投标人法人营业执照或事业单位法人证书</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投标人具备建设行政主管部门颁发的施工图设计文件审查机构名录备案证书一类（业务范围须包含房屋建筑工程）</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投标人的施工图设计文件审查机构名录备案证书</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r>
              <w:rPr>
                <w:rFonts w:hint="eastAsia" w:ascii="宋体" w:hAnsi="宋体" w:eastAsia="宋体" w:cs="宋体"/>
                <w:color w:val="auto"/>
                <w:sz w:val="24"/>
                <w:szCs w:val="24"/>
                <w:highlight w:val="none"/>
                <w:u w:val="single"/>
              </w:rPr>
              <w:t>具有</w:t>
            </w:r>
            <w:r>
              <w:rPr>
                <w:rFonts w:hint="eastAsia" w:ascii="宋体" w:hAnsi="宋体" w:cs="宋体"/>
                <w:color w:val="auto"/>
                <w:sz w:val="24"/>
                <w:szCs w:val="24"/>
                <w:highlight w:val="none"/>
              </w:rPr>
              <w:t>房屋建筑工程类专业或地质勘查类专业高级工程师或以上职称。项目负责人需为本单位职工，并能够提供本单位近三个月（2024年8月-2024年10月）的社保证明。</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房屋建筑工程类专业或地质勘查类专业高级工程师或以上职称</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本次招标不接受联合体投标</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投标人非联合体投标</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1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投标人已按规定格式签名盖章《投标人声明》</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投标人声明</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r>
    </w:tbl>
    <w:p>
      <w:pPr>
        <w:jc w:val="left"/>
        <w:rPr>
          <w:rFonts w:hint="eastAsia" w:ascii="宋体" w:hAnsi="宋体" w:cs="宋体"/>
          <w:color w:val="auto"/>
          <w:sz w:val="24"/>
          <w:highlight w:val="none"/>
        </w:rPr>
      </w:pPr>
      <w:r>
        <w:rPr>
          <w:rFonts w:hint="eastAsia" w:ascii="宋体" w:hAnsi="宋体" w:cs="宋体"/>
          <w:color w:val="auto"/>
          <w:sz w:val="24"/>
          <w:highlight w:val="none"/>
        </w:rPr>
        <w:t>备注：1、表中出现一个或以上“否”，即该投标人的评审“结论”为“不合格”。</w:t>
      </w:r>
    </w:p>
    <w:p>
      <w:pPr>
        <w:jc w:val="left"/>
        <w:rPr>
          <w:rFonts w:hint="eastAsia" w:ascii="宋体" w:hAnsi="宋体" w:cs="宋体"/>
          <w:color w:val="auto"/>
          <w:sz w:val="24"/>
          <w:highlight w:val="none"/>
        </w:rPr>
      </w:pPr>
      <w:r>
        <w:rPr>
          <w:rFonts w:hint="eastAsia" w:ascii="宋体" w:hAnsi="宋体" w:cs="宋体"/>
          <w:color w:val="auto"/>
          <w:sz w:val="24"/>
          <w:highlight w:val="none"/>
        </w:rPr>
        <w:t>2、表中全部评审结果为“是”，即该投标人的评审“结论”为“合格”。</w:t>
      </w:r>
    </w:p>
    <w:p>
      <w:pPr>
        <w:jc w:val="left"/>
        <w:rPr>
          <w:rFonts w:hint="eastAsia" w:ascii="宋体" w:hAnsi="宋体" w:cs="宋体"/>
          <w:color w:val="auto"/>
          <w:sz w:val="24"/>
          <w:highlight w:val="none"/>
        </w:rPr>
      </w:pPr>
      <w:r>
        <w:rPr>
          <w:rFonts w:hint="eastAsia" w:ascii="宋体" w:hAnsi="宋体" w:cs="宋体"/>
          <w:color w:val="auto"/>
          <w:sz w:val="24"/>
          <w:highlight w:val="none"/>
        </w:rPr>
        <w:t>3、若评委意见不一致时，则按少数服从多数的原则，决定该投标人是否通过资格审查。</w:t>
      </w:r>
    </w:p>
    <w:p>
      <w:pPr>
        <w:jc w:val="left"/>
        <w:rPr>
          <w:rFonts w:hint="eastAsia" w:ascii="宋体" w:hAnsi="宋体" w:cs="宋体"/>
          <w:color w:val="auto"/>
          <w:sz w:val="24"/>
          <w:highlight w:val="none"/>
        </w:rPr>
      </w:pPr>
    </w:p>
    <w:p>
      <w:pPr>
        <w:jc w:val="left"/>
        <w:rPr>
          <w:rFonts w:hint="eastAsia" w:ascii="宋体" w:hAnsi="宋体" w:cs="宋体"/>
          <w:color w:val="auto"/>
          <w:sz w:val="24"/>
          <w:highlight w:val="none"/>
        </w:rPr>
      </w:pPr>
      <w:r>
        <w:rPr>
          <w:rFonts w:hint="eastAsia" w:ascii="宋体" w:hAnsi="宋体" w:cs="宋体"/>
          <w:color w:val="auto"/>
          <w:sz w:val="24"/>
          <w:highlight w:val="none"/>
        </w:rPr>
        <w:t>评委签名：                                                   日期：</w:t>
      </w:r>
    </w:p>
    <w:p>
      <w:pPr>
        <w:spacing w:line="360" w:lineRule="auto"/>
        <w:ind w:firstLine="480" w:firstLineChars="200"/>
        <w:rPr>
          <w:rFonts w:ascii="宋体" w:hAnsi="宋体" w:cs="宋体"/>
          <w:color w:val="auto"/>
          <w:sz w:val="24"/>
          <w:szCs w:val="24"/>
          <w:highlight w:val="none"/>
        </w:rPr>
      </w:pPr>
    </w:p>
    <w:p>
      <w:pPr>
        <w:pStyle w:val="6"/>
        <w:spacing w:line="240" w:lineRule="auto"/>
        <w:ind w:firstLine="241" w:firstLineChars="100"/>
        <w:jc w:val="left"/>
        <w:rPr>
          <w:rFonts w:ascii="宋体" w:hAnsi="宋体" w:eastAsia="宋体" w:cs="宋体"/>
          <w:color w:val="auto"/>
          <w:szCs w:val="32"/>
          <w:highlight w:val="none"/>
        </w:rPr>
      </w:pPr>
      <w:r>
        <w:rPr>
          <w:rFonts w:ascii="宋体" w:hAnsi="宋体" w:cs="宋体"/>
          <w:color w:val="auto"/>
          <w:sz w:val="24"/>
          <w:szCs w:val="24"/>
          <w:highlight w:val="none"/>
        </w:rPr>
        <w:br w:type="page"/>
      </w:r>
      <w:bookmarkStart w:id="263" w:name="_Toc153441426"/>
      <w:bookmarkStart w:id="264" w:name="_Toc156228132"/>
      <w:bookmarkStart w:id="265" w:name="_Toc143854547"/>
      <w:bookmarkStart w:id="266" w:name="_Toc20969"/>
      <w:r>
        <w:rPr>
          <w:rFonts w:hint="eastAsia" w:ascii="宋体" w:hAnsi="宋体" w:eastAsia="宋体"/>
          <w:bCs/>
          <w:color w:val="auto"/>
          <w:szCs w:val="32"/>
          <w:highlight w:val="none"/>
        </w:rPr>
        <w:t>附表三：</w:t>
      </w:r>
      <w:bookmarkEnd w:id="263"/>
      <w:bookmarkEnd w:id="264"/>
      <w:bookmarkEnd w:id="265"/>
      <w:bookmarkEnd w:id="266"/>
    </w:p>
    <w:p>
      <w:pPr>
        <w:tabs>
          <w:tab w:val="left" w:pos="720"/>
        </w:tabs>
        <w:snapToGrid w:val="0"/>
        <w:jc w:val="center"/>
        <w:rPr>
          <w:rFonts w:ascii="宋体" w:hAnsi="宋体"/>
          <w:b/>
          <w:color w:val="auto"/>
          <w:spacing w:val="20"/>
          <w:sz w:val="32"/>
          <w:szCs w:val="32"/>
          <w:highlight w:val="none"/>
        </w:rPr>
      </w:pPr>
      <w:r>
        <w:rPr>
          <w:rFonts w:hint="eastAsia" w:ascii="宋体" w:hAnsi="宋体"/>
          <w:b/>
          <w:color w:val="auto"/>
          <w:spacing w:val="20"/>
          <w:sz w:val="32"/>
          <w:szCs w:val="32"/>
          <w:highlight w:val="none"/>
        </w:rPr>
        <w:t>响应性评审表</w:t>
      </w:r>
    </w:p>
    <w:p>
      <w:pPr>
        <w:rPr>
          <w:rFonts w:ascii="宋体" w:hAnsi="宋体"/>
          <w:b/>
          <w:color w:val="auto"/>
          <w:sz w:val="18"/>
          <w:szCs w:val="18"/>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345"/>
        <w:gridCol w:w="761"/>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编号</w:t>
            </w:r>
          </w:p>
        </w:tc>
        <w:tc>
          <w:tcPr>
            <w:tcW w:w="53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720"/>
              </w:tabs>
              <w:snapToGrid w:val="0"/>
              <w:spacing w:line="360" w:lineRule="auto"/>
              <w:ind w:firstLine="2650" w:firstLineChars="1100"/>
              <w:rPr>
                <w:rFonts w:ascii="宋体" w:hAnsi="宋体"/>
                <w:b/>
                <w:color w:val="auto"/>
                <w:sz w:val="24"/>
                <w:szCs w:val="24"/>
                <w:highlight w:val="none"/>
              </w:rPr>
            </w:pPr>
            <w:r>
              <w:rPr>
                <w:rFonts w:hint="eastAsia" w:ascii="宋体" w:hAnsi="宋体"/>
                <w:b/>
                <w:color w:val="auto"/>
                <w:sz w:val="24"/>
                <w:szCs w:val="24"/>
                <w:highlight w:val="none"/>
              </w:rPr>
              <w:t>投标人名称</w:t>
            </w:r>
          </w:p>
          <w:p>
            <w:pPr>
              <w:tabs>
                <w:tab w:val="left" w:pos="720"/>
              </w:tabs>
              <w:snapToGrid w:val="0"/>
              <w:spacing w:line="360" w:lineRule="auto"/>
              <w:ind w:firstLine="843" w:firstLineChars="350"/>
              <w:rPr>
                <w:rFonts w:ascii="宋体" w:hAnsi="宋体"/>
                <w:b/>
                <w:color w:val="auto"/>
                <w:sz w:val="24"/>
                <w:szCs w:val="24"/>
                <w:highlight w:val="none"/>
              </w:rPr>
            </w:pPr>
            <w:r>
              <w:rPr>
                <w:rFonts w:hint="eastAsia" w:ascii="宋体" w:hAnsi="宋体"/>
                <w:b/>
                <w:color w:val="auto"/>
                <w:sz w:val="24"/>
                <w:szCs w:val="24"/>
                <w:highlight w:val="none"/>
              </w:rPr>
              <w:t>评审项目</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s="宋体"/>
                <w:color w:val="auto"/>
                <w:sz w:val="24"/>
                <w:szCs w:val="24"/>
                <w:highlight w:val="none"/>
              </w:rPr>
              <w:t>投标文件所列投标人名称、项目负责人与投标登记时一致</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rPr>
                <w:rFonts w:ascii="宋体" w:hAnsi="宋体"/>
                <w:color w:val="auto"/>
                <w:sz w:val="24"/>
                <w:szCs w:val="24"/>
                <w:highlight w:val="none"/>
              </w:rPr>
            </w:pPr>
            <w:r>
              <w:rPr>
                <w:rFonts w:hint="eastAsia" w:ascii="宋体" w:hAnsi="宋体" w:cs="宋体"/>
                <w:color w:val="auto"/>
                <w:sz w:val="24"/>
                <w:szCs w:val="24"/>
                <w:highlight w:val="none"/>
              </w:rPr>
              <w:t>投标人的投标报价</w:t>
            </w:r>
            <w:r>
              <w:rPr>
                <w:rFonts w:hint="eastAsia" w:ascii="宋体" w:hAnsi="宋体" w:cs="宋体"/>
                <w:color w:val="auto"/>
                <w:sz w:val="24"/>
                <w:szCs w:val="24"/>
                <w:highlight w:val="none"/>
                <w:lang w:val="en-US" w:eastAsia="zh-CN"/>
              </w:rPr>
              <w:t>未</w:t>
            </w:r>
            <w:r>
              <w:rPr>
                <w:rFonts w:hint="eastAsia" w:ascii="宋体" w:hAnsi="宋体" w:cs="宋体"/>
                <w:color w:val="auto"/>
                <w:sz w:val="24"/>
                <w:szCs w:val="24"/>
                <w:highlight w:val="none"/>
              </w:rPr>
              <w:t>超过</w:t>
            </w:r>
            <w:r>
              <w:rPr>
                <w:rFonts w:hint="eastAsia" w:ascii="宋体" w:hAnsi="宋体" w:cs="宋体"/>
                <w:color w:val="auto"/>
                <w:kern w:val="0"/>
                <w:sz w:val="24"/>
                <w:highlight w:val="none"/>
              </w:rPr>
              <w:t>最高投标限价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hint="eastAsia" w:ascii="宋体" w:hAnsi="宋体"/>
                <w:color w:val="auto"/>
                <w:sz w:val="24"/>
                <w:szCs w:val="24"/>
                <w:highlight w:val="none"/>
              </w:rPr>
            </w:pPr>
            <w:r>
              <w:rPr>
                <w:rFonts w:hint="eastAsia" w:ascii="宋体" w:hAnsi="宋体" w:cs="宋体"/>
                <w:color w:val="auto"/>
                <w:sz w:val="24"/>
                <w:szCs w:val="21"/>
                <w:highlight w:val="none"/>
              </w:rPr>
              <w:t>投标人的</w:t>
            </w:r>
            <w:r>
              <w:rPr>
                <w:rFonts w:hint="eastAsia" w:ascii="宋体" w:hAnsi="宋体" w:cs="宋体"/>
                <w:color w:val="auto"/>
                <w:sz w:val="24"/>
                <w:szCs w:val="21"/>
                <w:highlight w:val="none"/>
                <w:lang w:val="en-US" w:eastAsia="zh-CN"/>
              </w:rPr>
              <w:t>投标</w:t>
            </w:r>
            <w:r>
              <w:rPr>
                <w:rFonts w:hint="eastAsia" w:ascii="宋体" w:hAnsi="宋体" w:cs="宋体"/>
                <w:color w:val="auto"/>
                <w:sz w:val="24"/>
                <w:szCs w:val="21"/>
                <w:highlight w:val="none"/>
              </w:rPr>
              <w:t>报价</w:t>
            </w:r>
            <w:r>
              <w:rPr>
                <w:rFonts w:hint="eastAsia" w:ascii="宋体" w:hAnsi="宋体" w:cs="宋体"/>
                <w:color w:val="auto"/>
                <w:sz w:val="24"/>
                <w:szCs w:val="21"/>
                <w:highlight w:val="none"/>
                <w:lang w:val="hr-HR"/>
              </w:rPr>
              <w:t>低于</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1"/>
                <w:highlight w:val="none"/>
                <w:lang w:val="hr-HR"/>
              </w:rPr>
              <w:t>8</w:t>
            </w:r>
            <w:r>
              <w:rPr>
                <w:rFonts w:hint="eastAsia" w:ascii="宋体" w:hAnsi="宋体" w:cs="宋体"/>
                <w:color w:val="auto"/>
                <w:sz w:val="24"/>
                <w:szCs w:val="21"/>
                <w:highlight w:val="none"/>
                <w:lang w:val="en-US" w:eastAsia="zh-CN"/>
              </w:rPr>
              <w:t>0</w:t>
            </w:r>
            <w:r>
              <w:rPr>
                <w:rFonts w:hint="eastAsia" w:ascii="宋体" w:hAnsi="宋体" w:cs="宋体"/>
                <w:color w:val="auto"/>
                <w:sz w:val="24"/>
                <w:szCs w:val="21"/>
                <w:highlight w:val="none"/>
              </w:rPr>
              <w:t>%时，须提供报价成本合理化分析，如不提供或所提供的报价成本合理化分析被评标委员会判定为无效证明的，将被以投标无效处理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hint="eastAsia" w:ascii="宋体" w:hAnsi="宋体"/>
                <w:color w:val="auto"/>
                <w:sz w:val="24"/>
                <w:szCs w:val="24"/>
                <w:highlight w:val="none"/>
              </w:rPr>
            </w:pPr>
            <w:r>
              <w:rPr>
                <w:rFonts w:hint="eastAsia" w:ascii="宋体" w:hAnsi="宋体" w:cs="宋体"/>
                <w:color w:val="auto"/>
                <w:sz w:val="24"/>
                <w:szCs w:val="24"/>
                <w:highlight w:val="none"/>
              </w:rPr>
              <w:t>算术修正</w:t>
            </w:r>
            <w:r>
              <w:rPr>
                <w:rFonts w:hint="eastAsia" w:ascii="宋体" w:hAnsi="宋体"/>
                <w:color w:val="auto"/>
                <w:sz w:val="24"/>
                <w:szCs w:val="24"/>
                <w:highlight w:val="none"/>
              </w:rPr>
              <w:t>符合招标文件要求</w:t>
            </w:r>
          </w:p>
          <w:p>
            <w:pPr>
              <w:tabs>
                <w:tab w:val="left" w:pos="720"/>
              </w:tabs>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（第三章“评标办法”</w:t>
            </w:r>
            <w:r>
              <w:rPr>
                <w:rFonts w:hint="eastAsia" w:ascii="宋体" w:hAnsi="宋体"/>
                <w:color w:val="auto"/>
                <w:sz w:val="24"/>
                <w:szCs w:val="24"/>
                <w:highlight w:val="none"/>
              </w:rPr>
              <w:t>第</w:t>
            </w:r>
            <w:r>
              <w:rPr>
                <w:rFonts w:hint="eastAsia" w:ascii="宋体" w:hAnsi="宋体" w:cs="宋体"/>
                <w:color w:val="auto"/>
                <w:sz w:val="24"/>
                <w:szCs w:val="24"/>
                <w:highlight w:val="none"/>
              </w:rPr>
              <w:t>3.1.3项）</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投标内容符合招标文件要求</w:t>
            </w:r>
          </w:p>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（第二章“投标人须知”第 1.3.1 项）；</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6</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服务期限符合招标文件要求</w:t>
            </w:r>
          </w:p>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（第二章“投标人须知”第 1.3.2 项）</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7</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质量标准符合招标文件要求</w:t>
            </w:r>
          </w:p>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（第二章“投标人须知”第 1.3.3 项）</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8</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s="宋体"/>
                <w:color w:val="auto"/>
                <w:sz w:val="24"/>
                <w:szCs w:val="24"/>
                <w:highlight w:val="none"/>
              </w:rPr>
              <w:t>投标有效期符合</w:t>
            </w:r>
            <w:r>
              <w:rPr>
                <w:rFonts w:hint="eastAsia" w:ascii="宋体" w:hAnsi="宋体"/>
                <w:color w:val="auto"/>
                <w:sz w:val="24"/>
                <w:szCs w:val="24"/>
                <w:highlight w:val="none"/>
              </w:rPr>
              <w:t>招标文件要求</w:t>
            </w:r>
          </w:p>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s="宋体"/>
                <w:color w:val="auto"/>
                <w:sz w:val="24"/>
                <w:szCs w:val="24"/>
                <w:highlight w:val="none"/>
              </w:rPr>
              <w:t>第二章“投标人须知”第 3.3.1 项</w:t>
            </w:r>
            <w:r>
              <w:rPr>
                <w:rFonts w:hint="eastAsia" w:ascii="宋体" w:hAnsi="宋体"/>
                <w:color w:val="auto"/>
                <w:sz w:val="24"/>
                <w:szCs w:val="24"/>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结论</w:t>
            </w:r>
          </w:p>
        </w:tc>
        <w:tc>
          <w:tcPr>
            <w:tcW w:w="53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是否通过并进入下一阶段评审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color w:val="auto"/>
                <w:sz w:val="24"/>
                <w:szCs w:val="24"/>
                <w:highlight w:val="none"/>
              </w:rPr>
            </w:pPr>
          </w:p>
        </w:tc>
      </w:tr>
    </w:tbl>
    <w:p>
      <w:pPr>
        <w:tabs>
          <w:tab w:val="left" w:pos="720"/>
        </w:tabs>
        <w:snapToGrid w:val="0"/>
        <w:spacing w:line="276" w:lineRule="auto"/>
        <w:rPr>
          <w:rFonts w:ascii="宋体" w:hAnsi="宋体"/>
          <w:color w:val="auto"/>
          <w:sz w:val="24"/>
          <w:szCs w:val="24"/>
          <w:highlight w:val="none"/>
        </w:rPr>
      </w:pPr>
      <w:r>
        <w:rPr>
          <w:rFonts w:hint="eastAsia" w:ascii="宋体" w:hAnsi="宋体"/>
          <w:color w:val="auto"/>
          <w:sz w:val="24"/>
          <w:szCs w:val="24"/>
          <w:highlight w:val="none"/>
        </w:rPr>
        <w:t>备注：1、“是否通过并进入下一阶段评审”一栏应写“通过”“不通过”。</w:t>
      </w:r>
    </w:p>
    <w:p>
      <w:pPr>
        <w:tabs>
          <w:tab w:val="left" w:pos="720"/>
        </w:tabs>
        <w:snapToGrid w:val="0"/>
        <w:spacing w:line="276"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2、符合要求的打“○”，不符合的打“×”。</w:t>
      </w:r>
    </w:p>
    <w:p>
      <w:pPr>
        <w:tabs>
          <w:tab w:val="left" w:pos="720"/>
        </w:tabs>
        <w:snapToGrid w:val="0"/>
        <w:spacing w:line="276"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3、经评标委员会审核后，出现一个“×”的结论为“不通过”，即按废标处理，否决其投标。</w:t>
      </w:r>
    </w:p>
    <w:p>
      <w:pPr>
        <w:tabs>
          <w:tab w:val="left" w:pos="720"/>
        </w:tabs>
        <w:snapToGrid w:val="0"/>
        <w:spacing w:line="276"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4、表中全部条件满足为“通过”，同意进入下一阶段评审。</w:t>
      </w:r>
    </w:p>
    <w:p>
      <w:pPr>
        <w:tabs>
          <w:tab w:val="left" w:pos="720"/>
        </w:tabs>
        <w:snapToGrid w:val="0"/>
        <w:spacing w:line="276" w:lineRule="auto"/>
        <w:rPr>
          <w:rFonts w:hint="eastAsia" w:ascii="宋体" w:hAnsi="宋体"/>
          <w:color w:val="auto"/>
          <w:sz w:val="24"/>
          <w:szCs w:val="24"/>
          <w:highlight w:val="none"/>
        </w:rPr>
      </w:pPr>
      <w:r>
        <w:rPr>
          <w:rFonts w:hint="eastAsia" w:ascii="宋体" w:hAnsi="宋体"/>
          <w:color w:val="auto"/>
          <w:sz w:val="24"/>
          <w:szCs w:val="24"/>
          <w:highlight w:val="none"/>
        </w:rPr>
        <w:t xml:space="preserve">      5、若评委意见不一致时，则按少数服从多数的原则，决定该投标人是否通过符合性审查，进入下一阶段评审。</w:t>
      </w:r>
    </w:p>
    <w:p>
      <w:pPr>
        <w:tabs>
          <w:tab w:val="left" w:pos="720"/>
        </w:tabs>
        <w:snapToGrid w:val="0"/>
        <w:spacing w:line="276" w:lineRule="auto"/>
        <w:rPr>
          <w:rFonts w:hint="eastAsia" w:ascii="宋体" w:hAnsi="宋体"/>
          <w:b/>
          <w:color w:val="auto"/>
          <w:sz w:val="24"/>
          <w:szCs w:val="24"/>
          <w:highlight w:val="none"/>
        </w:rPr>
      </w:pPr>
      <w:r>
        <w:rPr>
          <w:rFonts w:hint="eastAsia" w:ascii="宋体" w:hAnsi="宋体"/>
          <w:b/>
          <w:color w:val="auto"/>
          <w:sz w:val="24"/>
          <w:szCs w:val="24"/>
          <w:highlight w:val="none"/>
        </w:rPr>
        <w:t>评委签名：                                       日期：</w:t>
      </w:r>
      <w:bookmarkStart w:id="267" w:name="_Toc143854548"/>
    </w:p>
    <w:p>
      <w:pPr>
        <w:tabs>
          <w:tab w:val="left" w:pos="720"/>
        </w:tabs>
        <w:snapToGrid w:val="0"/>
        <w:spacing w:line="276" w:lineRule="auto"/>
        <w:rPr>
          <w:rFonts w:hint="eastAsia" w:ascii="宋体" w:hAnsi="宋体"/>
          <w:b/>
          <w:color w:val="auto"/>
          <w:sz w:val="24"/>
          <w:szCs w:val="24"/>
          <w:highlight w:val="none"/>
        </w:rPr>
      </w:pPr>
    </w:p>
    <w:p>
      <w:pPr>
        <w:tabs>
          <w:tab w:val="left" w:pos="720"/>
        </w:tabs>
        <w:snapToGrid w:val="0"/>
        <w:spacing w:line="276" w:lineRule="auto"/>
        <w:rPr>
          <w:rFonts w:hint="eastAsia" w:ascii="宋体" w:hAnsi="宋体"/>
          <w:b/>
          <w:color w:val="auto"/>
          <w:sz w:val="24"/>
          <w:szCs w:val="24"/>
          <w:highlight w:val="none"/>
        </w:rPr>
      </w:pPr>
    </w:p>
    <w:p>
      <w:pPr>
        <w:tabs>
          <w:tab w:val="left" w:pos="720"/>
        </w:tabs>
        <w:snapToGrid w:val="0"/>
        <w:spacing w:line="276" w:lineRule="auto"/>
        <w:rPr>
          <w:rFonts w:hint="eastAsia" w:ascii="宋体" w:hAnsi="宋体"/>
          <w:b/>
          <w:color w:val="auto"/>
          <w:sz w:val="24"/>
          <w:szCs w:val="24"/>
          <w:highlight w:val="none"/>
        </w:rPr>
      </w:pPr>
    </w:p>
    <w:p>
      <w:pPr>
        <w:tabs>
          <w:tab w:val="left" w:pos="720"/>
        </w:tabs>
        <w:snapToGrid w:val="0"/>
        <w:spacing w:line="276"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附表四：综合评分表</w:t>
      </w:r>
      <w:bookmarkEnd w:id="267"/>
    </w:p>
    <w:tbl>
      <w:tblPr>
        <w:tblStyle w:val="16"/>
        <w:tblW w:w="9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949"/>
        <w:gridCol w:w="1020"/>
        <w:gridCol w:w="992"/>
        <w:gridCol w:w="6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799" w:type="dxa"/>
            <w:gridSpan w:val="2"/>
            <w:tcBorders>
              <w:top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评分分值</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9" w:hRule="atLeast"/>
          <w:jc w:val="center"/>
        </w:trPr>
        <w:tc>
          <w:tcPr>
            <w:tcW w:w="850" w:type="dxa"/>
            <w:vMerge w:val="restart"/>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49" w:type="dxa"/>
            <w:vMerge w:val="restart"/>
            <w:tcBorders>
              <w:top w:val="single" w:color="auto" w:sz="4" w:space="0"/>
              <w:right w:val="single" w:color="auto" w:sz="4" w:space="0"/>
            </w:tcBorders>
            <w:noWrap w:val="0"/>
            <w:vAlign w:val="center"/>
          </w:tcPr>
          <w:p>
            <w:pPr>
              <w:pStyle w:val="18"/>
              <w:spacing w:line="24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商务</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102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企业业绩、管理能力及企业信誉（</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企业类似业绩</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jc w:val="center"/>
              <w:rPr>
                <w:rFonts w:hint="eastAsia" w:ascii="宋体" w:hAnsi="宋体" w:eastAsia="宋体" w:cs="宋体"/>
                <w:color w:val="auto"/>
                <w:sz w:val="24"/>
                <w:szCs w:val="24"/>
                <w:highlight w:val="none"/>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2019年1月1日至本项目投标截止时间，投标人承接过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建筑面积≥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万平方米的房屋建筑类工程的施工图审查业绩的，每项得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2019年1月1日至本项目投标截止时间，投标人承接过</w:t>
            </w:r>
            <w:r>
              <w:rPr>
                <w:rFonts w:hint="eastAsia" w:ascii="宋体" w:hAnsi="宋体" w:eastAsia="宋体" w:cs="宋体"/>
                <w:color w:val="auto"/>
                <w:sz w:val="24"/>
                <w:szCs w:val="24"/>
                <w:highlight w:val="none"/>
                <w:lang w:val="en-US" w:eastAsia="zh-CN"/>
              </w:rPr>
              <w:t>单体</w:t>
            </w:r>
            <w:r>
              <w:rPr>
                <w:rFonts w:hint="eastAsia" w:ascii="宋体" w:hAnsi="宋体" w:eastAsia="宋体" w:cs="宋体"/>
                <w:color w:val="auto"/>
                <w:sz w:val="24"/>
                <w:szCs w:val="24"/>
                <w:highlight w:val="none"/>
              </w:rPr>
              <w:t>建筑面积≥</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万平方米的粮</w:t>
            </w:r>
            <w:r>
              <w:rPr>
                <w:rFonts w:hint="eastAsia" w:ascii="宋体" w:hAnsi="宋体" w:eastAsia="宋体" w:cs="宋体"/>
                <w:color w:val="auto"/>
                <w:sz w:val="24"/>
                <w:szCs w:val="24"/>
                <w:highlight w:val="none"/>
                <w:lang w:val="en-US" w:eastAsia="zh-CN"/>
              </w:rPr>
              <w:t>食</w:t>
            </w:r>
            <w:r>
              <w:rPr>
                <w:rFonts w:hint="eastAsia" w:ascii="宋体" w:hAnsi="宋体" w:eastAsia="宋体" w:cs="宋体"/>
                <w:color w:val="auto"/>
                <w:sz w:val="24"/>
                <w:szCs w:val="24"/>
                <w:highlight w:val="none"/>
              </w:rPr>
              <w:t>仓</w:t>
            </w:r>
            <w:r>
              <w:rPr>
                <w:rFonts w:hint="eastAsia" w:ascii="宋体" w:hAnsi="宋体" w:eastAsia="宋体" w:cs="宋体"/>
                <w:color w:val="auto"/>
                <w:sz w:val="24"/>
                <w:szCs w:val="24"/>
                <w:highlight w:val="none"/>
                <w:lang w:val="en-US" w:eastAsia="zh-CN"/>
              </w:rPr>
              <w:t>储</w:t>
            </w:r>
            <w:r>
              <w:rPr>
                <w:rFonts w:hint="eastAsia" w:ascii="宋体" w:hAnsi="宋体" w:eastAsia="宋体" w:cs="宋体"/>
                <w:color w:val="auto"/>
                <w:sz w:val="24"/>
                <w:szCs w:val="24"/>
                <w:highlight w:val="none"/>
              </w:rPr>
              <w:t>类工程的施工图审查业绩的，每项得</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此项总计满分为</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widowControl/>
              <w:shd w:val="clear" w:color="auto" w:fill="FFFFFF"/>
              <w:spacing w:line="240" w:lineRule="auto"/>
              <w:ind w:left="105"/>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注：业绩证明材料需提供中标通知书或施工图审查合同</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审查合格书或施工图审查意见书扫描件。完成时间以审查合格书或施工图审查意见书所示时间为准。没有提供不得分。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jc w:val="center"/>
        </w:trPr>
        <w:tc>
          <w:tcPr>
            <w:tcW w:w="850"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02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企业管理能力</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具有有效期内的质量管理体系、环境管理体系、职业健康安全管理体系认证证书，得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分；具有其中2项的，得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分；具有其中1项的，得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分；没有的，不得分。</w:t>
            </w:r>
          </w:p>
          <w:p>
            <w:pPr>
              <w:pStyle w:val="6"/>
              <w:spacing w:line="240" w:lineRule="auto"/>
              <w:jc w:val="both"/>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注：需提供证书扫描件等证明材料；没有提供不得分。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3" w:hRule="atLeast"/>
          <w:jc w:val="center"/>
        </w:trPr>
        <w:tc>
          <w:tcPr>
            <w:tcW w:w="850"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企业信誉（5分）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2019年1月1日至本项目投标截止时间，获得过省级（或以上）级别“施工图审查先进单位”荣誉，得5分，本项最高得5分。</w:t>
            </w:r>
          </w:p>
          <w:p>
            <w:pPr>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注:荣誉</w:t>
            </w:r>
            <w:r>
              <w:rPr>
                <w:rFonts w:hint="eastAsia" w:ascii="宋体" w:hAnsi="宋体" w:eastAsia="宋体" w:cs="宋体"/>
                <w:b/>
                <w:bCs w:val="0"/>
                <w:color w:val="auto"/>
                <w:sz w:val="24"/>
                <w:szCs w:val="24"/>
                <w:highlight w:val="none"/>
                <w:lang w:val="en-US" w:eastAsia="zh-CN"/>
              </w:rPr>
              <w:t>证书</w:t>
            </w:r>
            <w:r>
              <w:rPr>
                <w:rFonts w:hint="eastAsia" w:ascii="宋体" w:hAnsi="宋体" w:eastAsia="宋体" w:cs="宋体"/>
                <w:b/>
                <w:bCs w:val="0"/>
                <w:color w:val="auto"/>
                <w:sz w:val="24"/>
                <w:szCs w:val="24"/>
                <w:highlight w:val="none"/>
              </w:rPr>
              <w:t>由建设行业主管部门或行业协会（行业协会须在民政部门备案）颁发</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须提供证书或相关证明材料扫描件，没有提供不得分。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jc w:val="center"/>
        </w:trPr>
        <w:tc>
          <w:tcPr>
            <w:tcW w:w="850"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企业获奖</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投标人自2019年1月1日至本项目投标截止时间，获得过省级或以上级别房屋建筑类奖项的，每项得1分；获得过市级房屋建筑类奖项的，每项得0.5分。此项总计满分为6分。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奖项由建设行业主管部门或行业协会（行业协会须在民政部门备案）颁发的房屋建筑类施工图审查类奖，提供获奖证书扫描件；获奖单位须为投标人，子分公司均不计算在内；时间以获奖证书的发证时间为准，同一项目获奖得分。将按项目最高获奖只计算一次得分。没有提供证明材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47" w:hRule="atLeast"/>
          <w:jc w:val="center"/>
        </w:trPr>
        <w:tc>
          <w:tcPr>
            <w:tcW w:w="850"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020"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施工图审查人员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jc w:val="center"/>
              <w:rPr>
                <w:rFonts w:hint="eastAsia" w:ascii="宋体" w:hAnsi="宋体" w:eastAsia="宋体" w:cs="宋体"/>
                <w:color w:val="auto"/>
                <w:sz w:val="24"/>
                <w:szCs w:val="24"/>
                <w:highlight w:val="none"/>
              </w:rPr>
            </w:pPr>
          </w:p>
        </w:tc>
        <w:tc>
          <w:tcPr>
            <w:tcW w:w="6163" w:type="dxa"/>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pStyle w:val="19"/>
              <w:spacing w:after="0" w:line="24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1、项目负责人具备一级注册结构工程师</w:t>
            </w:r>
            <w:r>
              <w:rPr>
                <w:rFonts w:hint="eastAsia" w:ascii="宋体" w:hAnsi="宋体" w:eastAsia="宋体" w:cs="宋体"/>
                <w:color w:val="auto"/>
                <w:kern w:val="2"/>
                <w:sz w:val="24"/>
                <w:szCs w:val="24"/>
                <w:highlight w:val="none"/>
                <w:lang w:val="en-US" w:eastAsia="zh-CN"/>
              </w:rPr>
              <w:t>或</w:t>
            </w:r>
            <w:r>
              <w:rPr>
                <w:rFonts w:hint="eastAsia" w:ascii="宋体" w:hAnsi="宋体" w:eastAsia="宋体" w:cs="宋体"/>
                <w:color w:val="auto"/>
                <w:kern w:val="2"/>
                <w:sz w:val="24"/>
                <w:szCs w:val="24"/>
                <w:highlight w:val="none"/>
              </w:rPr>
              <w:t>注册土木工程师（岩土）得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分，注册证书的注册单位须为投标人单位，否则不得分。</w:t>
            </w:r>
          </w:p>
          <w:p>
            <w:pPr>
              <w:pStyle w:val="19"/>
              <w:spacing w:after="0" w:line="24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2、项目负责人获得</w:t>
            </w:r>
            <w:r>
              <w:rPr>
                <w:rFonts w:hint="eastAsia" w:ascii="宋体" w:hAnsi="宋体" w:eastAsia="宋体" w:cs="宋体"/>
                <w:color w:val="auto"/>
                <w:sz w:val="24"/>
                <w:szCs w:val="24"/>
                <w:highlight w:val="none"/>
              </w:rPr>
              <w:t>建设行业主管部门或行业协会颁发的</w:t>
            </w:r>
            <w:r>
              <w:rPr>
                <w:rFonts w:hint="eastAsia" w:ascii="宋体" w:hAnsi="宋体" w:eastAsia="宋体" w:cs="宋体"/>
                <w:color w:val="auto"/>
                <w:sz w:val="24"/>
                <w:szCs w:val="24"/>
                <w:highlight w:val="none"/>
                <w:lang w:val="en-US" w:eastAsia="zh-CN"/>
              </w:rPr>
              <w:t>房屋建筑</w:t>
            </w:r>
            <w:r>
              <w:rPr>
                <w:rFonts w:hint="eastAsia" w:ascii="宋体" w:hAnsi="宋体" w:eastAsia="宋体" w:cs="宋体"/>
                <w:color w:val="auto"/>
                <w:sz w:val="24"/>
                <w:szCs w:val="24"/>
                <w:highlight w:val="none"/>
              </w:rPr>
              <w:t>施工图审查专项奖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省级及以上</w:t>
            </w:r>
            <w:r>
              <w:rPr>
                <w:rFonts w:hint="eastAsia" w:ascii="宋体" w:hAnsi="宋体" w:eastAsia="宋体" w:cs="宋体"/>
                <w:color w:val="auto"/>
                <w:kern w:val="2"/>
                <w:sz w:val="24"/>
                <w:szCs w:val="24"/>
                <w:highlight w:val="none"/>
              </w:rPr>
              <w:t>每个得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市级每个得1分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本项最多得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w:t>
            </w:r>
          </w:p>
          <w:p>
            <w:pPr>
              <w:pStyle w:val="19"/>
              <w:spacing w:after="0" w:line="24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3、上述1、2项合计最多得</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p>
          <w:p>
            <w:pPr>
              <w:pStyle w:val="19"/>
              <w:spacing w:after="0" w:line="24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注：提供注册证书和获奖证书扫描件。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1" w:hRule="atLeast"/>
          <w:jc w:val="center"/>
        </w:trPr>
        <w:tc>
          <w:tcPr>
            <w:tcW w:w="850" w:type="dxa"/>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tcBorders>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020"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各专业人员</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jc w:val="center"/>
              <w:rPr>
                <w:rFonts w:hint="eastAsia" w:ascii="宋体" w:hAnsi="宋体" w:eastAsia="宋体" w:cs="宋体"/>
                <w:color w:val="auto"/>
                <w:sz w:val="24"/>
                <w:szCs w:val="24"/>
                <w:highlight w:val="none"/>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满足各专业人员人数和资历要求（详见招标文件投标人须知前附表《</w:t>
            </w:r>
            <w:r>
              <w:rPr>
                <w:rFonts w:hint="eastAsia" w:ascii="宋体" w:hAnsi="宋体" w:eastAsia="宋体" w:cs="宋体"/>
                <w:color w:val="auto"/>
                <w:sz w:val="24"/>
                <w:szCs w:val="24"/>
                <w:highlight w:val="none"/>
                <w:lang w:val="en-US" w:eastAsia="zh-CN"/>
              </w:rPr>
              <w:t>专业技术</w:t>
            </w:r>
            <w:r>
              <w:rPr>
                <w:rFonts w:hint="eastAsia" w:ascii="宋体" w:hAnsi="宋体" w:eastAsia="宋体" w:cs="宋体"/>
                <w:color w:val="auto"/>
                <w:sz w:val="24"/>
                <w:szCs w:val="24"/>
                <w:highlight w:val="none"/>
              </w:rPr>
              <w:t>人员配备要求一览表》）得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分，不满足的，每少一人扣0.5分，最多扣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19"/>
              <w:numPr>
                <w:ilvl w:val="0"/>
                <w:numId w:val="2"/>
              </w:numPr>
              <w:spacing w:after="0" w:line="24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投标人投入本项目的各专业人员具有教授级高级工程师或正高级职称的，每一人得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分，本项最高得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需提供各专业人员注册证、职称证、毕业证</w:t>
            </w:r>
            <w:r>
              <w:rPr>
                <w:rFonts w:hint="eastAsia" w:ascii="宋体" w:hAnsi="宋体" w:eastAsia="宋体" w:cs="宋体"/>
                <w:color w:val="auto"/>
                <w:sz w:val="24"/>
                <w:szCs w:val="24"/>
                <w:highlight w:val="none"/>
                <w:lang w:eastAsia="zh-CN"/>
              </w:rPr>
              <w:t>、近三个月（</w:t>
            </w:r>
            <w:r>
              <w:rPr>
                <w:rFonts w:hint="eastAsia" w:ascii="宋体" w:hAnsi="宋体" w:eastAsia="宋体" w:cs="宋体"/>
                <w:color w:val="auto"/>
                <w:sz w:val="24"/>
                <w:szCs w:val="24"/>
                <w:highlight w:val="none"/>
                <w:lang w:val="en-US" w:eastAsia="zh-CN"/>
              </w:rPr>
              <w:t>2024年8月-2024年10月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社保</w:t>
            </w:r>
            <w:r>
              <w:rPr>
                <w:rFonts w:hint="eastAsia" w:ascii="宋体" w:hAnsi="宋体" w:eastAsia="宋体" w:cs="宋体"/>
                <w:color w:val="auto"/>
                <w:sz w:val="24"/>
                <w:szCs w:val="24"/>
                <w:highlight w:val="none"/>
              </w:rPr>
              <w:t>等相关证书证明材料扫描件。注册证书的注册单位须为投标人单位。</w:t>
            </w:r>
            <w:r>
              <w:rPr>
                <w:rFonts w:hint="eastAsia" w:ascii="宋体" w:hAnsi="宋体" w:eastAsia="宋体" w:cs="宋体"/>
                <w:color w:val="auto"/>
                <w:sz w:val="24"/>
                <w:szCs w:val="24"/>
                <w:highlight w:val="none"/>
                <w:lang w:val="en-US" w:eastAsia="zh-CN"/>
              </w:rPr>
              <w:t>退休人员应提供返聘合同及退休证。</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上述1、2项合计最多得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850" w:type="dxa"/>
            <w:vMerge w:val="restart"/>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9" w:type="dxa"/>
            <w:vMerge w:val="restart"/>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技术（30分）</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施工图审查工作内容分析及实施方案</w:t>
            </w:r>
          </w:p>
          <w:p>
            <w:pPr>
              <w:pStyle w:val="18"/>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p>
            <w:pPr>
              <w:pStyle w:val="18"/>
              <w:spacing w:line="240" w:lineRule="auto"/>
              <w:jc w:val="left"/>
              <w:rPr>
                <w:rFonts w:hint="eastAsia" w:ascii="宋体" w:hAnsi="宋体" w:eastAsia="宋体" w:cs="宋体"/>
                <w:color w:val="auto"/>
                <w:sz w:val="24"/>
                <w:szCs w:val="24"/>
                <w:highlight w:val="none"/>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针对本项目施工图审查任务书及勘察设计文件技术性审查的主要内容和范围列出的内容，均有提出完整可行的工作内容分析，并从人员安排、时间计划、工作细则等方面，提出了具体可行的实施方案得10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（中）：针对本项目施工图审查任务书及勘察设计文件技术性审查的主要内容和范围列出的内容，均有提出工作内容分析，但不够具体完整，提出的实施方案基本可行；得7-9分；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（差）：没有针对本项目施工图审查任务书及勘察设计文件技术性审查的主要内容和范围列出的内容的工作内容进行分析，所提出的实施方案内容空泛、不可行。得5-7分。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9" w:hRule="atLeast"/>
          <w:jc w:val="center"/>
        </w:trPr>
        <w:tc>
          <w:tcPr>
            <w:tcW w:w="850" w:type="dxa"/>
            <w:vMerge w:val="continue"/>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49" w:type="dxa"/>
            <w:vMerge w:val="continue"/>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对施工图审查难点的认知和解决措施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w:t>
            </w:r>
            <w:r>
              <w:rPr>
                <w:rFonts w:hint="eastAsia" w:ascii="宋体" w:hAnsi="宋体" w:eastAsia="宋体" w:cs="宋体"/>
                <w:color w:val="auto"/>
                <w:sz w:val="24"/>
                <w:szCs w:val="24"/>
                <w:highlight w:val="none"/>
                <w:lang w:eastAsia="zh-CN"/>
              </w:rPr>
              <w:t>）</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（优）：对本工程的难点（消防、</w:t>
            </w:r>
            <w:r>
              <w:rPr>
                <w:rFonts w:hint="eastAsia" w:ascii="宋体" w:hAnsi="宋体" w:eastAsia="宋体" w:cs="宋体"/>
                <w:color w:val="auto"/>
                <w:sz w:val="24"/>
                <w:szCs w:val="24"/>
                <w:highlight w:val="none"/>
                <w:lang w:val="en-US" w:eastAsia="zh-CN"/>
              </w:rPr>
              <w:t>节能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装配式建筑</w:t>
            </w:r>
            <w:r>
              <w:rPr>
                <w:rFonts w:hint="eastAsia" w:ascii="宋体" w:hAnsi="宋体" w:eastAsia="宋体" w:cs="宋体"/>
                <w:color w:val="auto"/>
                <w:sz w:val="24"/>
                <w:szCs w:val="24"/>
                <w:highlight w:val="none"/>
              </w:rPr>
              <w:t>、其他方面）有充分的认识，解决措施具体，针对性强；得10分；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（中）：对本工程的难点（消防、</w:t>
            </w:r>
            <w:r>
              <w:rPr>
                <w:rFonts w:hint="eastAsia" w:ascii="宋体" w:hAnsi="宋体" w:eastAsia="宋体" w:cs="宋体"/>
                <w:color w:val="auto"/>
                <w:sz w:val="24"/>
                <w:szCs w:val="24"/>
                <w:highlight w:val="none"/>
                <w:lang w:val="en-US" w:eastAsia="zh-CN"/>
              </w:rPr>
              <w:t>节能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装配式建筑</w:t>
            </w:r>
            <w:r>
              <w:rPr>
                <w:rFonts w:hint="eastAsia" w:ascii="宋体" w:hAnsi="宋体" w:eastAsia="宋体" w:cs="宋体"/>
                <w:color w:val="auto"/>
                <w:sz w:val="24"/>
                <w:szCs w:val="24"/>
                <w:highlight w:val="none"/>
              </w:rPr>
              <w:t>、其他方面）有认识，解决措施有针对性但不具体；得7-9分；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（差）：对本工程的难点（消防、</w:t>
            </w:r>
            <w:r>
              <w:rPr>
                <w:rFonts w:hint="eastAsia" w:ascii="宋体" w:hAnsi="宋体" w:eastAsia="宋体" w:cs="宋体"/>
                <w:color w:val="auto"/>
                <w:sz w:val="24"/>
                <w:szCs w:val="24"/>
                <w:highlight w:val="none"/>
                <w:lang w:val="en-US" w:eastAsia="zh-CN"/>
              </w:rPr>
              <w:t>节能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装配式建筑</w:t>
            </w:r>
            <w:r>
              <w:rPr>
                <w:rFonts w:hint="eastAsia" w:ascii="宋体" w:hAnsi="宋体" w:eastAsia="宋体" w:cs="宋体"/>
                <w:color w:val="auto"/>
                <w:sz w:val="24"/>
                <w:szCs w:val="24"/>
                <w:highlight w:val="none"/>
              </w:rPr>
              <w:t>、其他方面）没有充分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认识。得5-7分。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无提供不得分。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注：难点的认知分析和解决措施须根据本工程建设的特点。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9" w:hRule="atLeast"/>
          <w:jc w:val="center"/>
        </w:trPr>
        <w:tc>
          <w:tcPr>
            <w:tcW w:w="850"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top"/>
          </w:tcPr>
          <w:p>
            <w:pPr>
              <w:rPr>
                <w:rFonts w:hint="eastAsia" w:ascii="宋体" w:hAnsi="宋体" w:eastAsia="宋体" w:cs="宋体"/>
                <w:color w:val="auto"/>
                <w:sz w:val="24"/>
                <w:szCs w:val="24"/>
                <w:highlight w:val="none"/>
              </w:rPr>
            </w:pP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和承诺</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5分</w:t>
            </w:r>
            <w:r>
              <w:rPr>
                <w:rFonts w:hint="eastAsia" w:ascii="宋体" w:hAnsi="宋体" w:eastAsia="宋体" w:cs="宋体"/>
                <w:color w:val="auto"/>
                <w:sz w:val="24"/>
                <w:szCs w:val="24"/>
                <w:highlight w:val="none"/>
                <w:lang w:eastAsia="zh-CN"/>
              </w:rPr>
              <w:t>）</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（优）：针对本工程的特殊性，1建立严格的质量保证体系2创优规划和积极的建设性建议3创优规划内容完整，描述合理4工作质量保证措施和5承诺具体、明确、针对性强；得5分；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（中）：建立了质量保证体系和创优规划，创优规划内容基本完整，描述基本合理。工作质量保证措施和承诺比较具体、明确、有针对性；得3-4分；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（差）：措施针对性不强和措施不具体。没有建立质量保证体系和创优规划。工作质量保证措施和承诺不具体、明确，没有针对性；得1-2分。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850" w:type="dxa"/>
            <w:vMerge w:val="continue"/>
            <w:tcBorders>
              <w:right w:val="single" w:color="auto" w:sz="4" w:space="0"/>
            </w:tcBorders>
            <w:noWrap w:val="0"/>
            <w:vAlign w:val="top"/>
          </w:tcPr>
          <w:p>
            <w:pPr>
              <w:rPr>
                <w:rFonts w:hint="eastAsia" w:ascii="宋体" w:hAnsi="宋体" w:eastAsia="宋体" w:cs="宋体"/>
                <w:color w:val="auto"/>
                <w:sz w:val="24"/>
                <w:szCs w:val="24"/>
                <w:highlight w:val="none"/>
              </w:rPr>
            </w:pPr>
          </w:p>
        </w:tc>
        <w:tc>
          <w:tcPr>
            <w:tcW w:w="949" w:type="dxa"/>
            <w:vMerge w:val="continue"/>
            <w:tcBorders>
              <w:right w:val="single" w:color="auto" w:sz="4" w:space="0"/>
            </w:tcBorders>
            <w:noWrap w:val="0"/>
            <w:vAlign w:val="top"/>
          </w:tcPr>
          <w:p>
            <w:pPr>
              <w:rPr>
                <w:rFonts w:hint="eastAsia" w:ascii="宋体" w:hAnsi="宋体" w:eastAsia="宋体" w:cs="宋体"/>
                <w:color w:val="auto"/>
                <w:sz w:val="24"/>
                <w:szCs w:val="24"/>
                <w:highlight w:val="none"/>
              </w:rPr>
            </w:pPr>
          </w:p>
        </w:tc>
        <w:tc>
          <w:tcPr>
            <w:tcW w:w="2012"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5分</w:t>
            </w:r>
            <w:r>
              <w:rPr>
                <w:rFonts w:hint="eastAsia" w:ascii="宋体" w:hAnsi="宋体" w:eastAsia="宋体" w:cs="宋体"/>
                <w:color w:val="auto"/>
                <w:sz w:val="24"/>
                <w:szCs w:val="24"/>
                <w:highlight w:val="none"/>
                <w:lang w:eastAsia="zh-CN"/>
              </w:rPr>
              <w:t>）</w:t>
            </w:r>
          </w:p>
        </w:tc>
        <w:tc>
          <w:tcPr>
            <w:tcW w:w="61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（优）：对工程质量、工期、成本等提出的合理化建议合理；得5分；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（中）：对工程质量、工期、成本等提出的合理化建议基本合理；得3-4分；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（差）：对工程质量、工期、成本等提出的合理化建议差；得1-2分。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49"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报价</w:t>
            </w:r>
          </w:p>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lang w:eastAsia="zh-CN"/>
              </w:rPr>
              <w:t>）</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施工图审查报价（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以评标基准价作为计算各有效投标价得分的基础，当有效投标报价等于评标参考价时得30分，投标报价每高于评标参考价1%，扣0.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分，每低于评标参考价1%，扣0.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分，最多扣30分，得出投标报价得分，精确到小数点后两位。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bl>
    <w:p>
      <w:pPr>
        <w:jc w:val="left"/>
        <w:rPr>
          <w:rFonts w:ascii="宋体" w:hAnsi="宋体"/>
          <w:color w:val="auto"/>
          <w:szCs w:val="21"/>
          <w:highlight w:val="none"/>
        </w:rPr>
      </w:pPr>
    </w:p>
    <w:p>
      <w:pPr>
        <w:spacing w:line="360" w:lineRule="auto"/>
        <w:jc w:val="left"/>
        <w:rPr>
          <w:rFonts w:hint="eastAsia" w:ascii="宋体" w:hAnsi="宋体"/>
          <w:b/>
          <w:color w:val="auto"/>
          <w:sz w:val="24"/>
          <w:szCs w:val="24"/>
          <w:highlight w:val="none"/>
        </w:rPr>
      </w:pPr>
    </w:p>
    <w:p>
      <w:pPr>
        <w:spacing w:line="360" w:lineRule="auto"/>
        <w:jc w:val="left"/>
        <w:rPr>
          <w:rFonts w:hint="eastAsia" w:ascii="宋体" w:hAnsi="宋体"/>
          <w:color w:val="auto"/>
          <w:sz w:val="24"/>
          <w:szCs w:val="24"/>
          <w:highlight w:val="none"/>
        </w:rPr>
      </w:pPr>
      <w:r>
        <w:rPr>
          <w:rFonts w:hint="eastAsia" w:ascii="宋体" w:hAnsi="宋体"/>
          <w:b/>
          <w:color w:val="auto"/>
          <w:sz w:val="24"/>
          <w:szCs w:val="24"/>
          <w:highlight w:val="none"/>
        </w:rPr>
        <w:t>说明：</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hAnsi="宋体"/>
          <w:color w:val="auto"/>
          <w:sz w:val="24"/>
          <w:szCs w:val="24"/>
          <w:highlight w:val="none"/>
        </w:rPr>
        <w:t>投标人的得分为各评委评分的算术平均值</w:t>
      </w:r>
      <w:r>
        <w:rPr>
          <w:rFonts w:hint="eastAsia" w:ascii="宋体" w:hAnsi="宋体"/>
          <w:color w:val="auto"/>
          <w:sz w:val="24"/>
          <w:szCs w:val="24"/>
          <w:highlight w:val="none"/>
        </w:rPr>
        <w:t>（分数出现小数点时，保留小数点后二位，第三位小数四舍五入）。</w:t>
      </w:r>
    </w:p>
    <w:p>
      <w:pPr>
        <w:spacing w:line="360" w:lineRule="auto"/>
        <w:ind w:firstLine="480" w:firstLineChars="200"/>
        <w:rPr>
          <w:rFonts w:ascii="宋体" w:hAnsi="宋体" w:cs="宋体"/>
          <w:b/>
          <w:color w:val="auto"/>
          <w:sz w:val="32"/>
          <w:szCs w:val="32"/>
          <w:highlight w:val="none"/>
        </w:rPr>
      </w:pPr>
      <w:r>
        <w:rPr>
          <w:rFonts w:hint="eastAsia" w:ascii="宋体" w:hAnsi="宋体" w:cs="宋体"/>
          <w:color w:val="auto"/>
          <w:sz w:val="24"/>
          <w:szCs w:val="24"/>
          <w:highlight w:val="none"/>
        </w:rPr>
        <w:t>评委签名：                日期：</w:t>
      </w:r>
      <w:r>
        <w:rPr>
          <w:rFonts w:ascii="宋体" w:hAnsi="宋体" w:cs="宋体"/>
          <w:color w:val="auto"/>
          <w:szCs w:val="21"/>
          <w:highlight w:val="none"/>
        </w:rPr>
        <w:br w:type="page"/>
      </w:r>
      <w:r>
        <w:rPr>
          <w:rFonts w:hint="eastAsia" w:ascii="宋体" w:hAnsi="宋体" w:cs="宋体"/>
          <w:b/>
          <w:color w:val="auto"/>
          <w:sz w:val="32"/>
          <w:szCs w:val="32"/>
          <w:highlight w:val="none"/>
        </w:rPr>
        <w:t>附</w:t>
      </w:r>
      <w:r>
        <w:rPr>
          <w:rFonts w:hint="eastAsia" w:ascii="宋体" w:hAnsi="宋体"/>
          <w:b/>
          <w:color w:val="auto"/>
          <w:sz w:val="32"/>
          <w:szCs w:val="32"/>
          <w:highlight w:val="none"/>
        </w:rPr>
        <w:t>表五：总得分汇总表</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总得分汇总表</w:t>
      </w:r>
    </w:p>
    <w:p>
      <w:pPr>
        <w:spacing w:line="360" w:lineRule="auto"/>
        <w:ind w:firstLine="617" w:firstLineChars="294"/>
        <w:rPr>
          <w:rFonts w:ascii="宋体" w:hAnsi="宋体"/>
          <w:color w:val="auto"/>
          <w:szCs w:val="21"/>
          <w:highlight w:val="none"/>
        </w:rPr>
      </w:pPr>
    </w:p>
    <w:tbl>
      <w:tblPr>
        <w:tblStyle w:val="16"/>
        <w:tblW w:w="0" w:type="auto"/>
        <w:jc w:val="center"/>
        <w:tblLayout w:type="fixed"/>
        <w:tblCellMar>
          <w:top w:w="0" w:type="dxa"/>
          <w:left w:w="108" w:type="dxa"/>
          <w:bottom w:w="0" w:type="dxa"/>
          <w:right w:w="108" w:type="dxa"/>
        </w:tblCellMar>
      </w:tblPr>
      <w:tblGrid>
        <w:gridCol w:w="817"/>
        <w:gridCol w:w="2269"/>
        <w:gridCol w:w="1205"/>
        <w:gridCol w:w="1205"/>
        <w:gridCol w:w="1205"/>
        <w:gridCol w:w="1205"/>
        <w:gridCol w:w="1204"/>
      </w:tblGrid>
      <w:tr>
        <w:tblPrEx>
          <w:tblCellMar>
            <w:top w:w="0" w:type="dxa"/>
            <w:left w:w="108" w:type="dxa"/>
            <w:bottom w:w="0" w:type="dxa"/>
            <w:right w:w="108" w:type="dxa"/>
          </w:tblCellMar>
        </w:tblPrEx>
        <w:trPr>
          <w:trHeight w:val="61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rPr>
                <w:rFonts w:ascii="宋体" w:hAnsi="宋体"/>
                <w:color w:val="auto"/>
                <w:sz w:val="24"/>
                <w:szCs w:val="24"/>
                <w:highlight w:val="none"/>
              </w:rPr>
            </w:pPr>
            <w:r>
              <w:rPr>
                <w:rFonts w:hint="eastAsia" w:ascii="宋体" w:hAnsi="宋体"/>
                <w:color w:val="auto"/>
                <w:sz w:val="24"/>
                <w:szCs w:val="24"/>
                <w:highlight w:val="none"/>
              </w:rPr>
              <w:t xml:space="preserve">          得分           </w:t>
            </w:r>
          </w:p>
          <w:p>
            <w:pPr>
              <w:rPr>
                <w:rFonts w:ascii="宋体" w:hAnsi="宋体"/>
                <w:color w:val="auto"/>
                <w:sz w:val="24"/>
                <w:szCs w:val="24"/>
                <w:highlight w:val="none"/>
              </w:rPr>
            </w:pPr>
            <w:r>
              <w:rPr>
                <w:rFonts w:hint="eastAsia" w:ascii="宋体" w:hAnsi="宋体"/>
                <w:color w:val="auto"/>
                <w:sz w:val="24"/>
                <w:szCs w:val="24"/>
                <w:highlight w:val="none"/>
              </w:rPr>
              <w:t>投标单位</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技术得分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投标报价得分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总得分</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总得分</w:t>
            </w:r>
          </w:p>
          <w:p>
            <w:pPr>
              <w:jc w:val="center"/>
              <w:rPr>
                <w:rFonts w:ascii="宋体" w:hAnsi="宋体"/>
                <w:color w:val="auto"/>
                <w:sz w:val="24"/>
                <w:szCs w:val="24"/>
                <w:highlight w:val="none"/>
              </w:rPr>
            </w:pPr>
            <w:r>
              <w:rPr>
                <w:rFonts w:hint="eastAsia" w:ascii="宋体" w:hAnsi="宋体"/>
                <w:color w:val="auto"/>
                <w:sz w:val="24"/>
                <w:szCs w:val="24"/>
                <w:highlight w:val="none"/>
              </w:rPr>
              <w:t>排名</w:t>
            </w: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ascii="宋体" w:hAnsi="宋体"/>
                <w:color w:val="auto"/>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ascii="宋体" w:hAnsi="宋体"/>
                <w:color w:val="auto"/>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bl>
    <w:p>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注：1.本表适用于采用“百分制综合评估评标法”评标的项目，</w:t>
      </w:r>
      <w:r>
        <w:rPr>
          <w:rFonts w:hint="eastAsia" w:ascii="宋体" w:hAnsi="宋体"/>
          <w:color w:val="auto"/>
          <w:sz w:val="24"/>
          <w:szCs w:val="24"/>
          <w:highlight w:val="none"/>
          <w:lang w:eastAsia="zh-CN"/>
        </w:rPr>
        <w:t>以</w:t>
      </w:r>
      <w:r>
        <w:rPr>
          <w:rFonts w:hint="eastAsia" w:ascii="宋体" w:hAnsi="宋体" w:eastAsia="宋体" w:cs="Times New Roman"/>
          <w:color w:val="auto"/>
          <w:sz w:val="24"/>
          <w:szCs w:val="24"/>
          <w:highlight w:val="none"/>
        </w:rPr>
        <w:t>评标</w:t>
      </w:r>
      <w:r>
        <w:rPr>
          <w:rFonts w:ascii="宋体" w:hAnsi="宋体"/>
          <w:color w:val="auto"/>
          <w:sz w:val="24"/>
          <w:szCs w:val="24"/>
          <w:highlight w:val="none"/>
        </w:rPr>
        <w:t>系</w:t>
      </w:r>
      <w:r>
        <w:rPr>
          <w:rFonts w:hint="eastAsia" w:ascii="宋体" w:hAnsi="宋体"/>
          <w:color w:val="auto"/>
          <w:sz w:val="24"/>
          <w:szCs w:val="24"/>
          <w:highlight w:val="none"/>
          <w:lang w:eastAsia="zh-CN"/>
        </w:rPr>
        <w:t>统</w:t>
      </w:r>
      <w:r>
        <w:rPr>
          <w:rFonts w:ascii="宋体" w:hAnsi="宋体"/>
          <w:color w:val="auto"/>
          <w:sz w:val="24"/>
          <w:szCs w:val="24"/>
          <w:highlight w:val="none"/>
        </w:rPr>
        <w:t>表格为准</w:t>
      </w:r>
      <w:r>
        <w:rPr>
          <w:rFonts w:hint="eastAsia" w:ascii="宋体" w:hAnsi="宋体"/>
          <w:color w:val="auto"/>
          <w:sz w:val="24"/>
          <w:szCs w:val="24"/>
          <w:highlight w:val="none"/>
        </w:rPr>
        <w:t>。</w:t>
      </w:r>
    </w:p>
    <w:p>
      <w:pPr>
        <w:rPr>
          <w:rFonts w:ascii="宋体" w:hAnsi="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评委签名：                                   日期：</w:t>
      </w:r>
    </w:p>
    <w:p>
      <w:pPr>
        <w:spacing w:line="360" w:lineRule="auto"/>
        <w:ind w:firstLine="482" w:firstLineChars="200"/>
        <w:rPr>
          <w:rFonts w:hint="eastAsia" w:ascii="宋体" w:hAnsi="宋体" w:cs="宋体"/>
          <w:b/>
          <w:color w:val="auto"/>
          <w:kern w:val="0"/>
          <w:sz w:val="24"/>
          <w:szCs w:val="24"/>
          <w:highlight w:val="none"/>
          <w:u w:val="single"/>
        </w:rPr>
        <w:sectPr>
          <w:pgSz w:w="11905" w:h="16838"/>
          <w:pgMar w:top="1440" w:right="1423" w:bottom="1440" w:left="1588" w:header="720" w:footer="720" w:gutter="0"/>
          <w:cols w:space="720" w:num="1"/>
          <w:docGrid w:linePitch="286" w:charSpace="0"/>
        </w:sectPr>
      </w:pPr>
    </w:p>
    <w:p>
      <w:pPr>
        <w:pageBreakBefore/>
        <w:spacing w:after="120" w:line="360" w:lineRule="auto"/>
        <w:jc w:val="center"/>
        <w:outlineLvl w:val="0"/>
        <w:rPr>
          <w:rFonts w:hint="eastAsia" w:ascii="宋体" w:hAnsi="宋体" w:cs="宋体"/>
          <w:b/>
          <w:color w:val="auto"/>
          <w:kern w:val="44"/>
          <w:sz w:val="36"/>
          <w:szCs w:val="36"/>
          <w:highlight w:val="none"/>
        </w:rPr>
      </w:pPr>
      <w:bookmarkStart w:id="268" w:name="_Toc19982"/>
      <w:bookmarkStart w:id="269" w:name="_Toc13800"/>
      <w:bookmarkStart w:id="270" w:name="_Toc153441427"/>
      <w:bookmarkStart w:id="271" w:name="_Toc983"/>
      <w:bookmarkStart w:id="272" w:name="_Toc15610"/>
      <w:bookmarkStart w:id="273" w:name="_Toc3137"/>
      <w:bookmarkStart w:id="274" w:name="_Toc156228133"/>
      <w:bookmarkStart w:id="275" w:name="_Toc25241"/>
      <w:bookmarkStart w:id="276" w:name="_Toc27709"/>
      <w:bookmarkStart w:id="277" w:name="_Toc28469"/>
      <w:bookmarkStart w:id="278" w:name="_Toc23639"/>
      <w:bookmarkStart w:id="279" w:name="_Toc106"/>
      <w:bookmarkStart w:id="280" w:name="_Toc6313"/>
      <w:bookmarkStart w:id="281" w:name="_Toc19242"/>
      <w:r>
        <w:rPr>
          <w:rFonts w:hint="eastAsia" w:ascii="宋体" w:hAnsi="宋体" w:cs="宋体"/>
          <w:b/>
          <w:color w:val="auto"/>
          <w:kern w:val="44"/>
          <w:sz w:val="36"/>
          <w:szCs w:val="36"/>
          <w:highlight w:val="none"/>
        </w:rPr>
        <w:t>第四章  合同条款及格式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（另册）</w:t>
      </w:r>
      <w:bookmarkStart w:id="282" w:name="_Toc246997081"/>
      <w:bookmarkStart w:id="283" w:name="_Toc179632787"/>
      <w:bookmarkStart w:id="284" w:name="_Toc247085853"/>
      <w:bookmarkStart w:id="285" w:name="_Toc246996338"/>
      <w:bookmarkStart w:id="286" w:name="_Toc247527798"/>
      <w:bookmarkStart w:id="287" w:name="_Toc144974578"/>
      <w:bookmarkStart w:id="288" w:name="_Toc152042549"/>
      <w:bookmarkStart w:id="289" w:name="_Toc247514197"/>
      <w:bookmarkStart w:id="290" w:name="_Toc152045610"/>
      <w:bookmarkStart w:id="291" w:name="_Toc300835199"/>
      <w:bookmarkStart w:id="292" w:name="_Toc144974829"/>
      <w:bookmarkStart w:id="293" w:name="_Toc152042388"/>
      <w:bookmarkStart w:id="294" w:name="_Toc184635122"/>
    </w:p>
    <w:p>
      <w:pPr>
        <w:rPr>
          <w:rFonts w:hint="eastAsia" w:ascii="宋体" w:hAnsi="宋体" w:cs="宋体"/>
          <w:color w:val="auto"/>
          <w:sz w:val="30"/>
          <w:szCs w:val="30"/>
          <w:highlight w:val="none"/>
        </w:rPr>
      </w:pPr>
    </w:p>
    <w:p>
      <w:pPr>
        <w:rPr>
          <w:rFonts w:hint="eastAsia" w:ascii="宋体" w:hAnsi="宋体" w:cs="宋体"/>
          <w:color w:val="auto"/>
          <w:sz w:val="30"/>
          <w:szCs w:val="30"/>
          <w:highlight w:val="none"/>
        </w:rPr>
      </w:pPr>
    </w:p>
    <w:p>
      <w:pPr>
        <w:spacing w:before="340" w:after="330" w:line="576" w:lineRule="auto"/>
        <w:jc w:val="center"/>
        <w:outlineLvl w:val="0"/>
        <w:rPr>
          <w:rFonts w:hint="eastAsia" w:ascii="宋体" w:hAnsi="宋体" w:cs="宋体"/>
          <w:b/>
          <w:color w:val="auto"/>
          <w:kern w:val="44"/>
          <w:sz w:val="24"/>
          <w:szCs w:val="24"/>
          <w:highlight w:val="none"/>
        </w:rPr>
        <w:sectPr>
          <w:pgSz w:w="11905" w:h="16838"/>
          <w:pgMar w:top="1440" w:right="1425" w:bottom="1440" w:left="1800" w:header="720" w:footer="720" w:gutter="0"/>
          <w:cols w:space="720" w:num="1"/>
          <w:docGrid w:linePitch="286" w:charSpace="0"/>
        </w:sectPr>
      </w:pPr>
    </w:p>
    <w:bookmarkEnd w:id="282"/>
    <w:bookmarkEnd w:id="283"/>
    <w:bookmarkEnd w:id="284"/>
    <w:bookmarkEnd w:id="285"/>
    <w:p>
      <w:pPr>
        <w:pageBreakBefore/>
        <w:numPr>
          <w:ilvl w:val="0"/>
          <w:numId w:val="3"/>
        </w:numPr>
        <w:spacing w:after="120" w:line="360" w:lineRule="auto"/>
        <w:jc w:val="center"/>
        <w:outlineLvl w:val="0"/>
        <w:rPr>
          <w:rFonts w:hint="eastAsia" w:ascii="宋体" w:hAnsi="宋体" w:cs="宋体"/>
          <w:b/>
          <w:color w:val="auto"/>
          <w:kern w:val="44"/>
          <w:sz w:val="36"/>
          <w:szCs w:val="36"/>
          <w:highlight w:val="none"/>
        </w:rPr>
      </w:pPr>
      <w:bookmarkStart w:id="295" w:name="_Toc8177"/>
      <w:bookmarkStart w:id="296" w:name="_Toc29859"/>
      <w:bookmarkStart w:id="297" w:name="_Toc8604"/>
      <w:bookmarkStart w:id="298" w:name="_Toc12836"/>
      <w:bookmarkStart w:id="299" w:name="_Toc28565"/>
      <w:bookmarkStart w:id="300" w:name="_Toc616"/>
      <w:bookmarkStart w:id="301" w:name="_Toc8730"/>
      <w:bookmarkStart w:id="302" w:name="_Toc28659"/>
      <w:bookmarkStart w:id="303" w:name="_Toc153441428"/>
      <w:bookmarkStart w:id="304" w:name="_Toc7859"/>
      <w:bookmarkStart w:id="305" w:name="_Toc17314"/>
      <w:bookmarkStart w:id="306" w:name="_Toc30990"/>
      <w:bookmarkStart w:id="307" w:name="_Toc156228134"/>
      <w:r>
        <w:rPr>
          <w:rFonts w:hint="eastAsia" w:ascii="宋体" w:hAnsi="宋体" w:cs="宋体"/>
          <w:b/>
          <w:color w:val="auto"/>
          <w:kern w:val="44"/>
          <w:sz w:val="36"/>
          <w:szCs w:val="36"/>
          <w:highlight w:val="none"/>
        </w:rPr>
        <w:t xml:space="preserve"> </w:t>
      </w:r>
      <w:bookmarkStart w:id="308" w:name="_Toc12387"/>
      <w:r>
        <w:rPr>
          <w:rFonts w:hint="eastAsia" w:ascii="宋体" w:hAnsi="宋体" w:cs="宋体"/>
          <w:b/>
          <w:color w:val="auto"/>
          <w:kern w:val="44"/>
          <w:sz w:val="36"/>
          <w:szCs w:val="36"/>
          <w:highlight w:val="none"/>
        </w:rPr>
        <w:t>委托人要求</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7"/>
        <w:numPr>
          <w:ilvl w:val="0"/>
          <w:numId w:val="0"/>
        </w:numPr>
        <w:rPr>
          <w:rFonts w:hint="eastAsia"/>
          <w:color w:val="auto"/>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（另册）</w:t>
      </w:r>
    </w:p>
    <w:p>
      <w:pPr>
        <w:topLinePunct/>
        <w:adjustRightInd w:val="0"/>
        <w:snapToGrid w:val="0"/>
        <w:spacing w:line="380" w:lineRule="exact"/>
        <w:ind w:firstLine="419" w:firstLineChars="169"/>
        <w:rPr>
          <w:rFonts w:ascii="宋体" w:hAnsi="宋体"/>
          <w:color w:val="auto"/>
          <w:spacing w:val="4"/>
          <w:sz w:val="24"/>
          <w:szCs w:val="24"/>
          <w:highlight w:val="none"/>
        </w:rPr>
      </w:pPr>
      <w:r>
        <w:rPr>
          <w:rFonts w:ascii="宋体" w:hAnsi="宋体"/>
          <w:color w:val="auto"/>
          <w:spacing w:val="4"/>
          <w:sz w:val="24"/>
          <w:szCs w:val="24"/>
          <w:highlight w:val="none"/>
        </w:rPr>
        <w:br w:type="page"/>
      </w:r>
    </w:p>
    <w:p>
      <w:pPr>
        <w:rPr>
          <w:rFonts w:hint="eastAsia" w:ascii="宋体" w:hAnsi="宋体" w:cs="宋体"/>
          <w:color w:val="auto"/>
          <w:highlight w:val="none"/>
        </w:rPr>
      </w:pPr>
      <w:bookmarkStart w:id="309" w:name="_Toc514099719"/>
      <w:bookmarkStart w:id="310" w:name="_Toc645"/>
    </w:p>
    <w:p>
      <w:pPr>
        <w:spacing w:after="120" w:line="360" w:lineRule="auto"/>
        <w:jc w:val="center"/>
        <w:outlineLvl w:val="0"/>
        <w:rPr>
          <w:rFonts w:hint="eastAsia" w:ascii="宋体" w:hAnsi="宋体" w:cs="宋体"/>
          <w:b/>
          <w:color w:val="auto"/>
          <w:kern w:val="44"/>
          <w:sz w:val="36"/>
          <w:szCs w:val="36"/>
          <w:highlight w:val="none"/>
        </w:rPr>
      </w:pPr>
      <w:bookmarkStart w:id="311" w:name="_Toc1856"/>
      <w:bookmarkStart w:id="312" w:name="_Toc156228135"/>
      <w:bookmarkStart w:id="313" w:name="_Toc153441429"/>
      <w:bookmarkStart w:id="314" w:name="_Toc31087"/>
      <w:bookmarkStart w:id="315" w:name="_Toc11685"/>
      <w:bookmarkStart w:id="316" w:name="_Toc29832"/>
      <w:bookmarkStart w:id="317" w:name="_Toc16524"/>
      <w:bookmarkStart w:id="318" w:name="_Toc11650"/>
      <w:bookmarkStart w:id="319" w:name="_Toc12852"/>
      <w:bookmarkStart w:id="320" w:name="_Toc8487"/>
      <w:bookmarkStart w:id="321" w:name="_Toc11840"/>
      <w:bookmarkStart w:id="322" w:name="_Toc22967"/>
      <w:bookmarkStart w:id="323" w:name="_Toc24750"/>
      <w:bookmarkStart w:id="324" w:name="_Toc21449"/>
      <w:r>
        <w:rPr>
          <w:rFonts w:hint="eastAsia" w:ascii="宋体" w:hAnsi="宋体" w:cs="宋体"/>
          <w:b/>
          <w:color w:val="auto"/>
          <w:kern w:val="44"/>
          <w:sz w:val="36"/>
          <w:szCs w:val="36"/>
          <w:highlight w:val="none"/>
        </w:rPr>
        <w:t>第六章  投标文件格式</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jc w:val="center"/>
        <w:rPr>
          <w:rFonts w:hint="eastAsia" w:ascii="宋体" w:hAnsi="宋体" w:eastAsia="宋体" w:cs="宋体"/>
          <w:color w:val="auto"/>
          <w:sz w:val="28"/>
          <w:szCs w:val="28"/>
          <w:highlight w:val="none"/>
          <w:lang w:eastAsia="zh-CN"/>
        </w:rPr>
      </w:pPr>
      <w:r>
        <w:rPr>
          <w:rFonts w:hint="eastAsia" w:ascii="宋体" w:hAnsi="宋体" w:cs="宋体"/>
          <w:b/>
          <w:color w:val="auto"/>
          <w:sz w:val="32"/>
          <w:szCs w:val="32"/>
          <w:highlight w:val="none"/>
          <w:u w:val="single"/>
          <w:lang w:eastAsia="zh-CN"/>
        </w:rPr>
        <w:t>广州市粮油食品产业园（广清园）项目一期施工图审查服务</w:t>
      </w: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jc w:val="center"/>
        <w:rPr>
          <w:rFonts w:hint="eastAsia" w:ascii="宋体" w:hAnsi="宋体" w:cs="宋体"/>
          <w:color w:val="auto"/>
          <w:sz w:val="44"/>
          <w:highlight w:val="none"/>
        </w:rPr>
      </w:pPr>
      <w:r>
        <w:rPr>
          <w:rFonts w:hint="eastAsia" w:ascii="宋体" w:hAnsi="宋体" w:cs="宋体"/>
          <w:color w:val="auto"/>
          <w:sz w:val="44"/>
          <w:highlight w:val="none"/>
        </w:rPr>
        <w:t>投 标 文 件</w:t>
      </w: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spacing w:line="360" w:lineRule="auto"/>
        <w:rPr>
          <w:rFonts w:hint="eastAsia" w:ascii="宋体" w:hAnsi="宋体" w:cs="宋体"/>
          <w:color w:val="auto"/>
          <w:sz w:val="28"/>
          <w:highlight w:val="none"/>
        </w:rPr>
      </w:pPr>
    </w:p>
    <w:p>
      <w:pPr>
        <w:spacing w:line="360" w:lineRule="auto"/>
        <w:ind w:firstLine="1120" w:firstLineChars="400"/>
        <w:rPr>
          <w:rFonts w:hint="eastAsia" w:ascii="宋体" w:hAnsi="宋体" w:cs="宋体"/>
          <w:color w:val="auto"/>
          <w:sz w:val="28"/>
          <w:highlight w:val="non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pPr>
        <w:rPr>
          <w:rFonts w:hint="eastAsia" w:ascii="宋体" w:hAnsi="宋体" w:cs="宋体"/>
          <w:color w:val="auto"/>
          <w:highlight w:val="none"/>
        </w:rPr>
      </w:pPr>
    </w:p>
    <w:p>
      <w:pPr>
        <w:spacing w:line="360" w:lineRule="auto"/>
        <w:ind w:firstLine="1120" w:firstLineChars="400"/>
        <w:jc w:val="left"/>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lang w:val="zh-CN"/>
        </w:rPr>
        <w:t>（签字或盖章）</w:t>
      </w:r>
    </w:p>
    <w:p>
      <w:pPr>
        <w:jc w:val="center"/>
        <w:rPr>
          <w:rFonts w:hint="eastAsia" w:ascii="宋体" w:hAnsi="宋体" w:cs="宋体"/>
          <w:color w:val="auto"/>
          <w:sz w:val="28"/>
          <w:highlight w:val="none"/>
        </w:rPr>
      </w:pPr>
    </w:p>
    <w:p>
      <w:pPr>
        <w:spacing w:line="400" w:lineRule="exact"/>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p>
    <w:p>
      <w:pPr>
        <w:rPr>
          <w:rFonts w:hint="eastAsia" w:ascii="宋体" w:hAnsi="宋体" w:cs="宋体"/>
          <w:color w:val="auto"/>
          <w:highlight w:val="none"/>
        </w:rPr>
      </w:pPr>
    </w:p>
    <w:p>
      <w:pPr>
        <w:rPr>
          <w:rFonts w:hint="eastAsia" w:ascii="宋体" w:hAnsi="宋体" w:cs="宋体"/>
          <w:color w:val="auto"/>
          <w:highlight w:val="none"/>
        </w:rPr>
      </w:pPr>
    </w:p>
    <w:p>
      <w:pPr>
        <w:spacing w:before="260" w:after="260" w:line="412" w:lineRule="auto"/>
        <w:jc w:val="center"/>
        <w:outlineLvl w:val="1"/>
        <w:rPr>
          <w:rFonts w:hint="eastAsia" w:ascii="宋体" w:hAnsi="宋体" w:cs="宋体"/>
          <w:b/>
          <w:color w:val="auto"/>
          <w:sz w:val="32"/>
          <w:szCs w:val="20"/>
          <w:highlight w:val="none"/>
        </w:rPr>
        <w:sectPr>
          <w:pgSz w:w="11905" w:h="16838"/>
          <w:pgMar w:top="1440" w:right="1425" w:bottom="1440" w:left="1800" w:header="720" w:footer="720" w:gutter="0"/>
          <w:cols w:space="720" w:num="1"/>
          <w:docGrid w:linePitch="286" w:charSpace="0"/>
        </w:sectPr>
      </w:pPr>
    </w:p>
    <w:p>
      <w:pPr>
        <w:rPr>
          <w:rFonts w:hint="eastAsia" w:ascii="宋体" w:hAnsi="宋体" w:cs="宋体"/>
          <w:color w:val="auto"/>
          <w:highlight w:val="none"/>
        </w:rPr>
      </w:pPr>
    </w:p>
    <w:p>
      <w:pPr>
        <w:rPr>
          <w:rFonts w:hint="eastAsia"/>
          <w:color w:val="auto"/>
          <w:highlight w:val="none"/>
        </w:rPr>
      </w:pPr>
    </w:p>
    <w:p>
      <w:pPr>
        <w:spacing w:before="260" w:after="260" w:line="413" w:lineRule="auto"/>
        <w:jc w:val="center"/>
        <w:outlineLvl w:val="1"/>
        <w:rPr>
          <w:rFonts w:hint="eastAsia" w:ascii="宋体" w:hAnsi="宋体" w:cs="宋体"/>
          <w:b/>
          <w:color w:val="auto"/>
          <w:sz w:val="36"/>
          <w:szCs w:val="36"/>
          <w:highlight w:val="none"/>
        </w:rPr>
      </w:pPr>
      <w:bookmarkStart w:id="325" w:name="_Toc21805"/>
      <w:bookmarkStart w:id="326" w:name="_Toc19109"/>
      <w:bookmarkStart w:id="327" w:name="_Toc156228136"/>
      <w:bookmarkStart w:id="328" w:name="_Toc30808"/>
      <w:bookmarkStart w:id="329" w:name="_Toc27810"/>
      <w:bookmarkStart w:id="330" w:name="_Toc13842"/>
      <w:bookmarkStart w:id="331" w:name="_Toc153441430"/>
      <w:bookmarkStart w:id="332" w:name="_Toc23491"/>
      <w:bookmarkStart w:id="333" w:name="_Toc1373"/>
      <w:bookmarkStart w:id="334" w:name="_Toc30484"/>
      <w:bookmarkStart w:id="335" w:name="_Toc19747"/>
      <w:bookmarkStart w:id="336" w:name="_Toc26078"/>
      <w:bookmarkStart w:id="337" w:name="_Toc20543"/>
      <w:bookmarkStart w:id="338" w:name="_Toc24152"/>
      <w:bookmarkStart w:id="339" w:name="_Toc60"/>
      <w:r>
        <w:rPr>
          <w:rFonts w:hint="eastAsia" w:ascii="宋体" w:hAnsi="宋体" w:cs="宋体"/>
          <w:b/>
          <w:color w:val="auto"/>
          <w:sz w:val="36"/>
          <w:szCs w:val="36"/>
          <w:highlight w:val="none"/>
        </w:rPr>
        <w:t>目  录</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二、法定代表人证明书及授权委托证明书；</w:t>
      </w:r>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三、资格审查资料；</w:t>
      </w:r>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四、商务评分表规定的其他资料；</w:t>
      </w:r>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五、施工图审查服务方案；</w:t>
      </w:r>
    </w:p>
    <w:p>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六、投标人认为需提交的其他资料。</w:t>
      </w:r>
    </w:p>
    <w:p>
      <w:pPr>
        <w:spacing w:line="540" w:lineRule="exact"/>
        <w:rPr>
          <w:rFonts w:hint="eastAsia" w:ascii="宋体" w:hAnsi="宋体" w:cs="宋体"/>
          <w:color w:val="auto"/>
          <w:sz w:val="24"/>
          <w:szCs w:val="24"/>
          <w:highlight w:val="none"/>
        </w:rPr>
      </w:pPr>
      <w:bookmarkStart w:id="340" w:name="_Toc7039"/>
      <w:bookmarkStart w:id="341" w:name="_Toc369531691"/>
      <w:bookmarkStart w:id="342" w:name="_Toc352691655"/>
    </w:p>
    <w:bookmarkEnd w:id="340"/>
    <w:bookmarkEnd w:id="341"/>
    <w:bookmarkEnd w:id="342"/>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rPr>
          <w:rFonts w:hint="eastAsia" w:ascii="宋体" w:hAnsi="宋体" w:cs="宋体"/>
          <w:color w:val="auto"/>
          <w:sz w:val="24"/>
          <w:szCs w:val="24"/>
          <w:highlight w:val="none"/>
        </w:rPr>
      </w:pPr>
    </w:p>
    <w:p>
      <w:pPr>
        <w:spacing w:before="120" w:after="120" w:line="360" w:lineRule="auto"/>
        <w:jc w:val="center"/>
        <w:outlineLvl w:val="1"/>
        <w:rPr>
          <w:rFonts w:hint="eastAsia" w:ascii="宋体" w:hAnsi="宋体" w:cs="宋体"/>
          <w:b/>
          <w:color w:val="auto"/>
          <w:sz w:val="32"/>
          <w:szCs w:val="20"/>
          <w:highlight w:val="none"/>
        </w:rPr>
      </w:pPr>
      <w:bookmarkStart w:id="343" w:name="_Toc27216"/>
      <w:bookmarkStart w:id="344" w:name="_Toc32132"/>
      <w:bookmarkStart w:id="345" w:name="_Toc27221"/>
      <w:bookmarkStart w:id="346" w:name="_Toc23407"/>
      <w:bookmarkStart w:id="347" w:name="_Toc9362"/>
      <w:bookmarkStart w:id="348" w:name="_Toc23511"/>
      <w:bookmarkStart w:id="349" w:name="_Toc153441431"/>
      <w:bookmarkStart w:id="350" w:name="_Toc26952"/>
      <w:bookmarkStart w:id="351" w:name="_Toc10990"/>
      <w:bookmarkStart w:id="352" w:name="_Toc28115"/>
      <w:bookmarkStart w:id="353" w:name="_Toc9711"/>
      <w:bookmarkStart w:id="354" w:name="_Toc3806"/>
      <w:bookmarkStart w:id="355" w:name="_Toc20753"/>
      <w:bookmarkStart w:id="356" w:name="_Toc156228137"/>
      <w:r>
        <w:rPr>
          <w:rFonts w:hint="eastAsia" w:ascii="宋体" w:hAnsi="宋体" w:cs="宋体"/>
          <w:b/>
          <w:color w:val="auto"/>
          <w:sz w:val="32"/>
          <w:szCs w:val="20"/>
          <w:highlight w:val="none"/>
        </w:rPr>
        <w:t>一、投标</w:t>
      </w:r>
      <w:bookmarkStart w:id="357" w:name="_Toc369531692"/>
      <w:bookmarkStart w:id="358" w:name="_Toc6931"/>
      <w:bookmarkStart w:id="359" w:name="_Toc352691656"/>
      <w:r>
        <w:rPr>
          <w:rFonts w:hint="eastAsia" w:ascii="宋体" w:hAnsi="宋体" w:cs="宋体"/>
          <w:b/>
          <w:color w:val="auto"/>
          <w:sz w:val="32"/>
          <w:szCs w:val="20"/>
          <w:highlight w:val="none"/>
        </w:rPr>
        <w:t>函及投标函附录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bookmarkEnd w:id="358"/>
    <w:bookmarkEnd w:id="359"/>
    <w:p>
      <w:pPr>
        <w:spacing w:before="120" w:after="120" w:line="360" w:lineRule="auto"/>
        <w:jc w:val="center"/>
        <w:outlineLvl w:val="2"/>
        <w:rPr>
          <w:rFonts w:hint="eastAsia" w:ascii="宋体" w:hAnsi="宋体" w:cs="宋体"/>
          <w:color w:val="auto"/>
          <w:sz w:val="28"/>
          <w:szCs w:val="20"/>
          <w:highlight w:val="none"/>
        </w:rPr>
      </w:pPr>
      <w:bookmarkStart w:id="360" w:name="_Toc482188651"/>
      <w:bookmarkStart w:id="361" w:name="_Toc25339"/>
      <w:bookmarkStart w:id="362" w:name="_Toc5026"/>
      <w:bookmarkStart w:id="363" w:name="_Toc14070"/>
      <w:bookmarkStart w:id="364" w:name="_Toc10099"/>
      <w:bookmarkStart w:id="365" w:name="_Toc16501"/>
      <w:bookmarkStart w:id="366" w:name="_Toc391394111"/>
      <w:bookmarkStart w:id="367" w:name="_Toc156228138"/>
      <w:bookmarkStart w:id="368" w:name="_Toc153441432"/>
      <w:bookmarkStart w:id="369" w:name="_Toc28515"/>
      <w:bookmarkStart w:id="370" w:name="_Toc385943065"/>
      <w:bookmarkStart w:id="371" w:name="_Toc370676426"/>
      <w:bookmarkStart w:id="372" w:name="_Toc27229"/>
      <w:bookmarkStart w:id="373" w:name="_Toc29328"/>
      <w:bookmarkStart w:id="374" w:name="_Toc359594235"/>
      <w:bookmarkStart w:id="375" w:name="_Toc16308"/>
      <w:bookmarkStart w:id="376" w:name="_Toc19313"/>
      <w:bookmarkStart w:id="377" w:name="_Toc13322"/>
      <w:bookmarkStart w:id="378" w:name="_Toc12908"/>
      <w:bookmarkStart w:id="379" w:name="_Toc11566"/>
      <w:r>
        <w:rPr>
          <w:rFonts w:hint="eastAsia" w:ascii="宋体" w:hAnsi="宋体" w:cs="宋体"/>
          <w:color w:val="auto"/>
          <w:sz w:val="28"/>
          <w:szCs w:val="20"/>
          <w:highlight w:val="none"/>
        </w:rPr>
        <w:t>（一）投标函</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u w:val="single" w:color="000000"/>
          <w:lang w:eastAsia="zh-CN"/>
        </w:rPr>
        <w:t>广州市粮油食品产业园（广清园）项目一期施工图审查服务</w:t>
      </w:r>
      <w:r>
        <w:rPr>
          <w:rFonts w:hint="eastAsia" w:ascii="宋体" w:hAnsi="宋体" w:cs="宋体"/>
          <w:bCs/>
          <w:color w:val="auto"/>
          <w:sz w:val="24"/>
          <w:szCs w:val="24"/>
          <w:highlight w:val="none"/>
          <w:u w:val="single" w:color="000000"/>
        </w:rPr>
        <w:t xml:space="preserve"> </w:t>
      </w:r>
      <w:r>
        <w:rPr>
          <w:rFonts w:hint="eastAsia" w:ascii="宋体" w:hAnsi="宋体" w:cs="宋体"/>
          <w:color w:val="auto"/>
          <w:sz w:val="24"/>
          <w:szCs w:val="24"/>
          <w:highlight w:val="none"/>
        </w:rPr>
        <w:t>招标项目招标文件的全部内容，愿意以人民币（大写）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投标总报价（此报价包括但不限于设备、劳务、管理、交通、维护、保险、利润、税金、政策性文件规定及合同包含的所有风险、责任等各项所有费用），按合同约定完成设计咨询及施工图审查服务工作（以上报价包括服务过程中的所有费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2．我方的投标文件包括下列内容：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（2）法定代表人证明书及授权委托证明书；</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（3）资格审查资料；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（4）商务评分表要求的资料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（5）施工图审查服务方案；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（6）投标人认为需提交的其他资料</w:t>
      </w:r>
    </w:p>
    <w:bookmarkEnd w:id="286"/>
    <w:bookmarkEnd w:id="287"/>
    <w:bookmarkEnd w:id="288"/>
    <w:bookmarkEnd w:id="289"/>
    <w:bookmarkEnd w:id="290"/>
    <w:bookmarkEnd w:id="291"/>
    <w:bookmarkEnd w:id="292"/>
    <w:bookmarkEnd w:id="293"/>
    <w:bookmarkEnd w:id="294"/>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3．我方同意在规定的投标有效期</w:t>
      </w:r>
      <w:r>
        <w:rPr>
          <w:rFonts w:hint="eastAsia" w:ascii="宋体" w:hAnsi="宋体" w:cs="宋体"/>
          <w:color w:val="auto"/>
          <w:sz w:val="24"/>
          <w:szCs w:val="24"/>
          <w:highlight w:val="none"/>
          <w:u w:val="single"/>
        </w:rPr>
        <w:t>（90天）</w:t>
      </w:r>
      <w:r>
        <w:rPr>
          <w:rFonts w:hint="eastAsia" w:ascii="宋体" w:hAnsi="宋体" w:cs="宋体"/>
          <w:color w:val="auto"/>
          <w:sz w:val="24"/>
          <w:szCs w:val="24"/>
          <w:highlight w:val="none"/>
        </w:rPr>
        <w:t>内严格遵守本投标书，本投标书对我方始终有约束力，且随时可能按此投标书中标。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4．除非另外达成协议并生效，我方递交的投标文件和贵单位的招标文件、其他相关文件以及中标通知书将构成约束我们双方行为的合同之一。</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5．我方保证将严格按照国家有关招投标法的规定及招标文件的约定开展投标活动。如有违反，我方愿意接受建设行政主管部门的行政处罚。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6．我方不存在本招标文件第二章投标人须知第1.4.3款所描述的情形。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7．如我方中标：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（1）我方承诺在收到中标通知书后，在本招标文件规定的期限内与贵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签订合同。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（2）我方承诺在合同约定的期限内完成全部合同项目。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（3）我方在此声明，所递交的投标文件及有关资料内容完整、真实和准确。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（4）我方承诺，满足“委托人要求”中的所有内容。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（5）我方理解，贵单位不一定接受最低标价的投标文件或可能接受任何的投标文件。同时也理解，不论结果如何，贵单位不承担我方的任何投标费用。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（6）如果我方在投标有效期内撤回投标文件，或收到中标通知书后未能按招标文件规定的期限签署或拒绝签署合同，或未能或拒绝提交履约担保，贵单位有权视为我方自动放弃中标资格。</w:t>
      </w:r>
    </w:p>
    <w:p>
      <w:pPr>
        <w:spacing w:line="440" w:lineRule="exact"/>
        <w:ind w:firstLine="2880" w:firstLineChars="1200"/>
        <w:jc w:val="left"/>
        <w:rPr>
          <w:rFonts w:hint="eastAsia" w:ascii="宋体" w:hAnsi="宋体" w:cs="宋体"/>
          <w:color w:val="auto"/>
          <w:sz w:val="24"/>
          <w:szCs w:val="24"/>
          <w:highlight w:val="none"/>
        </w:rPr>
      </w:pPr>
    </w:p>
    <w:p>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autoSpaceDE w:val="0"/>
        <w:autoSpaceDN w:val="0"/>
        <w:adjustRightInd w:val="0"/>
        <w:spacing w:line="360" w:lineRule="auto"/>
        <w:ind w:firstLine="2906" w:firstLineChars="1211"/>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单位地址：</w:t>
      </w:r>
      <w:r>
        <w:rPr>
          <w:rFonts w:hint="eastAsia" w:ascii="宋体" w:hAnsi="宋体"/>
          <w:color w:val="auto"/>
          <w:kern w:val="0"/>
          <w:sz w:val="24"/>
          <w:szCs w:val="24"/>
          <w:highlight w:val="none"/>
          <w:u w:val="single"/>
        </w:rPr>
        <w:t xml:space="preserve">                          </w:t>
      </w:r>
    </w:p>
    <w:p>
      <w:pPr>
        <w:autoSpaceDE w:val="0"/>
        <w:autoSpaceDN w:val="0"/>
        <w:adjustRightInd w:val="0"/>
        <w:spacing w:line="360" w:lineRule="auto"/>
        <w:ind w:firstLine="2906" w:firstLineChars="1211"/>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法定代表人或其委托代理人：</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（签字或盖章）</w:t>
      </w:r>
    </w:p>
    <w:p>
      <w:pPr>
        <w:autoSpaceDE w:val="0"/>
        <w:autoSpaceDN w:val="0"/>
        <w:adjustRightInd w:val="0"/>
        <w:spacing w:line="360" w:lineRule="auto"/>
        <w:ind w:firstLine="2906" w:firstLineChars="1211"/>
        <w:jc w:val="left"/>
        <w:rPr>
          <w:rFonts w:ascii="宋体" w:hAnsi="宋体"/>
          <w:color w:val="auto"/>
          <w:kern w:val="0"/>
          <w:sz w:val="24"/>
          <w:szCs w:val="24"/>
          <w:highlight w:val="none"/>
        </w:rPr>
      </w:pPr>
      <w:r>
        <w:rPr>
          <w:rFonts w:hint="eastAsia" w:ascii="宋体" w:hAnsi="宋体"/>
          <w:color w:val="auto"/>
          <w:kern w:val="0"/>
          <w:sz w:val="24"/>
          <w:szCs w:val="24"/>
          <w:highlight w:val="none"/>
        </w:rPr>
        <w:t>邮政编码：</w:t>
      </w:r>
      <w:r>
        <w:rPr>
          <w:rFonts w:hint="eastAsia" w:ascii="宋体" w:hAnsi="宋体"/>
          <w:color w:val="auto"/>
          <w:kern w:val="0"/>
          <w:sz w:val="24"/>
          <w:szCs w:val="24"/>
          <w:highlight w:val="none"/>
          <w:u w:val="single"/>
        </w:rPr>
        <w:t xml:space="preserve">                           </w:t>
      </w:r>
    </w:p>
    <w:p>
      <w:pPr>
        <w:autoSpaceDE w:val="0"/>
        <w:autoSpaceDN w:val="0"/>
        <w:adjustRightInd w:val="0"/>
        <w:spacing w:line="360" w:lineRule="auto"/>
        <w:ind w:firstLine="2906" w:firstLineChars="1211"/>
        <w:jc w:val="left"/>
        <w:rPr>
          <w:rFonts w:ascii="宋体" w:hAnsi="宋体"/>
          <w:color w:val="auto"/>
          <w:kern w:val="0"/>
          <w:sz w:val="24"/>
          <w:szCs w:val="24"/>
          <w:highlight w:val="none"/>
        </w:rPr>
      </w:pPr>
      <w:r>
        <w:rPr>
          <w:rFonts w:hint="eastAsia" w:ascii="宋体" w:hAnsi="宋体"/>
          <w:color w:val="auto"/>
          <w:kern w:val="0"/>
          <w:sz w:val="24"/>
          <w:szCs w:val="24"/>
          <w:highlight w:val="none"/>
        </w:rPr>
        <w:t>电话：</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 xml:space="preserve"> </w:t>
      </w:r>
    </w:p>
    <w:p>
      <w:pPr>
        <w:autoSpaceDE w:val="0"/>
        <w:autoSpaceDN w:val="0"/>
        <w:adjustRightInd w:val="0"/>
        <w:spacing w:line="360" w:lineRule="auto"/>
        <w:ind w:firstLine="2906" w:firstLineChars="1211"/>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传真：</w:t>
      </w:r>
      <w:r>
        <w:rPr>
          <w:rFonts w:hint="eastAsia" w:ascii="宋体" w:hAnsi="宋体"/>
          <w:color w:val="auto"/>
          <w:kern w:val="0"/>
          <w:sz w:val="24"/>
          <w:szCs w:val="24"/>
          <w:highlight w:val="none"/>
          <w:u w:val="single"/>
        </w:rPr>
        <w:t xml:space="preserve">                               </w:t>
      </w:r>
    </w:p>
    <w:p>
      <w:pPr>
        <w:autoSpaceDE w:val="0"/>
        <w:autoSpaceDN w:val="0"/>
        <w:adjustRightInd w:val="0"/>
        <w:spacing w:line="360" w:lineRule="auto"/>
        <w:ind w:firstLine="2906" w:firstLineChars="1211"/>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开户银行名称：</w:t>
      </w:r>
      <w:r>
        <w:rPr>
          <w:rFonts w:hint="eastAsia" w:ascii="宋体" w:hAnsi="宋体"/>
          <w:color w:val="auto"/>
          <w:kern w:val="0"/>
          <w:sz w:val="24"/>
          <w:szCs w:val="24"/>
          <w:highlight w:val="none"/>
          <w:u w:val="single"/>
        </w:rPr>
        <w:t xml:space="preserve">                        </w:t>
      </w:r>
    </w:p>
    <w:p>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olor w:val="auto"/>
          <w:kern w:val="0"/>
          <w:sz w:val="24"/>
          <w:szCs w:val="24"/>
          <w:highlight w:val="none"/>
          <w:lang w:eastAsia="zh-CN"/>
        </w:rPr>
        <w:t>开户银行账号</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 xml:space="preserve">                        </w:t>
      </w:r>
    </w:p>
    <w:p>
      <w:pPr>
        <w:spacing w:line="360" w:lineRule="auto"/>
        <w:ind w:right="250" w:rightChars="119" w:firstLine="5400" w:firstLineChars="2250"/>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rFonts w:eastAsia="微软雅黑"/>
          <w:color w:val="auto"/>
          <w:szCs w:val="24"/>
          <w:highlight w:val="none"/>
        </w:rPr>
      </w:pPr>
    </w:p>
    <w:p>
      <w:pPr>
        <w:rPr>
          <w:rFonts w:eastAsia="微软雅黑"/>
          <w:color w:val="auto"/>
          <w:szCs w:val="24"/>
          <w:highlight w:val="none"/>
        </w:rPr>
      </w:pPr>
    </w:p>
    <w:p>
      <w:pPr>
        <w:rPr>
          <w:rFonts w:ascii="黑体" w:hAnsi="黑体" w:eastAsia="黑体"/>
          <w:color w:val="auto"/>
          <w:highlight w:val="none"/>
        </w:rPr>
        <w:sectPr>
          <w:pgSz w:w="11905" w:h="16838"/>
          <w:pgMar w:top="1417" w:right="1418" w:bottom="1417" w:left="1417" w:header="851" w:footer="794" w:gutter="0"/>
          <w:cols w:space="720" w:num="1"/>
          <w:docGrid w:linePitch="286" w:charSpace="0"/>
        </w:sectPr>
      </w:pPr>
      <w:bookmarkStart w:id="380" w:name="_Toc482188652"/>
      <w:bookmarkStart w:id="381" w:name="_Toc370676427"/>
      <w:bookmarkStart w:id="382" w:name="_Toc385943066"/>
      <w:bookmarkStart w:id="383" w:name="_Toc359594236"/>
      <w:bookmarkStart w:id="384" w:name="_Toc391394112"/>
      <w:bookmarkStart w:id="385" w:name="_Toc247514246"/>
      <w:bookmarkStart w:id="386" w:name="_Toc247527827"/>
      <w:bookmarkStart w:id="387" w:name="_Toc17960"/>
      <w:bookmarkStart w:id="388" w:name="_Toc384308375"/>
      <w:bookmarkStart w:id="389" w:name="_Toc152045787"/>
      <w:bookmarkStart w:id="390" w:name="_Toc352691661"/>
      <w:bookmarkStart w:id="391" w:name="_Toc152042576"/>
      <w:bookmarkStart w:id="392" w:name="_Toc300835209"/>
      <w:bookmarkStart w:id="393" w:name="_Toc369531697"/>
      <w:bookmarkStart w:id="394" w:name="_Toc144974856"/>
      <w:bookmarkStart w:id="395" w:name="_Toc361508752"/>
    </w:p>
    <w:p>
      <w:pPr>
        <w:rPr>
          <w:rFonts w:hint="eastAsia" w:ascii="宋体" w:hAnsi="宋体" w:cs="宋体"/>
          <w:color w:val="auto"/>
          <w:highlight w:val="none"/>
        </w:rPr>
      </w:pPr>
    </w:p>
    <w:p>
      <w:pPr>
        <w:spacing w:before="120" w:after="120" w:line="360" w:lineRule="auto"/>
        <w:jc w:val="center"/>
        <w:outlineLvl w:val="2"/>
        <w:rPr>
          <w:rFonts w:hint="eastAsia" w:ascii="宋体" w:hAnsi="宋体" w:cs="宋体"/>
          <w:color w:val="auto"/>
          <w:sz w:val="28"/>
          <w:szCs w:val="20"/>
          <w:highlight w:val="none"/>
        </w:rPr>
      </w:pPr>
      <w:bookmarkStart w:id="396" w:name="_Toc156228139"/>
      <w:bookmarkStart w:id="397" w:name="_Toc14256"/>
      <w:bookmarkStart w:id="398" w:name="_Toc4877"/>
      <w:bookmarkStart w:id="399" w:name="_Toc26346"/>
      <w:bookmarkStart w:id="400" w:name="_Toc21330"/>
      <w:bookmarkStart w:id="401" w:name="_Toc153441433"/>
      <w:bookmarkStart w:id="402" w:name="_Toc14535"/>
      <w:bookmarkStart w:id="403" w:name="_Toc2349"/>
      <w:bookmarkStart w:id="404" w:name="_Toc1180"/>
      <w:bookmarkStart w:id="405" w:name="_Toc28254"/>
      <w:bookmarkStart w:id="406" w:name="_Toc14957"/>
      <w:bookmarkStart w:id="407" w:name="_Toc31183"/>
      <w:bookmarkStart w:id="408" w:name="_Toc29213"/>
      <w:bookmarkStart w:id="409" w:name="_Toc22309"/>
      <w:bookmarkStart w:id="410" w:name="_Toc16034"/>
      <w:r>
        <w:rPr>
          <w:rFonts w:hint="eastAsia" w:ascii="宋体" w:hAnsi="宋体" w:cs="宋体"/>
          <w:color w:val="auto"/>
          <w:sz w:val="28"/>
          <w:szCs w:val="20"/>
          <w:highlight w:val="none"/>
        </w:rPr>
        <w:t>（二）投标函附录</w:t>
      </w:r>
      <w:bookmarkEnd w:id="380"/>
      <w:bookmarkEnd w:id="381"/>
      <w:bookmarkEnd w:id="382"/>
      <w:bookmarkEnd w:id="383"/>
      <w:bookmarkEnd w:id="38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9"/>
        <w:gridCol w:w="1851"/>
        <w:gridCol w:w="1740"/>
        <w:gridCol w:w="26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229" w:type="dxa"/>
            <w:noWrap w:val="0"/>
            <w:vAlign w:val="center"/>
          </w:tcPr>
          <w:p>
            <w:pPr>
              <w:snapToGrid w:val="0"/>
              <w:spacing w:line="420" w:lineRule="exact"/>
              <w:ind w:righ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6238" w:type="dxa"/>
            <w:gridSpan w:val="3"/>
            <w:noWrap w:val="0"/>
            <w:vAlign w:val="center"/>
          </w:tcPr>
          <w:p>
            <w:pPr>
              <w:snapToGrid w:val="0"/>
              <w:spacing w:line="420" w:lineRule="exact"/>
              <w:ind w:right="482"/>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2229" w:type="dxa"/>
            <w:noWrap w:val="0"/>
            <w:vAlign w:val="center"/>
          </w:tcPr>
          <w:p>
            <w:pPr>
              <w:adjustRightInd w:val="0"/>
              <w:snapToGrid w:val="0"/>
              <w:spacing w:before="93" w:beforeLines="30" w:line="40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投标人名称</w:t>
            </w:r>
          </w:p>
        </w:tc>
        <w:tc>
          <w:tcPr>
            <w:tcW w:w="6238" w:type="dxa"/>
            <w:gridSpan w:val="3"/>
            <w:noWrap w:val="0"/>
            <w:vAlign w:val="center"/>
          </w:tcPr>
          <w:p>
            <w:pPr>
              <w:snapToGrid w:val="0"/>
              <w:spacing w:line="420" w:lineRule="exact"/>
              <w:ind w:right="482"/>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1" w:hRule="atLeast"/>
          <w:jc w:val="center"/>
        </w:trPr>
        <w:tc>
          <w:tcPr>
            <w:tcW w:w="2229" w:type="dxa"/>
            <w:noWrap w:val="0"/>
            <w:vAlign w:val="center"/>
          </w:tcPr>
          <w:p>
            <w:pPr>
              <w:snapToGrid w:val="0"/>
              <w:spacing w:line="420" w:lineRule="exact"/>
              <w:ind w:right="-10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p>
            <w:pPr>
              <w:snapToGrid w:val="0"/>
              <w:spacing w:line="420" w:lineRule="exact"/>
              <w:ind w:right="-108"/>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【投标报价=</w:t>
            </w:r>
            <w:r>
              <w:rPr>
                <w:rFonts w:hint="eastAsia" w:ascii="宋体" w:hAnsi="宋体" w:cs="宋体"/>
                <w:color w:val="auto"/>
                <w:sz w:val="24"/>
                <w:szCs w:val="24"/>
                <w:highlight w:val="none"/>
              </w:rPr>
              <w:t>最高投标限价</w:t>
            </w:r>
            <w:r>
              <w:rPr>
                <w:rFonts w:hint="eastAsia" w:ascii="宋体" w:hAnsi="宋体" w:cs="宋体"/>
                <w:color w:val="auto"/>
                <w:kern w:val="0"/>
                <w:sz w:val="24"/>
                <w:szCs w:val="24"/>
                <w:highlight w:val="none"/>
              </w:rPr>
              <w:t>×（1-投标下浮率）】</w:t>
            </w:r>
          </w:p>
        </w:tc>
        <w:tc>
          <w:tcPr>
            <w:tcW w:w="6238" w:type="dxa"/>
            <w:gridSpan w:val="3"/>
            <w:noWrap w:val="0"/>
            <w:vAlign w:val="center"/>
          </w:tcPr>
          <w:p>
            <w:pPr>
              <w:snapToGrid w:val="0"/>
              <w:spacing w:line="460" w:lineRule="exact"/>
              <w:ind w:right="482"/>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人民币：（小写）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pPr>
              <w:snapToGrid w:val="0"/>
              <w:spacing w:line="460" w:lineRule="exact"/>
              <w:ind w:right="48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人民币：（大写）</w:t>
            </w:r>
            <w:r>
              <w:rPr>
                <w:rFonts w:hint="eastAsia" w:ascii="宋体" w:hAnsi="宋体" w:cs="宋体"/>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2229" w:type="dxa"/>
            <w:noWrap w:val="0"/>
            <w:vAlign w:val="center"/>
          </w:tcPr>
          <w:p>
            <w:pPr>
              <w:snapToGrid w:val="0"/>
              <w:spacing w:line="420" w:lineRule="exact"/>
              <w:ind w:right="-10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投标下浮率</w:t>
            </w:r>
          </w:p>
        </w:tc>
        <w:tc>
          <w:tcPr>
            <w:tcW w:w="6238" w:type="dxa"/>
            <w:gridSpan w:val="3"/>
            <w:noWrap w:val="0"/>
            <w:vAlign w:val="center"/>
          </w:tcPr>
          <w:p>
            <w:pPr>
              <w:snapToGrid w:val="0"/>
              <w:spacing w:line="460" w:lineRule="exact"/>
              <w:ind w:right="48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下浮率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2229" w:type="dxa"/>
            <w:noWrap w:val="0"/>
            <w:vAlign w:val="center"/>
          </w:tcPr>
          <w:p>
            <w:pPr>
              <w:snapToGrid w:val="0"/>
              <w:spacing w:line="420" w:lineRule="exact"/>
              <w:ind w:righ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服务期</w:t>
            </w:r>
          </w:p>
        </w:tc>
        <w:tc>
          <w:tcPr>
            <w:tcW w:w="6238" w:type="dxa"/>
            <w:gridSpan w:val="3"/>
            <w:noWrap w:val="0"/>
            <w:vAlign w:val="center"/>
          </w:tcPr>
          <w:p>
            <w:pPr>
              <w:snapToGrid w:val="0"/>
              <w:spacing w:line="420" w:lineRule="exact"/>
              <w:ind w:right="48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2229" w:type="dxa"/>
            <w:noWrap w:val="0"/>
            <w:vAlign w:val="center"/>
          </w:tcPr>
          <w:p>
            <w:pPr>
              <w:snapToGrid w:val="0"/>
              <w:spacing w:line="420" w:lineRule="exact"/>
              <w:ind w:righ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质量标准</w:t>
            </w:r>
          </w:p>
        </w:tc>
        <w:tc>
          <w:tcPr>
            <w:tcW w:w="6238" w:type="dxa"/>
            <w:gridSpan w:val="3"/>
            <w:noWrap w:val="0"/>
            <w:vAlign w:val="center"/>
          </w:tcPr>
          <w:p>
            <w:pPr>
              <w:snapToGrid w:val="0"/>
              <w:spacing w:line="420" w:lineRule="exact"/>
              <w:ind w:right="48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2229" w:type="dxa"/>
            <w:vMerge w:val="restart"/>
            <w:noWrap w:val="0"/>
            <w:vAlign w:val="center"/>
          </w:tcPr>
          <w:p>
            <w:pPr>
              <w:snapToGrid w:val="0"/>
              <w:spacing w:line="420" w:lineRule="exact"/>
              <w:ind w:righ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拟派项目负责人</w:t>
            </w:r>
          </w:p>
        </w:tc>
        <w:tc>
          <w:tcPr>
            <w:tcW w:w="185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4387" w:type="dxa"/>
            <w:gridSpan w:val="2"/>
            <w:noWrap w:val="0"/>
            <w:vAlign w:val="center"/>
          </w:tcPr>
          <w:p>
            <w:pPr>
              <w:snapToGrid w:val="0"/>
              <w:spacing w:line="420" w:lineRule="exact"/>
              <w:ind w:right="482"/>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2229" w:type="dxa"/>
            <w:vMerge w:val="continue"/>
            <w:noWrap w:val="0"/>
            <w:vAlign w:val="center"/>
          </w:tcPr>
          <w:p>
            <w:pPr>
              <w:snapToGrid w:val="0"/>
              <w:spacing w:line="420" w:lineRule="exact"/>
              <w:ind w:right="-108"/>
              <w:jc w:val="center"/>
              <w:rPr>
                <w:rFonts w:hint="eastAsia" w:ascii="宋体" w:hAnsi="宋体" w:cs="宋体"/>
                <w:color w:val="auto"/>
                <w:kern w:val="0"/>
                <w:sz w:val="24"/>
                <w:szCs w:val="24"/>
                <w:highlight w:val="none"/>
              </w:rPr>
            </w:pPr>
          </w:p>
        </w:tc>
        <w:tc>
          <w:tcPr>
            <w:tcW w:w="185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4387" w:type="dxa"/>
            <w:gridSpan w:val="2"/>
            <w:noWrap w:val="0"/>
            <w:vAlign w:val="center"/>
          </w:tcPr>
          <w:p>
            <w:pPr>
              <w:snapToGrid w:val="0"/>
              <w:spacing w:line="420" w:lineRule="exact"/>
              <w:ind w:right="482"/>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2229" w:type="dxa"/>
            <w:vMerge w:val="continue"/>
            <w:noWrap w:val="0"/>
            <w:vAlign w:val="center"/>
          </w:tcPr>
          <w:p>
            <w:pPr>
              <w:snapToGrid w:val="0"/>
              <w:spacing w:line="420" w:lineRule="exact"/>
              <w:ind w:right="-108"/>
              <w:jc w:val="center"/>
              <w:rPr>
                <w:rFonts w:hint="eastAsia" w:ascii="宋体" w:hAnsi="宋体" w:cs="宋体"/>
                <w:color w:val="auto"/>
                <w:kern w:val="0"/>
                <w:sz w:val="24"/>
                <w:szCs w:val="24"/>
                <w:highlight w:val="none"/>
              </w:rPr>
            </w:pPr>
          </w:p>
        </w:tc>
        <w:tc>
          <w:tcPr>
            <w:tcW w:w="185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注册证号</w:t>
            </w:r>
          </w:p>
        </w:tc>
        <w:tc>
          <w:tcPr>
            <w:tcW w:w="4387" w:type="dxa"/>
            <w:gridSpan w:val="2"/>
            <w:noWrap w:val="0"/>
            <w:vAlign w:val="center"/>
          </w:tcPr>
          <w:p>
            <w:pPr>
              <w:snapToGrid w:val="0"/>
              <w:spacing w:line="420" w:lineRule="exact"/>
              <w:ind w:right="482"/>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2229" w:type="dxa"/>
            <w:noWrap w:val="0"/>
            <w:vAlign w:val="center"/>
          </w:tcPr>
          <w:p>
            <w:pPr>
              <w:snapToGrid w:val="0"/>
              <w:spacing w:line="420" w:lineRule="exact"/>
              <w:ind w:right="-10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投标人法定代表人</w:t>
            </w:r>
          </w:p>
          <w:p>
            <w:pPr>
              <w:snapToGrid w:val="0"/>
              <w:spacing w:line="420" w:lineRule="exact"/>
              <w:ind w:right="-10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（签名或盖章）</w:t>
            </w:r>
          </w:p>
        </w:tc>
        <w:tc>
          <w:tcPr>
            <w:tcW w:w="1851" w:type="dxa"/>
            <w:noWrap w:val="0"/>
            <w:vAlign w:val="center"/>
          </w:tcPr>
          <w:p>
            <w:pPr>
              <w:snapToGrid w:val="0"/>
              <w:spacing w:line="420" w:lineRule="exact"/>
              <w:ind w:right="482"/>
              <w:jc w:val="center"/>
              <w:rPr>
                <w:rFonts w:ascii="宋体" w:hAnsi="宋体" w:cs="宋体"/>
                <w:color w:val="auto"/>
                <w:kern w:val="0"/>
                <w:sz w:val="24"/>
                <w:szCs w:val="24"/>
                <w:highlight w:val="none"/>
              </w:rPr>
            </w:pPr>
          </w:p>
        </w:tc>
        <w:tc>
          <w:tcPr>
            <w:tcW w:w="1740" w:type="dxa"/>
            <w:tcBorders>
              <w:right w:val="single" w:color="auto" w:sz="4" w:space="0"/>
            </w:tcBorders>
            <w:noWrap w:val="0"/>
            <w:vAlign w:val="center"/>
          </w:tcPr>
          <w:p>
            <w:pPr>
              <w:snapToGrid w:val="0"/>
              <w:spacing w:line="420" w:lineRule="exact"/>
              <w:ind w:right="-10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本项目的授权</w:t>
            </w:r>
          </w:p>
          <w:p>
            <w:pPr>
              <w:snapToGrid w:val="0"/>
              <w:spacing w:line="420" w:lineRule="exact"/>
              <w:ind w:right="-10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p>
            <w:pPr>
              <w:snapToGrid w:val="0"/>
              <w:spacing w:line="420" w:lineRule="exact"/>
              <w:ind w:right="-10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（签名或盖章）</w:t>
            </w:r>
          </w:p>
        </w:tc>
        <w:tc>
          <w:tcPr>
            <w:tcW w:w="2647" w:type="dxa"/>
            <w:tcBorders>
              <w:left w:val="single" w:color="auto" w:sz="4" w:space="0"/>
            </w:tcBorders>
            <w:noWrap w:val="0"/>
            <w:vAlign w:val="center"/>
          </w:tcPr>
          <w:p>
            <w:pPr>
              <w:snapToGrid w:val="0"/>
              <w:spacing w:line="420" w:lineRule="exact"/>
              <w:ind w:right="482"/>
              <w:jc w:val="center"/>
              <w:rPr>
                <w:rFonts w:ascii="宋体" w:hAnsi="宋体" w:cs="宋体"/>
                <w:color w:val="auto"/>
                <w:kern w:val="0"/>
                <w:sz w:val="24"/>
                <w:szCs w:val="24"/>
                <w:highlight w:val="none"/>
              </w:rPr>
            </w:pPr>
          </w:p>
        </w:tc>
      </w:tr>
    </w:tbl>
    <w:p>
      <w:pPr>
        <w:tabs>
          <w:tab w:val="center" w:pos="4153"/>
          <w:tab w:val="right" w:pos="8306"/>
        </w:tabs>
        <w:snapToGrid w:val="0"/>
        <w:spacing w:line="46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说明：</w:t>
      </w:r>
      <w:r>
        <w:rPr>
          <w:rFonts w:hint="eastAsia" w:ascii="宋体" w:hAnsi="宋体" w:cs="宋体"/>
          <w:color w:val="auto"/>
          <w:kern w:val="0"/>
          <w:sz w:val="24"/>
          <w:szCs w:val="24"/>
          <w:highlight w:val="none"/>
          <w:lang w:val="en-US" w:eastAsia="zh-CN"/>
        </w:rPr>
        <w:t>1.当投标人的投标报价低于最高投标限价的80%时，须提供报价成本合理化分析，如不提供或所提供的报价成本合理化分析被评标委员会判定为无效证明的，将被以投标无效处理。</w:t>
      </w:r>
    </w:p>
    <w:p>
      <w:pPr>
        <w:tabs>
          <w:tab w:val="center" w:pos="4153"/>
          <w:tab w:val="right" w:pos="8306"/>
        </w:tabs>
        <w:snapToGrid w:val="0"/>
        <w:spacing w:line="460" w:lineRule="exact"/>
        <w:ind w:firstLine="480" w:firstLineChars="200"/>
        <w:jc w:val="left"/>
        <w:rPr>
          <w:rFonts w:hint="eastAsia" w:ascii="宋体" w:hAnsi="宋体" w:cs="宋体"/>
          <w:color w:val="auto"/>
          <w:szCs w:val="21"/>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投标报价若出现小数的，保留小数点后二位，第三位四舍五入。</w:t>
      </w:r>
    </w:p>
    <w:p>
      <w:pPr>
        <w:spacing w:line="440" w:lineRule="exact"/>
        <w:ind w:firstLine="2520" w:firstLineChars="10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lang w:val="zh-CN"/>
        </w:rPr>
        <w:t>（签字或盖章）</w:t>
      </w:r>
    </w:p>
    <w:p>
      <w:pPr>
        <w:spacing w:line="440" w:lineRule="exact"/>
        <w:ind w:right="804" w:rightChars="383"/>
        <w:jc w:val="right"/>
        <w:rPr>
          <w:rFonts w:hint="eastAsia" w:ascii="宋体" w:hAnsi="宋体" w:cs="宋体"/>
          <w:color w:val="auto"/>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before="120" w:after="120" w:line="360" w:lineRule="auto"/>
        <w:jc w:val="center"/>
        <w:outlineLvl w:val="1"/>
        <w:rPr>
          <w:rFonts w:hint="eastAsia" w:ascii="宋体" w:hAnsi="宋体" w:cs="宋体"/>
          <w:b/>
          <w:color w:val="auto"/>
          <w:sz w:val="32"/>
          <w:szCs w:val="20"/>
          <w:highlight w:val="none"/>
        </w:rPr>
      </w:pPr>
      <w:r>
        <w:rPr>
          <w:rFonts w:ascii="宋体" w:hAnsi="宋体" w:cs="宋体"/>
          <w:color w:val="auto"/>
          <w:highlight w:val="none"/>
        </w:rPr>
        <w:br w:type="page"/>
      </w:r>
      <w:bookmarkStart w:id="411" w:name="_Toc22602"/>
      <w:bookmarkStart w:id="412" w:name="_Toc3177"/>
      <w:bookmarkStart w:id="413" w:name="_Toc12221"/>
      <w:bookmarkStart w:id="414" w:name="_Toc12839"/>
      <w:bookmarkStart w:id="415" w:name="_Toc6811"/>
      <w:bookmarkStart w:id="416" w:name="_Toc153441434"/>
      <w:bookmarkStart w:id="417" w:name="_Toc6307"/>
      <w:bookmarkStart w:id="418" w:name="_Toc156228140"/>
      <w:bookmarkStart w:id="419" w:name="_Toc6601"/>
      <w:bookmarkStart w:id="420" w:name="_Toc533092079"/>
      <w:bookmarkStart w:id="421" w:name="_Toc4784"/>
      <w:bookmarkStart w:id="422" w:name="_Toc10186"/>
      <w:bookmarkStart w:id="423" w:name="_Toc533088220"/>
      <w:bookmarkStart w:id="424" w:name="_Toc5541"/>
      <w:bookmarkStart w:id="425" w:name="_Toc13787"/>
      <w:bookmarkStart w:id="426" w:name="_Toc2786"/>
      <w:bookmarkStart w:id="427" w:name="_Toc533101225"/>
      <w:r>
        <w:rPr>
          <w:rFonts w:hint="eastAsia" w:ascii="宋体" w:hAnsi="宋体" w:cs="宋体"/>
          <w:b/>
          <w:color w:val="auto"/>
          <w:sz w:val="32"/>
          <w:szCs w:val="20"/>
          <w:highlight w:val="none"/>
        </w:rPr>
        <w:t>二、法定代表人证明书及授权委托证明书</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spacing w:line="360" w:lineRule="auto"/>
        <w:rPr>
          <w:rFonts w:hint="eastAsia" w:ascii="宋体" w:hAnsi="宋体" w:cs="宋体"/>
          <w:b/>
          <w:color w:val="auto"/>
          <w:sz w:val="28"/>
          <w:highlight w:val="none"/>
        </w:rPr>
      </w:pPr>
      <w:bookmarkStart w:id="536" w:name="_GoBack"/>
      <w:bookmarkEnd w:id="536"/>
      <w:r>
        <w:rPr>
          <w:rFonts w:hint="eastAsia" w:ascii="宋体" w:hAnsi="宋体" w:cs="宋体"/>
          <w:b/>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100965</wp:posOffset>
                </wp:positionV>
                <wp:extent cx="5943600" cy="2668905"/>
                <wp:effectExtent l="5080" t="4445" r="13970" b="12700"/>
                <wp:wrapNone/>
                <wp:docPr id="2" name="文本框 2"/>
                <wp:cNvGraphicFramePr/>
                <a:graphic xmlns:a="http://schemas.openxmlformats.org/drawingml/2006/main">
                  <a:graphicData uri="http://schemas.microsoft.com/office/word/2010/wordprocessingShape">
                    <wps:wsp>
                      <wps:cNvSpPr txBox="1"/>
                      <wps:spPr>
                        <a:xfrm>
                          <a:off x="0" y="0"/>
                          <a:ext cx="5943600" cy="2668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rPr>
                                <w:rFonts w:hint="eastAsia" w:ascii="宋体" w:hAnsi="宋体" w:cs="宋体"/>
                                <w:sz w:val="28"/>
                              </w:rPr>
                            </w:pPr>
                            <w:r>
                              <w:rPr>
                                <w:rFonts w:hint="eastAsia" w:ascii="宋体" w:hAnsi="宋体" w:cs="宋体"/>
                                <w:sz w:val="28"/>
                                <w:u w:val="single"/>
                              </w:rPr>
                              <w:t xml:space="preserve">                </w:t>
                            </w:r>
                            <w:r>
                              <w:rPr>
                                <w:rFonts w:hint="eastAsia" w:ascii="宋体" w:hAnsi="宋体" w:cs="宋体"/>
                                <w:sz w:val="28"/>
                              </w:rPr>
                              <w:t>现任我单位</w:t>
                            </w:r>
                            <w:r>
                              <w:rPr>
                                <w:rFonts w:hint="eastAsia" w:ascii="宋体" w:hAnsi="宋体" w:cs="宋体"/>
                                <w:sz w:val="28"/>
                                <w:u w:val="single"/>
                              </w:rPr>
                              <w:t xml:space="preserve">            </w:t>
                            </w:r>
                            <w:r>
                              <w:rPr>
                                <w:rFonts w:hint="eastAsia" w:ascii="宋体" w:hAnsi="宋体" w:cs="宋体"/>
                                <w:sz w:val="28"/>
                              </w:rPr>
                              <w:t>职务，为法定代表人（负责人），</w:t>
                            </w:r>
                          </w:p>
                          <w:p>
                            <w:pPr>
                              <w:snapToGrid w:val="0"/>
                              <w:spacing w:line="480" w:lineRule="atLeast"/>
                              <w:rPr>
                                <w:rFonts w:hint="eastAsia" w:ascii="宋体" w:hAnsi="宋体" w:cs="宋体"/>
                                <w:sz w:val="28"/>
                              </w:rPr>
                            </w:pPr>
                            <w:r>
                              <w:rPr>
                                <w:rFonts w:hint="eastAsia" w:ascii="宋体" w:hAnsi="宋体" w:cs="宋体"/>
                                <w:sz w:val="28"/>
                              </w:rPr>
                              <w:t>特此证明。</w:t>
                            </w:r>
                          </w:p>
                          <w:p>
                            <w:pPr>
                              <w:snapToGrid w:val="0"/>
                              <w:spacing w:line="480" w:lineRule="atLeast"/>
                              <w:rPr>
                                <w:rFonts w:hint="eastAsia" w:ascii="宋体" w:hAnsi="宋体" w:cs="宋体"/>
                                <w:sz w:val="28"/>
                                <w:u w:val="single"/>
                              </w:rPr>
                            </w:pPr>
                            <w:r>
                              <w:rPr>
                                <w:rFonts w:hint="eastAsia" w:ascii="宋体" w:hAnsi="宋体" w:cs="宋体"/>
                                <w:sz w:val="28"/>
                              </w:rPr>
                              <w:t>有效期限：</w:t>
                            </w:r>
                            <w:r>
                              <w:rPr>
                                <w:rFonts w:hint="eastAsia" w:ascii="宋体" w:hAnsi="宋体" w:cs="宋体"/>
                                <w:sz w:val="28"/>
                                <w:u w:val="single"/>
                              </w:rPr>
                              <w:t xml:space="preserve">                                </w:t>
                            </w:r>
                            <w:r>
                              <w:rPr>
                                <w:rFonts w:hint="eastAsia" w:ascii="宋体" w:hAnsi="宋体" w:cs="宋体"/>
                                <w:sz w:val="28"/>
                              </w:rPr>
                              <w:t xml:space="preserve">  </w:t>
                            </w:r>
                          </w:p>
                          <w:p>
                            <w:pPr>
                              <w:snapToGrid w:val="0"/>
                              <w:spacing w:line="480" w:lineRule="atLeast"/>
                              <w:rPr>
                                <w:rFonts w:hint="eastAsia" w:ascii="宋体" w:hAnsi="宋体" w:cs="宋体"/>
                                <w:sz w:val="28"/>
                                <w:u w:val="single"/>
                              </w:rPr>
                            </w:pPr>
                            <w:r>
                              <w:rPr>
                                <w:rFonts w:hint="eastAsia" w:ascii="宋体" w:hAnsi="宋体" w:cs="宋体"/>
                                <w:sz w:val="28"/>
                              </w:rPr>
                              <w:t>附：法定代表人（负责人）性别：</w:t>
                            </w:r>
                            <w:r>
                              <w:rPr>
                                <w:rFonts w:hint="eastAsia" w:ascii="宋体" w:hAnsi="宋体" w:cs="宋体"/>
                                <w:sz w:val="28"/>
                                <w:u w:val="single"/>
                              </w:rPr>
                              <w:t xml:space="preserve">    </w:t>
                            </w:r>
                            <w:r>
                              <w:rPr>
                                <w:rFonts w:hint="eastAsia" w:ascii="宋体" w:hAnsi="宋体" w:cs="宋体"/>
                                <w:sz w:val="28"/>
                              </w:rPr>
                              <w:t>年龄：</w:t>
                            </w:r>
                            <w:r>
                              <w:rPr>
                                <w:rFonts w:hint="eastAsia" w:ascii="宋体" w:hAnsi="宋体" w:cs="宋体"/>
                                <w:sz w:val="28"/>
                                <w:u w:val="single"/>
                              </w:rPr>
                              <w:t xml:space="preserve">   </w:t>
                            </w:r>
                            <w:r>
                              <w:rPr>
                                <w:rFonts w:hint="eastAsia" w:ascii="宋体" w:hAnsi="宋体" w:cs="宋体"/>
                                <w:sz w:val="28"/>
                              </w:rPr>
                              <w:t>身份证号码：</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u w:val="single"/>
                              </w:rPr>
                            </w:pPr>
                            <w:r>
                              <w:rPr>
                                <w:rFonts w:hint="eastAsia" w:ascii="宋体" w:hAnsi="宋体" w:cs="宋体"/>
                                <w:sz w:val="28"/>
                                <w:lang w:eastAsia="zh-CN"/>
                              </w:rPr>
                              <w:t xml:space="preserve">统一社会信用代码 </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rPr>
                              <w:t>企业类型：</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u w:val="single"/>
                              </w:rPr>
                            </w:pPr>
                            <w:r>
                              <w:rPr>
                                <w:rFonts w:hint="eastAsia" w:ascii="宋体" w:hAnsi="宋体" w:cs="宋体"/>
                                <w:sz w:val="28"/>
                              </w:rPr>
                              <w:t>经营范围：</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rPr>
                            </w:pPr>
                            <w:r>
                              <w:rPr>
                                <w:rFonts w:hint="eastAsia" w:ascii="宋体" w:hAnsi="宋体" w:cs="宋体"/>
                                <w:sz w:val="28"/>
                                <w:u w:val="single"/>
                              </w:rPr>
                              <w:t xml:space="preserve">                               </w:t>
                            </w:r>
                            <w:r>
                              <w:rPr>
                                <w:rFonts w:hint="eastAsia" w:ascii="宋体" w:hAnsi="宋体" w:cs="宋体"/>
                                <w:sz w:val="28"/>
                              </w:rPr>
                              <w:t>单位：            （盖章）</w:t>
                            </w:r>
                          </w:p>
                          <w:p>
                            <w:pPr>
                              <w:snapToGrid w:val="0"/>
                              <w:spacing w:line="480" w:lineRule="atLeast"/>
                              <w:ind w:firstLine="570"/>
                              <w:rPr>
                                <w:rFonts w:hint="eastAsia" w:ascii="宋体" w:hAnsi="宋体" w:cs="宋体"/>
                              </w:rPr>
                            </w:pPr>
                            <w:r>
                              <w:rPr>
                                <w:rFonts w:hint="eastAsia" w:ascii="宋体" w:hAnsi="宋体" w:cs="宋体"/>
                                <w:sz w:val="28"/>
                                <w:u w:val="single"/>
                              </w:rPr>
                              <w:t xml:space="preserve">                                  </w:t>
                            </w:r>
                            <w:r>
                              <w:rPr>
                                <w:rFonts w:hint="eastAsia" w:ascii="宋体" w:hAnsi="宋体" w:cs="宋体"/>
                                <w:sz w:val="28"/>
                              </w:rPr>
                              <w:t xml:space="preserve">           年   月   日</w:t>
                            </w:r>
                          </w:p>
                        </w:txbxContent>
                      </wps:txbx>
                      <wps:bodyPr upright="1"/>
                    </wps:wsp>
                  </a:graphicData>
                </a:graphic>
              </wp:anchor>
            </w:drawing>
          </mc:Choice>
          <mc:Fallback>
            <w:pict>
              <v:shape id="_x0000_s1026" o:spid="_x0000_s1026" o:spt="202" type="#_x0000_t202" style="position:absolute;left:0pt;margin-left:-10.5pt;margin-top:7.95pt;height:210.15pt;width:468pt;z-index:251659264;mso-width-relative:page;mso-height-relative:page;" fillcolor="#FFFFFF" filled="t" stroked="t" coordsize="21600,21600" o:gfxdata="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4hEmNoAAAAKAQAADwAAAAAA&#10;AAABACAAAAAiAAAAZHJzL2Rvd25yZXYueG1sUEsBAhQAFAAAAAgAh07iQM13BaoRAgAARQQAAA4A&#10;AAAAAAAAAQAgAAAAKQEAAGRycy9lMm9Eb2MueG1sUEsFBgAAAAAGAAYAWQEAAKwFAAAAAA==&#10;">
                <v:fill on="t" focussize="0,0"/>
                <v:stroke color="#000000" joinstyle="miter"/>
                <v:imagedata o:title=""/>
                <o:lock v:ext="edit" aspectratio="f"/>
                <v:textbox>
                  <w:txbxContent>
                    <w:p>
                      <w:pPr>
                        <w:spacing w:before="120"/>
                        <w:rPr>
                          <w:rFonts w:hint="eastAsia" w:ascii="宋体" w:hAnsi="宋体" w:cs="宋体"/>
                          <w:sz w:val="28"/>
                        </w:rPr>
                      </w:pPr>
                      <w:r>
                        <w:rPr>
                          <w:rFonts w:hint="eastAsia" w:ascii="宋体" w:hAnsi="宋体" w:cs="宋体"/>
                          <w:sz w:val="28"/>
                          <w:u w:val="single"/>
                        </w:rPr>
                        <w:t xml:space="preserve">                </w:t>
                      </w:r>
                      <w:r>
                        <w:rPr>
                          <w:rFonts w:hint="eastAsia" w:ascii="宋体" w:hAnsi="宋体" w:cs="宋体"/>
                          <w:sz w:val="28"/>
                        </w:rPr>
                        <w:t>现任我单位</w:t>
                      </w:r>
                      <w:r>
                        <w:rPr>
                          <w:rFonts w:hint="eastAsia" w:ascii="宋体" w:hAnsi="宋体" w:cs="宋体"/>
                          <w:sz w:val="28"/>
                          <w:u w:val="single"/>
                        </w:rPr>
                        <w:t xml:space="preserve">            </w:t>
                      </w:r>
                      <w:r>
                        <w:rPr>
                          <w:rFonts w:hint="eastAsia" w:ascii="宋体" w:hAnsi="宋体" w:cs="宋体"/>
                          <w:sz w:val="28"/>
                        </w:rPr>
                        <w:t>职务，为法定代表人（负责人），</w:t>
                      </w:r>
                    </w:p>
                    <w:p>
                      <w:pPr>
                        <w:snapToGrid w:val="0"/>
                        <w:spacing w:line="480" w:lineRule="atLeast"/>
                        <w:rPr>
                          <w:rFonts w:hint="eastAsia" w:ascii="宋体" w:hAnsi="宋体" w:cs="宋体"/>
                          <w:sz w:val="28"/>
                        </w:rPr>
                      </w:pPr>
                      <w:r>
                        <w:rPr>
                          <w:rFonts w:hint="eastAsia" w:ascii="宋体" w:hAnsi="宋体" w:cs="宋体"/>
                          <w:sz w:val="28"/>
                        </w:rPr>
                        <w:t>特此证明。</w:t>
                      </w:r>
                    </w:p>
                    <w:p>
                      <w:pPr>
                        <w:snapToGrid w:val="0"/>
                        <w:spacing w:line="480" w:lineRule="atLeast"/>
                        <w:rPr>
                          <w:rFonts w:hint="eastAsia" w:ascii="宋体" w:hAnsi="宋体" w:cs="宋体"/>
                          <w:sz w:val="28"/>
                          <w:u w:val="single"/>
                        </w:rPr>
                      </w:pPr>
                      <w:r>
                        <w:rPr>
                          <w:rFonts w:hint="eastAsia" w:ascii="宋体" w:hAnsi="宋体" w:cs="宋体"/>
                          <w:sz w:val="28"/>
                        </w:rPr>
                        <w:t>有效期限：</w:t>
                      </w:r>
                      <w:r>
                        <w:rPr>
                          <w:rFonts w:hint="eastAsia" w:ascii="宋体" w:hAnsi="宋体" w:cs="宋体"/>
                          <w:sz w:val="28"/>
                          <w:u w:val="single"/>
                        </w:rPr>
                        <w:t xml:space="preserve">                                </w:t>
                      </w:r>
                      <w:r>
                        <w:rPr>
                          <w:rFonts w:hint="eastAsia" w:ascii="宋体" w:hAnsi="宋体" w:cs="宋体"/>
                          <w:sz w:val="28"/>
                        </w:rPr>
                        <w:t xml:space="preserve">  </w:t>
                      </w:r>
                    </w:p>
                    <w:p>
                      <w:pPr>
                        <w:snapToGrid w:val="0"/>
                        <w:spacing w:line="480" w:lineRule="atLeast"/>
                        <w:rPr>
                          <w:rFonts w:hint="eastAsia" w:ascii="宋体" w:hAnsi="宋体" w:cs="宋体"/>
                          <w:sz w:val="28"/>
                          <w:u w:val="single"/>
                        </w:rPr>
                      </w:pPr>
                      <w:r>
                        <w:rPr>
                          <w:rFonts w:hint="eastAsia" w:ascii="宋体" w:hAnsi="宋体" w:cs="宋体"/>
                          <w:sz w:val="28"/>
                        </w:rPr>
                        <w:t>附：法定代表人（负责人）性别：</w:t>
                      </w:r>
                      <w:r>
                        <w:rPr>
                          <w:rFonts w:hint="eastAsia" w:ascii="宋体" w:hAnsi="宋体" w:cs="宋体"/>
                          <w:sz w:val="28"/>
                          <w:u w:val="single"/>
                        </w:rPr>
                        <w:t xml:space="preserve">    </w:t>
                      </w:r>
                      <w:r>
                        <w:rPr>
                          <w:rFonts w:hint="eastAsia" w:ascii="宋体" w:hAnsi="宋体" w:cs="宋体"/>
                          <w:sz w:val="28"/>
                        </w:rPr>
                        <w:t>年龄：</w:t>
                      </w:r>
                      <w:r>
                        <w:rPr>
                          <w:rFonts w:hint="eastAsia" w:ascii="宋体" w:hAnsi="宋体" w:cs="宋体"/>
                          <w:sz w:val="28"/>
                          <w:u w:val="single"/>
                        </w:rPr>
                        <w:t xml:space="preserve">   </w:t>
                      </w:r>
                      <w:r>
                        <w:rPr>
                          <w:rFonts w:hint="eastAsia" w:ascii="宋体" w:hAnsi="宋体" w:cs="宋体"/>
                          <w:sz w:val="28"/>
                        </w:rPr>
                        <w:t>身份证号码：</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u w:val="single"/>
                        </w:rPr>
                      </w:pPr>
                      <w:r>
                        <w:rPr>
                          <w:rFonts w:hint="eastAsia" w:ascii="宋体" w:hAnsi="宋体" w:cs="宋体"/>
                          <w:sz w:val="28"/>
                          <w:lang w:eastAsia="zh-CN"/>
                        </w:rPr>
                        <w:t xml:space="preserve">统一社会信用代码 </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rPr>
                        <w:t>企业类型：</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u w:val="single"/>
                        </w:rPr>
                      </w:pPr>
                      <w:r>
                        <w:rPr>
                          <w:rFonts w:hint="eastAsia" w:ascii="宋体" w:hAnsi="宋体" w:cs="宋体"/>
                          <w:sz w:val="28"/>
                        </w:rPr>
                        <w:t>经营范围：</w:t>
                      </w:r>
                      <w:r>
                        <w:rPr>
                          <w:rFonts w:hint="eastAsia" w:ascii="宋体" w:hAnsi="宋体" w:cs="宋体"/>
                          <w:sz w:val="28"/>
                          <w:u w:val="single"/>
                        </w:rPr>
                        <w:t xml:space="preserve">                       </w:t>
                      </w:r>
                    </w:p>
                    <w:p>
                      <w:pPr>
                        <w:snapToGrid w:val="0"/>
                        <w:spacing w:line="480" w:lineRule="atLeast"/>
                        <w:ind w:firstLine="570"/>
                        <w:rPr>
                          <w:rFonts w:hint="eastAsia" w:ascii="宋体" w:hAnsi="宋体" w:cs="宋体"/>
                          <w:sz w:val="28"/>
                        </w:rPr>
                      </w:pPr>
                      <w:r>
                        <w:rPr>
                          <w:rFonts w:hint="eastAsia" w:ascii="宋体" w:hAnsi="宋体" w:cs="宋体"/>
                          <w:sz w:val="28"/>
                          <w:u w:val="single"/>
                        </w:rPr>
                        <w:t xml:space="preserve">                               </w:t>
                      </w:r>
                      <w:r>
                        <w:rPr>
                          <w:rFonts w:hint="eastAsia" w:ascii="宋体" w:hAnsi="宋体" w:cs="宋体"/>
                          <w:sz w:val="28"/>
                        </w:rPr>
                        <w:t>单位：            （盖章）</w:t>
                      </w:r>
                    </w:p>
                    <w:p>
                      <w:pPr>
                        <w:snapToGrid w:val="0"/>
                        <w:spacing w:line="480" w:lineRule="atLeast"/>
                        <w:ind w:firstLine="570"/>
                        <w:rPr>
                          <w:rFonts w:hint="eastAsia" w:ascii="宋体" w:hAnsi="宋体" w:cs="宋体"/>
                        </w:rPr>
                      </w:pPr>
                      <w:r>
                        <w:rPr>
                          <w:rFonts w:hint="eastAsia" w:ascii="宋体" w:hAnsi="宋体" w:cs="宋体"/>
                          <w:sz w:val="28"/>
                          <w:u w:val="single"/>
                        </w:rPr>
                        <w:t xml:space="preserve">                                  </w:t>
                      </w:r>
                      <w:r>
                        <w:rPr>
                          <w:rFonts w:hint="eastAsia" w:ascii="宋体" w:hAnsi="宋体" w:cs="宋体"/>
                          <w:sz w:val="28"/>
                        </w:rPr>
                        <w:t xml:space="preserve">           年   月   日</w:t>
                      </w:r>
                    </w:p>
                  </w:txbxContent>
                </v:textbox>
              </v:shape>
            </w:pict>
          </mc:Fallback>
        </mc:AlternateContent>
      </w: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bCs/>
          <w:color w:val="auto"/>
          <w:spacing w:val="40"/>
          <w:sz w:val="48"/>
          <w:szCs w:val="48"/>
          <w:highlight w:val="none"/>
        </w:rPr>
      </w:pPr>
      <w:r>
        <w:rPr>
          <w:rFonts w:hint="eastAsia" w:ascii="宋体" w:hAnsi="宋体" w:cs="宋体"/>
          <w:b/>
          <w:bCs/>
          <w:color w:val="auto"/>
          <w:spacing w:val="40"/>
          <w:sz w:val="48"/>
          <w:szCs w:val="48"/>
          <w:highlight w:val="none"/>
          <w:u w:val="single"/>
        </w:rPr>
        <w:t xml:space="preserve">    </w:t>
      </w:r>
      <w:r>
        <w:rPr>
          <w:rFonts w:hint="eastAsia" w:ascii="宋体" w:hAnsi="宋体" w:cs="宋体"/>
          <w:b/>
          <w:bCs/>
          <w:color w:val="auto"/>
          <w:spacing w:val="40"/>
          <w:sz w:val="48"/>
          <w:szCs w:val="48"/>
          <w:highlight w:val="none"/>
        </w:rPr>
        <w:t>检测服务</w:t>
      </w: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widowControl/>
        <w:jc w:val="left"/>
        <w:rPr>
          <w:rFonts w:hint="eastAsia" w:ascii="宋体" w:hAnsi="宋体" w:cs="宋体"/>
          <w:color w:val="auto"/>
          <w:sz w:val="20"/>
          <w:highlight w:val="none"/>
        </w:rPr>
      </w:pPr>
    </w:p>
    <w:p>
      <w:pPr>
        <w:widowControl/>
        <w:jc w:val="left"/>
        <w:rPr>
          <w:rFonts w:hint="eastAsia" w:ascii="宋体" w:hAnsi="宋体" w:cs="宋体"/>
          <w:color w:val="auto"/>
          <w:sz w:val="20"/>
          <w:highlight w:val="none"/>
        </w:rPr>
      </w:pPr>
    </w:p>
    <w:p>
      <w:pPr>
        <w:spacing w:line="360" w:lineRule="auto"/>
        <w:ind w:right="-96"/>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授权委托证明书</w:t>
      </w:r>
    </w:p>
    <w:p>
      <w:pPr>
        <w:spacing w:line="480" w:lineRule="auto"/>
        <w:rPr>
          <w:rFonts w:hint="eastAsia" w:ascii="宋体" w:hAnsi="宋体" w:cs="宋体"/>
          <w:color w:val="auto"/>
          <w:highlight w:val="none"/>
        </w:rPr>
      </w:pPr>
    </w:p>
    <w:p>
      <w:pPr>
        <w:spacing w:line="360" w:lineRule="auto"/>
        <w:jc w:val="center"/>
        <w:rPr>
          <w:rFonts w:hint="eastAsia" w:ascii="宋体" w:hAnsi="宋体" w:cs="宋体"/>
          <w:b/>
          <w:color w:val="auto"/>
          <w:sz w:val="52"/>
          <w:highlight w:val="none"/>
        </w:rPr>
      </w:pPr>
      <w:r>
        <w:rPr>
          <w:rFonts w:hint="eastAsia" w:ascii="宋体" w:hAnsi="宋体" w:cs="宋体"/>
          <w:b/>
          <w:color w:val="auto"/>
          <w:sz w:val="52"/>
          <w:highlight w:val="none"/>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-374015</wp:posOffset>
                </wp:positionV>
                <wp:extent cx="5943600" cy="2802890"/>
                <wp:effectExtent l="5080" t="4445" r="13970" b="12065"/>
                <wp:wrapNone/>
                <wp:docPr id="1" name="文本框 1"/>
                <wp:cNvGraphicFramePr/>
                <a:graphic xmlns:a="http://schemas.openxmlformats.org/drawingml/2006/main">
                  <a:graphicData uri="http://schemas.microsoft.com/office/word/2010/wordprocessingShape">
                    <wps:wsp>
                      <wps:cNvSpPr txBox="1"/>
                      <wps:spPr>
                        <a:xfrm>
                          <a:off x="0" y="0"/>
                          <a:ext cx="5943600" cy="28028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ind w:firstLine="560"/>
                              <w:rPr>
                                <w:rFonts w:hint="eastAsia" w:ascii="宋体" w:hAnsi="宋体" w:cs="宋体"/>
                                <w:sz w:val="28"/>
                              </w:rPr>
                            </w:pPr>
                            <w:r>
                              <w:rPr>
                                <w:rFonts w:hint="eastAsia" w:ascii="宋体" w:hAnsi="宋体" w:cs="宋体"/>
                                <w:sz w:val="28"/>
                              </w:rPr>
                              <w:t>兹授权</w:t>
                            </w:r>
                            <w:r>
                              <w:rPr>
                                <w:rFonts w:hint="eastAsia" w:ascii="宋体" w:hAnsi="宋体" w:cs="宋体"/>
                                <w:sz w:val="28"/>
                                <w:u w:val="single"/>
                              </w:rPr>
                              <w:t xml:space="preserve">                </w:t>
                            </w:r>
                            <w:r>
                              <w:rPr>
                                <w:rFonts w:hint="eastAsia" w:ascii="宋体" w:hAnsi="宋体" w:cs="宋体"/>
                                <w:sz w:val="28"/>
                              </w:rPr>
                              <w:t>为我方委托代理人，其权限是：</w:t>
                            </w:r>
                            <w:r>
                              <w:rPr>
                                <w:rFonts w:hint="eastAsia" w:ascii="宋体" w:hAnsi="宋体" w:cs="宋体"/>
                                <w:sz w:val="28"/>
                                <w:u w:val="single"/>
                              </w:rPr>
                              <w:t xml:space="preserve">          </w:t>
                            </w:r>
                          </w:p>
                          <w:p>
                            <w:pPr>
                              <w:snapToGrid w:val="0"/>
                              <w:spacing w:line="480" w:lineRule="atLeast"/>
                              <w:rPr>
                                <w:rFonts w:hint="eastAsia" w:ascii="宋体" w:hAnsi="宋体" w:cs="宋体"/>
                                <w:sz w:val="28"/>
                                <w:u w:val="single"/>
                              </w:rPr>
                            </w:pPr>
                            <w:r>
                              <w:rPr>
                                <w:rFonts w:hint="eastAsia" w:ascii="宋体" w:hAnsi="宋体" w:cs="宋体"/>
                                <w:sz w:val="28"/>
                                <w:u w:val="single"/>
                              </w:rPr>
                              <w:t xml:space="preserve">                                                                </w:t>
                            </w:r>
                          </w:p>
                          <w:p>
                            <w:pPr>
                              <w:snapToGrid w:val="0"/>
                              <w:spacing w:line="480" w:lineRule="atLeast"/>
                              <w:rPr>
                                <w:rFonts w:hint="eastAsia" w:ascii="宋体" w:hAnsi="宋体" w:cs="宋体"/>
                                <w:sz w:val="28"/>
                                <w:u w:val="single"/>
                              </w:rPr>
                            </w:pPr>
                            <w:r>
                              <w:rPr>
                                <w:rFonts w:hint="eastAsia" w:ascii="宋体" w:hAnsi="宋体" w:cs="宋体"/>
                                <w:sz w:val="28"/>
                              </w:rPr>
                              <w:t>有效期限：</w:t>
                            </w:r>
                            <w:r>
                              <w:rPr>
                                <w:rFonts w:hint="eastAsia" w:ascii="宋体" w:hAnsi="宋体" w:cs="宋体"/>
                                <w:sz w:val="28"/>
                                <w:u w:val="single"/>
                              </w:rPr>
                              <w:t xml:space="preserve">                                                      </w:t>
                            </w:r>
                          </w:p>
                          <w:p>
                            <w:pPr>
                              <w:snapToGrid w:val="0"/>
                              <w:spacing w:line="480" w:lineRule="atLeast"/>
                              <w:rPr>
                                <w:rFonts w:hint="eastAsia" w:ascii="宋体" w:hAnsi="宋体" w:cs="宋体"/>
                                <w:sz w:val="28"/>
                              </w:rPr>
                            </w:pPr>
                            <w:r>
                              <w:rPr>
                                <w:rFonts w:hint="eastAsia" w:ascii="宋体" w:hAnsi="宋体" w:cs="宋体"/>
                                <w:sz w:val="28"/>
                              </w:rPr>
                              <w:t>附：代理人性别：</w:t>
                            </w:r>
                            <w:r>
                              <w:rPr>
                                <w:rFonts w:hint="eastAsia" w:ascii="宋体" w:hAnsi="宋体" w:cs="宋体"/>
                                <w:sz w:val="28"/>
                                <w:u w:val="single"/>
                              </w:rPr>
                              <w:t xml:space="preserve">     </w:t>
                            </w:r>
                            <w:r>
                              <w:rPr>
                                <w:rFonts w:hint="eastAsia" w:ascii="宋体" w:hAnsi="宋体" w:cs="宋体"/>
                                <w:sz w:val="28"/>
                              </w:rPr>
                              <w:t>年龄：</w:t>
                            </w:r>
                            <w:r>
                              <w:rPr>
                                <w:rFonts w:hint="eastAsia" w:ascii="宋体" w:hAnsi="宋体" w:cs="宋体"/>
                                <w:sz w:val="28"/>
                                <w:u w:val="single"/>
                              </w:rPr>
                              <w:t xml:space="preserve">     </w:t>
                            </w:r>
                            <w:r>
                              <w:rPr>
                                <w:rFonts w:hint="eastAsia" w:ascii="宋体" w:hAnsi="宋体" w:cs="宋体"/>
                                <w:sz w:val="28"/>
                              </w:rPr>
                              <w:t>身份证号码：</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u w:val="single"/>
                              </w:rPr>
                            </w:pPr>
                            <w:r>
                              <w:rPr>
                                <w:rFonts w:hint="eastAsia" w:ascii="宋体" w:hAnsi="宋体" w:cs="宋体"/>
                                <w:sz w:val="28"/>
                                <w:lang w:eastAsia="zh-CN"/>
                              </w:rPr>
                              <w:t xml:space="preserve">统一社会信用代码 </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rPr>
                              <w:t>企业类型：</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u w:val="single"/>
                              </w:rPr>
                            </w:pPr>
                            <w:r>
                              <w:rPr>
                                <w:rFonts w:hint="eastAsia" w:ascii="宋体" w:hAnsi="宋体" w:cs="宋体"/>
                                <w:sz w:val="28"/>
                              </w:rPr>
                              <w:t>经营范围：</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rPr>
                            </w:pPr>
                            <w:r>
                              <w:rPr>
                                <w:rFonts w:hint="eastAsia" w:ascii="宋体" w:hAnsi="宋体" w:cs="宋体"/>
                                <w:sz w:val="28"/>
                              </w:rPr>
                              <w:t>法定代表人（负责人）：</w:t>
                            </w:r>
                            <w:r>
                              <w:rPr>
                                <w:rFonts w:hint="eastAsia" w:ascii="宋体" w:hAnsi="宋体" w:cs="宋体"/>
                                <w:sz w:val="28"/>
                                <w:u w:val="single"/>
                              </w:rPr>
                              <w:t xml:space="preserve">                 </w:t>
                            </w:r>
                            <w:r>
                              <w:rPr>
                                <w:rFonts w:hint="eastAsia" w:ascii="宋体" w:hAnsi="宋体" w:cs="宋体"/>
                                <w:sz w:val="28"/>
                              </w:rPr>
                              <w:t>（签字</w:t>
                            </w:r>
                            <w:r>
                              <w:rPr>
                                <w:rFonts w:hint="eastAsia" w:ascii="宋体" w:hAnsi="宋体" w:cs="宋体"/>
                                <w:color w:val="000000"/>
                                <w:sz w:val="28"/>
                              </w:rPr>
                              <w:t>或盖章</w:t>
                            </w:r>
                            <w:r>
                              <w:rPr>
                                <w:rFonts w:hint="eastAsia" w:ascii="宋体" w:hAnsi="宋体" w:cs="宋体"/>
                                <w:sz w:val="28"/>
                              </w:rPr>
                              <w:t>）</w:t>
                            </w:r>
                          </w:p>
                          <w:p>
                            <w:pPr>
                              <w:snapToGrid w:val="0"/>
                              <w:spacing w:line="480" w:lineRule="atLeast"/>
                              <w:ind w:firstLine="560"/>
                              <w:rPr>
                                <w:rFonts w:hint="eastAsia" w:ascii="宋体" w:hAnsi="宋体" w:cs="宋体"/>
                                <w:sz w:val="28"/>
                              </w:rPr>
                            </w:pPr>
                            <w:r>
                              <w:rPr>
                                <w:rFonts w:hint="eastAsia" w:ascii="宋体" w:hAnsi="宋体" w:cs="宋体"/>
                                <w:sz w:val="28"/>
                              </w:rPr>
                              <w:t>授权单位：（盖章）</w:t>
                            </w:r>
                            <w:r>
                              <w:rPr>
                                <w:rFonts w:hint="eastAsia" w:ascii="宋体" w:hAnsi="宋体" w:cs="宋体"/>
                                <w:sz w:val="28"/>
                                <w:u w:val="single"/>
                              </w:rPr>
                              <w:t xml:space="preserve">                     </w:t>
                            </w:r>
                            <w:r>
                              <w:rPr>
                                <w:rFonts w:hint="eastAsia" w:ascii="宋体" w:hAnsi="宋体" w:cs="宋体"/>
                                <w:sz w:val="28"/>
                              </w:rPr>
                              <w:t xml:space="preserve"> </w:t>
                            </w:r>
                          </w:p>
                          <w:p>
                            <w:pPr>
                              <w:ind w:firstLine="7000"/>
                              <w:rPr>
                                <w:rFonts w:hint="eastAsia" w:ascii="宋体" w:hAnsi="宋体" w:cs="宋体"/>
                              </w:rPr>
                            </w:pPr>
                            <w:r>
                              <w:rPr>
                                <w:rFonts w:hint="eastAsia" w:ascii="宋体" w:hAnsi="宋体" w:cs="宋体"/>
                                <w:sz w:val="28"/>
                              </w:rPr>
                              <w:t>年  月   日</w:t>
                            </w:r>
                          </w:p>
                        </w:txbxContent>
                      </wps:txbx>
                      <wps:bodyPr upright="1"/>
                    </wps:wsp>
                  </a:graphicData>
                </a:graphic>
              </wp:anchor>
            </w:drawing>
          </mc:Choice>
          <mc:Fallback>
            <w:pict>
              <v:shape id="_x0000_s1026" o:spid="_x0000_s1026" o:spt="202" type="#_x0000_t202" style="position:absolute;left:0pt;margin-left:-13.05pt;margin-top:-29.45pt;height:220.7pt;width:468pt;z-index:251660288;mso-width-relative:page;mso-height-relative:page;" fillcolor="#FFFFFF" filled="t" stroked="t" coordsize="21600,21600" o:gfxdata="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E9dqraAAAACwEAAA8AAAAA&#10;AAAAAQAgAAAAIgAAAGRycy9kb3ducmV2LnhtbFBLAQIUABQAAAAIAIdO4kBMDGL2EgIAAEUEAAAO&#10;AAAAAAAAAAEAIAAAACkBAABkcnMvZTJvRG9jLnhtbFBLBQYAAAAABgAGAFkBAACtBQAAAAA=&#10;">
                <v:fill on="t" focussize="0,0"/>
                <v:stroke color="#000000" joinstyle="miter"/>
                <v:imagedata o:title=""/>
                <o:lock v:ext="edit" aspectratio="f"/>
                <v:textbox>
                  <w:txbxContent>
                    <w:p>
                      <w:pPr>
                        <w:spacing w:before="120"/>
                        <w:ind w:firstLine="560"/>
                        <w:rPr>
                          <w:rFonts w:hint="eastAsia" w:ascii="宋体" w:hAnsi="宋体" w:cs="宋体"/>
                          <w:sz w:val="28"/>
                        </w:rPr>
                      </w:pPr>
                      <w:r>
                        <w:rPr>
                          <w:rFonts w:hint="eastAsia" w:ascii="宋体" w:hAnsi="宋体" w:cs="宋体"/>
                          <w:sz w:val="28"/>
                        </w:rPr>
                        <w:t>兹授权</w:t>
                      </w:r>
                      <w:r>
                        <w:rPr>
                          <w:rFonts w:hint="eastAsia" w:ascii="宋体" w:hAnsi="宋体" w:cs="宋体"/>
                          <w:sz w:val="28"/>
                          <w:u w:val="single"/>
                        </w:rPr>
                        <w:t xml:space="preserve">                </w:t>
                      </w:r>
                      <w:r>
                        <w:rPr>
                          <w:rFonts w:hint="eastAsia" w:ascii="宋体" w:hAnsi="宋体" w:cs="宋体"/>
                          <w:sz w:val="28"/>
                        </w:rPr>
                        <w:t>为我方委托代理人，其权限是：</w:t>
                      </w:r>
                      <w:r>
                        <w:rPr>
                          <w:rFonts w:hint="eastAsia" w:ascii="宋体" w:hAnsi="宋体" w:cs="宋体"/>
                          <w:sz w:val="28"/>
                          <w:u w:val="single"/>
                        </w:rPr>
                        <w:t xml:space="preserve">          </w:t>
                      </w:r>
                    </w:p>
                    <w:p>
                      <w:pPr>
                        <w:snapToGrid w:val="0"/>
                        <w:spacing w:line="480" w:lineRule="atLeast"/>
                        <w:rPr>
                          <w:rFonts w:hint="eastAsia" w:ascii="宋体" w:hAnsi="宋体" w:cs="宋体"/>
                          <w:sz w:val="28"/>
                          <w:u w:val="single"/>
                        </w:rPr>
                      </w:pPr>
                      <w:r>
                        <w:rPr>
                          <w:rFonts w:hint="eastAsia" w:ascii="宋体" w:hAnsi="宋体" w:cs="宋体"/>
                          <w:sz w:val="28"/>
                          <w:u w:val="single"/>
                        </w:rPr>
                        <w:t xml:space="preserve">                                                                </w:t>
                      </w:r>
                    </w:p>
                    <w:p>
                      <w:pPr>
                        <w:snapToGrid w:val="0"/>
                        <w:spacing w:line="480" w:lineRule="atLeast"/>
                        <w:rPr>
                          <w:rFonts w:hint="eastAsia" w:ascii="宋体" w:hAnsi="宋体" w:cs="宋体"/>
                          <w:sz w:val="28"/>
                          <w:u w:val="single"/>
                        </w:rPr>
                      </w:pPr>
                      <w:r>
                        <w:rPr>
                          <w:rFonts w:hint="eastAsia" w:ascii="宋体" w:hAnsi="宋体" w:cs="宋体"/>
                          <w:sz w:val="28"/>
                        </w:rPr>
                        <w:t>有效期限：</w:t>
                      </w:r>
                      <w:r>
                        <w:rPr>
                          <w:rFonts w:hint="eastAsia" w:ascii="宋体" w:hAnsi="宋体" w:cs="宋体"/>
                          <w:sz w:val="28"/>
                          <w:u w:val="single"/>
                        </w:rPr>
                        <w:t xml:space="preserve">                                                      </w:t>
                      </w:r>
                    </w:p>
                    <w:p>
                      <w:pPr>
                        <w:snapToGrid w:val="0"/>
                        <w:spacing w:line="480" w:lineRule="atLeast"/>
                        <w:rPr>
                          <w:rFonts w:hint="eastAsia" w:ascii="宋体" w:hAnsi="宋体" w:cs="宋体"/>
                          <w:sz w:val="28"/>
                        </w:rPr>
                      </w:pPr>
                      <w:r>
                        <w:rPr>
                          <w:rFonts w:hint="eastAsia" w:ascii="宋体" w:hAnsi="宋体" w:cs="宋体"/>
                          <w:sz w:val="28"/>
                        </w:rPr>
                        <w:t>附：代理人性别：</w:t>
                      </w:r>
                      <w:r>
                        <w:rPr>
                          <w:rFonts w:hint="eastAsia" w:ascii="宋体" w:hAnsi="宋体" w:cs="宋体"/>
                          <w:sz w:val="28"/>
                          <w:u w:val="single"/>
                        </w:rPr>
                        <w:t xml:space="preserve">     </w:t>
                      </w:r>
                      <w:r>
                        <w:rPr>
                          <w:rFonts w:hint="eastAsia" w:ascii="宋体" w:hAnsi="宋体" w:cs="宋体"/>
                          <w:sz w:val="28"/>
                        </w:rPr>
                        <w:t>年龄：</w:t>
                      </w:r>
                      <w:r>
                        <w:rPr>
                          <w:rFonts w:hint="eastAsia" w:ascii="宋体" w:hAnsi="宋体" w:cs="宋体"/>
                          <w:sz w:val="28"/>
                          <w:u w:val="single"/>
                        </w:rPr>
                        <w:t xml:space="preserve">     </w:t>
                      </w:r>
                      <w:r>
                        <w:rPr>
                          <w:rFonts w:hint="eastAsia" w:ascii="宋体" w:hAnsi="宋体" w:cs="宋体"/>
                          <w:sz w:val="28"/>
                        </w:rPr>
                        <w:t>身份证号码：</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u w:val="single"/>
                        </w:rPr>
                      </w:pPr>
                      <w:r>
                        <w:rPr>
                          <w:rFonts w:hint="eastAsia" w:ascii="宋体" w:hAnsi="宋体" w:cs="宋体"/>
                          <w:sz w:val="28"/>
                          <w:lang w:eastAsia="zh-CN"/>
                        </w:rPr>
                        <w:t xml:space="preserve">统一社会信用代码 </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rPr>
                        <w:t>企业类型：</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u w:val="single"/>
                        </w:rPr>
                      </w:pPr>
                      <w:r>
                        <w:rPr>
                          <w:rFonts w:hint="eastAsia" w:ascii="宋体" w:hAnsi="宋体" w:cs="宋体"/>
                          <w:sz w:val="28"/>
                        </w:rPr>
                        <w:t>经营范围：</w:t>
                      </w:r>
                      <w:r>
                        <w:rPr>
                          <w:rFonts w:hint="eastAsia" w:ascii="宋体" w:hAnsi="宋体" w:cs="宋体"/>
                          <w:sz w:val="28"/>
                          <w:u w:val="single"/>
                        </w:rPr>
                        <w:t xml:space="preserve">                                                  </w:t>
                      </w:r>
                    </w:p>
                    <w:p>
                      <w:pPr>
                        <w:snapToGrid w:val="0"/>
                        <w:spacing w:line="480" w:lineRule="atLeast"/>
                        <w:ind w:firstLine="560"/>
                        <w:rPr>
                          <w:rFonts w:hint="eastAsia" w:ascii="宋体" w:hAnsi="宋体" w:cs="宋体"/>
                          <w:sz w:val="28"/>
                        </w:rPr>
                      </w:pPr>
                      <w:r>
                        <w:rPr>
                          <w:rFonts w:hint="eastAsia" w:ascii="宋体" w:hAnsi="宋体" w:cs="宋体"/>
                          <w:sz w:val="28"/>
                        </w:rPr>
                        <w:t>法定代表人（负责人）：</w:t>
                      </w:r>
                      <w:r>
                        <w:rPr>
                          <w:rFonts w:hint="eastAsia" w:ascii="宋体" w:hAnsi="宋体" w:cs="宋体"/>
                          <w:sz w:val="28"/>
                          <w:u w:val="single"/>
                        </w:rPr>
                        <w:t xml:space="preserve">                 </w:t>
                      </w:r>
                      <w:r>
                        <w:rPr>
                          <w:rFonts w:hint="eastAsia" w:ascii="宋体" w:hAnsi="宋体" w:cs="宋体"/>
                          <w:sz w:val="28"/>
                        </w:rPr>
                        <w:t>（签字</w:t>
                      </w:r>
                      <w:r>
                        <w:rPr>
                          <w:rFonts w:hint="eastAsia" w:ascii="宋体" w:hAnsi="宋体" w:cs="宋体"/>
                          <w:color w:val="000000"/>
                          <w:sz w:val="28"/>
                        </w:rPr>
                        <w:t>或盖章</w:t>
                      </w:r>
                      <w:r>
                        <w:rPr>
                          <w:rFonts w:hint="eastAsia" w:ascii="宋体" w:hAnsi="宋体" w:cs="宋体"/>
                          <w:sz w:val="28"/>
                        </w:rPr>
                        <w:t>）</w:t>
                      </w:r>
                    </w:p>
                    <w:p>
                      <w:pPr>
                        <w:snapToGrid w:val="0"/>
                        <w:spacing w:line="480" w:lineRule="atLeast"/>
                        <w:ind w:firstLine="560"/>
                        <w:rPr>
                          <w:rFonts w:hint="eastAsia" w:ascii="宋体" w:hAnsi="宋体" w:cs="宋体"/>
                          <w:sz w:val="28"/>
                        </w:rPr>
                      </w:pPr>
                      <w:r>
                        <w:rPr>
                          <w:rFonts w:hint="eastAsia" w:ascii="宋体" w:hAnsi="宋体" w:cs="宋体"/>
                          <w:sz w:val="28"/>
                        </w:rPr>
                        <w:t>授权单位：（盖章）</w:t>
                      </w:r>
                      <w:r>
                        <w:rPr>
                          <w:rFonts w:hint="eastAsia" w:ascii="宋体" w:hAnsi="宋体" w:cs="宋体"/>
                          <w:sz w:val="28"/>
                          <w:u w:val="single"/>
                        </w:rPr>
                        <w:t xml:space="preserve">                     </w:t>
                      </w:r>
                      <w:r>
                        <w:rPr>
                          <w:rFonts w:hint="eastAsia" w:ascii="宋体" w:hAnsi="宋体" w:cs="宋体"/>
                          <w:sz w:val="28"/>
                        </w:rPr>
                        <w:t xml:space="preserve"> </w:t>
                      </w:r>
                    </w:p>
                    <w:p>
                      <w:pPr>
                        <w:ind w:firstLine="7000"/>
                        <w:rPr>
                          <w:rFonts w:hint="eastAsia" w:ascii="宋体" w:hAnsi="宋体" w:cs="宋体"/>
                        </w:rPr>
                      </w:pPr>
                      <w:r>
                        <w:rPr>
                          <w:rFonts w:hint="eastAsia" w:ascii="宋体" w:hAnsi="宋体" w:cs="宋体"/>
                          <w:sz w:val="28"/>
                        </w:rPr>
                        <w:t>年  月   日</w:t>
                      </w:r>
                    </w:p>
                  </w:txbxContent>
                </v:textbox>
              </v:shape>
            </w:pict>
          </mc:Fallback>
        </mc:AlternateContent>
      </w:r>
      <w:r>
        <w:rPr>
          <w:rFonts w:hint="eastAsia" w:ascii="宋体" w:hAnsi="宋体" w:cs="宋体"/>
          <w:b/>
          <w:color w:val="auto"/>
          <w:sz w:val="52"/>
          <w:highlight w:val="none"/>
        </w:rPr>
        <w:t>报  价  书</w:t>
      </w: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spacing w:line="360" w:lineRule="auto"/>
        <w:jc w:val="center"/>
        <w:rPr>
          <w:rFonts w:hint="eastAsia" w:ascii="宋体" w:hAnsi="宋体" w:cs="宋体"/>
          <w:b/>
          <w:color w:val="auto"/>
          <w:sz w:val="30"/>
          <w:highlight w:val="none"/>
        </w:rPr>
      </w:pPr>
    </w:p>
    <w:p>
      <w:pPr>
        <w:jc w:val="left"/>
        <w:rPr>
          <w:rFonts w:hint="eastAsia" w:ascii="宋体" w:hAnsi="宋体" w:cs="宋体"/>
          <w:color w:val="auto"/>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备注：1、</w:t>
      </w:r>
      <w:bookmarkStart w:id="428" w:name="_Toc17951"/>
      <w:bookmarkStart w:id="429" w:name="_Toc28150"/>
      <w:r>
        <w:rPr>
          <w:rFonts w:hint="eastAsia" w:ascii="宋体" w:hAnsi="宋体" w:cs="宋体"/>
          <w:b/>
          <w:color w:val="auto"/>
          <w:szCs w:val="21"/>
          <w:highlight w:val="none"/>
        </w:rPr>
        <w:t>附相关人员身份证扫描件正反面</w:t>
      </w:r>
      <w:bookmarkEnd w:id="428"/>
      <w:bookmarkEnd w:id="429"/>
      <w:r>
        <w:rPr>
          <w:rFonts w:hint="eastAsia" w:ascii="宋体" w:hAnsi="宋体" w:cs="宋体"/>
          <w:b/>
          <w:color w:val="auto"/>
          <w:szCs w:val="21"/>
          <w:highlight w:val="none"/>
        </w:rPr>
        <w:t>；</w:t>
      </w:r>
    </w:p>
    <w:p>
      <w:pPr>
        <w:rPr>
          <w:rFonts w:hint="eastAsia" w:ascii="宋体" w:hAnsi="宋体" w:cs="宋体"/>
          <w:b/>
          <w:color w:val="auto"/>
          <w:szCs w:val="21"/>
          <w:highlight w:val="none"/>
        </w:rPr>
      </w:pPr>
      <w:r>
        <w:rPr>
          <w:rFonts w:hint="eastAsia" w:ascii="宋体" w:hAnsi="宋体" w:cs="宋体"/>
          <w:b/>
          <w:color w:val="auto"/>
          <w:szCs w:val="21"/>
          <w:highlight w:val="none"/>
        </w:rPr>
        <w:t>2、本格式仅供参考，也可使用工商管理部门提供的格式。</w:t>
      </w:r>
    </w:p>
    <w:p>
      <w:pPr>
        <w:rPr>
          <w:rFonts w:hint="eastAsia" w:ascii="宋体" w:hAnsi="宋体" w:cs="宋体"/>
          <w:b/>
          <w:color w:val="auto"/>
          <w:sz w:val="32"/>
          <w:szCs w:val="20"/>
          <w:highlight w:val="none"/>
        </w:rPr>
      </w:pPr>
      <w:r>
        <w:rPr>
          <w:rFonts w:hint="eastAsia" w:ascii="宋体" w:hAnsi="宋体" w:cs="宋体"/>
          <w:color w:val="auto"/>
          <w:highlight w:val="none"/>
        </w:rPr>
        <w:br w:type="page"/>
      </w:r>
      <w:bookmarkEnd w:id="385"/>
      <w:bookmarkEnd w:id="386"/>
      <w:bookmarkEnd w:id="387"/>
      <w:bookmarkEnd w:id="388"/>
      <w:bookmarkEnd w:id="389"/>
      <w:bookmarkEnd w:id="390"/>
      <w:bookmarkEnd w:id="391"/>
      <w:bookmarkEnd w:id="392"/>
      <w:bookmarkEnd w:id="393"/>
      <w:bookmarkEnd w:id="394"/>
      <w:bookmarkEnd w:id="395"/>
      <w:bookmarkStart w:id="430" w:name="_Toc27460"/>
      <w:bookmarkStart w:id="431" w:name="_Toc18281"/>
      <w:bookmarkStart w:id="432" w:name="_Toc17463"/>
      <w:bookmarkStart w:id="433" w:name="_Toc25491"/>
      <w:bookmarkStart w:id="434" w:name="_Toc1992"/>
      <w:bookmarkStart w:id="435" w:name="_Toc21433"/>
      <w:bookmarkStart w:id="436" w:name="_Toc533101227"/>
      <w:bookmarkStart w:id="437" w:name="_Toc365"/>
      <w:bookmarkStart w:id="438" w:name="_Toc9372"/>
      <w:bookmarkStart w:id="439" w:name="_Toc21191"/>
      <w:bookmarkStart w:id="440" w:name="_Toc749"/>
      <w:bookmarkStart w:id="441" w:name="_Toc7325"/>
      <w:bookmarkStart w:id="442" w:name="_Toc361508760"/>
    </w:p>
    <w:p>
      <w:pPr>
        <w:spacing w:before="120" w:after="120" w:line="360" w:lineRule="auto"/>
        <w:jc w:val="center"/>
        <w:outlineLvl w:val="1"/>
        <w:rPr>
          <w:rFonts w:hint="eastAsia" w:ascii="宋体" w:hAnsi="宋体" w:cs="宋体"/>
          <w:b/>
          <w:color w:val="auto"/>
          <w:sz w:val="32"/>
          <w:szCs w:val="20"/>
          <w:highlight w:val="none"/>
        </w:rPr>
      </w:pPr>
      <w:bookmarkStart w:id="443" w:name="_Toc153441435"/>
      <w:bookmarkStart w:id="444" w:name="_Toc2585"/>
      <w:bookmarkStart w:id="445" w:name="_Toc156228141"/>
      <w:r>
        <w:rPr>
          <w:rFonts w:hint="eastAsia" w:ascii="宋体" w:hAnsi="宋体" w:cs="宋体"/>
          <w:b/>
          <w:color w:val="auto"/>
          <w:sz w:val="32"/>
          <w:szCs w:val="20"/>
          <w:highlight w:val="none"/>
        </w:rPr>
        <w:t>三、资格审查资料</w:t>
      </w:r>
      <w:bookmarkEnd w:id="430"/>
      <w:bookmarkEnd w:id="431"/>
      <w:bookmarkEnd w:id="432"/>
      <w:bookmarkEnd w:id="433"/>
      <w:bookmarkEnd w:id="434"/>
      <w:bookmarkEnd w:id="435"/>
      <w:bookmarkEnd w:id="436"/>
      <w:bookmarkEnd w:id="437"/>
      <w:bookmarkEnd w:id="438"/>
      <w:bookmarkEnd w:id="439"/>
      <w:bookmarkEnd w:id="440"/>
      <w:bookmarkEnd w:id="441"/>
      <w:bookmarkEnd w:id="443"/>
      <w:bookmarkEnd w:id="444"/>
      <w:bookmarkEnd w:id="44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606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审查内容</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投标单位资质证书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拟派项目负责人相关证书资料</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olor w:val="auto"/>
                <w:sz w:val="24"/>
                <w:szCs w:val="24"/>
                <w:highlight w:val="none"/>
              </w:rPr>
              <w:t>投标申请人声明（后附格式）</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c>
          <w:tcPr>
            <w:tcW w:w="606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rPr>
                <w:rFonts w:ascii="宋体" w:hAnsi="宋体"/>
                <w:color w:val="auto"/>
                <w:sz w:val="24"/>
                <w:szCs w:val="24"/>
                <w:highlight w:val="none"/>
              </w:rPr>
            </w:pPr>
            <w:r>
              <w:rPr>
                <w:rFonts w:hint="eastAsia" w:ascii="宋体" w:hAnsi="宋体" w:cs="Arial"/>
                <w:color w:val="auto"/>
                <w:sz w:val="24"/>
                <w:szCs w:val="24"/>
                <w:highlight w:val="none"/>
              </w:rPr>
              <w:t>……</w:t>
            </w:r>
          </w:p>
        </w:tc>
        <w:tc>
          <w:tcPr>
            <w:tcW w:w="9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ascii="宋体" w:hAnsi="宋体"/>
                <w:color w:val="auto"/>
                <w:sz w:val="24"/>
                <w:szCs w:val="24"/>
                <w:highlight w:val="none"/>
              </w:rPr>
            </w:pPr>
          </w:p>
        </w:tc>
      </w:tr>
    </w:tbl>
    <w:p>
      <w:pPr>
        <w:spacing w:before="120" w:line="360" w:lineRule="auto"/>
        <w:jc w:val="center"/>
        <w:outlineLvl w:val="2"/>
        <w:rPr>
          <w:rFonts w:hint="eastAsia" w:ascii="宋体" w:hAnsi="宋体" w:cs="宋体"/>
          <w:color w:val="auto"/>
          <w:sz w:val="28"/>
          <w:szCs w:val="20"/>
          <w:highlight w:val="none"/>
        </w:rPr>
      </w:pPr>
    </w:p>
    <w:p>
      <w:pPr>
        <w:spacing w:line="32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注：资格审查详细资料附于本表后，并标明页码。</w:t>
      </w:r>
    </w:p>
    <w:p>
      <w:pPr>
        <w:spacing w:line="320" w:lineRule="exact"/>
        <w:rPr>
          <w:rFonts w:ascii="宋体" w:hAnsi="宋体" w:cs="宋体"/>
          <w:color w:val="auto"/>
          <w:szCs w:val="21"/>
          <w:highlight w:val="none"/>
        </w:rPr>
      </w:pPr>
    </w:p>
    <w:p>
      <w:pPr>
        <w:rPr>
          <w:rFonts w:hint="eastAsia" w:ascii="宋体" w:hAnsi="宋体" w:cs="宋体"/>
          <w:color w:val="auto"/>
          <w:highlight w:val="none"/>
        </w:rPr>
      </w:pPr>
    </w:p>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 xml:space="preserve"> </w:t>
      </w:r>
    </w:p>
    <w:p>
      <w:pPr>
        <w:rPr>
          <w:rFonts w:hint="eastAsia" w:ascii="宋体" w:hAnsi="宋体" w:cs="宋体"/>
          <w:color w:val="auto"/>
          <w:highlight w:val="none"/>
        </w:rPr>
      </w:pPr>
    </w:p>
    <w:p>
      <w:pPr>
        <w:widowControl/>
        <w:snapToGrid w:val="0"/>
        <w:spacing w:before="260" w:after="260" w:line="360" w:lineRule="exact"/>
        <w:ind w:right="384"/>
        <w:jc w:val="center"/>
        <w:rPr>
          <w:rFonts w:ascii="宋体" w:hAnsi="宋体" w:cs="宋体"/>
          <w:b/>
          <w:bCs/>
          <w:color w:val="auto"/>
          <w:kern w:val="0"/>
          <w:sz w:val="36"/>
          <w:szCs w:val="36"/>
          <w:highlight w:val="none"/>
        </w:rPr>
      </w:pPr>
      <w:bookmarkStart w:id="446" w:name="_Toc1372"/>
      <w:bookmarkStart w:id="447" w:name="_Toc4460"/>
      <w:bookmarkStart w:id="448" w:name="_Toc20503"/>
      <w:bookmarkStart w:id="449" w:name="_Toc12264"/>
      <w:bookmarkStart w:id="450" w:name="_Toc3404"/>
      <w:bookmarkStart w:id="451" w:name="_Toc28089"/>
      <w:bookmarkStart w:id="452" w:name="_Toc9318"/>
      <w:bookmarkStart w:id="453" w:name="_Toc20217"/>
      <w:bookmarkStart w:id="454" w:name="_Toc15415"/>
      <w:bookmarkStart w:id="455" w:name="_Toc24222"/>
      <w:bookmarkStart w:id="456" w:name="_Toc1570"/>
      <w:bookmarkStart w:id="457" w:name="_Toc242005124"/>
      <w:bookmarkStart w:id="458" w:name="_Toc346806124"/>
      <w:r>
        <w:rPr>
          <w:rFonts w:hint="eastAsia" w:ascii="宋体" w:hAnsi="宋体" w:cs="宋体"/>
          <w:b/>
          <w:bCs/>
          <w:color w:val="auto"/>
          <w:kern w:val="0"/>
          <w:sz w:val="36"/>
          <w:szCs w:val="36"/>
          <w:highlight w:val="none"/>
        </w:rPr>
        <w:t>投标人声明</w:t>
      </w:r>
    </w:p>
    <w:p>
      <w:pPr>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投标工作，</w:t>
      </w:r>
      <w:r>
        <w:rPr>
          <w:rFonts w:hint="eastAsia" w:ascii="宋体" w:hAnsi="宋体" w:cs="宋体"/>
          <w:color w:val="auto"/>
          <w:kern w:val="0"/>
          <w:sz w:val="24"/>
          <w:highlight w:val="none"/>
          <w:lang w:eastAsia="zh-CN"/>
        </w:rPr>
        <w:t>做出</w:t>
      </w:r>
      <w:r>
        <w:rPr>
          <w:rFonts w:ascii="宋体" w:hAnsi="宋体" w:cs="宋体"/>
          <w:color w:val="auto"/>
          <w:kern w:val="0"/>
          <w:sz w:val="24"/>
          <w:highlight w:val="none"/>
        </w:rPr>
        <w:t>郑重声明：</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一、本公司保证投标材料及其后提供的一切材料都是真实的。</w:t>
      </w:r>
      <w:r>
        <w:rPr>
          <w:rFonts w:ascii="宋体" w:hAnsi="宋体" w:cs="宋体"/>
          <w:color w:val="auto"/>
          <w:kern w:val="0"/>
          <w:sz w:val="24"/>
          <w:highlight w:val="none"/>
        </w:rPr>
        <w:t>如我司成为本项目中标候选人，我司同意并授权招标人将我司投标文件商务部分的人员、业绩、奖项等资料进行公</w:t>
      </w:r>
      <w:r>
        <w:rPr>
          <w:rFonts w:hint="eastAsia" w:ascii="宋体" w:hAnsi="宋体" w:cs="宋体"/>
          <w:color w:val="auto"/>
          <w:kern w:val="0"/>
          <w:sz w:val="24"/>
          <w:highlight w:val="none"/>
        </w:rPr>
        <w:t>开</w:t>
      </w:r>
      <w:r>
        <w:rPr>
          <w:rFonts w:ascii="宋体" w:hAnsi="宋体" w:cs="宋体"/>
          <w:color w:val="auto"/>
          <w:kern w:val="0"/>
          <w:sz w:val="24"/>
          <w:highlight w:val="none"/>
        </w:rPr>
        <w:t>。</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如实投标，真实反映企业实力，公平竞争，不弄虚作假，不以低于企业成本价竞标而降低施工图审查服务质量，不与任何建设单位订立违背施工图审查企业成本取费标准及相关规定的“阴阳合同”进行恶性竞争，扰乱市场秩序，不与其他单位串通投标或以行贿手段谋取中标，不出借资质、转包或违法分包施工图审查业务。</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三、本公司不存在招标文件第二章投标人须知第1.4.3项所规定的任何一种情形。</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四、本公司及其有隶属关系的机构，没有参加本项目招标文件的编写工作；本公司与本次招标的招标代理机构没有隶属关系或其他利害关系。</w:t>
      </w:r>
    </w:p>
    <w:p>
      <w:pPr>
        <w:snapToGrid w:val="0"/>
        <w:spacing w:line="3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五、本公司承诺，中标后严格执行安全生产相关管理规定。</w:t>
      </w:r>
    </w:p>
    <w:p>
      <w:pPr>
        <w:snapToGrid w:val="0"/>
        <w:spacing w:line="360" w:lineRule="exact"/>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六、本公司承诺与本项目的建设单位、</w:t>
      </w:r>
      <w:r>
        <w:rPr>
          <w:rFonts w:hint="eastAsia" w:ascii="宋体" w:hAnsi="宋体" w:cs="宋体"/>
          <w:b/>
          <w:bCs/>
          <w:color w:val="auto"/>
          <w:kern w:val="0"/>
          <w:sz w:val="24"/>
          <w:highlight w:val="none"/>
          <w:u w:val="single"/>
          <w:lang w:val="en-US" w:eastAsia="zh-CN"/>
        </w:rPr>
        <w:t>全过程工程咨询单位、</w:t>
      </w:r>
      <w:r>
        <w:rPr>
          <w:rFonts w:hint="eastAsia" w:ascii="宋体" w:hAnsi="宋体" w:cs="宋体"/>
          <w:b/>
          <w:bCs/>
          <w:color w:val="auto"/>
          <w:kern w:val="0"/>
          <w:sz w:val="24"/>
          <w:highlight w:val="none"/>
          <w:u w:val="single"/>
        </w:rPr>
        <w:t>勘察设计企业无隶属关系或者其他利害关系。</w:t>
      </w:r>
    </w:p>
    <w:p>
      <w:pPr>
        <w:snapToGrid w:val="0"/>
        <w:spacing w:line="3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七、与本公司单位负责人为同一人或者与本公司存在控股、管理关系的其他单位包括：</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。（注：本条由投标人如实填写，如有，应列出全部满足招标公告资质要求的相关单位的名称；如无，则填写“无”。）</w:t>
      </w:r>
    </w:p>
    <w:p>
      <w:pPr>
        <w:snapToGrid w:val="0"/>
        <w:spacing w:line="360" w:lineRule="exact"/>
        <w:ind w:firstLine="480" w:firstLineChars="200"/>
        <w:rPr>
          <w:color w:val="auto"/>
          <w:highlight w:val="none"/>
        </w:rPr>
      </w:pPr>
      <w:r>
        <w:rPr>
          <w:rFonts w:hint="eastAsia" w:ascii="宋体" w:hAnsi="宋体" w:cs="宋体"/>
          <w:color w:val="auto"/>
          <w:kern w:val="0"/>
          <w:sz w:val="24"/>
          <w:highlight w:val="none"/>
        </w:rPr>
        <w:t>八</w:t>
      </w:r>
      <w:r>
        <w:rPr>
          <w:rFonts w:hint="eastAsia"/>
          <w:color w:val="auto"/>
          <w:highlight w:val="none"/>
        </w:rPr>
        <w:t>、</w:t>
      </w:r>
      <w:r>
        <w:rPr>
          <w:rFonts w:hint="eastAsia"/>
          <w:color w:val="auto"/>
          <w:sz w:val="24"/>
          <w:highlight w:val="none"/>
        </w:rPr>
        <w:t>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pPr>
        <w:snapToGrid w:val="0"/>
        <w:spacing w:line="3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本公司违反上述保证，或本声明陈述与事实不符，</w:t>
      </w:r>
      <w:r>
        <w:rPr>
          <w:rFonts w:hint="eastAsia" w:ascii="宋体" w:hAnsi="宋体"/>
          <w:color w:val="auto"/>
          <w:kern w:val="0"/>
          <w:sz w:val="24"/>
          <w:szCs w:val="24"/>
          <w:highlight w:val="none"/>
        </w:rPr>
        <w:t>一经查实将按相关规定进行信用记录。本公司对失信行为产生的一切后果已知悉。其中，本声明陈述与事实不符的，属于弄虚作假骗取中标，将依法接受监管部门的处罚。</w:t>
      </w:r>
    </w:p>
    <w:p>
      <w:pPr>
        <w:widowControl/>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snapToGrid w:val="0"/>
        <w:spacing w:line="360" w:lineRule="exact"/>
        <w:ind w:firstLine="4320" w:firstLineChars="1800"/>
        <w:rPr>
          <w:rFonts w:ascii="宋体" w:hAnsi="宋体" w:cs="宋体"/>
          <w:color w:val="auto"/>
          <w:kern w:val="0"/>
          <w:sz w:val="24"/>
          <w:highlight w:val="none"/>
        </w:rPr>
      </w:pPr>
    </w:p>
    <w:p>
      <w:pPr>
        <w:snapToGrid w:val="0"/>
        <w:spacing w:line="360" w:lineRule="exact"/>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rPr>
        <w:t xml:space="preserve">声明企业：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企业公章</w:t>
      </w:r>
      <w:r>
        <w:rPr>
          <w:rFonts w:hint="eastAsia" w:ascii="宋体" w:hAnsi="宋体" w:cs="宋体"/>
          <w:color w:val="auto"/>
          <w:kern w:val="0"/>
          <w:sz w:val="24"/>
          <w:highlight w:val="none"/>
          <w:lang w:eastAsia="zh-CN"/>
        </w:rPr>
        <w:t>）</w:t>
      </w:r>
    </w:p>
    <w:p>
      <w:pPr>
        <w:snapToGrid w:val="0"/>
        <w:spacing w:line="360" w:lineRule="exact"/>
        <w:ind w:firstLine="4252" w:firstLineChars="1772"/>
        <w:rPr>
          <w:rFonts w:ascii="宋体" w:hAnsi="宋体" w:cs="宋体"/>
          <w:color w:val="auto"/>
          <w:kern w:val="0"/>
          <w:sz w:val="24"/>
          <w:highlight w:val="none"/>
        </w:rPr>
      </w:pPr>
      <w:r>
        <w:rPr>
          <w:rFonts w:hint="eastAsia" w:ascii="宋体" w:hAnsi="宋体" w:cs="宋体"/>
          <w:color w:val="auto"/>
          <w:kern w:val="0"/>
          <w:sz w:val="24"/>
          <w:highlight w:val="none"/>
        </w:rPr>
        <w:t>法定代表人签字：</w:t>
      </w:r>
    </w:p>
    <w:p>
      <w:pPr>
        <w:snapToGrid w:val="0"/>
        <w:spacing w:line="360" w:lineRule="exact"/>
        <w:ind w:firstLine="4252" w:firstLineChars="1772"/>
        <w:rPr>
          <w:rFonts w:ascii="宋体" w:hAnsi="宋体" w:cs="宋体"/>
          <w:color w:val="auto"/>
          <w:kern w:val="0"/>
          <w:sz w:val="24"/>
          <w:highlight w:val="none"/>
        </w:rPr>
      </w:pPr>
      <w:r>
        <w:rPr>
          <w:rFonts w:hint="eastAsia" w:ascii="宋体" w:hAnsi="宋体" w:cs="宋体"/>
          <w:color w:val="auto"/>
          <w:kern w:val="0"/>
          <w:sz w:val="24"/>
          <w:highlight w:val="none"/>
        </w:rPr>
        <w:t>项目负责人签字：</w:t>
      </w:r>
    </w:p>
    <w:p>
      <w:pPr>
        <w:snapToGrid w:val="0"/>
        <w:spacing w:line="360" w:lineRule="auto"/>
        <w:ind w:firstLine="4252" w:firstLineChars="1772"/>
        <w:rPr>
          <w:rFonts w:ascii="宋体" w:hAnsi="宋体" w:cs="宋体"/>
          <w:color w:val="auto"/>
          <w:kern w:val="0"/>
          <w:sz w:val="24"/>
          <w:szCs w:val="24"/>
          <w:highlight w:val="none"/>
        </w:rPr>
      </w:pPr>
      <w:r>
        <w:rPr>
          <w:rFonts w:hint="eastAsia" w:ascii="宋体" w:hAnsi="宋体" w:cs="宋体"/>
          <w:color w:val="auto"/>
          <w:kern w:val="0"/>
          <w:sz w:val="24"/>
          <w:highlight w:val="none"/>
        </w:rPr>
        <w:t>年   月   日</w:t>
      </w:r>
    </w:p>
    <w:bookmarkEnd w:id="446"/>
    <w:bookmarkEnd w:id="447"/>
    <w:bookmarkEnd w:id="448"/>
    <w:bookmarkEnd w:id="449"/>
    <w:bookmarkEnd w:id="450"/>
    <w:bookmarkEnd w:id="451"/>
    <w:bookmarkEnd w:id="452"/>
    <w:bookmarkEnd w:id="453"/>
    <w:bookmarkEnd w:id="454"/>
    <w:bookmarkEnd w:id="455"/>
    <w:p>
      <w:pPr>
        <w:spacing w:line="480" w:lineRule="auto"/>
        <w:jc w:val="center"/>
        <w:outlineLvl w:val="2"/>
        <w:rPr>
          <w:rFonts w:hint="eastAsia" w:ascii="宋体" w:hAnsi="宋体" w:cs="宋体"/>
          <w:b/>
          <w:bCs/>
          <w:color w:val="auto"/>
          <w:sz w:val="32"/>
          <w:szCs w:val="32"/>
          <w:highlight w:val="none"/>
        </w:rPr>
      </w:pPr>
      <w:r>
        <w:rPr>
          <w:rFonts w:ascii="宋体" w:hAnsi="宋体" w:cs="宋体"/>
          <w:color w:val="auto"/>
          <w:sz w:val="24"/>
          <w:szCs w:val="24"/>
          <w:highlight w:val="none"/>
        </w:rPr>
        <w:br w:type="page"/>
      </w:r>
      <w:bookmarkStart w:id="459" w:name="_Toc153441436"/>
      <w:bookmarkStart w:id="460" w:name="_Toc156228142"/>
      <w:bookmarkStart w:id="461" w:name="_Toc8802"/>
      <w:r>
        <w:rPr>
          <w:rFonts w:hint="eastAsia" w:ascii="宋体" w:hAnsi="宋体" w:cs="宋体"/>
          <w:b/>
          <w:bCs/>
          <w:color w:val="auto"/>
          <w:sz w:val="32"/>
          <w:szCs w:val="32"/>
          <w:highlight w:val="none"/>
        </w:rPr>
        <w:t>四、商务评分表规定的其他资料</w:t>
      </w:r>
      <w:bookmarkEnd w:id="459"/>
      <w:bookmarkEnd w:id="460"/>
      <w:bookmarkEnd w:id="461"/>
    </w:p>
    <w:p>
      <w:pPr>
        <w:spacing w:line="48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（一）投标单位基本情况表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1134"/>
        <w:gridCol w:w="949"/>
        <w:gridCol w:w="718"/>
        <w:gridCol w:w="539"/>
        <w:gridCol w:w="1369"/>
        <w:gridCol w:w="1068"/>
        <w:gridCol w:w="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410"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left="-107" w:leftChars="-51" w:firstLine="108" w:firstLineChars="45"/>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206"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jc w:val="center"/>
        </w:trPr>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06"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4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63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4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63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4327"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20" w:firstLineChars="50"/>
              <w:jc w:val="center"/>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企业资质等级</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outlineLvl w:val="0"/>
              <w:rPr>
                <w:rFonts w:ascii="宋体" w:hAnsi="宋体" w:cs="宋体"/>
                <w:color w:val="auto"/>
                <w:sz w:val="24"/>
                <w:szCs w:val="24"/>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outlineLvl w:val="0"/>
              <w:rPr>
                <w:rFonts w:ascii="宋体" w:hAnsi="宋体" w:cs="宋体"/>
                <w:color w:val="auto"/>
                <w:sz w:val="24"/>
                <w:szCs w:val="24"/>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初级职称人员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账号</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其他人员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1" w:hRule="atLeast"/>
          <w:jc w:val="center"/>
        </w:trPr>
        <w:tc>
          <w:tcPr>
            <w:tcW w:w="1701"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6410" w:type="dxa"/>
            <w:gridSpan w:val="7"/>
            <w:tcBorders>
              <w:top w:val="single" w:color="auto" w:sz="4" w:space="0"/>
              <w:left w:val="single" w:color="auto" w:sz="4" w:space="0"/>
              <w:right w:val="single" w:color="auto" w:sz="4" w:space="0"/>
            </w:tcBorders>
            <w:noWrap w:val="0"/>
            <w:vAlign w:val="center"/>
          </w:tcPr>
          <w:p>
            <w:pPr>
              <w:topLinePunct/>
              <w:spacing w:line="440" w:lineRule="exact"/>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10" w:type="dxa"/>
            <w:gridSpan w:val="7"/>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auto"/>
                <w:highlight w:val="none"/>
              </w:rPr>
            </w:pPr>
            <w:bookmarkStart w:id="462" w:name="_Toc6882"/>
            <w:r>
              <w:rPr>
                <w:rFonts w:hint="eastAsia"/>
                <w:color w:val="auto"/>
                <w:highlight w:val="none"/>
              </w:rPr>
              <w:t>无</w:t>
            </w:r>
            <w:bookmarkEnd w:id="462"/>
          </w:p>
        </w:tc>
      </w:tr>
    </w:tbl>
    <w:p>
      <w:pPr>
        <w:rPr>
          <w:rFonts w:ascii="宋体" w:hAnsi="宋体"/>
          <w:color w:val="auto"/>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480" w:lineRule="auto"/>
        <w:ind w:firstLine="480" w:firstLineChars="200"/>
        <w:jc w:val="left"/>
        <w:outlineLvl w:val="2"/>
        <w:rPr>
          <w:rFonts w:hint="eastAsia" w:ascii="宋体" w:hAnsi="宋体" w:cs="宋体"/>
          <w:b/>
          <w:bCs/>
          <w:color w:val="auto"/>
          <w:sz w:val="28"/>
          <w:szCs w:val="28"/>
          <w:highlight w:val="none"/>
        </w:rPr>
      </w:pPr>
      <w:bookmarkStart w:id="463" w:name="_Toc20973"/>
      <w:bookmarkStart w:id="464" w:name="_Toc153441437"/>
      <w:bookmarkStart w:id="465" w:name="_Toc156228143"/>
      <w:r>
        <w:rPr>
          <w:rFonts w:hint="eastAsia" w:ascii="宋体" w:hAnsi="宋体" w:cs="宋体"/>
          <w:color w:val="auto"/>
          <w:sz w:val="24"/>
          <w:highlight w:val="none"/>
        </w:rPr>
        <w:t>日　　　期：　　　年　　月 　日</w:t>
      </w:r>
      <w:bookmarkEnd w:id="463"/>
      <w:bookmarkEnd w:id="464"/>
      <w:bookmarkEnd w:id="465"/>
    </w:p>
    <w:p>
      <w:pPr>
        <w:rPr>
          <w:rFonts w:hint="eastAsia" w:ascii="宋体" w:hAnsi="宋体" w:cs="宋体"/>
          <w:color w:val="auto"/>
          <w:highlight w:val="none"/>
        </w:rPr>
      </w:pPr>
      <w:r>
        <w:rPr>
          <w:rFonts w:hint="eastAsia" w:ascii="宋体" w:hAnsi="宋体" w:cs="宋体"/>
          <w:color w:val="auto"/>
          <w:highlight w:val="none"/>
        </w:rPr>
        <w:br w:type="page"/>
      </w:r>
    </w:p>
    <w:p>
      <w:pPr>
        <w:spacing w:before="120" w:after="120" w:line="412" w:lineRule="auto"/>
        <w:jc w:val="center"/>
        <w:outlineLvl w:val="2"/>
        <w:rPr>
          <w:rFonts w:hint="eastAsia" w:ascii="宋体" w:hAnsi="宋体" w:cs="宋体"/>
          <w:color w:val="auto"/>
          <w:sz w:val="32"/>
          <w:szCs w:val="32"/>
          <w:highlight w:val="none"/>
        </w:rPr>
      </w:pPr>
      <w:bookmarkStart w:id="466" w:name="_Toc5131"/>
      <w:bookmarkStart w:id="467" w:name="_Toc17223"/>
      <w:bookmarkStart w:id="468" w:name="_Toc11593"/>
      <w:bookmarkStart w:id="469" w:name="_Toc21850"/>
      <w:bookmarkStart w:id="470" w:name="_Toc15222"/>
      <w:bookmarkStart w:id="471" w:name="_Toc15929"/>
      <w:bookmarkStart w:id="472" w:name="_Toc153441438"/>
      <w:bookmarkStart w:id="473" w:name="_Toc22452"/>
      <w:bookmarkStart w:id="474" w:name="_Toc8900"/>
      <w:bookmarkStart w:id="475" w:name="_Toc20315"/>
      <w:bookmarkStart w:id="476" w:name="_Toc156228144"/>
      <w:bookmarkStart w:id="477" w:name="_Toc544"/>
      <w:bookmarkStart w:id="478" w:name="_Toc27568"/>
      <w:bookmarkStart w:id="479" w:name="_Toc18936"/>
      <w:r>
        <w:rPr>
          <w:rFonts w:hint="eastAsia" w:ascii="宋体" w:hAnsi="宋体" w:cs="宋体"/>
          <w:color w:val="auto"/>
          <w:sz w:val="32"/>
          <w:szCs w:val="32"/>
          <w:highlight w:val="none"/>
        </w:rPr>
        <w:t>（二）类似业绩表</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450"/>
        <w:gridCol w:w="1235"/>
        <w:gridCol w:w="5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473" w:type="dxa"/>
            <w:gridSpan w:val="3"/>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5056"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473" w:type="dxa"/>
            <w:gridSpan w:val="3"/>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合同签订时间：</w:t>
            </w:r>
          </w:p>
        </w:tc>
        <w:tc>
          <w:tcPr>
            <w:tcW w:w="5056"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olor w:val="auto"/>
                <w:sz w:val="24"/>
                <w:szCs w:val="24"/>
                <w:highlight w:val="none"/>
              </w:rPr>
              <w:t>合同金额：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473" w:type="dxa"/>
            <w:gridSpan w:val="3"/>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5056"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88" w:type="dxa"/>
            <w:vMerge w:val="restart"/>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主要人员</w:t>
            </w:r>
          </w:p>
        </w:tc>
        <w:tc>
          <w:tcPr>
            <w:tcW w:w="1450"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人员数量</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8" w:hRule="atLeast"/>
        </w:trPr>
        <w:tc>
          <w:tcPr>
            <w:tcW w:w="788" w:type="dxa"/>
            <w:vMerge w:val="continue"/>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c>
          <w:tcPr>
            <w:tcW w:w="1450"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负责人及专业负责人</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1"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工程概况</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9"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olor w:val="auto"/>
                <w:sz w:val="24"/>
                <w:szCs w:val="24"/>
                <w:highlight w:val="none"/>
              </w:rPr>
              <w:t>施工图审查概况</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1"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工作质量评价</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bl>
    <w:p>
      <w:pPr>
        <w:spacing w:before="50" w:after="50"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注：根据</w:t>
      </w:r>
      <w:r>
        <w:rPr>
          <w:rFonts w:hint="eastAsia" w:ascii="宋体" w:hAnsi="宋体" w:cs="宋体"/>
          <w:color w:val="auto"/>
          <w:sz w:val="24"/>
          <w:szCs w:val="24"/>
          <w:highlight w:val="none"/>
          <w:lang w:val="zh-CN"/>
        </w:rPr>
        <w:t>招标文件</w:t>
      </w:r>
      <w:r>
        <w:rPr>
          <w:rFonts w:hint="eastAsia" w:ascii="宋体" w:hAnsi="宋体" w:cs="宋体"/>
          <w:color w:val="auto"/>
          <w:sz w:val="24"/>
          <w:highlight w:val="none"/>
        </w:rPr>
        <w:t>要求提供证明文件</w:t>
      </w:r>
      <w:r>
        <w:rPr>
          <w:rFonts w:hint="eastAsia" w:ascii="宋体" w:hAnsi="宋体"/>
          <w:color w:val="auto"/>
          <w:sz w:val="24"/>
          <w:szCs w:val="20"/>
          <w:highlight w:val="none"/>
        </w:rPr>
        <w:t>并加盖单位公章（格式可根据实际情况调整）</w:t>
      </w:r>
      <w:r>
        <w:rPr>
          <w:rFonts w:hint="eastAsia" w:ascii="宋体" w:hAnsi="宋体" w:cs="宋体"/>
          <w:color w:val="auto"/>
          <w:sz w:val="24"/>
          <w:highlight w:val="none"/>
        </w:rPr>
        <w:t>。</w:t>
      </w:r>
    </w:p>
    <w:p>
      <w:pPr>
        <w:rPr>
          <w:rFonts w:hint="eastAsia" w:ascii="宋体" w:hAnsi="宋体" w:cs="宋体"/>
          <w:color w:val="auto"/>
          <w:sz w:val="24"/>
          <w:highlight w:val="none"/>
        </w:rPr>
      </w:pPr>
    </w:p>
    <w:p>
      <w:pPr>
        <w:rPr>
          <w:rFonts w:hint="eastAsia" w:ascii="宋体" w:hAnsi="宋体" w:cs="宋体"/>
          <w:color w:val="auto"/>
          <w:highlight w:val="none"/>
        </w:rPr>
      </w:pP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ind w:firstLine="480" w:firstLineChars="200"/>
        <w:rPr>
          <w:rFonts w:hint="eastAsia" w:ascii="宋体" w:hAnsi="宋体" w:cs="宋体"/>
          <w:color w:val="auto"/>
          <w:sz w:val="24"/>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rPr>
          <w:rFonts w:hint="eastAsia" w:ascii="宋体" w:hAnsi="宋体" w:cs="宋体"/>
          <w:color w:val="auto"/>
          <w:highlight w:val="none"/>
        </w:rPr>
      </w:pPr>
    </w:p>
    <w:p>
      <w:pPr>
        <w:spacing w:before="120" w:after="120" w:line="412" w:lineRule="auto"/>
        <w:jc w:val="center"/>
        <w:outlineLvl w:val="2"/>
        <w:rPr>
          <w:rFonts w:hint="eastAsia" w:ascii="宋体" w:hAnsi="宋体" w:cs="宋体"/>
          <w:color w:val="auto"/>
          <w:sz w:val="32"/>
          <w:szCs w:val="32"/>
          <w:highlight w:val="none"/>
        </w:rPr>
      </w:pPr>
      <w:bookmarkStart w:id="480" w:name="_Toc156228145"/>
      <w:bookmarkStart w:id="481" w:name="_Toc153441439"/>
      <w:bookmarkStart w:id="482" w:name="_Toc28067"/>
      <w:r>
        <w:rPr>
          <w:rFonts w:hint="eastAsia" w:ascii="宋体" w:hAnsi="宋体" w:cs="宋体"/>
          <w:color w:val="auto"/>
          <w:sz w:val="32"/>
          <w:szCs w:val="32"/>
          <w:highlight w:val="none"/>
        </w:rPr>
        <w:t>（三）</w:t>
      </w:r>
      <w:r>
        <w:rPr>
          <w:rFonts w:hint="eastAsia" w:ascii="宋体" w:hAnsi="宋体" w:cs="宋体"/>
          <w:color w:val="auto"/>
          <w:sz w:val="32"/>
          <w:szCs w:val="32"/>
          <w:highlight w:val="none"/>
          <w:lang w:val="zh-CN"/>
        </w:rPr>
        <w:t>企业获奖</w:t>
      </w:r>
      <w:bookmarkEnd w:id="480"/>
      <w:bookmarkEnd w:id="481"/>
      <w:bookmarkEnd w:id="482"/>
    </w:p>
    <w:p>
      <w:pPr>
        <w:jc w:val="center"/>
        <w:rPr>
          <w:rFonts w:hint="eastAsia" w:ascii="宋体" w:hAnsi="宋体" w:cs="宋体"/>
          <w:color w:val="auto"/>
          <w:highlight w:val="none"/>
        </w:rPr>
      </w:pP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zh-CN"/>
        </w:rPr>
        <w:t>招标文件</w:t>
      </w:r>
      <w:r>
        <w:rPr>
          <w:rFonts w:hint="eastAsia" w:ascii="宋体" w:hAnsi="宋体" w:cs="宋体"/>
          <w:color w:val="auto"/>
          <w:sz w:val="24"/>
          <w:szCs w:val="24"/>
          <w:highlight w:val="none"/>
        </w:rPr>
        <w:t>要求提供证明文件，格式自定。</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before="120" w:after="120" w:line="412" w:lineRule="auto"/>
        <w:jc w:val="center"/>
        <w:outlineLvl w:val="2"/>
        <w:rPr>
          <w:rFonts w:hint="eastAsia" w:ascii="宋体" w:hAnsi="宋体" w:cs="宋体"/>
          <w:color w:val="auto"/>
          <w:sz w:val="32"/>
          <w:szCs w:val="32"/>
          <w:highlight w:val="none"/>
          <w:lang w:val="zh-CN"/>
        </w:rPr>
      </w:pPr>
      <w:bookmarkStart w:id="483" w:name="_Toc153441440"/>
      <w:bookmarkStart w:id="484" w:name="_Toc2674"/>
      <w:bookmarkStart w:id="485" w:name="_Toc156228146"/>
      <w:r>
        <w:rPr>
          <w:rFonts w:hint="eastAsia" w:ascii="宋体" w:hAnsi="宋体" w:cs="宋体"/>
          <w:color w:val="auto"/>
          <w:sz w:val="32"/>
          <w:szCs w:val="32"/>
          <w:highlight w:val="none"/>
          <w:lang w:val="zh-CN"/>
        </w:rPr>
        <w:t>（四）企业认证体系</w:t>
      </w:r>
      <w:bookmarkEnd w:id="483"/>
      <w:bookmarkEnd w:id="484"/>
      <w:bookmarkEnd w:id="485"/>
    </w:p>
    <w:p>
      <w:pPr>
        <w:jc w:val="center"/>
        <w:rPr>
          <w:rFonts w:hint="eastAsia" w:ascii="宋体" w:hAnsi="宋体" w:cs="宋体"/>
          <w:color w:val="auto"/>
          <w:highlight w:val="none"/>
        </w:rPr>
      </w:pPr>
    </w:p>
    <w:p>
      <w:pPr>
        <w:spacing w:before="120" w:after="120" w:line="412" w:lineRule="auto"/>
        <w:jc w:val="center"/>
        <w:outlineLvl w:val="2"/>
        <w:rPr>
          <w:rFonts w:hint="eastAsia" w:ascii="宋体" w:hAnsi="宋体" w:cs="宋体"/>
          <w:color w:val="auto"/>
          <w:sz w:val="28"/>
          <w:szCs w:val="20"/>
          <w:highlight w:val="none"/>
          <w:lang w:val="zh-CN"/>
        </w:rPr>
      </w:pPr>
      <w:bookmarkStart w:id="486" w:name="_Toc156228147"/>
      <w:bookmarkStart w:id="487" w:name="_Toc23284"/>
      <w:bookmarkStart w:id="488" w:name="_Toc153441441"/>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zh-CN"/>
        </w:rPr>
        <w:t>招标文件</w:t>
      </w:r>
      <w:r>
        <w:rPr>
          <w:rFonts w:hint="eastAsia" w:ascii="宋体" w:hAnsi="宋体" w:cs="宋体"/>
          <w:color w:val="auto"/>
          <w:sz w:val="24"/>
          <w:szCs w:val="24"/>
          <w:highlight w:val="none"/>
        </w:rPr>
        <w:t>要求提供证明文件，格式自定。</w:t>
      </w:r>
      <w:bookmarkEnd w:id="486"/>
      <w:bookmarkEnd w:id="487"/>
      <w:bookmarkEnd w:id="488"/>
    </w:p>
    <w:bookmarkEnd w:id="442"/>
    <w:bookmarkEnd w:id="456"/>
    <w:bookmarkEnd w:id="457"/>
    <w:bookmarkEnd w:id="458"/>
    <w:p>
      <w:pPr>
        <w:jc w:val="right"/>
        <w:rPr>
          <w:rFonts w:hint="eastAsia" w:ascii="宋体" w:hAnsi="宋体" w:cs="宋体"/>
          <w:color w:val="auto"/>
          <w:kern w:val="0"/>
          <w:sz w:val="24"/>
          <w:highlight w:val="none"/>
          <w:lang w:val="zh-CN"/>
        </w:rPr>
      </w:pPr>
      <w:bookmarkStart w:id="489" w:name="_Toc152042594"/>
      <w:bookmarkStart w:id="490" w:name="_Toc144974873"/>
      <w:bookmarkStart w:id="491" w:name="_Toc179632825"/>
      <w:bookmarkStart w:id="492" w:name="_Toc152045805"/>
    </w:p>
    <w:p>
      <w:pPr>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r>
        <w:rPr>
          <w:rFonts w:ascii="宋体" w:hAnsi="宋体" w:cs="宋体"/>
          <w:color w:val="auto"/>
          <w:sz w:val="32"/>
          <w:szCs w:val="32"/>
          <w:highlight w:val="none"/>
        </w:rPr>
        <w:t>（</w:t>
      </w:r>
      <w:r>
        <w:rPr>
          <w:rFonts w:hint="eastAsia" w:ascii="宋体" w:hAnsi="宋体" w:cs="宋体"/>
          <w:color w:val="auto"/>
          <w:sz w:val="32"/>
          <w:szCs w:val="32"/>
          <w:highlight w:val="none"/>
        </w:rPr>
        <w:t>五</w:t>
      </w:r>
      <w:r>
        <w:rPr>
          <w:rFonts w:ascii="宋体" w:hAnsi="宋体" w:cs="宋体"/>
          <w:color w:val="auto"/>
          <w:sz w:val="32"/>
          <w:szCs w:val="32"/>
          <w:highlight w:val="none"/>
        </w:rPr>
        <w:t>）拟</w:t>
      </w:r>
      <w:r>
        <w:rPr>
          <w:rFonts w:hint="eastAsia" w:ascii="宋体" w:hAnsi="宋体" w:cs="宋体"/>
          <w:color w:val="auto"/>
          <w:sz w:val="32"/>
          <w:szCs w:val="32"/>
          <w:highlight w:val="none"/>
          <w:lang w:val="en-US" w:eastAsia="zh-CN"/>
        </w:rPr>
        <w:t>投入</w:t>
      </w:r>
      <w:r>
        <w:rPr>
          <w:rFonts w:ascii="宋体" w:hAnsi="宋体" w:cs="宋体"/>
          <w:color w:val="auto"/>
          <w:sz w:val="32"/>
          <w:szCs w:val="32"/>
          <w:highlight w:val="none"/>
        </w:rPr>
        <w:t>主要人员一览表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79"/>
        <w:gridCol w:w="1546"/>
        <w:gridCol w:w="1964"/>
        <w:gridCol w:w="921"/>
        <w:gridCol w:w="1033"/>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38"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4"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7"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拟在本项目担任职务</w:t>
            </w:r>
          </w:p>
        </w:tc>
        <w:tc>
          <w:tcPr>
            <w:tcW w:w="1152"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540"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606"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职称及专业</w:t>
            </w:r>
          </w:p>
        </w:tc>
        <w:tc>
          <w:tcPr>
            <w:tcW w:w="780" w:type="pct"/>
            <w:noWrap w:val="0"/>
            <w:vAlign w:val="center"/>
          </w:tcPr>
          <w:p>
            <w:pPr>
              <w:snapToGrid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从事设计、施工图设计文件审查年限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966" w:type="dxa"/>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152" w:type="pct"/>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152" w:type="pct"/>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152" w:type="pct"/>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8" w:type="pct"/>
            <w:noWrap w:val="0"/>
            <w:vAlign w:val="center"/>
          </w:tcPr>
          <w:p>
            <w:pPr>
              <w:jc w:val="center"/>
              <w:rPr>
                <w:rFonts w:hint="eastAsia" w:ascii="宋体" w:hAnsi="宋体" w:eastAsia="宋体" w:cs="宋体"/>
                <w:color w:val="auto"/>
                <w:sz w:val="22"/>
                <w:highlight w:val="none"/>
              </w:rPr>
            </w:pPr>
          </w:p>
        </w:tc>
        <w:tc>
          <w:tcPr>
            <w:tcW w:w="574" w:type="pct"/>
            <w:noWrap w:val="0"/>
            <w:vAlign w:val="center"/>
          </w:tcPr>
          <w:p>
            <w:pPr>
              <w:jc w:val="center"/>
              <w:rPr>
                <w:rFonts w:hint="eastAsia" w:ascii="宋体" w:hAnsi="宋体" w:eastAsia="宋体" w:cs="宋体"/>
                <w:color w:val="auto"/>
                <w:sz w:val="22"/>
                <w:highlight w:val="none"/>
              </w:rPr>
            </w:pPr>
          </w:p>
        </w:tc>
        <w:tc>
          <w:tcPr>
            <w:tcW w:w="907" w:type="pct"/>
            <w:noWrap w:val="0"/>
            <w:vAlign w:val="center"/>
          </w:tcPr>
          <w:p>
            <w:pPr>
              <w:jc w:val="center"/>
              <w:rPr>
                <w:rFonts w:hint="eastAsia" w:ascii="宋体" w:hAnsi="宋体" w:eastAsia="宋体" w:cs="宋体"/>
                <w:color w:val="auto"/>
                <w:sz w:val="22"/>
                <w:highlight w:val="none"/>
              </w:rPr>
            </w:pPr>
          </w:p>
        </w:tc>
        <w:tc>
          <w:tcPr>
            <w:tcW w:w="1152" w:type="pct"/>
            <w:noWrap w:val="0"/>
            <w:vAlign w:val="center"/>
          </w:tcPr>
          <w:p>
            <w:pPr>
              <w:jc w:val="center"/>
              <w:rPr>
                <w:rFonts w:hint="eastAsia" w:ascii="宋体" w:hAnsi="宋体" w:eastAsia="宋体" w:cs="宋体"/>
                <w:color w:val="auto"/>
                <w:sz w:val="22"/>
                <w:highlight w:val="none"/>
              </w:rPr>
            </w:pPr>
          </w:p>
        </w:tc>
        <w:tc>
          <w:tcPr>
            <w:tcW w:w="540" w:type="pct"/>
            <w:noWrap w:val="0"/>
            <w:vAlign w:val="center"/>
          </w:tcPr>
          <w:p>
            <w:pPr>
              <w:jc w:val="center"/>
              <w:rPr>
                <w:rFonts w:hint="eastAsia" w:ascii="宋体" w:hAnsi="宋体" w:eastAsia="宋体" w:cs="宋体"/>
                <w:color w:val="auto"/>
                <w:sz w:val="22"/>
                <w:highlight w:val="none"/>
              </w:rPr>
            </w:pPr>
          </w:p>
        </w:tc>
        <w:tc>
          <w:tcPr>
            <w:tcW w:w="606" w:type="pct"/>
            <w:noWrap w:val="0"/>
            <w:vAlign w:val="center"/>
          </w:tcPr>
          <w:p>
            <w:pPr>
              <w:jc w:val="center"/>
              <w:rPr>
                <w:rFonts w:hint="eastAsia" w:ascii="宋体" w:hAnsi="宋体" w:eastAsia="宋体" w:cs="宋体"/>
                <w:color w:val="auto"/>
                <w:sz w:val="22"/>
                <w:highlight w:val="none"/>
              </w:rPr>
            </w:pPr>
          </w:p>
        </w:tc>
        <w:tc>
          <w:tcPr>
            <w:tcW w:w="780" w:type="pct"/>
            <w:noWrap w:val="0"/>
            <w:vAlign w:val="center"/>
          </w:tcPr>
          <w:p>
            <w:pPr>
              <w:jc w:val="center"/>
              <w:rPr>
                <w:rFonts w:hint="eastAsia" w:ascii="宋体" w:hAnsi="宋体" w:eastAsia="宋体" w:cs="宋体"/>
                <w:color w:val="auto"/>
                <w:sz w:val="22"/>
                <w:highlight w:val="none"/>
              </w:rPr>
            </w:pPr>
          </w:p>
        </w:tc>
      </w:tr>
    </w:tbl>
    <w:p>
      <w:pPr>
        <w:rPr>
          <w:rFonts w:ascii="宋体" w:hAnsi="宋体"/>
          <w:color w:val="auto"/>
          <w:sz w:val="24"/>
          <w:szCs w:val="24"/>
          <w:highlight w:val="none"/>
        </w:rPr>
      </w:pPr>
      <w:r>
        <w:rPr>
          <w:rFonts w:hint="eastAsia" w:ascii="宋体" w:hAnsi="宋体" w:cs="宋体"/>
          <w:color w:val="auto"/>
          <w:sz w:val="24"/>
          <w:szCs w:val="24"/>
          <w:highlight w:val="none"/>
        </w:rPr>
        <w:t>注：</w:t>
      </w:r>
    </w:p>
    <w:p>
      <w:pPr>
        <w:widowControl/>
        <w:numPr>
          <w:ilvl w:val="0"/>
          <w:numId w:val="0"/>
        </w:numPr>
        <w:spacing w:before="0" w:beforeAutospacing="0" w:after="0" w:afterAutospacing="0"/>
        <w:ind w:left="48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为保障审查人员稳定性，要求项目以上审查人员不得随意更换，如特殊情况更换，须征得建设单位同意。</w:t>
      </w:r>
    </w:p>
    <w:p>
      <w:pPr>
        <w:widowControl/>
        <w:numPr>
          <w:ilvl w:val="0"/>
          <w:numId w:val="0"/>
        </w:numPr>
        <w:spacing w:before="0" w:beforeAutospacing="0" w:after="0" w:afterAutospacing="0"/>
        <w:ind w:left="480" w:firstLine="0" w:firstLineChars="0"/>
        <w:rPr>
          <w:rFonts w:hint="eastAsia" w:ascii="宋体" w:hAnsi="宋体" w:cs="宋体"/>
          <w:color w:val="auto"/>
          <w:kern w:val="0"/>
          <w:sz w:val="24"/>
          <w:szCs w:val="24"/>
          <w:highlight w:val="none"/>
        </w:rPr>
      </w:pPr>
      <w:r>
        <w:rPr>
          <w:rFonts w:hint="eastAsia" w:ascii="宋体" w:hAnsi="宋体"/>
          <w:color w:val="auto"/>
          <w:sz w:val="24"/>
          <w:szCs w:val="24"/>
          <w:highlight w:val="none"/>
          <w:lang w:val="en-US" w:eastAsia="zh-CN"/>
        </w:rPr>
        <w:t>2</w:t>
      </w:r>
      <w:r>
        <w:rPr>
          <w:rFonts w:ascii="宋体" w:hAnsi="宋体"/>
          <w:color w:val="auto"/>
          <w:sz w:val="24"/>
          <w:szCs w:val="24"/>
          <w:highlight w:val="none"/>
        </w:rPr>
        <w:t>、审查人员数量、专业水平、配套专业等达不到审查水平所需。审查单位应及时补充或更换，未能在指定时间内更换或补充的，视为违约。</w:t>
      </w:r>
    </w:p>
    <w:p>
      <w:pPr>
        <w:spacing w:line="360" w:lineRule="auto"/>
        <w:ind w:right="-108" w:firstLine="4560" w:firstLineChars="1900"/>
        <w:rPr>
          <w:rFonts w:hint="eastAsia" w:ascii="宋体" w:hAnsi="宋体" w:cs="宋体"/>
          <w:color w:val="auto"/>
          <w:sz w:val="24"/>
          <w:highlight w:val="none"/>
        </w:rPr>
      </w:pPr>
    </w:p>
    <w:p>
      <w:pPr>
        <w:spacing w:line="360" w:lineRule="auto"/>
        <w:ind w:right="-108" w:firstLine="5040" w:firstLineChars="2100"/>
        <w:rPr>
          <w:rFonts w:hint="eastAsia" w:ascii="宋体" w:hAnsi="宋体" w:cs="宋体"/>
          <w:color w:val="auto"/>
          <w:sz w:val="24"/>
          <w:highlight w:val="none"/>
        </w:rPr>
      </w:pPr>
      <w:r>
        <w:rPr>
          <w:rFonts w:hint="eastAsia" w:ascii="宋体" w:hAnsi="宋体" w:cs="宋体"/>
          <w:color w:val="auto"/>
          <w:sz w:val="24"/>
          <w:highlight w:val="none"/>
        </w:rPr>
        <w:t>投标单位（盖公章）：</w:t>
      </w:r>
    </w:p>
    <w:p>
      <w:pPr>
        <w:rPr>
          <w:rFonts w:hint="eastAsia" w:ascii="宋体" w:hAnsi="宋体" w:cs="宋体"/>
          <w:color w:val="auto"/>
          <w:highlight w:val="none"/>
        </w:rPr>
      </w:pPr>
    </w:p>
    <w:p>
      <w:pPr>
        <w:spacing w:line="360" w:lineRule="auto"/>
        <w:ind w:right="-108" w:firstLine="3600" w:firstLineChars="150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rPr>
          <w:rFonts w:hint="eastAsia" w:ascii="宋体" w:hAnsi="宋体" w:cs="宋体"/>
          <w:color w:val="auto"/>
          <w:highlight w:val="none"/>
        </w:rPr>
      </w:pPr>
    </w:p>
    <w:p>
      <w:pPr>
        <w:ind w:firstLine="4560" w:firstLineChars="19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rPr>
          <w:rFonts w:hint="eastAsia" w:ascii="宋体" w:hAnsi="宋体" w:cs="宋体"/>
          <w:color w:val="auto"/>
          <w:highlight w:val="none"/>
          <w:lang w:val="zh-CN"/>
        </w:rPr>
      </w:pPr>
    </w:p>
    <w:p>
      <w:pPr>
        <w:jc w:val="right"/>
        <w:rPr>
          <w:rFonts w:hint="eastAsia" w:ascii="宋体" w:hAnsi="宋体" w:cs="宋体"/>
          <w:color w:val="auto"/>
          <w:kern w:val="0"/>
          <w:sz w:val="24"/>
          <w:highlight w:val="none"/>
          <w:lang w:val="zh-CN"/>
        </w:rPr>
      </w:pPr>
    </w:p>
    <w:p>
      <w:pPr>
        <w:spacing w:before="120" w:after="120" w:line="360" w:lineRule="auto"/>
        <w:jc w:val="center"/>
        <w:outlineLvl w:val="2"/>
        <w:rPr>
          <w:rFonts w:hint="eastAsia" w:ascii="宋体" w:hAnsi="宋体" w:cs="宋体"/>
          <w:color w:val="auto"/>
          <w:sz w:val="32"/>
          <w:szCs w:val="32"/>
          <w:highlight w:val="none"/>
        </w:rPr>
      </w:pPr>
      <w:bookmarkStart w:id="493" w:name="_Toc28569"/>
      <w:bookmarkStart w:id="494" w:name="_Toc3153"/>
      <w:bookmarkStart w:id="495" w:name="_Toc27652"/>
      <w:bookmarkStart w:id="496" w:name="_Toc24643"/>
      <w:bookmarkStart w:id="497" w:name="_Toc23954"/>
      <w:bookmarkStart w:id="498" w:name="_Toc13079"/>
      <w:bookmarkStart w:id="499" w:name="_Toc20959"/>
      <w:bookmarkStart w:id="500" w:name="_Toc743"/>
      <w:bookmarkStart w:id="501" w:name="_Toc7586"/>
      <w:bookmarkStart w:id="502" w:name="_Toc7273"/>
      <w:bookmarkStart w:id="503" w:name="_Toc28482"/>
      <w:r>
        <w:rPr>
          <w:rFonts w:hint="eastAsia" w:ascii="宋体" w:hAnsi="宋体" w:cs="宋体"/>
          <w:color w:val="auto"/>
          <w:sz w:val="28"/>
          <w:szCs w:val="20"/>
          <w:highlight w:val="none"/>
        </w:rPr>
        <w:br w:type="page"/>
      </w:r>
      <w:bookmarkStart w:id="504" w:name="_Toc153441442"/>
      <w:bookmarkStart w:id="505" w:name="_Toc18830"/>
      <w:bookmarkStart w:id="506" w:name="_Toc156228148"/>
      <w:r>
        <w:rPr>
          <w:rFonts w:hint="eastAsia" w:ascii="宋体" w:hAnsi="宋体" w:cs="宋体"/>
          <w:color w:val="auto"/>
          <w:sz w:val="32"/>
          <w:szCs w:val="32"/>
          <w:highlight w:val="none"/>
        </w:rPr>
        <w:t>（</w:t>
      </w:r>
      <w:r>
        <w:rPr>
          <w:rFonts w:hint="default" w:ascii="宋体" w:hAnsi="宋体" w:cs="宋体"/>
          <w:color w:val="auto"/>
          <w:sz w:val="32"/>
          <w:szCs w:val="32"/>
          <w:highlight w:val="none"/>
          <w:lang w:val="en-US"/>
        </w:rPr>
        <w:t>六</w:t>
      </w:r>
      <w:r>
        <w:rPr>
          <w:rFonts w:hint="eastAsia" w:ascii="宋体" w:hAnsi="宋体" w:cs="宋体"/>
          <w:color w:val="auto"/>
          <w:sz w:val="32"/>
          <w:szCs w:val="32"/>
          <w:highlight w:val="none"/>
        </w:rPr>
        <w:t>）拟投入</w:t>
      </w:r>
      <w:r>
        <w:rPr>
          <w:rFonts w:hint="eastAsia" w:ascii="宋体" w:hAnsi="宋体" w:cs="宋体"/>
          <w:color w:val="auto"/>
          <w:sz w:val="32"/>
          <w:szCs w:val="32"/>
          <w:highlight w:val="none"/>
          <w:lang w:val="en-US" w:eastAsia="zh-CN"/>
        </w:rPr>
        <w:t>人员</w:t>
      </w:r>
      <w:r>
        <w:rPr>
          <w:rFonts w:hint="eastAsia" w:ascii="宋体" w:hAnsi="宋体" w:cs="宋体"/>
          <w:color w:val="auto"/>
          <w:sz w:val="32"/>
          <w:szCs w:val="32"/>
          <w:highlight w:val="none"/>
        </w:rPr>
        <w:t>简历表</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
        <w:gridCol w:w="850"/>
        <w:gridCol w:w="567"/>
        <w:gridCol w:w="851"/>
        <w:gridCol w:w="1356"/>
        <w:gridCol w:w="486"/>
        <w:gridCol w:w="851"/>
        <w:gridCol w:w="283"/>
        <w:gridCol w:w="567"/>
        <w:gridCol w:w="127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gridSpan w:val="2"/>
            <w:noWrap w:val="0"/>
            <w:vAlign w:val="center"/>
          </w:tcPr>
          <w:p>
            <w:pPr>
              <w:pStyle w:val="15"/>
              <w:ind w:firstLine="0"/>
              <w:jc w:val="center"/>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姓名</w:t>
            </w:r>
          </w:p>
        </w:tc>
        <w:tc>
          <w:tcPr>
            <w:tcW w:w="1417" w:type="dxa"/>
            <w:gridSpan w:val="2"/>
            <w:noWrap w:val="0"/>
            <w:vAlign w:val="center"/>
          </w:tcPr>
          <w:p>
            <w:pPr>
              <w:pStyle w:val="15"/>
              <w:ind w:firstLine="0"/>
              <w:jc w:val="center"/>
              <w:rPr>
                <w:rFonts w:hint="eastAsia" w:ascii="宋体" w:hAnsi="宋体" w:eastAsia="宋体" w:cs="宋体"/>
                <w:b w:val="0"/>
                <w:bCs w:val="0"/>
                <w:color w:val="auto"/>
                <w:sz w:val="24"/>
                <w:szCs w:val="24"/>
                <w:highlight w:val="none"/>
              </w:rPr>
            </w:pPr>
          </w:p>
        </w:tc>
        <w:tc>
          <w:tcPr>
            <w:tcW w:w="851" w:type="dxa"/>
            <w:noWrap w:val="0"/>
            <w:vAlign w:val="center"/>
          </w:tcPr>
          <w:p>
            <w:pPr>
              <w:pStyle w:val="15"/>
              <w:ind w:firstLine="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rPr>
              <w:t>性 别</w:t>
            </w:r>
          </w:p>
        </w:tc>
        <w:tc>
          <w:tcPr>
            <w:tcW w:w="1356" w:type="dxa"/>
            <w:noWrap w:val="0"/>
            <w:vAlign w:val="center"/>
          </w:tcPr>
          <w:p>
            <w:pPr>
              <w:pStyle w:val="15"/>
              <w:rPr>
                <w:rFonts w:hint="eastAsia" w:ascii="宋体" w:hAnsi="宋体" w:eastAsia="宋体" w:cs="宋体"/>
                <w:b w:val="0"/>
                <w:bCs w:val="0"/>
                <w:color w:val="auto"/>
                <w:sz w:val="24"/>
                <w:szCs w:val="24"/>
                <w:highlight w:val="none"/>
              </w:rPr>
            </w:pPr>
          </w:p>
        </w:tc>
        <w:tc>
          <w:tcPr>
            <w:tcW w:w="1337" w:type="dxa"/>
            <w:gridSpan w:val="2"/>
            <w:noWrap w:val="0"/>
            <w:vAlign w:val="center"/>
          </w:tcPr>
          <w:p>
            <w:pPr>
              <w:pStyle w:val="15"/>
              <w:ind w:firstLine="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rPr>
              <w:t>毕业院校</w:t>
            </w:r>
          </w:p>
        </w:tc>
        <w:tc>
          <w:tcPr>
            <w:tcW w:w="3313" w:type="dxa"/>
            <w:gridSpan w:val="4"/>
            <w:noWrap w:val="0"/>
            <w:vAlign w:val="center"/>
          </w:tcPr>
          <w:p>
            <w:pPr>
              <w:pStyle w:val="15"/>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gridSpan w:val="2"/>
            <w:noWrap w:val="0"/>
            <w:vAlign w:val="center"/>
          </w:tcPr>
          <w:p>
            <w:pPr>
              <w:pStyle w:val="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现任</w:t>
            </w:r>
          </w:p>
          <w:p>
            <w:pPr>
              <w:pStyle w:val="9"/>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职务</w:t>
            </w:r>
          </w:p>
        </w:tc>
        <w:tc>
          <w:tcPr>
            <w:tcW w:w="1417" w:type="dxa"/>
            <w:gridSpan w:val="2"/>
            <w:noWrap w:val="0"/>
            <w:vAlign w:val="center"/>
          </w:tcPr>
          <w:p>
            <w:pPr>
              <w:pStyle w:val="9"/>
              <w:jc w:val="center"/>
              <w:rPr>
                <w:rFonts w:hint="eastAsia" w:ascii="宋体" w:hAnsi="宋体" w:eastAsia="宋体" w:cs="宋体"/>
                <w:b w:val="0"/>
                <w:bCs w:val="0"/>
                <w:color w:val="auto"/>
                <w:sz w:val="24"/>
                <w:szCs w:val="24"/>
                <w:highlight w:val="none"/>
              </w:rPr>
            </w:pPr>
          </w:p>
        </w:tc>
        <w:tc>
          <w:tcPr>
            <w:tcW w:w="851" w:type="dxa"/>
            <w:noWrap w:val="0"/>
            <w:vAlign w:val="center"/>
          </w:tcPr>
          <w:p>
            <w:pPr>
              <w:pStyle w:val="9"/>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专 业</w:t>
            </w:r>
          </w:p>
        </w:tc>
        <w:tc>
          <w:tcPr>
            <w:tcW w:w="1356" w:type="dxa"/>
            <w:noWrap w:val="0"/>
            <w:vAlign w:val="center"/>
          </w:tcPr>
          <w:p>
            <w:pPr>
              <w:pStyle w:val="9"/>
              <w:jc w:val="center"/>
              <w:rPr>
                <w:rFonts w:hint="eastAsia" w:ascii="宋体" w:hAnsi="宋体" w:eastAsia="宋体" w:cs="宋体"/>
                <w:color w:val="auto"/>
                <w:sz w:val="24"/>
                <w:szCs w:val="24"/>
                <w:highlight w:val="none"/>
              </w:rPr>
            </w:pPr>
          </w:p>
        </w:tc>
        <w:tc>
          <w:tcPr>
            <w:tcW w:w="1337" w:type="dxa"/>
            <w:gridSpan w:val="2"/>
            <w:noWrap w:val="0"/>
            <w:vAlign w:val="center"/>
          </w:tcPr>
          <w:p>
            <w:pPr>
              <w:pStyle w:val="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w:t>
            </w:r>
          </w:p>
          <w:p>
            <w:pPr>
              <w:pStyle w:val="9"/>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程度</w:t>
            </w:r>
          </w:p>
        </w:tc>
        <w:tc>
          <w:tcPr>
            <w:tcW w:w="850" w:type="dxa"/>
            <w:gridSpan w:val="2"/>
            <w:noWrap w:val="0"/>
            <w:vAlign w:val="center"/>
          </w:tcPr>
          <w:p>
            <w:pPr>
              <w:pStyle w:val="9"/>
              <w:spacing w:line="300" w:lineRule="auto"/>
              <w:rPr>
                <w:rFonts w:hint="eastAsia" w:ascii="宋体" w:hAnsi="宋体" w:eastAsia="宋体" w:cs="宋体"/>
                <w:color w:val="auto"/>
                <w:sz w:val="24"/>
                <w:szCs w:val="24"/>
                <w:highlight w:val="none"/>
              </w:rPr>
            </w:pPr>
          </w:p>
        </w:tc>
        <w:tc>
          <w:tcPr>
            <w:tcW w:w="1276" w:type="dxa"/>
            <w:noWrap w:val="0"/>
            <w:vAlign w:val="center"/>
          </w:tcPr>
          <w:p>
            <w:pPr>
              <w:pStyle w:val="9"/>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毕业时间</w:t>
            </w:r>
          </w:p>
        </w:tc>
        <w:tc>
          <w:tcPr>
            <w:tcW w:w="1187" w:type="dxa"/>
            <w:noWrap w:val="0"/>
            <w:vAlign w:val="center"/>
          </w:tcPr>
          <w:p>
            <w:pPr>
              <w:pStyle w:val="9"/>
              <w:spacing w:line="30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518" w:type="dxa"/>
            <w:gridSpan w:val="4"/>
            <w:noWrap w:val="0"/>
            <w:vAlign w:val="center"/>
          </w:tcPr>
          <w:p>
            <w:pPr>
              <w:pStyle w:val="9"/>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从事设计、施工图设计文件审查年限</w:t>
            </w:r>
          </w:p>
        </w:tc>
        <w:tc>
          <w:tcPr>
            <w:tcW w:w="851" w:type="dxa"/>
            <w:noWrap w:val="0"/>
            <w:vAlign w:val="center"/>
          </w:tcPr>
          <w:p>
            <w:pPr>
              <w:pStyle w:val="9"/>
              <w:jc w:val="center"/>
              <w:rPr>
                <w:rFonts w:hint="eastAsia" w:ascii="宋体" w:hAnsi="宋体" w:eastAsia="宋体" w:cs="宋体"/>
                <w:color w:val="auto"/>
                <w:sz w:val="24"/>
                <w:szCs w:val="24"/>
                <w:highlight w:val="none"/>
              </w:rPr>
            </w:pPr>
          </w:p>
        </w:tc>
        <w:tc>
          <w:tcPr>
            <w:tcW w:w="1356" w:type="dxa"/>
            <w:noWrap w:val="0"/>
            <w:vAlign w:val="center"/>
          </w:tcPr>
          <w:p>
            <w:pPr>
              <w:pStyle w:val="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拟在本项目担任职务</w:t>
            </w:r>
          </w:p>
        </w:tc>
        <w:tc>
          <w:tcPr>
            <w:tcW w:w="1337" w:type="dxa"/>
            <w:gridSpan w:val="2"/>
            <w:noWrap w:val="0"/>
            <w:vAlign w:val="center"/>
          </w:tcPr>
          <w:p>
            <w:pPr>
              <w:pStyle w:val="9"/>
              <w:jc w:val="center"/>
              <w:rPr>
                <w:rFonts w:hint="eastAsia" w:ascii="宋体" w:hAnsi="宋体" w:eastAsia="宋体" w:cs="宋体"/>
                <w:color w:val="auto"/>
                <w:sz w:val="24"/>
                <w:szCs w:val="24"/>
                <w:highlight w:val="none"/>
              </w:rPr>
            </w:pPr>
          </w:p>
        </w:tc>
        <w:tc>
          <w:tcPr>
            <w:tcW w:w="850" w:type="dxa"/>
            <w:gridSpan w:val="2"/>
            <w:noWrap w:val="0"/>
            <w:vAlign w:val="center"/>
          </w:tcPr>
          <w:p>
            <w:pPr>
              <w:pStyle w:val="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pStyle w:val="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2463" w:type="dxa"/>
            <w:gridSpan w:val="2"/>
            <w:noWrap w:val="0"/>
            <w:vAlign w:val="center"/>
          </w:tcPr>
          <w:p>
            <w:pPr>
              <w:pStyle w:val="15"/>
              <w:ind w:firstLine="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Merge w:val="restart"/>
            <w:noWrap w:val="0"/>
            <w:vAlign w:val="center"/>
          </w:tcPr>
          <w:p>
            <w:pPr>
              <w:pStyle w:val="15"/>
              <w:ind w:firstLine="0"/>
              <w:rPr>
                <w:rFonts w:ascii="宋体" w:hAnsi="宋体" w:cs="宋体"/>
                <w:b/>
                <w:bCs/>
                <w:color w:val="auto"/>
                <w:sz w:val="24"/>
                <w:highlight w:val="none"/>
              </w:rPr>
            </w:pPr>
            <w:r>
              <w:rPr>
                <w:rFonts w:hint="eastAsia" w:ascii="宋体" w:hAnsi="宋体" w:cs="宋体"/>
                <w:color w:val="auto"/>
                <w:sz w:val="24"/>
                <w:highlight w:val="none"/>
              </w:rPr>
              <w:t>设计、施工图审查经历</w:t>
            </w:r>
          </w:p>
        </w:tc>
        <w:tc>
          <w:tcPr>
            <w:tcW w:w="1134" w:type="dxa"/>
            <w:gridSpan w:val="2"/>
            <w:noWrap w:val="0"/>
            <w:vAlign w:val="center"/>
          </w:tcPr>
          <w:p>
            <w:pPr>
              <w:pStyle w:val="15"/>
              <w:ind w:firstLine="0"/>
              <w:jc w:val="center"/>
              <w:rPr>
                <w:rFonts w:ascii="宋体" w:hAnsi="宋体" w:cs="宋体"/>
                <w:b/>
                <w:bCs/>
                <w:color w:val="auto"/>
                <w:sz w:val="24"/>
                <w:highlight w:val="none"/>
              </w:rPr>
            </w:pPr>
            <w:r>
              <w:rPr>
                <w:rFonts w:hint="eastAsia" w:ascii="宋体" w:hAnsi="宋体" w:cs="宋体"/>
                <w:color w:val="auto"/>
                <w:sz w:val="24"/>
                <w:highlight w:val="none"/>
              </w:rPr>
              <w:t>时间</w:t>
            </w:r>
          </w:p>
        </w:tc>
        <w:tc>
          <w:tcPr>
            <w:tcW w:w="3260" w:type="dxa"/>
            <w:gridSpan w:val="4"/>
            <w:noWrap w:val="0"/>
            <w:vAlign w:val="center"/>
          </w:tcPr>
          <w:p>
            <w:pPr>
              <w:pStyle w:val="15"/>
              <w:ind w:firstLine="240"/>
              <w:jc w:val="center"/>
              <w:rPr>
                <w:rFonts w:ascii="宋体" w:hAnsi="宋体" w:cs="宋体"/>
                <w:b/>
                <w:bCs/>
                <w:color w:val="auto"/>
                <w:sz w:val="24"/>
                <w:highlight w:val="none"/>
              </w:rPr>
            </w:pPr>
            <w:r>
              <w:rPr>
                <w:rFonts w:hint="eastAsia" w:ascii="宋体" w:hAnsi="宋体" w:cs="宋体"/>
                <w:color w:val="auto"/>
                <w:sz w:val="24"/>
                <w:highlight w:val="none"/>
              </w:rPr>
              <w:t>工程名称</w:t>
            </w:r>
          </w:p>
        </w:tc>
        <w:tc>
          <w:tcPr>
            <w:tcW w:w="1134" w:type="dxa"/>
            <w:gridSpan w:val="2"/>
            <w:noWrap w:val="0"/>
            <w:vAlign w:val="center"/>
          </w:tcPr>
          <w:p>
            <w:pPr>
              <w:pStyle w:val="15"/>
              <w:ind w:firstLine="0"/>
              <w:jc w:val="center"/>
              <w:rPr>
                <w:rFonts w:ascii="宋体" w:hAnsi="宋体" w:cs="宋体"/>
                <w:b/>
                <w:bCs/>
                <w:color w:val="auto"/>
                <w:sz w:val="24"/>
                <w:highlight w:val="none"/>
              </w:rPr>
            </w:pPr>
            <w:r>
              <w:rPr>
                <w:rFonts w:hint="eastAsia" w:ascii="宋体" w:hAnsi="宋体" w:cs="宋体"/>
                <w:color w:val="auto"/>
                <w:sz w:val="24"/>
                <w:highlight w:val="none"/>
              </w:rPr>
              <w:t>任职</w:t>
            </w:r>
          </w:p>
        </w:tc>
        <w:tc>
          <w:tcPr>
            <w:tcW w:w="3030" w:type="dxa"/>
            <w:gridSpan w:val="3"/>
            <w:noWrap w:val="0"/>
            <w:vAlign w:val="center"/>
          </w:tcPr>
          <w:p>
            <w:pPr>
              <w:pStyle w:val="15"/>
              <w:ind w:firstLine="0"/>
              <w:jc w:val="center"/>
              <w:rPr>
                <w:rFonts w:ascii="宋体" w:hAnsi="宋体" w:cs="宋体"/>
                <w:b/>
                <w:bCs/>
                <w:color w:val="auto"/>
                <w:sz w:val="24"/>
                <w:highlight w:val="none"/>
              </w:rPr>
            </w:pPr>
            <w:r>
              <w:rPr>
                <w:rFonts w:hint="eastAsia" w:ascii="宋体" w:hAnsi="宋体" w:cs="宋体"/>
                <w:color w:val="auto"/>
                <w:sz w:val="24"/>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spacing w:line="220" w:lineRule="exact"/>
              <w:ind w:firstLine="0"/>
              <w:jc w:val="center"/>
              <w:rPr>
                <w:rFonts w:ascii="宋体" w:hAnsi="宋体" w:cs="宋体"/>
                <w:color w:val="auto"/>
                <w:highlight w:val="none"/>
              </w:rPr>
            </w:pPr>
          </w:p>
        </w:tc>
        <w:tc>
          <w:tcPr>
            <w:tcW w:w="3030" w:type="dxa"/>
            <w:gridSpan w:val="3"/>
            <w:noWrap w:val="0"/>
            <w:vAlign w:val="center"/>
          </w:tcPr>
          <w:p>
            <w:pPr>
              <w:pStyle w:val="15"/>
              <w:ind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spacing w:line="220" w:lineRule="exact"/>
              <w:ind w:firstLine="0"/>
              <w:jc w:val="center"/>
              <w:rPr>
                <w:rFonts w:ascii="宋体" w:hAnsi="宋体"/>
                <w:color w:val="auto"/>
                <w:szCs w:val="21"/>
                <w:highlight w:val="none"/>
              </w:rPr>
            </w:pPr>
          </w:p>
        </w:tc>
        <w:tc>
          <w:tcPr>
            <w:tcW w:w="3030" w:type="dxa"/>
            <w:gridSpan w:val="3"/>
            <w:noWrap w:val="0"/>
            <w:vAlign w:val="center"/>
          </w:tcPr>
          <w:p>
            <w:pPr>
              <w:pStyle w:val="15"/>
              <w:ind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spacing w:line="220" w:lineRule="exact"/>
              <w:ind w:firstLine="0"/>
              <w:jc w:val="center"/>
              <w:rPr>
                <w:rFonts w:ascii="宋体" w:hAnsi="宋体"/>
                <w:color w:val="auto"/>
                <w:szCs w:val="21"/>
                <w:highlight w:val="none"/>
              </w:rPr>
            </w:pPr>
          </w:p>
        </w:tc>
        <w:tc>
          <w:tcPr>
            <w:tcW w:w="3030" w:type="dxa"/>
            <w:gridSpan w:val="3"/>
            <w:noWrap w:val="0"/>
            <w:vAlign w:val="center"/>
          </w:tcPr>
          <w:p>
            <w:pPr>
              <w:pStyle w:val="15"/>
              <w:ind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spacing w:line="220" w:lineRule="exact"/>
              <w:ind w:firstLine="0"/>
              <w:jc w:val="center"/>
              <w:rPr>
                <w:rFonts w:ascii="宋体" w:hAnsi="宋体"/>
                <w:color w:val="auto"/>
                <w:szCs w:val="21"/>
                <w:highlight w:val="none"/>
              </w:rPr>
            </w:pPr>
          </w:p>
        </w:tc>
        <w:tc>
          <w:tcPr>
            <w:tcW w:w="3030" w:type="dxa"/>
            <w:gridSpan w:val="3"/>
            <w:noWrap w:val="0"/>
            <w:vAlign w:val="center"/>
          </w:tcPr>
          <w:p>
            <w:pPr>
              <w:pStyle w:val="15"/>
              <w:ind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spacing w:line="220" w:lineRule="exact"/>
              <w:ind w:firstLine="0"/>
              <w:jc w:val="center"/>
              <w:rPr>
                <w:rFonts w:ascii="宋体" w:hAnsi="宋体"/>
                <w:color w:val="auto"/>
                <w:szCs w:val="21"/>
                <w:highlight w:val="none"/>
              </w:rPr>
            </w:pPr>
          </w:p>
        </w:tc>
        <w:tc>
          <w:tcPr>
            <w:tcW w:w="3030" w:type="dxa"/>
            <w:gridSpan w:val="3"/>
            <w:noWrap w:val="0"/>
            <w:vAlign w:val="center"/>
          </w:tcPr>
          <w:p>
            <w:pPr>
              <w:pStyle w:val="15"/>
              <w:ind w:firstLine="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s="宋体"/>
                <w:color w:val="auto"/>
                <w:highlight w:val="none"/>
              </w:rPr>
            </w:pPr>
          </w:p>
        </w:tc>
        <w:tc>
          <w:tcPr>
            <w:tcW w:w="1134" w:type="dxa"/>
            <w:gridSpan w:val="2"/>
            <w:noWrap w:val="0"/>
            <w:vAlign w:val="center"/>
          </w:tcPr>
          <w:p>
            <w:pPr>
              <w:pStyle w:val="15"/>
              <w:ind w:firstLine="0"/>
              <w:jc w:val="center"/>
              <w:rPr>
                <w:rFonts w:ascii="宋体" w:hAnsi="宋体" w:cs="宋体"/>
                <w:color w:val="auto"/>
                <w:highlight w:val="none"/>
              </w:rPr>
            </w:pPr>
          </w:p>
        </w:tc>
        <w:tc>
          <w:tcPr>
            <w:tcW w:w="3030" w:type="dxa"/>
            <w:gridSpan w:val="3"/>
            <w:noWrap w:val="0"/>
            <w:vAlign w:val="center"/>
          </w:tcPr>
          <w:p>
            <w:pPr>
              <w:pStyle w:val="15"/>
              <w:ind w:firstLine="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pStyle w:val="15"/>
              <w:ind w:firstLine="0"/>
              <w:rPr>
                <w:rFonts w:ascii="宋体" w:hAnsi="宋体"/>
                <w:color w:val="auto"/>
                <w:szCs w:val="21"/>
                <w:highlight w:val="none"/>
              </w:rPr>
            </w:pPr>
          </w:p>
        </w:tc>
        <w:tc>
          <w:tcPr>
            <w:tcW w:w="1134" w:type="dxa"/>
            <w:gridSpan w:val="2"/>
            <w:noWrap w:val="0"/>
            <w:vAlign w:val="center"/>
          </w:tcPr>
          <w:p>
            <w:pPr>
              <w:pStyle w:val="15"/>
              <w:ind w:firstLine="0"/>
              <w:jc w:val="center"/>
              <w:rPr>
                <w:rFonts w:ascii="宋体" w:hAnsi="宋体" w:cs="宋体"/>
                <w:color w:val="auto"/>
                <w:highlight w:val="none"/>
              </w:rPr>
            </w:pPr>
          </w:p>
        </w:tc>
        <w:tc>
          <w:tcPr>
            <w:tcW w:w="3030" w:type="dxa"/>
            <w:gridSpan w:val="3"/>
            <w:noWrap w:val="0"/>
            <w:vAlign w:val="center"/>
          </w:tcPr>
          <w:p>
            <w:pPr>
              <w:pStyle w:val="15"/>
              <w:ind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noWrap w:val="0"/>
            <w:vAlign w:val="center"/>
          </w:tcPr>
          <w:p>
            <w:pPr>
              <w:pStyle w:val="15"/>
              <w:ind w:firstLine="321"/>
              <w:jc w:val="center"/>
              <w:rPr>
                <w:rFonts w:ascii="宋体" w:hAnsi="宋体" w:cs="宋体"/>
                <w:b/>
                <w:bCs/>
                <w:color w:val="auto"/>
                <w:sz w:val="32"/>
                <w:szCs w:val="32"/>
                <w:highlight w:val="none"/>
              </w:rPr>
            </w:pPr>
          </w:p>
        </w:tc>
        <w:tc>
          <w:tcPr>
            <w:tcW w:w="1134" w:type="dxa"/>
            <w:gridSpan w:val="2"/>
            <w:noWrap w:val="0"/>
            <w:vAlign w:val="center"/>
          </w:tcPr>
          <w:p>
            <w:pPr>
              <w:pStyle w:val="15"/>
              <w:ind w:firstLine="0"/>
              <w:rPr>
                <w:rFonts w:ascii="宋体" w:hAnsi="宋体" w:cs="宋体"/>
                <w:color w:val="auto"/>
                <w:highlight w:val="none"/>
              </w:rPr>
            </w:pPr>
          </w:p>
        </w:tc>
        <w:tc>
          <w:tcPr>
            <w:tcW w:w="3260" w:type="dxa"/>
            <w:gridSpan w:val="4"/>
            <w:noWrap w:val="0"/>
            <w:vAlign w:val="center"/>
          </w:tcPr>
          <w:p>
            <w:pPr>
              <w:spacing w:line="320" w:lineRule="exact"/>
              <w:jc w:val="center"/>
              <w:rPr>
                <w:rFonts w:ascii="宋体" w:hAnsi="宋体"/>
                <w:color w:val="auto"/>
                <w:highlight w:val="none"/>
              </w:rPr>
            </w:pPr>
          </w:p>
        </w:tc>
        <w:tc>
          <w:tcPr>
            <w:tcW w:w="1134" w:type="dxa"/>
            <w:gridSpan w:val="2"/>
            <w:noWrap w:val="0"/>
            <w:vAlign w:val="center"/>
          </w:tcPr>
          <w:p>
            <w:pPr>
              <w:pStyle w:val="15"/>
              <w:ind w:firstLine="0"/>
              <w:jc w:val="center"/>
              <w:rPr>
                <w:rFonts w:ascii="宋体" w:hAnsi="宋体" w:cs="宋体"/>
                <w:color w:val="auto"/>
                <w:highlight w:val="none"/>
              </w:rPr>
            </w:pPr>
          </w:p>
        </w:tc>
        <w:tc>
          <w:tcPr>
            <w:tcW w:w="3030" w:type="dxa"/>
            <w:gridSpan w:val="3"/>
            <w:noWrap w:val="0"/>
            <w:vAlign w:val="center"/>
          </w:tcPr>
          <w:p>
            <w:pPr>
              <w:pStyle w:val="15"/>
              <w:ind w:firstLine="0"/>
              <w:rPr>
                <w:rFonts w:ascii="宋体" w:hAnsi="宋体" w:cs="宋体"/>
                <w:color w:val="auto"/>
                <w:highlight w:val="none"/>
              </w:rPr>
            </w:pPr>
          </w:p>
        </w:tc>
      </w:tr>
    </w:tbl>
    <w:p>
      <w:pPr>
        <w:spacing w:before="50" w:line="400" w:lineRule="exact"/>
        <w:rPr>
          <w:rFonts w:hint="eastAsia" w:ascii="宋体" w:hAnsi="宋体" w:cs="宋体"/>
          <w:color w:val="auto"/>
          <w:sz w:val="24"/>
          <w:szCs w:val="24"/>
          <w:highlight w:val="none"/>
        </w:rPr>
      </w:pPr>
    </w:p>
    <w:p>
      <w:pPr>
        <w:spacing w:before="50"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注：1、表后附注册证、职称证等相关资料清晰扫描件及本单位近三个月（2024年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月-2024年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月）的社保证明。若为退休人员（项目负责人不得为退休人员），需提供退休证及在投标单位三库一平台企业信息登记的证明材料。</w:t>
      </w:r>
    </w:p>
    <w:p>
      <w:pPr>
        <w:spacing w:line="360" w:lineRule="auto"/>
        <w:rPr>
          <w:rFonts w:hint="eastAsia" w:ascii="宋体" w:hAnsi="宋体" w:cs="宋体"/>
          <w:color w:val="auto"/>
          <w:szCs w:val="21"/>
          <w:highlight w:val="none"/>
        </w:rPr>
      </w:pP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投标单位（盖公章）：</w:t>
      </w:r>
    </w:p>
    <w:p>
      <w:pPr>
        <w:rPr>
          <w:rFonts w:hint="eastAsia" w:ascii="宋体" w:hAnsi="宋体" w:cs="宋体"/>
          <w:color w:val="auto"/>
          <w:highlight w:val="none"/>
        </w:rPr>
      </w:pP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rPr>
          <w:rFonts w:hint="eastAsia" w:ascii="宋体" w:hAnsi="宋体" w:cs="宋体"/>
          <w:color w:val="auto"/>
          <w:highlight w:val="none"/>
        </w:rPr>
      </w:pP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rPr>
          <w:rFonts w:hint="eastAsia" w:ascii="宋体" w:hAnsi="宋体" w:cs="宋体"/>
          <w:color w:val="auto"/>
          <w:highlight w:val="none"/>
          <w:lang w:val="zh-CN"/>
        </w:rPr>
      </w:pPr>
    </w:p>
    <w:p>
      <w:pPr>
        <w:rPr>
          <w:rFonts w:hint="eastAsia" w:ascii="宋体" w:hAnsi="宋体" w:cs="宋体"/>
          <w:color w:val="auto"/>
          <w:highlight w:val="none"/>
          <w:lang w:val="zh-CN"/>
        </w:rPr>
      </w:pPr>
      <w:r>
        <w:rPr>
          <w:rFonts w:hint="eastAsia" w:ascii="宋体" w:hAnsi="宋体" w:cs="宋体"/>
          <w:color w:val="auto"/>
          <w:highlight w:val="none"/>
          <w:lang w:val="zh-CN"/>
        </w:rPr>
        <w:br w:type="page"/>
      </w:r>
    </w:p>
    <w:p>
      <w:pPr>
        <w:spacing w:before="120" w:after="120" w:line="360" w:lineRule="auto"/>
        <w:jc w:val="center"/>
        <w:outlineLvl w:val="2"/>
        <w:rPr>
          <w:rFonts w:hint="eastAsia" w:ascii="宋体" w:hAnsi="宋体" w:cs="宋体"/>
          <w:color w:val="auto"/>
          <w:sz w:val="32"/>
          <w:szCs w:val="32"/>
          <w:highlight w:val="none"/>
        </w:rPr>
      </w:pPr>
      <w:bookmarkStart w:id="507" w:name="_Toc12286"/>
      <w:bookmarkStart w:id="508" w:name="_Toc156228149"/>
      <w:bookmarkStart w:id="509" w:name="_Toc2842"/>
      <w:bookmarkStart w:id="510" w:name="_Toc7144"/>
      <w:bookmarkStart w:id="511" w:name="_Toc30388"/>
      <w:bookmarkStart w:id="512" w:name="_Toc7828"/>
      <w:bookmarkStart w:id="513" w:name="_Toc15839"/>
      <w:bookmarkStart w:id="514" w:name="_Toc153441443"/>
      <w:bookmarkStart w:id="515" w:name="_Toc10204"/>
      <w:bookmarkStart w:id="516" w:name="_Toc27129"/>
      <w:bookmarkStart w:id="517" w:name="_Toc14694"/>
      <w:bookmarkStart w:id="518" w:name="_Toc2709"/>
      <w:r>
        <w:rPr>
          <w:rFonts w:hint="eastAsia" w:ascii="宋体" w:hAnsi="宋体" w:cs="宋体"/>
          <w:color w:val="auto"/>
          <w:sz w:val="32"/>
          <w:szCs w:val="32"/>
          <w:highlight w:val="none"/>
        </w:rPr>
        <w:t>（</w:t>
      </w:r>
      <w:r>
        <w:rPr>
          <w:rFonts w:hint="default" w:ascii="宋体" w:hAnsi="宋体" w:cs="宋体"/>
          <w:color w:val="auto"/>
          <w:sz w:val="32"/>
          <w:szCs w:val="32"/>
          <w:highlight w:val="none"/>
          <w:lang w:val="en-US"/>
        </w:rPr>
        <w:t>七</w:t>
      </w:r>
      <w:r>
        <w:rPr>
          <w:rFonts w:hint="eastAsia" w:ascii="宋体" w:hAnsi="宋体" w:cs="宋体"/>
          <w:color w:val="auto"/>
          <w:sz w:val="32"/>
          <w:szCs w:val="32"/>
          <w:highlight w:val="none"/>
        </w:rPr>
        <w:t>）拟投入人员业绩表</w:t>
      </w:r>
      <w:bookmarkEnd w:id="507"/>
      <w:bookmarkEnd w:id="508"/>
      <w:bookmarkEnd w:id="509"/>
      <w:bookmarkEnd w:id="510"/>
      <w:bookmarkEnd w:id="511"/>
      <w:bookmarkEnd w:id="512"/>
      <w:bookmarkEnd w:id="513"/>
      <w:bookmarkEnd w:id="514"/>
      <w:bookmarkEnd w:id="515"/>
      <w:bookmarkEnd w:id="516"/>
      <w:bookmarkEnd w:id="517"/>
      <w:bookmarkEnd w:id="518"/>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450"/>
        <w:gridCol w:w="1235"/>
        <w:gridCol w:w="5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473" w:type="dxa"/>
            <w:gridSpan w:val="3"/>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5056"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473" w:type="dxa"/>
            <w:gridSpan w:val="3"/>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5056"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88" w:type="dxa"/>
            <w:vMerge w:val="restart"/>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主要人员</w:t>
            </w:r>
          </w:p>
        </w:tc>
        <w:tc>
          <w:tcPr>
            <w:tcW w:w="1450"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人员数量</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8" w:hRule="atLeast"/>
        </w:trPr>
        <w:tc>
          <w:tcPr>
            <w:tcW w:w="788" w:type="dxa"/>
            <w:vMerge w:val="continue"/>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c>
          <w:tcPr>
            <w:tcW w:w="1450" w:type="dxa"/>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负责人及专业负责人</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1"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工程概况</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9"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履约内容情况</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1" w:hRule="atLeast"/>
        </w:trPr>
        <w:tc>
          <w:tcPr>
            <w:tcW w:w="2238"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工作质量评价</w:t>
            </w:r>
          </w:p>
        </w:tc>
        <w:tc>
          <w:tcPr>
            <w:tcW w:w="6291" w:type="dxa"/>
            <w:gridSpan w:val="2"/>
            <w:noWrap w:val="0"/>
            <w:tcMar>
              <w:top w:w="57" w:type="dxa"/>
              <w:bottom w:w="57" w:type="dxa"/>
            </w:tcMar>
            <w:vAlign w:val="center"/>
          </w:tcPr>
          <w:p>
            <w:pPr>
              <w:spacing w:before="50" w:after="50" w:line="360" w:lineRule="auto"/>
              <w:rPr>
                <w:rFonts w:hint="eastAsia" w:ascii="宋体" w:hAnsi="宋体" w:cs="宋体"/>
                <w:color w:val="auto"/>
                <w:sz w:val="24"/>
                <w:szCs w:val="24"/>
                <w:highlight w:val="none"/>
              </w:rPr>
            </w:pPr>
          </w:p>
        </w:tc>
      </w:tr>
    </w:tbl>
    <w:p>
      <w:pPr>
        <w:spacing w:before="50" w:after="50"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注：根据招标文件要求提供</w:t>
      </w:r>
      <w:r>
        <w:rPr>
          <w:rFonts w:hint="eastAsia" w:hAnsi="宋体" w:cs="宋体"/>
          <w:color w:val="auto"/>
          <w:highlight w:val="none"/>
        </w:rPr>
        <w:t>相关证明材料并加盖单位公章</w:t>
      </w:r>
      <w:r>
        <w:rPr>
          <w:rFonts w:hint="eastAsia" w:ascii="宋体" w:hAnsi="宋体" w:cs="宋体"/>
          <w:color w:val="auto"/>
          <w:sz w:val="24"/>
          <w:highlight w:val="none"/>
        </w:rPr>
        <w:t>。</w:t>
      </w:r>
    </w:p>
    <w:p>
      <w:pPr>
        <w:rPr>
          <w:rFonts w:hint="eastAsia" w:ascii="宋体" w:hAnsi="宋体" w:cs="宋体"/>
          <w:color w:val="auto"/>
          <w:highlight w:val="none"/>
          <w:lang w:val="zh-CN"/>
        </w:rPr>
      </w:pPr>
    </w:p>
    <w:p>
      <w:pPr>
        <w:rPr>
          <w:rFonts w:hint="eastAsia" w:ascii="宋体" w:hAnsi="宋体" w:cs="宋体"/>
          <w:color w:val="auto"/>
          <w:highlight w:val="none"/>
          <w:lang w:val="zh-CN"/>
        </w:rPr>
      </w:pPr>
    </w:p>
    <w:p>
      <w:pPr>
        <w:spacing w:line="360" w:lineRule="auto"/>
        <w:rPr>
          <w:rFonts w:hint="eastAsia" w:ascii="宋体" w:hAnsi="宋体" w:cs="宋体"/>
          <w:color w:val="auto"/>
          <w:szCs w:val="21"/>
          <w:highlight w:val="none"/>
        </w:rPr>
      </w:pP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投标单位（盖公章）：</w:t>
      </w:r>
    </w:p>
    <w:p>
      <w:pPr>
        <w:rPr>
          <w:rFonts w:hint="eastAsia" w:ascii="宋体" w:hAnsi="宋体" w:cs="宋体"/>
          <w:color w:val="auto"/>
          <w:highlight w:val="none"/>
        </w:rPr>
      </w:pPr>
    </w:p>
    <w:p>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rPr>
          <w:rFonts w:hint="eastAsia" w:ascii="宋体" w:hAnsi="宋体" w:cs="宋体"/>
          <w:color w:val="auto"/>
          <w:highlight w:val="none"/>
        </w:rPr>
      </w:pPr>
    </w:p>
    <w:p>
      <w:pPr>
        <w:ind w:firstLine="480" w:firstLineChars="200"/>
        <w:rPr>
          <w:rFonts w:hint="eastAsia" w:ascii="宋体" w:hAnsi="宋体" w:cs="宋体"/>
          <w:color w:val="auto"/>
          <w:highlight w:val="none"/>
        </w:rPr>
      </w:pPr>
      <w:r>
        <w:rPr>
          <w:rFonts w:hint="eastAsia" w:ascii="宋体" w:hAnsi="宋体" w:cs="宋体"/>
          <w:color w:val="auto"/>
          <w:sz w:val="24"/>
          <w:highlight w:val="none"/>
        </w:rPr>
        <w:t>日  期：      年    月    日</w:t>
      </w:r>
    </w:p>
    <w:p>
      <w:pPr>
        <w:rPr>
          <w:rFonts w:hint="eastAsia" w:ascii="宋体" w:hAnsi="宋体" w:cs="宋体"/>
          <w:color w:val="auto"/>
          <w:highlight w:val="none"/>
          <w:lang w:val="zh-CN"/>
        </w:rPr>
      </w:pPr>
    </w:p>
    <w:p>
      <w:pPr>
        <w:rPr>
          <w:rFonts w:ascii="宋体" w:hAnsi="宋体" w:cs="宋体"/>
          <w:color w:val="auto"/>
          <w:highlight w:val="none"/>
          <w:lang w:val="zh-CN"/>
        </w:rPr>
      </w:pPr>
    </w:p>
    <w:p>
      <w:pPr>
        <w:rPr>
          <w:rFonts w:hint="eastAsia" w:ascii="宋体" w:hAnsi="宋体" w:cs="宋体"/>
          <w:color w:val="auto"/>
          <w:highlight w:val="none"/>
          <w:lang w:val="zh-CN"/>
        </w:rPr>
      </w:pPr>
      <w:r>
        <w:rPr>
          <w:rFonts w:ascii="宋体" w:hAnsi="宋体" w:cs="宋体"/>
          <w:color w:val="auto"/>
          <w:highlight w:val="none"/>
          <w:lang w:val="zh-CN"/>
        </w:rPr>
        <w:br w:type="page"/>
      </w:r>
    </w:p>
    <w:p>
      <w:pPr>
        <w:spacing w:line="360" w:lineRule="auto"/>
        <w:jc w:val="center"/>
        <w:outlineLvl w:val="1"/>
        <w:rPr>
          <w:rFonts w:hint="eastAsia" w:ascii="宋体" w:hAnsi="宋体" w:cs="宋体"/>
          <w:b/>
          <w:color w:val="auto"/>
          <w:sz w:val="32"/>
          <w:szCs w:val="20"/>
          <w:highlight w:val="none"/>
        </w:rPr>
      </w:pPr>
      <w:bookmarkStart w:id="519" w:name="_Toc14708"/>
      <w:bookmarkStart w:id="520" w:name="_Toc153441444"/>
      <w:bookmarkStart w:id="521" w:name="_Toc156228150"/>
      <w:r>
        <w:rPr>
          <w:rFonts w:hint="eastAsia" w:ascii="宋体" w:hAnsi="宋体" w:cs="宋体"/>
          <w:b/>
          <w:color w:val="auto"/>
          <w:sz w:val="32"/>
          <w:szCs w:val="20"/>
          <w:highlight w:val="none"/>
        </w:rPr>
        <w:t>五、施工图审查服务方案</w:t>
      </w:r>
      <w:bookmarkEnd w:id="519"/>
      <w:bookmarkEnd w:id="520"/>
      <w:bookmarkEnd w:id="521"/>
    </w:p>
    <w:p>
      <w:pPr>
        <w:ind w:firstLine="3360" w:firstLineChars="1050"/>
        <w:rPr>
          <w:rFonts w:hint="eastAsia" w:ascii="宋体" w:hAnsi="宋体" w:cs="宋体"/>
          <w:color w:val="auto"/>
          <w:sz w:val="32"/>
          <w:szCs w:val="32"/>
          <w:highlight w:val="none"/>
        </w:rPr>
      </w:pPr>
      <w:r>
        <w:rPr>
          <w:rFonts w:hint="eastAsia" w:ascii="宋体" w:hAnsi="宋体" w:cs="宋体"/>
          <w:color w:val="auto"/>
          <w:sz w:val="32"/>
          <w:szCs w:val="32"/>
          <w:highlight w:val="none"/>
        </w:rPr>
        <w:t>（格式自定）</w:t>
      </w:r>
    </w:p>
    <w:p>
      <w:pPr>
        <w:ind w:firstLine="3360" w:firstLineChars="1050"/>
        <w:rPr>
          <w:rFonts w:hint="eastAsia" w:ascii="宋体" w:hAnsi="宋体" w:cs="宋体"/>
          <w:color w:val="auto"/>
          <w:sz w:val="32"/>
          <w:szCs w:val="32"/>
          <w:highlight w:val="none"/>
        </w:rPr>
      </w:pPr>
    </w:p>
    <w:p>
      <w:pPr>
        <w:ind w:firstLine="3360" w:firstLineChars="1050"/>
        <w:rPr>
          <w:rFonts w:hint="eastAsia" w:ascii="宋体" w:hAnsi="宋体" w:cs="宋体"/>
          <w:color w:val="auto"/>
          <w:sz w:val="32"/>
          <w:szCs w:val="32"/>
          <w:highlight w:val="none"/>
        </w:rPr>
      </w:pPr>
    </w:p>
    <w:p>
      <w:pPr>
        <w:ind w:firstLine="3360" w:firstLineChars="1050"/>
        <w:rPr>
          <w:rFonts w:hint="eastAsia" w:ascii="宋体" w:hAnsi="宋体" w:cs="宋体"/>
          <w:color w:val="auto"/>
          <w:sz w:val="32"/>
          <w:szCs w:val="32"/>
          <w:highlight w:val="none"/>
        </w:rPr>
      </w:pPr>
    </w:p>
    <w:p>
      <w:pPr>
        <w:ind w:firstLine="2205" w:firstLineChars="1050"/>
        <w:rPr>
          <w:rFonts w:hint="eastAsia" w:ascii="宋体" w:hAnsi="宋体" w:cs="宋体"/>
          <w:color w:val="auto"/>
          <w:highlight w:val="none"/>
          <w:lang w:val="zh-CN"/>
        </w:rPr>
      </w:pPr>
    </w:p>
    <w:bookmarkEnd w:id="489"/>
    <w:bookmarkEnd w:id="490"/>
    <w:bookmarkEnd w:id="491"/>
    <w:bookmarkEnd w:id="492"/>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before="120" w:after="120" w:line="360" w:lineRule="auto"/>
        <w:jc w:val="center"/>
        <w:outlineLvl w:val="1"/>
        <w:rPr>
          <w:rFonts w:hint="eastAsia" w:ascii="宋体" w:hAnsi="宋体" w:cs="宋体"/>
          <w:b/>
          <w:color w:val="auto"/>
          <w:sz w:val="32"/>
          <w:szCs w:val="20"/>
          <w:highlight w:val="none"/>
        </w:rPr>
      </w:pPr>
      <w:bookmarkStart w:id="522" w:name="_Toc18025"/>
      <w:bookmarkStart w:id="523" w:name="_Toc156228151"/>
      <w:bookmarkStart w:id="524" w:name="_Toc29413"/>
      <w:bookmarkStart w:id="525" w:name="_Toc21897"/>
      <w:bookmarkStart w:id="526" w:name="_Toc32117"/>
      <w:bookmarkStart w:id="527" w:name="_Toc26026"/>
      <w:bookmarkStart w:id="528" w:name="_Toc153441445"/>
      <w:bookmarkStart w:id="529" w:name="_Toc2166"/>
      <w:bookmarkStart w:id="530" w:name="_Toc28564"/>
      <w:bookmarkStart w:id="531" w:name="_Toc7634"/>
      <w:bookmarkStart w:id="532" w:name="_Toc32085"/>
      <w:bookmarkStart w:id="533" w:name="_Toc18236"/>
      <w:bookmarkStart w:id="534" w:name="_Toc23191"/>
      <w:bookmarkStart w:id="535" w:name="_Toc26908"/>
      <w:r>
        <w:rPr>
          <w:rFonts w:hint="eastAsia" w:ascii="宋体" w:hAnsi="宋体" w:cs="宋体"/>
          <w:b/>
          <w:color w:val="auto"/>
          <w:sz w:val="32"/>
          <w:szCs w:val="20"/>
          <w:highlight w:val="none"/>
        </w:rPr>
        <w:t>六、投标人认为需提交的其他资料</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ind w:firstLine="480" w:firstLineChars="200"/>
        <w:rPr>
          <w:rFonts w:hint="eastAsia" w:ascii="宋体" w:hAnsi="宋体" w:cs="宋体"/>
          <w:color w:val="auto"/>
          <w:sz w:val="24"/>
          <w:szCs w:val="24"/>
          <w:highlight w:val="none"/>
        </w:rPr>
      </w:pPr>
    </w:p>
    <w:p>
      <w:pPr>
        <w:rPr>
          <w:rFonts w:hint="eastAsia"/>
          <w:color w:val="auto"/>
          <w:highlight w:val="none"/>
        </w:rPr>
      </w:pPr>
    </w:p>
    <w:p>
      <w:pPr>
        <w:spacing w:line="360" w:lineRule="auto"/>
        <w:ind w:firstLine="720" w:firstLineChars="3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投标人认为有必要提交的其他资料，格式自定。</w:t>
      </w:r>
    </w:p>
    <w:p>
      <w:pPr>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color w:val="auto"/>
          <w:highlight w:val="none"/>
        </w:rPr>
      </w:pPr>
    </w:p>
    <w:p>
      <w:pPr>
        <w:shd w:val="clear" w:color="auto" w:fill="FFFFFF"/>
        <w:adjustRightInd w:val="0"/>
        <w:snapToGrid w:val="0"/>
        <w:spacing w:line="440" w:lineRule="exact"/>
        <w:rPr>
          <w:rFonts w:hint="eastAsia" w:ascii="宋体" w:hAnsi="宋体"/>
          <w:bCs/>
          <w:snapToGrid w:val="0"/>
          <w:color w:val="auto"/>
          <w:kern w:val="0"/>
          <w:sz w:val="24"/>
          <w:highlight w:val="none"/>
        </w:rPr>
      </w:pP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0FDC9"/>
    <w:multiLevelType w:val="singleLevel"/>
    <w:tmpl w:val="B180FDC9"/>
    <w:lvl w:ilvl="0" w:tentative="0">
      <w:start w:val="2"/>
      <w:numFmt w:val="decimal"/>
      <w:suff w:val="nothing"/>
      <w:lvlText w:val="%1、"/>
      <w:lvlJc w:val="left"/>
      <w:pPr>
        <w:ind w:left="480" w:firstLine="0"/>
      </w:pPr>
    </w:lvl>
  </w:abstractNum>
  <w:abstractNum w:abstractNumId="1">
    <w:nsid w:val="B636ED57"/>
    <w:multiLevelType w:val="singleLevel"/>
    <w:tmpl w:val="B636ED57"/>
    <w:lvl w:ilvl="0" w:tentative="0">
      <w:start w:val="1"/>
      <w:numFmt w:val="decimal"/>
      <w:suff w:val="nothing"/>
      <w:lvlText w:val="%1、"/>
      <w:lvlJc w:val="left"/>
    </w:lvl>
  </w:abstractNum>
  <w:abstractNum w:abstractNumId="2">
    <w:nsid w:val="C0B70941"/>
    <w:multiLevelType w:val="singleLevel"/>
    <w:tmpl w:val="C0B70941"/>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2MwZDZiMjc4YzJhYTEwNWU2Yjc1ZmM1YzQ3MTUifQ=="/>
    <w:docVar w:name="KGWebUrl" w:val="http://10.168.30.10:7890/easoa/PositionServlet"/>
    <w:docVar w:name="KSO_WPS_MARK_KEY" w:val="e178c569-fbc2-4946-b2ba-2b65b06b2505"/>
  </w:docVars>
  <w:rsids>
    <w:rsidRoot w:val="00000000"/>
    <w:rsid w:val="0DEA0ED4"/>
    <w:rsid w:val="0EBE490A"/>
    <w:rsid w:val="129948D1"/>
    <w:rsid w:val="2C144DE1"/>
    <w:rsid w:val="3B550104"/>
    <w:rsid w:val="3FF61ECB"/>
    <w:rsid w:val="50840645"/>
    <w:rsid w:val="644E03A0"/>
    <w:rsid w:val="6B0C0A00"/>
    <w:rsid w:val="765F7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after="120" w:line="240" w:lineRule="auto"/>
      <w:ind w:left="420" w:leftChars="200" w:firstLine="420" w:firstLineChars="200"/>
      <w:textAlignment w:val="auto"/>
    </w:pPr>
    <w:rPr>
      <w:rFonts w:ascii="Times New Roman" w:hAnsi="Times New Roman" w:eastAsia="宋体" w:cs="Times New Roman"/>
      <w:color w:val="auto"/>
    </w:rPr>
  </w:style>
  <w:style w:type="paragraph" w:styleId="3">
    <w:name w:val="Body Text Indent"/>
    <w:basedOn w:val="1"/>
    <w:next w:val="4"/>
    <w:qFormat/>
    <w:uiPriority w:val="0"/>
    <w:pPr>
      <w:autoSpaceDE w:val="0"/>
      <w:autoSpaceDN w:val="0"/>
      <w:adjustRightInd w:val="0"/>
      <w:spacing w:line="0" w:lineRule="atLeast"/>
      <w:ind w:firstLine="525"/>
      <w:textAlignment w:val="top"/>
    </w:pPr>
    <w:rPr>
      <w:rFonts w:ascii="宋体" w:hAnsi="宋体" w:eastAsia="宋体" w:cs="Times New Roman"/>
      <w:color w:val="000000"/>
    </w:rPr>
  </w:style>
  <w:style w:type="paragraph" w:styleId="4">
    <w:name w:val="Body Text Indent 2"/>
    <w:basedOn w:val="1"/>
    <w:next w:val="5"/>
    <w:qFormat/>
    <w:uiPriority w:val="99"/>
    <w:pPr>
      <w:widowControl/>
      <w:tabs>
        <w:tab w:val="left" w:pos="4970"/>
      </w:tabs>
      <w:spacing w:line="360" w:lineRule="auto"/>
      <w:ind w:firstLine="480" w:firstLineChars="200"/>
      <w:jc w:val="left"/>
    </w:pPr>
    <w:rPr>
      <w:rFonts w:ascii="Times New Roman" w:hAnsi="Times New Roman" w:eastAsia="宋体" w:cs="Times New Roman"/>
      <w:kern w:val="0"/>
      <w:sz w:val="24"/>
      <w:lang w:eastAsia="en-US"/>
    </w:rPr>
  </w:style>
  <w:style w:type="paragraph" w:customStyle="1" w:styleId="5">
    <w:name w:val="目录 71"/>
    <w:basedOn w:val="1"/>
    <w:next w:val="1"/>
    <w:qFormat/>
    <w:uiPriority w:val="0"/>
    <w:pPr>
      <w:ind w:left="2520"/>
    </w:pPr>
    <w:rPr>
      <w:rFonts w:ascii="Calibri" w:hAnsi="宋体" w:cs="宋体"/>
      <w:kern w:val="0"/>
      <w:szCs w:val="20"/>
    </w:rPr>
  </w:style>
  <w:style w:type="paragraph" w:styleId="7">
    <w:name w:val="Normal Indent"/>
    <w:basedOn w:val="1"/>
    <w:next w:val="1"/>
    <w:qFormat/>
    <w:uiPriority w:val="0"/>
    <w:pPr>
      <w:ind w:firstLine="420"/>
    </w:pPr>
    <w:rPr>
      <w:rFonts w:ascii="Times New Roman" w:hAnsi="Times New Roman" w:eastAsia="宋体" w:cs="Times New Roman"/>
    </w:rPr>
  </w:style>
  <w:style w:type="paragraph" w:styleId="8">
    <w:name w:val="Body Text"/>
    <w:basedOn w:val="1"/>
    <w:next w:val="1"/>
    <w:qFormat/>
    <w:uiPriority w:val="0"/>
    <w:pPr>
      <w:spacing w:after="120"/>
    </w:pPr>
    <w:rPr>
      <w:kern w:val="0"/>
      <w:sz w:val="20"/>
      <w:szCs w:val="20"/>
    </w:rPr>
  </w:style>
  <w:style w:type="paragraph" w:styleId="9">
    <w:name w:val="Plain Text"/>
    <w:basedOn w:val="1"/>
    <w:qFormat/>
    <w:uiPriority w:val="0"/>
    <w:rPr>
      <w:rFonts w:ascii="宋体"/>
      <w:kern w:val="0"/>
      <w:sz w:val="20"/>
      <w:szCs w:val="20"/>
    </w:rPr>
  </w:style>
  <w:style w:type="paragraph" w:styleId="10">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rPr>
      <w:rFonts w:ascii="Times New Roman" w:hAnsi="Times New Roman" w:eastAsia="宋体" w:cs="Times New Roman"/>
    </w:rPr>
  </w:style>
  <w:style w:type="paragraph" w:styleId="13">
    <w:name w:val="toc 2"/>
    <w:basedOn w:val="1"/>
    <w:next w:val="1"/>
    <w:qFormat/>
    <w:uiPriority w:val="39"/>
    <w:pPr>
      <w:ind w:left="200" w:leftChars="200"/>
    </w:pPr>
    <w:rPr>
      <w:rFonts w:ascii="Times New Roman" w:hAnsi="Times New Roman" w:eastAsia="宋体" w:cs="Times New Roman"/>
    </w:rPr>
  </w:style>
  <w:style w:type="paragraph" w:styleId="14">
    <w:name w:val="Body Text 2"/>
    <w:basedOn w:val="1"/>
    <w:qFormat/>
    <w:uiPriority w:val="0"/>
    <w:pPr>
      <w:spacing w:line="240" w:lineRule="auto"/>
    </w:pPr>
    <w:rPr>
      <w:kern w:val="0"/>
      <w:sz w:val="44"/>
      <w:szCs w:val="24"/>
    </w:rPr>
  </w:style>
  <w:style w:type="paragraph" w:styleId="15">
    <w:name w:val="Body Text First Indent"/>
    <w:basedOn w:val="8"/>
    <w:next w:val="1"/>
    <w:qFormat/>
    <w:uiPriority w:val="0"/>
    <w:pPr>
      <w:spacing w:line="312" w:lineRule="auto"/>
      <w:ind w:firstLine="420"/>
    </w:pPr>
    <w:rPr>
      <w:szCs w:val="24"/>
    </w:rPr>
  </w:style>
  <w:style w:type="paragraph" w:customStyle="1" w:styleId="18">
    <w:name w:val="正文 New New"/>
    <w:qFormat/>
    <w:uiPriority w:val="0"/>
    <w:pPr>
      <w:widowControl w:val="0"/>
      <w:snapToGrid w:val="0"/>
      <w:jc w:val="both"/>
    </w:pPr>
    <w:rPr>
      <w:rFonts w:ascii="仿宋_GB2312" w:hAnsi="仿宋_GB2312" w:eastAsia="宋体" w:cs="宋体"/>
      <w:sz w:val="21"/>
      <w:szCs w:val="32"/>
      <w:lang w:val="en-US" w:eastAsia="zh-CN" w:bidi="ar-SA"/>
    </w:rPr>
  </w:style>
  <w:style w:type="paragraph" w:customStyle="1" w:styleId="19">
    <w:name w:val="_Style 9"/>
    <w:qFormat/>
    <w:uiPriority w:val="0"/>
    <w:pPr>
      <w:widowControl w:val="0"/>
      <w:spacing w:after="120"/>
      <w:ind w:firstLine="420"/>
      <w:jc w:val="both"/>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25453</Words>
  <Characters>26652</Characters>
  <Lines>0</Lines>
  <Paragraphs>0</Paragraphs>
  <TotalTime>1</TotalTime>
  <ScaleCrop>false</ScaleCrop>
  <LinksUpToDate>false</LinksUpToDate>
  <CharactersWithSpaces>27899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谢华娟</cp:lastModifiedBy>
  <dcterms:modified xsi:type="dcterms:W3CDTF">2024-11-12T09:29:46Z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A635721C1658458DAD9D1BE51A1BFC5A_13</vt:lpwstr>
  </property>
</Properties>
</file>