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bCs/>
          <w:sz w:val="28"/>
          <w:szCs w:val="28"/>
        </w:rPr>
        <w:t>高州市城乡人居环境整治工程项目建设（标段一）施工招标公告</w:t>
      </w:r>
    </w:p>
    <w:p>
      <w:pPr>
        <w:tabs>
          <w:tab w:val="left" w:pos="360"/>
          <w:tab w:val="left" w:pos="1080"/>
        </w:tabs>
        <w:spacing w:after="0"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1. 招标条件</w:t>
      </w:r>
    </w:p>
    <w:p>
      <w:pPr>
        <w:spacing w:after="0" w:line="360" w:lineRule="auto"/>
        <w:ind w:firstLine="480" w:firstLineChars="200"/>
        <w:rPr>
          <w:rFonts w:cs="宋体" w:asciiTheme="minorEastAsia" w:hAnsiTheme="minorEastAsia"/>
          <w:sz w:val="24"/>
          <w:szCs w:val="24"/>
        </w:rPr>
      </w:pPr>
      <w:r>
        <w:rPr>
          <w:rFonts w:hint="eastAsia" w:asciiTheme="minorEastAsia" w:hAnsiTheme="minorEastAsia"/>
          <w:sz w:val="24"/>
          <w:szCs w:val="24"/>
        </w:rPr>
        <w:t>本招标项目</w:t>
      </w:r>
      <w:r>
        <w:rPr>
          <w:rFonts w:hint="eastAsia" w:asciiTheme="minorEastAsia" w:hAnsiTheme="minorEastAsia"/>
          <w:sz w:val="24"/>
          <w:szCs w:val="24"/>
          <w:u w:val="single"/>
        </w:rPr>
        <w:t>高州市城乡人居环境整治工程项目建设</w:t>
      </w:r>
      <w:r>
        <w:rPr>
          <w:rFonts w:hint="eastAsia" w:asciiTheme="minorEastAsia" w:hAnsiTheme="minorEastAsia"/>
          <w:sz w:val="24"/>
          <w:szCs w:val="24"/>
        </w:rPr>
        <w:t>已由</w:t>
      </w:r>
      <w:r>
        <w:rPr>
          <w:rFonts w:hint="eastAsia" w:asciiTheme="minorEastAsia" w:hAnsiTheme="minorEastAsia"/>
          <w:sz w:val="24"/>
          <w:szCs w:val="24"/>
          <w:u w:val="single"/>
          <w:lang w:eastAsia="zh-CN"/>
        </w:rPr>
        <w:t>高州市发展和改革局</w:t>
      </w:r>
      <w:r>
        <w:rPr>
          <w:rFonts w:hint="eastAsia" w:asciiTheme="minorEastAsia" w:hAnsiTheme="minorEastAsia"/>
          <w:color w:val="auto"/>
          <w:sz w:val="24"/>
          <w:szCs w:val="24"/>
        </w:rPr>
        <w:t>以</w:t>
      </w:r>
      <w:r>
        <w:rPr>
          <w:rFonts w:hint="eastAsia" w:asciiTheme="minorEastAsia" w:hAnsiTheme="minorEastAsia"/>
          <w:color w:val="auto"/>
          <w:sz w:val="24"/>
          <w:szCs w:val="24"/>
          <w:u w:val="single"/>
          <w:lang w:eastAsia="zh-CN"/>
        </w:rPr>
        <w:t>高发改投【2021】24号</w:t>
      </w:r>
      <w:r>
        <w:rPr>
          <w:rFonts w:hint="eastAsia" w:asciiTheme="minorEastAsia" w:hAnsiTheme="minorEastAsia"/>
          <w:color w:val="auto"/>
          <w:sz w:val="24"/>
          <w:szCs w:val="24"/>
          <w:u w:val="single"/>
        </w:rPr>
        <w:t>文</w:t>
      </w:r>
      <w:r>
        <w:rPr>
          <w:rFonts w:hint="eastAsia" w:asciiTheme="minorEastAsia" w:hAnsiTheme="minorEastAsia"/>
          <w:color w:val="auto"/>
          <w:sz w:val="24"/>
          <w:szCs w:val="24"/>
        </w:rPr>
        <w:t>批准立项建设。招标人为</w:t>
      </w:r>
      <w:r>
        <w:rPr>
          <w:rFonts w:hint="eastAsia" w:asciiTheme="minorEastAsia" w:hAnsiTheme="minorEastAsia"/>
          <w:color w:val="auto"/>
          <w:sz w:val="24"/>
          <w:szCs w:val="24"/>
          <w:u w:val="single"/>
          <w:lang w:eastAsia="zh-CN"/>
        </w:rPr>
        <w:t>高州市市政设施管理所</w:t>
      </w:r>
      <w:r>
        <w:rPr>
          <w:rFonts w:hint="eastAsia" w:asciiTheme="minorEastAsia" w:hAnsiTheme="minorEastAsia"/>
          <w:color w:val="auto"/>
          <w:sz w:val="24"/>
          <w:szCs w:val="24"/>
        </w:rPr>
        <w:t>，建设资金</w:t>
      </w:r>
      <w:r>
        <w:rPr>
          <w:rFonts w:hint="eastAsia" w:asciiTheme="minorEastAsia" w:hAnsiTheme="minorEastAsia"/>
          <w:color w:val="auto"/>
          <w:sz w:val="24"/>
          <w:szCs w:val="24"/>
          <w:lang w:val="en-US" w:eastAsia="zh-CN"/>
        </w:rPr>
        <w:t>由</w:t>
      </w:r>
      <w:r>
        <w:rPr>
          <w:rFonts w:hint="default" w:asciiTheme="minorEastAsia" w:hAnsiTheme="minorEastAsia"/>
          <w:bCs/>
          <w:color w:val="auto"/>
          <w:sz w:val="24"/>
          <w:szCs w:val="24"/>
          <w:u w:val="single"/>
        </w:rPr>
        <w:t>本级财政及政府专项债解决</w:t>
      </w:r>
      <w:r>
        <w:rPr>
          <w:rFonts w:hint="eastAsia" w:asciiTheme="minorEastAsia" w:hAnsiTheme="minorEastAsia"/>
          <w:color w:val="auto"/>
          <w:sz w:val="24"/>
          <w:szCs w:val="24"/>
        </w:rPr>
        <w:t>，项目</w:t>
      </w:r>
      <w:r>
        <w:rPr>
          <w:rFonts w:hint="eastAsia" w:cs="宋体" w:asciiTheme="minorEastAsia" w:hAnsiTheme="minorEastAsia"/>
          <w:color w:val="auto"/>
          <w:sz w:val="24"/>
          <w:szCs w:val="24"/>
        </w:rPr>
        <w:t>已具备招</w:t>
      </w:r>
      <w:r>
        <w:rPr>
          <w:rFonts w:hint="eastAsia" w:asciiTheme="minorEastAsia" w:hAnsiTheme="minorEastAsia"/>
          <w:color w:val="auto"/>
          <w:sz w:val="24"/>
          <w:szCs w:val="24"/>
        </w:rPr>
        <w:t>标条件，现对该项目施工总承包采用资格</w:t>
      </w:r>
      <w:r>
        <w:rPr>
          <w:rFonts w:hint="eastAsia" w:asciiTheme="minorEastAsia" w:hAnsiTheme="minorEastAsia"/>
          <w:sz w:val="24"/>
          <w:szCs w:val="24"/>
        </w:rPr>
        <w:t>后审方式进行公开招标。</w:t>
      </w:r>
    </w:p>
    <w:p>
      <w:pPr>
        <w:tabs>
          <w:tab w:val="left" w:pos="360"/>
          <w:tab w:val="left" w:pos="1080"/>
        </w:tabs>
        <w:spacing w:after="0"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2. 工程概况与招标内容</w:t>
      </w:r>
    </w:p>
    <w:p>
      <w:pPr>
        <w:spacing w:after="0" w:line="360" w:lineRule="auto"/>
        <w:ind w:firstLine="480" w:firstLineChars="200"/>
        <w:rPr>
          <w:rFonts w:asciiTheme="minorEastAsia" w:hAnsiTheme="minorEastAsia"/>
          <w:sz w:val="24"/>
          <w:szCs w:val="24"/>
        </w:rPr>
      </w:pPr>
      <w:r>
        <w:rPr>
          <w:rFonts w:hint="eastAsia" w:asciiTheme="minorEastAsia" w:hAnsiTheme="minorEastAsia"/>
          <w:sz w:val="24"/>
          <w:szCs w:val="24"/>
        </w:rPr>
        <w:t>2.1 工程概况：两岸沿线市政道路及基础设施配套建设，以及探索研学基地建设、街头绿地环境整治、体育绿地环境整治、光明北路桥桥头绿地生态修复、沿江路林氏祠堂周边环境整治、高凉码头（岸上入口建设）、尚义名区法治教育基地建设、观山寺周边环境整治（慢行道）、塘口村人居环境整治（不含渡口）等的点位建设。项目总投资估算约为39917.20万元</w:t>
      </w:r>
      <w:r>
        <w:rPr>
          <w:rFonts w:hint="eastAsia" w:asciiTheme="minorEastAsia" w:hAnsiTheme="minorEastAsia"/>
          <w:sz w:val="24"/>
          <w:szCs w:val="24"/>
          <w:lang w:eastAsia="zh-CN"/>
        </w:rPr>
        <w:t>，标段一总投资估算约为25000万元</w:t>
      </w:r>
      <w:r>
        <w:rPr>
          <w:rFonts w:hint="eastAsia" w:asciiTheme="minorEastAsia" w:hAnsiTheme="minorEastAsia"/>
          <w:sz w:val="24"/>
          <w:szCs w:val="24"/>
        </w:rPr>
        <w:t>。</w:t>
      </w:r>
    </w:p>
    <w:p>
      <w:pPr>
        <w:spacing w:after="0" w:line="360" w:lineRule="auto"/>
        <w:ind w:firstLine="480" w:firstLineChars="2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招标范围</w:t>
      </w:r>
      <w:r>
        <w:rPr>
          <w:rFonts w:hint="eastAsia" w:asciiTheme="minorEastAsia" w:hAnsiTheme="minorEastAsia"/>
          <w:sz w:val="24"/>
          <w:szCs w:val="24"/>
        </w:rPr>
        <w:t>：本项目工程内容施工总承包，标段划分定为</w:t>
      </w:r>
      <w:r>
        <w:rPr>
          <w:rFonts w:hint="eastAsia" w:asciiTheme="minorEastAsia" w:hAnsiTheme="minorEastAsia"/>
          <w:sz w:val="24"/>
          <w:szCs w:val="24"/>
          <w:u w:val="single"/>
        </w:rPr>
        <w:t xml:space="preserve">  1  </w:t>
      </w:r>
      <w:r>
        <w:rPr>
          <w:rFonts w:hint="eastAsia" w:asciiTheme="minorEastAsia" w:hAnsiTheme="minorEastAsia"/>
          <w:sz w:val="24"/>
          <w:szCs w:val="24"/>
        </w:rPr>
        <w:t>个施工合同，计划施工工期</w:t>
      </w:r>
      <w:r>
        <w:rPr>
          <w:rFonts w:hint="eastAsia" w:asciiTheme="minorEastAsia" w:hAnsiTheme="minorEastAsia"/>
          <w:sz w:val="24"/>
          <w:szCs w:val="24"/>
          <w:u w:val="single"/>
        </w:rPr>
        <w:t xml:space="preserve"> </w:t>
      </w:r>
      <w:r>
        <w:rPr>
          <w:rFonts w:hint="eastAsia" w:asciiTheme="minorEastAsia" w:hAnsiTheme="minorEastAsia"/>
          <w:b/>
          <w:bCs/>
          <w:sz w:val="24"/>
          <w:szCs w:val="24"/>
          <w:u w:val="single"/>
          <w:lang w:val="en-US" w:eastAsia="zh-CN"/>
        </w:rPr>
        <w:t>545</w:t>
      </w:r>
      <w:r>
        <w:rPr>
          <w:rFonts w:hint="eastAsia" w:asciiTheme="minorEastAsia" w:hAnsiTheme="minorEastAsia"/>
          <w:sz w:val="24"/>
          <w:szCs w:val="24"/>
          <w:u w:val="single"/>
        </w:rPr>
        <w:t xml:space="preserve"> </w:t>
      </w:r>
      <w:r>
        <w:rPr>
          <w:rFonts w:hint="eastAsia" w:asciiTheme="minorEastAsia" w:hAnsiTheme="minorEastAsia"/>
          <w:sz w:val="24"/>
          <w:szCs w:val="24"/>
        </w:rPr>
        <w:t>日历天。</w:t>
      </w:r>
    </w:p>
    <w:p>
      <w:pPr>
        <w:spacing w:after="0" w:line="360" w:lineRule="auto"/>
        <w:ind w:firstLine="480" w:firstLineChars="200"/>
        <w:rPr>
          <w:rFonts w:asciiTheme="minorEastAsia" w:hAnsiTheme="minorEastAsia"/>
          <w:sz w:val="24"/>
          <w:szCs w:val="24"/>
        </w:rPr>
      </w:pPr>
      <w:r>
        <w:rPr>
          <w:rFonts w:hint="eastAsia" w:asciiTheme="minorEastAsia" w:hAnsiTheme="minorEastAsia"/>
          <w:sz w:val="24"/>
          <w:szCs w:val="24"/>
        </w:rPr>
        <w:t>2.3</w:t>
      </w:r>
      <w:r>
        <w:rPr>
          <w:rFonts w:hint="eastAsia" w:asciiTheme="minorEastAsia" w:hAnsiTheme="minorEastAsia"/>
          <w:b/>
          <w:sz w:val="24"/>
          <w:szCs w:val="24"/>
        </w:rPr>
        <w:t>招标控制价：</w:t>
      </w:r>
      <w:bookmarkStart w:id="2" w:name="_GoBack"/>
      <w:bookmarkEnd w:id="2"/>
      <w:r>
        <w:rPr>
          <w:rFonts w:hint="eastAsia" w:ascii="宋体" w:hAnsi="宋体"/>
          <w:b/>
          <w:color w:val="auto"/>
          <w:spacing w:val="6"/>
          <w:sz w:val="24"/>
          <w:szCs w:val="24"/>
          <w:u w:val="single"/>
          <w:lang w:eastAsia="zh-CN"/>
        </w:rPr>
        <w:t>191580700.00</w:t>
      </w:r>
      <w:r>
        <w:rPr>
          <w:rFonts w:asciiTheme="minorEastAsia" w:hAnsiTheme="minorEastAsia"/>
          <w:b/>
          <w:sz w:val="24"/>
          <w:szCs w:val="24"/>
          <w:u w:val="single"/>
        </w:rPr>
        <w:t>元</w:t>
      </w:r>
      <w:r>
        <w:rPr>
          <w:rFonts w:asciiTheme="minorEastAsia" w:hAnsiTheme="minorEastAsia"/>
          <w:b/>
          <w:sz w:val="24"/>
          <w:szCs w:val="24"/>
        </w:rPr>
        <w:t>。</w:t>
      </w:r>
    </w:p>
    <w:p>
      <w:pPr>
        <w:tabs>
          <w:tab w:val="left" w:pos="360"/>
          <w:tab w:val="left" w:pos="1080"/>
        </w:tabs>
        <w:spacing w:after="0"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 投标人资格要求</w:t>
      </w:r>
    </w:p>
    <w:p>
      <w:pPr>
        <w:spacing w:after="0"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1投标人须具备</w:t>
      </w:r>
      <w:r>
        <w:rPr>
          <w:rFonts w:hint="eastAsia" w:asciiTheme="minorEastAsia" w:hAnsiTheme="minorEastAsia"/>
          <w:b/>
          <w:bCs/>
          <w:sz w:val="24"/>
          <w:szCs w:val="24"/>
          <w:u w:val="single"/>
          <w:lang w:val="en" w:eastAsia="zh-CN"/>
        </w:rPr>
        <w:t>市政公用工程施工总承包一级以上（含一级）资质</w:t>
      </w:r>
      <w:r>
        <w:rPr>
          <w:rFonts w:hint="eastAsia" w:asciiTheme="minorEastAsia" w:hAnsiTheme="minorEastAsia"/>
          <w:sz w:val="24"/>
          <w:szCs w:val="24"/>
        </w:rPr>
        <w:t>，营业执照和施工企业安全生产许可证有效；广东省外企业须在“进粤企业和人员诚信信息登记平台”录入信息并通过数据规范检查显示正常登记，且投标人拟派人员必须已经在该平台录入。</w:t>
      </w:r>
    </w:p>
    <w:p>
      <w:pPr>
        <w:spacing w:after="0"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rPr>
        <w:t>3.2拟委任的项目经理须持有</w:t>
      </w:r>
      <w:r>
        <w:rPr>
          <w:rFonts w:hint="eastAsia" w:asciiTheme="minorEastAsia" w:hAnsiTheme="minorEastAsia"/>
          <w:b/>
          <w:bCs/>
          <w:sz w:val="24"/>
          <w:szCs w:val="24"/>
          <w:highlight w:val="none"/>
          <w:u w:val="single"/>
          <w:lang w:val="en" w:eastAsia="zh-CN"/>
        </w:rPr>
        <w:t>市政公用工程专业一级</w:t>
      </w:r>
      <w:r>
        <w:rPr>
          <w:rFonts w:hint="eastAsia" w:asciiTheme="minorEastAsia" w:hAnsiTheme="minorEastAsia"/>
          <w:bCs/>
          <w:sz w:val="24"/>
          <w:szCs w:val="24"/>
          <w:highlight w:val="none"/>
          <w:lang w:val="en"/>
        </w:rPr>
        <w:t>建</w:t>
      </w:r>
      <w:r>
        <w:rPr>
          <w:rFonts w:hint="eastAsia" w:asciiTheme="minorEastAsia" w:hAnsiTheme="minorEastAsia"/>
          <w:sz w:val="24"/>
          <w:szCs w:val="24"/>
          <w:highlight w:val="none"/>
        </w:rPr>
        <w:t>造师注册证书，具备有效的安全生产考核合格证B证，目前未在其它在建项目担任项目经理。</w:t>
      </w:r>
    </w:p>
    <w:p>
      <w:pPr>
        <w:spacing w:after="0"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3.3</w:t>
      </w:r>
      <w:r>
        <w:rPr>
          <w:rFonts w:hint="eastAsia" w:ascii="宋体" w:hAnsi="宋体" w:cs="宋体"/>
          <w:bCs/>
          <w:spacing w:val="10"/>
          <w:sz w:val="24"/>
          <w:highlight w:val="none"/>
        </w:rPr>
        <w:t>“信用中国”网站（</w:t>
      </w:r>
      <w:r>
        <w:rPr>
          <w:rFonts w:ascii="宋体" w:hAnsi="宋体" w:cs="宋体"/>
          <w:bCs/>
          <w:spacing w:val="10"/>
          <w:sz w:val="24"/>
          <w:highlight w:val="none"/>
        </w:rPr>
        <w:t>www.creditchina.gov.cn)查询：</w:t>
      </w:r>
      <w:r>
        <w:rPr>
          <w:rFonts w:hint="eastAsia" w:ascii="宋体" w:hAnsi="宋体" w:cs="宋体"/>
          <w:bCs/>
          <w:spacing w:val="10"/>
          <w:sz w:val="24"/>
          <w:highlight w:val="none"/>
        </w:rPr>
        <w:t>投标人被列为严重失信主体名单或</w:t>
      </w:r>
      <w:r>
        <w:rPr>
          <w:rFonts w:hint="eastAsia" w:ascii="宋体" w:hAnsi="宋体" w:cs="宋体"/>
          <w:bCs/>
          <w:spacing w:val="10"/>
          <w:sz w:val="24"/>
          <w:highlight w:val="none"/>
          <w:lang w:val="en-US" w:eastAsia="zh-CN"/>
        </w:rPr>
        <w:t>拖欠</w:t>
      </w:r>
      <w:r>
        <w:rPr>
          <w:rFonts w:hint="eastAsia" w:ascii="宋体" w:hAnsi="宋体" w:cs="宋体"/>
          <w:bCs/>
          <w:spacing w:val="10"/>
          <w:sz w:val="24"/>
          <w:highlight w:val="none"/>
        </w:rPr>
        <w:t>农民工工资失信联合惩戒对象</w:t>
      </w:r>
      <w:r>
        <w:rPr>
          <w:rFonts w:hint="eastAsia" w:ascii="宋体" w:hAnsi="宋体" w:cs="宋体"/>
          <w:bCs/>
          <w:spacing w:val="10"/>
          <w:sz w:val="24"/>
          <w:highlight w:val="none"/>
          <w:lang w:val="en-US" w:eastAsia="zh-CN"/>
        </w:rPr>
        <w:t>名单</w:t>
      </w:r>
      <w:r>
        <w:rPr>
          <w:rFonts w:hint="eastAsia" w:ascii="宋体" w:hAnsi="宋体" w:cs="宋体"/>
          <w:bCs/>
          <w:spacing w:val="10"/>
          <w:sz w:val="24"/>
          <w:highlight w:val="none"/>
        </w:rPr>
        <w:t>或被人民法院列为失信被执行人的，投标活动依法予以限制，不接受其投标。</w:t>
      </w:r>
    </w:p>
    <w:p>
      <w:pPr>
        <w:spacing w:after="0" w:line="360" w:lineRule="auto"/>
        <w:ind w:firstLine="480" w:firstLineChars="200"/>
        <w:rPr>
          <w:rFonts w:asciiTheme="minorEastAsia" w:hAnsiTheme="minorEastAsia"/>
          <w:sz w:val="24"/>
          <w:szCs w:val="24"/>
          <w:highlight w:val="none"/>
        </w:rPr>
      </w:pPr>
      <w:r>
        <w:rPr>
          <w:rFonts w:hint="eastAsia" w:cs="宋体" w:asciiTheme="minorEastAsia" w:hAnsiTheme="minorEastAsia"/>
          <w:color w:val="auto"/>
          <w:sz w:val="24"/>
          <w:szCs w:val="24"/>
          <w:highlight w:val="none"/>
        </w:rPr>
        <w:t>3.4本次招标</w:t>
      </w:r>
      <w:r>
        <w:rPr>
          <w:rFonts w:hint="eastAsia" w:cs="宋体" w:asciiTheme="minorEastAsia" w:hAnsiTheme="minorEastAsia"/>
          <w:b/>
          <w:bCs/>
          <w:color w:val="auto"/>
          <w:sz w:val="24"/>
          <w:szCs w:val="24"/>
          <w:highlight w:val="none"/>
          <w:u w:val="single"/>
          <w:lang w:val="en-US" w:eastAsia="zh-CN"/>
        </w:rPr>
        <w:t>不</w:t>
      </w:r>
      <w:r>
        <w:rPr>
          <w:rFonts w:hint="eastAsia" w:cs="宋体" w:asciiTheme="minorEastAsia" w:hAnsiTheme="minorEastAsia"/>
          <w:b/>
          <w:bCs/>
          <w:color w:val="auto"/>
          <w:sz w:val="24"/>
          <w:szCs w:val="24"/>
          <w:highlight w:val="none"/>
          <w:u w:val="single"/>
        </w:rPr>
        <w:t>接受</w:t>
      </w:r>
      <w:r>
        <w:rPr>
          <w:rFonts w:hint="eastAsia" w:cs="宋体" w:asciiTheme="minorEastAsia" w:hAnsiTheme="minorEastAsia"/>
          <w:color w:val="auto"/>
          <w:sz w:val="24"/>
          <w:szCs w:val="24"/>
          <w:highlight w:val="none"/>
        </w:rPr>
        <w:t>联合体投标</w:t>
      </w:r>
      <w:r>
        <w:rPr>
          <w:rFonts w:hint="eastAsia" w:asciiTheme="minorEastAsia" w:hAnsiTheme="minorEastAsia"/>
          <w:color w:val="auto"/>
          <w:sz w:val="24"/>
          <w:szCs w:val="24"/>
          <w:highlight w:val="none"/>
        </w:rPr>
        <w:t>。</w:t>
      </w:r>
    </w:p>
    <w:p>
      <w:pPr>
        <w:spacing w:after="0" w:line="360" w:lineRule="auto"/>
        <w:ind w:firstLine="480" w:firstLineChars="200"/>
        <w:rPr>
          <w:rFonts w:asciiTheme="minorEastAsia" w:hAnsiTheme="minorEastAsia"/>
          <w:sz w:val="24"/>
          <w:szCs w:val="24"/>
        </w:rPr>
      </w:pPr>
      <w:r>
        <w:rPr>
          <w:rFonts w:hint="eastAsia" w:asciiTheme="minorEastAsia" w:hAnsiTheme="minorEastAsia"/>
          <w:sz w:val="24"/>
          <w:szCs w:val="24"/>
        </w:rPr>
        <w:t>3.5</w:t>
      </w:r>
      <w:r>
        <w:rPr>
          <w:rFonts w:hint="eastAsia" w:ascii="宋体" w:hAnsi="宋体"/>
          <w:sz w:val="24"/>
        </w:rPr>
        <w:t>根据广州公共资源交易中心要求，投标人及拟委派的项目经理应已在广州公共资源交易中心办理企业信息登记，企业信息登记的办理详见广州公共资源交易中心网站服务指南栏目。</w:t>
      </w:r>
    </w:p>
    <w:p>
      <w:pPr>
        <w:tabs>
          <w:tab w:val="left" w:pos="360"/>
          <w:tab w:val="left" w:pos="1080"/>
        </w:tabs>
        <w:spacing w:after="0" w:line="360" w:lineRule="auto"/>
        <w:ind w:firstLine="482" w:firstLineChars="200"/>
        <w:rPr>
          <w:rFonts w:asciiTheme="minorEastAsia" w:hAnsiTheme="minorEastAsia"/>
          <w:sz w:val="24"/>
          <w:szCs w:val="24"/>
        </w:rPr>
      </w:pPr>
      <w:r>
        <w:rPr>
          <w:rFonts w:asciiTheme="minorEastAsia" w:hAnsiTheme="minorEastAsia"/>
          <w:b/>
          <w:sz w:val="24"/>
          <w:szCs w:val="24"/>
        </w:rPr>
        <w:t>4.</w:t>
      </w:r>
      <w:r>
        <w:rPr>
          <w:rFonts w:hint="eastAsia" w:asciiTheme="minorEastAsia" w:hAnsiTheme="minorEastAsia"/>
          <w:b/>
          <w:bCs/>
          <w:sz w:val="24"/>
          <w:szCs w:val="24"/>
        </w:rPr>
        <w:t>招标文件的获取</w:t>
      </w:r>
    </w:p>
    <w:p>
      <w:pPr>
        <w:keepNext w:val="0"/>
        <w:keepLines w:val="0"/>
        <w:pageBreakBefore w:val="0"/>
        <w:widowControl w:val="0"/>
        <w:kinsoku/>
        <w:wordWrap/>
        <w:overflowPunct/>
        <w:topLinePunct w:val="0"/>
        <w:autoSpaceDE/>
        <w:autoSpaceDN/>
        <w:bidi w:val="0"/>
        <w:adjustRightInd/>
        <w:snapToGrid/>
        <w:spacing w:after="0" w:line="360" w:lineRule="auto"/>
        <w:ind w:firstLine="520" w:firstLineChars="200"/>
        <w:textAlignment w:val="auto"/>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lang w:val="en-US" w:eastAsia="zh-CN"/>
        </w:rPr>
        <w:t>4.1</w:t>
      </w:r>
      <w:r>
        <w:rPr>
          <w:rFonts w:hint="eastAsia" w:ascii="宋体" w:hAnsi="宋体" w:eastAsia="宋体" w:cs="宋体"/>
          <w:bCs/>
          <w:color w:val="auto"/>
          <w:spacing w:val="10"/>
          <w:sz w:val="24"/>
          <w:szCs w:val="24"/>
        </w:rPr>
        <w:t>请有意向的潜在投标人由企业法定代表人或法定代表授权委托本项目的项目经理于</w:t>
      </w:r>
      <w:r>
        <w:rPr>
          <w:rFonts w:hint="eastAsia" w:ascii="宋体" w:hAnsi="宋体" w:eastAsia="宋体" w:cs="宋体"/>
          <w:b/>
          <w:bCs w:val="0"/>
          <w:color w:val="auto"/>
          <w:spacing w:val="10"/>
          <w:sz w:val="24"/>
          <w:szCs w:val="24"/>
          <w:u w:val="single"/>
        </w:rPr>
        <w:t xml:space="preserve"> 202</w:t>
      </w:r>
      <w:r>
        <w:rPr>
          <w:rFonts w:hint="eastAsia" w:ascii="宋体" w:hAnsi="宋体" w:eastAsia="宋体" w:cs="宋体"/>
          <w:b/>
          <w:bCs w:val="0"/>
          <w:color w:val="auto"/>
          <w:spacing w:val="10"/>
          <w:sz w:val="24"/>
          <w:szCs w:val="24"/>
          <w:u w:val="single"/>
          <w:lang w:val="en-US" w:eastAsia="zh-CN"/>
        </w:rPr>
        <w:t xml:space="preserve">2 </w:t>
      </w:r>
      <w:r>
        <w:rPr>
          <w:rFonts w:hint="eastAsia" w:ascii="宋体" w:hAnsi="宋体" w:eastAsia="宋体" w:cs="宋体"/>
          <w:b/>
          <w:bCs w:val="0"/>
          <w:color w:val="auto"/>
          <w:spacing w:val="10"/>
          <w:sz w:val="24"/>
          <w:szCs w:val="24"/>
        </w:rPr>
        <w:t>年</w:t>
      </w:r>
      <w:r>
        <w:rPr>
          <w:rFonts w:hint="eastAsia" w:ascii="宋体" w:hAnsi="宋体" w:eastAsia="宋体" w:cs="宋体"/>
          <w:b/>
          <w:bCs w:val="0"/>
          <w:color w:val="auto"/>
          <w:spacing w:val="10"/>
          <w:sz w:val="24"/>
          <w:szCs w:val="24"/>
          <w:u w:val="single"/>
          <w:lang w:val="en-US" w:eastAsia="zh-CN"/>
        </w:rPr>
        <w:t xml:space="preserve">    </w:t>
      </w:r>
      <w:r>
        <w:rPr>
          <w:rFonts w:hint="eastAsia" w:ascii="宋体" w:hAnsi="宋体" w:eastAsia="宋体" w:cs="宋体"/>
          <w:b/>
          <w:bCs w:val="0"/>
          <w:color w:val="auto"/>
          <w:spacing w:val="10"/>
          <w:sz w:val="24"/>
          <w:szCs w:val="24"/>
        </w:rPr>
        <w:t>月</w:t>
      </w:r>
      <w:r>
        <w:rPr>
          <w:rFonts w:hint="eastAsia" w:ascii="宋体" w:hAnsi="宋体" w:eastAsia="宋体" w:cs="宋体"/>
          <w:b/>
          <w:bCs w:val="0"/>
          <w:color w:val="auto"/>
          <w:spacing w:val="10"/>
          <w:sz w:val="24"/>
          <w:szCs w:val="24"/>
          <w:u w:val="single"/>
          <w:lang w:val="en-US" w:eastAsia="zh-CN"/>
        </w:rPr>
        <w:t xml:space="preserve">    </w:t>
      </w:r>
      <w:r>
        <w:rPr>
          <w:rFonts w:hint="eastAsia" w:ascii="宋体" w:hAnsi="宋体" w:eastAsia="宋体" w:cs="宋体"/>
          <w:b/>
          <w:bCs w:val="0"/>
          <w:color w:val="auto"/>
          <w:spacing w:val="10"/>
          <w:sz w:val="24"/>
          <w:szCs w:val="24"/>
        </w:rPr>
        <w:t>日至</w:t>
      </w:r>
      <w:r>
        <w:rPr>
          <w:rFonts w:hint="eastAsia" w:ascii="宋体" w:hAnsi="宋体" w:eastAsia="宋体" w:cs="宋体"/>
          <w:b/>
          <w:bCs w:val="0"/>
          <w:color w:val="auto"/>
          <w:spacing w:val="10"/>
          <w:sz w:val="24"/>
          <w:szCs w:val="24"/>
          <w:u w:val="single"/>
          <w:lang w:val="en-US" w:eastAsia="zh-CN"/>
        </w:rPr>
        <w:t xml:space="preserve"> </w:t>
      </w:r>
      <w:r>
        <w:rPr>
          <w:rFonts w:hint="eastAsia" w:ascii="宋体" w:hAnsi="宋体" w:eastAsia="宋体" w:cs="宋体"/>
          <w:b/>
          <w:bCs w:val="0"/>
          <w:color w:val="auto"/>
          <w:spacing w:val="10"/>
          <w:sz w:val="24"/>
          <w:szCs w:val="24"/>
          <w:u w:val="single"/>
        </w:rPr>
        <w:t>202</w:t>
      </w:r>
      <w:r>
        <w:rPr>
          <w:rFonts w:hint="eastAsia" w:ascii="宋体" w:hAnsi="宋体" w:eastAsia="宋体" w:cs="宋体"/>
          <w:b/>
          <w:bCs w:val="0"/>
          <w:color w:val="auto"/>
          <w:spacing w:val="10"/>
          <w:sz w:val="24"/>
          <w:szCs w:val="24"/>
          <w:u w:val="single"/>
          <w:lang w:val="en-US" w:eastAsia="zh-CN"/>
        </w:rPr>
        <w:t xml:space="preserve">2 </w:t>
      </w:r>
      <w:r>
        <w:rPr>
          <w:rFonts w:hint="eastAsia" w:ascii="宋体" w:hAnsi="宋体" w:eastAsia="宋体" w:cs="宋体"/>
          <w:b/>
          <w:bCs w:val="0"/>
          <w:color w:val="auto"/>
          <w:spacing w:val="10"/>
          <w:sz w:val="24"/>
          <w:szCs w:val="24"/>
        </w:rPr>
        <w:t>年</w:t>
      </w:r>
      <w:r>
        <w:rPr>
          <w:rFonts w:hint="eastAsia" w:ascii="宋体" w:hAnsi="宋体" w:eastAsia="宋体" w:cs="宋体"/>
          <w:b/>
          <w:bCs w:val="0"/>
          <w:color w:val="auto"/>
          <w:spacing w:val="10"/>
          <w:sz w:val="24"/>
          <w:szCs w:val="24"/>
          <w:u w:val="single"/>
          <w:lang w:val="en-US" w:eastAsia="zh-CN"/>
        </w:rPr>
        <w:t xml:space="preserve">    </w:t>
      </w:r>
      <w:r>
        <w:rPr>
          <w:rFonts w:hint="eastAsia" w:ascii="宋体" w:hAnsi="宋体" w:eastAsia="宋体" w:cs="宋体"/>
          <w:b/>
          <w:bCs w:val="0"/>
          <w:color w:val="auto"/>
          <w:spacing w:val="10"/>
          <w:sz w:val="24"/>
          <w:szCs w:val="24"/>
        </w:rPr>
        <w:t>月</w:t>
      </w:r>
      <w:r>
        <w:rPr>
          <w:rFonts w:hint="eastAsia" w:ascii="宋体" w:hAnsi="宋体" w:eastAsia="宋体" w:cs="宋体"/>
          <w:b/>
          <w:bCs w:val="0"/>
          <w:color w:val="auto"/>
          <w:spacing w:val="10"/>
          <w:sz w:val="24"/>
          <w:szCs w:val="24"/>
          <w:u w:val="single"/>
          <w:lang w:val="en-US" w:eastAsia="zh-CN"/>
        </w:rPr>
        <w:t xml:space="preserve">    </w:t>
      </w:r>
      <w:r>
        <w:rPr>
          <w:rFonts w:hint="eastAsia" w:ascii="宋体" w:hAnsi="宋体" w:eastAsia="宋体" w:cs="宋体"/>
          <w:b/>
          <w:bCs w:val="0"/>
          <w:color w:val="auto"/>
          <w:spacing w:val="10"/>
          <w:sz w:val="24"/>
          <w:szCs w:val="24"/>
        </w:rPr>
        <w:t>日</w:t>
      </w:r>
      <w:r>
        <w:rPr>
          <w:rFonts w:hint="eastAsia" w:ascii="宋体" w:hAnsi="宋体" w:eastAsia="宋体" w:cs="宋体"/>
          <w:bCs/>
          <w:color w:val="auto"/>
          <w:spacing w:val="10"/>
          <w:sz w:val="24"/>
          <w:szCs w:val="24"/>
        </w:rPr>
        <w:t>上午9:30至11:30，下午14:00至16:00到广州公共资源交易中心（广州市天河区天润路333号）进行投标登记并购买招标文件。投标登记资料详见《附件一》，投标登记资料一式两份（其中投标登记申请表在广州公共资源交易中心网http://www.gzggzy.cn/html/fwznzlxz/可下载）装订成册</w:t>
      </w:r>
      <w:r>
        <w:rPr>
          <w:rFonts w:hint="eastAsia" w:ascii="宋体" w:hAnsi="宋体" w:eastAsia="宋体" w:cs="宋体"/>
          <w:bCs/>
          <w:color w:val="auto"/>
          <w:spacing w:val="10"/>
          <w:sz w:val="24"/>
          <w:szCs w:val="24"/>
          <w:lang w:eastAsia="zh-CN"/>
        </w:rPr>
        <w:t>，</w:t>
      </w:r>
      <w:r>
        <w:rPr>
          <w:rFonts w:hint="eastAsia" w:ascii="宋体" w:hAnsi="宋体" w:eastAsia="宋体" w:cs="宋体"/>
          <w:bCs/>
          <w:color w:val="auto"/>
          <w:spacing w:val="10"/>
          <w:sz w:val="24"/>
          <w:szCs w:val="24"/>
        </w:rPr>
        <w:t>复印件均需加盖公章，复印件提供原件核对。</w:t>
      </w:r>
    </w:p>
    <w:p>
      <w:pPr>
        <w:keepNext w:val="0"/>
        <w:keepLines w:val="0"/>
        <w:pageBreakBefore w:val="0"/>
        <w:widowControl w:val="0"/>
        <w:kinsoku/>
        <w:wordWrap/>
        <w:overflowPunct/>
        <w:topLinePunct w:val="0"/>
        <w:autoSpaceDE/>
        <w:autoSpaceDN/>
        <w:bidi w:val="0"/>
        <w:adjustRightInd/>
        <w:snapToGrid/>
        <w:spacing w:after="0" w:line="360" w:lineRule="auto"/>
        <w:ind w:firstLine="520" w:firstLineChars="200"/>
        <w:textAlignment w:val="auto"/>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lang w:val="en-US" w:eastAsia="zh-CN"/>
        </w:rPr>
        <w:t>4.2</w:t>
      </w:r>
      <w:r>
        <w:rPr>
          <w:rFonts w:hint="eastAsia" w:ascii="宋体" w:hAnsi="宋体" w:eastAsia="宋体" w:cs="宋体"/>
          <w:bCs/>
          <w:color w:val="auto"/>
          <w:spacing w:val="10"/>
          <w:sz w:val="24"/>
          <w:szCs w:val="24"/>
        </w:rPr>
        <w:t>招标文件每本售价500</w:t>
      </w:r>
      <w:r>
        <w:rPr>
          <w:rFonts w:hint="eastAsia" w:ascii="宋体" w:hAnsi="宋体" w:eastAsia="宋体" w:cs="宋体"/>
          <w:bCs/>
          <w:color w:val="auto"/>
          <w:spacing w:val="10"/>
          <w:sz w:val="24"/>
          <w:szCs w:val="24"/>
          <w:lang w:val="en-US" w:eastAsia="zh-CN"/>
        </w:rPr>
        <w:t>.00</w:t>
      </w:r>
      <w:r>
        <w:rPr>
          <w:rFonts w:hint="eastAsia" w:ascii="宋体" w:hAnsi="宋体" w:eastAsia="宋体" w:cs="宋体"/>
          <w:bCs/>
          <w:color w:val="auto"/>
          <w:spacing w:val="10"/>
          <w:sz w:val="24"/>
          <w:szCs w:val="24"/>
        </w:rPr>
        <w:t>元，售后不退。</w:t>
      </w:r>
    </w:p>
    <w:p>
      <w:pPr>
        <w:widowControl w:val="0"/>
        <w:spacing w:after="0" w:line="360" w:lineRule="auto"/>
        <w:ind w:firstLine="520" w:firstLineChars="200"/>
        <w:rPr>
          <w:rFonts w:asciiTheme="minorEastAsia" w:hAnsiTheme="minorEastAsia"/>
          <w:bCs/>
          <w:spacing w:val="10"/>
          <w:sz w:val="24"/>
          <w:szCs w:val="24"/>
        </w:rPr>
      </w:pPr>
      <w:r>
        <w:rPr>
          <w:rFonts w:hint="eastAsia" w:ascii="宋体" w:hAnsi="宋体" w:eastAsia="宋体" w:cs="宋体"/>
          <w:bCs/>
          <w:color w:val="auto"/>
          <w:spacing w:val="10"/>
          <w:sz w:val="24"/>
          <w:szCs w:val="24"/>
        </w:rPr>
        <w:t>注：招标文件获取时间自招标公告发布之日起不得少于5日。从发售招标文件之日起开始计算备标时间。如登记参加投标的申请人数量不足3家时，招标人在确认正式投标人之前，可以发出补充公告，适当延长招标文件获取时间。</w:t>
      </w:r>
    </w:p>
    <w:p>
      <w:pPr>
        <w:spacing w:after="0" w:line="360" w:lineRule="auto"/>
        <w:ind w:firstLine="482" w:firstLineChars="200"/>
        <w:rPr>
          <w:rFonts w:cs="宋体" w:asciiTheme="minorEastAsia" w:hAnsiTheme="minorEastAsia"/>
          <w:b/>
          <w:sz w:val="24"/>
          <w:szCs w:val="24"/>
        </w:rPr>
      </w:pPr>
      <w:bookmarkStart w:id="0" w:name="_Toc28881_WPSOffice_Level1"/>
      <w:bookmarkStart w:id="1" w:name="_Toc24746"/>
      <w:r>
        <w:rPr>
          <w:rFonts w:cs="宋体" w:asciiTheme="minorEastAsia" w:hAnsiTheme="minorEastAsia"/>
          <w:b/>
          <w:sz w:val="24"/>
          <w:szCs w:val="24"/>
        </w:rPr>
        <w:t>5</w:t>
      </w:r>
      <w:r>
        <w:rPr>
          <w:rFonts w:hint="eastAsia" w:cs="宋体" w:asciiTheme="minorEastAsia" w:hAnsiTheme="minorEastAsia"/>
          <w:b/>
          <w:sz w:val="24"/>
          <w:szCs w:val="24"/>
        </w:rPr>
        <w:t>、发布公告日期、递交投标文件时间与开标时间</w:t>
      </w:r>
      <w:bookmarkEnd w:id="0"/>
      <w:bookmarkEnd w:id="1"/>
    </w:p>
    <w:p>
      <w:pPr>
        <w:spacing w:after="0" w:line="360" w:lineRule="auto"/>
        <w:ind w:firstLine="520" w:firstLineChars="200"/>
        <w:rPr>
          <w:rFonts w:cs="宋体" w:asciiTheme="minorEastAsia" w:hAnsiTheme="minorEastAsia"/>
          <w:bCs/>
          <w:spacing w:val="10"/>
          <w:sz w:val="24"/>
          <w:szCs w:val="24"/>
        </w:rPr>
      </w:pPr>
      <w:r>
        <w:rPr>
          <w:rFonts w:hint="eastAsia" w:cs="宋体" w:asciiTheme="minorEastAsia" w:hAnsiTheme="minorEastAsia"/>
          <w:bCs/>
          <w:spacing w:val="10"/>
          <w:sz w:val="24"/>
          <w:szCs w:val="24"/>
        </w:rPr>
        <w:t>5.1公告发布日期（含本日）</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月</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u w:val="single"/>
          <w:lang w:val="en-US" w:eastAsia="zh-CN"/>
        </w:rPr>
        <w:t xml:space="preserve">  </w:t>
      </w:r>
      <w:r>
        <w:rPr>
          <w:rFonts w:hint="eastAsia" w:cs="宋体" w:asciiTheme="minorEastAsia" w:hAnsiTheme="minorEastAsia"/>
          <w:bCs/>
          <w:spacing w:val="10"/>
          <w:sz w:val="24"/>
          <w:szCs w:val="24"/>
        </w:rPr>
        <w:t>日至</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月</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日；</w:t>
      </w:r>
    </w:p>
    <w:p>
      <w:pPr>
        <w:spacing w:after="0" w:line="360" w:lineRule="auto"/>
        <w:ind w:firstLine="520" w:firstLineChars="200"/>
        <w:rPr>
          <w:rFonts w:cs="宋体" w:asciiTheme="minorEastAsia" w:hAnsiTheme="minorEastAsia"/>
          <w:bCs/>
          <w:spacing w:val="10"/>
          <w:sz w:val="24"/>
          <w:szCs w:val="24"/>
        </w:rPr>
      </w:pPr>
      <w:r>
        <w:rPr>
          <w:rFonts w:hint="eastAsia" w:cs="宋体" w:asciiTheme="minorEastAsia" w:hAnsiTheme="minorEastAsia"/>
          <w:bCs/>
          <w:spacing w:val="10"/>
          <w:sz w:val="24"/>
          <w:szCs w:val="24"/>
        </w:rPr>
        <w:t>5.2递交投标文件起始时间：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月</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日</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时</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分；</w:t>
      </w:r>
    </w:p>
    <w:p>
      <w:pPr>
        <w:spacing w:after="0" w:line="360" w:lineRule="auto"/>
        <w:ind w:firstLine="480" w:firstLineChars="200"/>
        <w:rPr>
          <w:rFonts w:cs="宋体" w:asciiTheme="minorEastAsia" w:hAnsiTheme="minorEastAsia"/>
          <w:bCs/>
          <w:spacing w:val="10"/>
          <w:sz w:val="24"/>
          <w:szCs w:val="24"/>
        </w:rPr>
      </w:pPr>
      <w:r>
        <w:rPr>
          <w:rFonts w:hint="eastAsia" w:asciiTheme="minorEastAsia" w:hAnsiTheme="minorEastAsia"/>
          <w:sz w:val="24"/>
          <w:szCs w:val="24"/>
        </w:rPr>
        <w:t>截止时间：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月</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日</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时</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分；</w:t>
      </w:r>
    </w:p>
    <w:p>
      <w:pPr>
        <w:spacing w:after="0" w:line="360" w:lineRule="auto"/>
        <w:ind w:firstLine="520" w:firstLineChars="200"/>
        <w:rPr>
          <w:rFonts w:cs="宋体" w:asciiTheme="minorEastAsia" w:hAnsiTheme="minorEastAsia"/>
          <w:bCs/>
          <w:spacing w:val="10"/>
          <w:sz w:val="24"/>
          <w:szCs w:val="24"/>
        </w:rPr>
      </w:pPr>
      <w:r>
        <w:rPr>
          <w:rFonts w:hint="eastAsia" w:cs="宋体" w:asciiTheme="minorEastAsia" w:hAnsiTheme="minorEastAsia"/>
          <w:bCs/>
          <w:spacing w:val="10"/>
          <w:sz w:val="24"/>
          <w:szCs w:val="24"/>
        </w:rPr>
        <w:t>5.3开标时间：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年</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月</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日</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时</w:t>
      </w:r>
      <w:r>
        <w:rPr>
          <w:rFonts w:hint="eastAsia" w:cs="宋体" w:asciiTheme="minorEastAsia" w:hAnsiTheme="minorEastAsia"/>
          <w:bCs/>
          <w:spacing w:val="10"/>
          <w:sz w:val="24"/>
          <w:szCs w:val="24"/>
          <w:u w:val="single"/>
        </w:rPr>
        <w:t xml:space="preserve">   </w:t>
      </w:r>
      <w:r>
        <w:rPr>
          <w:rFonts w:hint="eastAsia" w:cs="宋体" w:asciiTheme="minorEastAsia" w:hAnsiTheme="minorEastAsia"/>
          <w:bCs/>
          <w:spacing w:val="10"/>
          <w:sz w:val="24"/>
          <w:szCs w:val="24"/>
        </w:rPr>
        <w:t>分；</w:t>
      </w:r>
    </w:p>
    <w:p>
      <w:pPr>
        <w:spacing w:after="0" w:line="360" w:lineRule="auto"/>
        <w:ind w:firstLine="520" w:firstLineChars="200"/>
        <w:rPr>
          <w:rFonts w:cs="宋体" w:asciiTheme="minorEastAsia" w:hAnsiTheme="minorEastAsia"/>
          <w:sz w:val="24"/>
          <w:szCs w:val="24"/>
        </w:rPr>
      </w:pPr>
      <w:r>
        <w:rPr>
          <w:rFonts w:hint="eastAsia" w:cs="宋体" w:asciiTheme="minorEastAsia" w:hAnsiTheme="minorEastAsia"/>
          <w:bCs/>
          <w:spacing w:val="10"/>
          <w:sz w:val="24"/>
          <w:szCs w:val="24"/>
        </w:rPr>
        <w:t>5.4</w:t>
      </w:r>
      <w:r>
        <w:rPr>
          <w:rFonts w:hint="eastAsia" w:cs="宋体" w:asciiTheme="minorEastAsia" w:hAnsiTheme="minorEastAsia"/>
          <w:sz w:val="24"/>
          <w:szCs w:val="24"/>
        </w:rPr>
        <w:t>地点：广州公共资源交易中心第</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开标室（广州市天河区天润路333号）。</w:t>
      </w:r>
    </w:p>
    <w:p>
      <w:pPr>
        <w:spacing w:after="0" w:line="360" w:lineRule="auto"/>
        <w:ind w:firstLine="480" w:firstLineChars="200"/>
        <w:rPr>
          <w:rFonts w:asciiTheme="minorEastAsia" w:hAnsiTheme="minorEastAsia"/>
          <w:sz w:val="24"/>
          <w:szCs w:val="24"/>
        </w:rPr>
      </w:pPr>
      <w:r>
        <w:rPr>
          <w:rFonts w:asciiTheme="minorEastAsia" w:hAnsiTheme="minorEastAsia"/>
          <w:sz w:val="24"/>
          <w:szCs w:val="24"/>
        </w:rPr>
        <w:t xml:space="preserve">5.5 </w:t>
      </w:r>
      <w:r>
        <w:rPr>
          <w:rFonts w:hint="eastAsia" w:asciiTheme="minorEastAsia" w:hAnsiTheme="minorEastAsia"/>
          <w:sz w:val="24"/>
          <w:szCs w:val="24"/>
        </w:rPr>
        <w:t>逾期送达的或者未送达指定地点的投标文件，招标人不予受理。</w:t>
      </w:r>
    </w:p>
    <w:p>
      <w:pPr>
        <w:tabs>
          <w:tab w:val="left" w:pos="360"/>
          <w:tab w:val="left" w:pos="1080"/>
        </w:tabs>
        <w:spacing w:after="0" w:line="360" w:lineRule="auto"/>
        <w:ind w:firstLine="482" w:firstLineChars="200"/>
        <w:rPr>
          <w:rFonts w:asciiTheme="minorEastAsia" w:hAnsiTheme="minorEastAsia"/>
          <w:b/>
          <w:sz w:val="24"/>
          <w:szCs w:val="24"/>
        </w:rPr>
      </w:pPr>
      <w:r>
        <w:rPr>
          <w:rFonts w:hint="eastAsia" w:asciiTheme="minorEastAsia" w:hAnsiTheme="minorEastAsia"/>
          <w:b/>
          <w:sz w:val="24"/>
          <w:szCs w:val="24"/>
        </w:rPr>
        <w:t>6. 投标注意事项</w:t>
      </w:r>
    </w:p>
    <w:p>
      <w:pPr>
        <w:spacing w:after="0" w:line="360" w:lineRule="auto"/>
        <w:ind w:firstLine="520" w:firstLineChars="200"/>
        <w:rPr>
          <w:rFonts w:cs="宋体" w:asciiTheme="minorEastAsia" w:hAnsiTheme="minorEastAsia"/>
          <w:bCs/>
          <w:spacing w:val="10"/>
          <w:sz w:val="24"/>
          <w:szCs w:val="24"/>
        </w:rPr>
      </w:pPr>
      <w:r>
        <w:rPr>
          <w:rFonts w:hint="eastAsia" w:cs="宋体" w:asciiTheme="minorEastAsia" w:hAnsiTheme="minorEastAsia"/>
          <w:bCs/>
          <w:spacing w:val="10"/>
          <w:sz w:val="24"/>
          <w:szCs w:val="24"/>
        </w:rPr>
        <w:t>6.1</w:t>
      </w:r>
      <w:r>
        <w:rPr>
          <w:rFonts w:hint="eastAsia" w:ascii="宋体" w:hAnsi="宋体"/>
          <w:sz w:val="24"/>
          <w:szCs w:val="24"/>
        </w:rPr>
        <w:t>投标人若对招标文件有疑问，</w:t>
      </w:r>
      <w:r>
        <w:rPr>
          <w:rFonts w:hint="eastAsia"/>
          <w:bCs/>
          <w:spacing w:val="10"/>
          <w:sz w:val="24"/>
          <w:szCs w:val="24"/>
        </w:rPr>
        <w:t>在招标文件《投标人须知》规定时间内以匿名方式在“</w:t>
      </w:r>
      <w:r>
        <w:rPr>
          <w:rFonts w:hint="eastAsia" w:hAnsi="宋体"/>
          <w:sz w:val="24"/>
          <w:szCs w:val="24"/>
        </w:rPr>
        <w:t>广州公共资源交易中心</w:t>
      </w:r>
      <w:r>
        <w:rPr>
          <w:rFonts w:hint="eastAsia" w:hAnsi="宋体"/>
          <w:sz w:val="24"/>
          <w:szCs w:val="24"/>
          <w:lang w:eastAsia="zh-CN"/>
        </w:rPr>
        <w:t>（</w:t>
      </w:r>
      <w:r>
        <w:rPr>
          <w:rFonts w:hint="eastAsia" w:hAnsi="宋体"/>
          <w:sz w:val="24"/>
          <w:szCs w:val="24"/>
        </w:rPr>
        <w:fldChar w:fldCharType="begin"/>
      </w:r>
      <w:r>
        <w:rPr>
          <w:rFonts w:hint="eastAsia" w:hAnsi="宋体"/>
          <w:sz w:val="24"/>
          <w:szCs w:val="24"/>
        </w:rPr>
        <w:instrText xml:space="preserve"> HYPERLINK "http://ggzy.gz.gov.cn" </w:instrText>
      </w:r>
      <w:r>
        <w:rPr>
          <w:rFonts w:hint="eastAsia" w:hAnsi="宋体"/>
          <w:sz w:val="24"/>
          <w:szCs w:val="24"/>
        </w:rPr>
        <w:fldChar w:fldCharType="separate"/>
      </w:r>
      <w:r>
        <w:rPr>
          <w:rFonts w:hint="eastAsia" w:hAnsi="宋体"/>
          <w:sz w:val="24"/>
          <w:szCs w:val="24"/>
          <w:lang w:eastAsia="zh-CN"/>
        </w:rPr>
        <w:t>http://www.gzggzy.cn/</w:t>
      </w:r>
      <w:r>
        <w:rPr>
          <w:rFonts w:hAnsi="宋体"/>
          <w:sz w:val="24"/>
          <w:szCs w:val="24"/>
        </w:rPr>
        <w:fldChar w:fldCharType="end"/>
      </w:r>
      <w:r>
        <w:rPr>
          <w:rFonts w:hint="eastAsia" w:hAnsi="宋体"/>
          <w:sz w:val="24"/>
          <w:szCs w:val="24"/>
          <w:lang w:eastAsia="zh-CN"/>
        </w:rPr>
        <w:t>）</w:t>
      </w:r>
      <w:r>
        <w:rPr>
          <w:rFonts w:hint="eastAsia"/>
          <w:bCs/>
          <w:spacing w:val="10"/>
          <w:sz w:val="24"/>
          <w:szCs w:val="24"/>
        </w:rPr>
        <w:t>”进行网上提问</w:t>
      </w:r>
      <w:r>
        <w:rPr>
          <w:rFonts w:hint="eastAsia" w:ascii="宋体" w:hAnsi="宋体"/>
          <w:sz w:val="24"/>
          <w:szCs w:val="24"/>
        </w:rPr>
        <w:t>，要求招标人对招标文件予以澄清。招标人（或招标代理）将对投标人的问题统一做出澄清和解答，并发布在“</w:t>
      </w:r>
      <w:r>
        <w:rPr>
          <w:rFonts w:hint="eastAsia" w:hAnsi="宋体"/>
          <w:sz w:val="24"/>
          <w:szCs w:val="24"/>
        </w:rPr>
        <w:t>广州公共资源交易中心</w:t>
      </w:r>
      <w:r>
        <w:rPr>
          <w:rFonts w:hint="eastAsia" w:ascii="宋体" w:hAnsi="宋体"/>
          <w:sz w:val="24"/>
          <w:szCs w:val="24"/>
        </w:rPr>
        <w:t>”。投标人应自行留意招标人（或招标代理）发布的招标文件澄清、修改或补充内容。否则，造成的一切后果由投标人自行承担</w:t>
      </w:r>
      <w:r>
        <w:rPr>
          <w:rFonts w:hint="eastAsia" w:cs="宋体" w:asciiTheme="minorEastAsia" w:hAnsiTheme="minorEastAsia"/>
          <w:bCs/>
          <w:spacing w:val="10"/>
          <w:sz w:val="24"/>
          <w:szCs w:val="24"/>
        </w:rPr>
        <w:t>。</w:t>
      </w:r>
    </w:p>
    <w:p>
      <w:pPr>
        <w:spacing w:after="0" w:line="360" w:lineRule="auto"/>
        <w:ind w:firstLine="520" w:firstLineChars="200"/>
        <w:rPr>
          <w:rFonts w:cs="宋体" w:asciiTheme="minorEastAsia" w:hAnsiTheme="minorEastAsia"/>
          <w:bCs/>
          <w:spacing w:val="10"/>
          <w:sz w:val="24"/>
          <w:szCs w:val="24"/>
        </w:rPr>
      </w:pPr>
      <w:r>
        <w:rPr>
          <w:rFonts w:hint="eastAsia" w:cs="宋体" w:asciiTheme="minorEastAsia" w:hAnsiTheme="minorEastAsia"/>
          <w:bCs/>
          <w:spacing w:val="10"/>
          <w:sz w:val="24"/>
          <w:szCs w:val="24"/>
        </w:rPr>
        <w:t>6.2开标时要求投标人的企业法定代表人或</w:t>
      </w:r>
      <w:r>
        <w:rPr>
          <w:rFonts w:hint="eastAsia" w:cs="宋体" w:asciiTheme="minorEastAsia" w:hAnsiTheme="minorEastAsia"/>
          <w:bCs/>
          <w:spacing w:val="10"/>
          <w:sz w:val="24"/>
          <w:szCs w:val="24"/>
          <w:lang w:val="en-US" w:eastAsia="zh-CN"/>
        </w:rPr>
        <w:t>拟委派本项目的项目经理作为</w:t>
      </w:r>
      <w:r>
        <w:rPr>
          <w:rFonts w:hint="eastAsia" w:cs="宋体" w:asciiTheme="minorEastAsia" w:hAnsiTheme="minorEastAsia"/>
          <w:bCs/>
          <w:spacing w:val="10"/>
          <w:sz w:val="24"/>
          <w:szCs w:val="24"/>
        </w:rPr>
        <w:t>代理人准时参加开标会，且需在</w:t>
      </w:r>
      <w:r>
        <w:rPr>
          <w:rFonts w:hint="eastAsia" w:cs="宋体" w:asciiTheme="minorEastAsia" w:hAnsiTheme="minorEastAsia"/>
          <w:bCs/>
          <w:spacing w:val="10"/>
          <w:sz w:val="24"/>
          <w:szCs w:val="24"/>
          <w:lang w:val="en-US" w:eastAsia="zh-CN"/>
        </w:rPr>
        <w:t>投标</w:t>
      </w:r>
      <w:r>
        <w:rPr>
          <w:rFonts w:hint="eastAsia" w:cs="宋体" w:asciiTheme="minorEastAsia" w:hAnsiTheme="minorEastAsia"/>
          <w:bCs/>
          <w:spacing w:val="10"/>
          <w:sz w:val="24"/>
          <w:szCs w:val="24"/>
        </w:rPr>
        <w:t>截止时间前进场做签到工作，开标时手持本人身份证原件和投标保证金银行保函原件或投标保证金保证保险保函原件（投标保证金如采用银行转账形式可不提供保函原件）。</w:t>
      </w:r>
    </w:p>
    <w:p>
      <w:pPr>
        <w:spacing w:after="0" w:line="360" w:lineRule="auto"/>
        <w:ind w:firstLine="480" w:firstLineChars="200"/>
        <w:rPr>
          <w:rFonts w:hAnsi="宋体"/>
          <w:sz w:val="24"/>
          <w:szCs w:val="24"/>
        </w:rPr>
      </w:pPr>
      <w:r>
        <w:rPr>
          <w:rFonts w:asciiTheme="minorEastAsia" w:hAnsiTheme="minorEastAsia"/>
          <w:sz w:val="24"/>
          <w:szCs w:val="24"/>
        </w:rPr>
        <w:t>6.3</w:t>
      </w:r>
      <w:r>
        <w:rPr>
          <w:rFonts w:hint="eastAsia" w:asciiTheme="minorEastAsia" w:hAnsiTheme="minorEastAsia"/>
          <w:sz w:val="24"/>
          <w:szCs w:val="24"/>
        </w:rPr>
        <w:t>投标人采用现金转账方式递交投标保证金的</w:t>
      </w:r>
      <w:r>
        <w:rPr>
          <w:rFonts w:hint="eastAsia" w:asciiTheme="minorEastAsia" w:hAnsiTheme="minorEastAsia"/>
          <w:sz w:val="24"/>
          <w:szCs w:val="24"/>
          <w:lang w:eastAsia="zh-CN"/>
        </w:rPr>
        <w:t>，</w:t>
      </w:r>
      <w:r>
        <w:rPr>
          <w:rFonts w:hint="eastAsia" w:asciiTheme="minorEastAsia" w:hAnsiTheme="minorEastAsia"/>
          <w:sz w:val="24"/>
          <w:szCs w:val="24"/>
        </w:rPr>
        <w:t>须将投标保证金与本项目进行绑定，绑定成功后才能被认定为完成缴交投标保证金义务；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pPr>
        <w:tabs>
          <w:tab w:val="left" w:pos="360"/>
          <w:tab w:val="left" w:pos="1080"/>
        </w:tabs>
        <w:spacing w:after="0"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7</w:t>
      </w:r>
      <w:r>
        <w:rPr>
          <w:rFonts w:asciiTheme="minorEastAsia" w:hAnsiTheme="minorEastAsia"/>
          <w:b/>
          <w:bCs/>
          <w:sz w:val="24"/>
          <w:szCs w:val="24"/>
        </w:rPr>
        <w:t>.</w:t>
      </w:r>
      <w:r>
        <w:rPr>
          <w:rFonts w:hint="eastAsia" w:asciiTheme="minorEastAsia" w:hAnsiTheme="minorEastAsia"/>
          <w:b/>
          <w:bCs/>
          <w:sz w:val="24"/>
          <w:szCs w:val="24"/>
        </w:rPr>
        <w:t xml:space="preserve"> 发布公告的媒介</w:t>
      </w:r>
    </w:p>
    <w:p>
      <w:pPr>
        <w:snapToGrid w:val="0"/>
        <w:spacing w:after="0" w:line="360" w:lineRule="auto"/>
        <w:ind w:firstLine="480" w:firstLineChars="200"/>
        <w:rPr>
          <w:rFonts w:cs="宋体" w:asciiTheme="minorEastAsia" w:hAnsiTheme="minorEastAsia"/>
          <w:sz w:val="24"/>
          <w:szCs w:val="24"/>
        </w:rPr>
      </w:pPr>
      <w:r>
        <w:rPr>
          <w:rFonts w:hint="eastAsia" w:asciiTheme="minorEastAsia" w:hAnsiTheme="minorEastAsia"/>
          <w:sz w:val="24"/>
          <w:szCs w:val="24"/>
        </w:rPr>
        <w:t>本次招标公告同时在</w:t>
      </w:r>
      <w:r>
        <w:rPr>
          <w:rFonts w:hint="eastAsia" w:asciiTheme="minorEastAsia" w:hAnsiTheme="minorEastAsia"/>
          <w:sz w:val="24"/>
          <w:szCs w:val="24"/>
          <w:u w:val="single"/>
        </w:rPr>
        <w:t>广州公共资源交易中心网、广东省招标投标监管网</w:t>
      </w:r>
      <w:r>
        <w:rPr>
          <w:rFonts w:hint="eastAsia" w:asciiTheme="minorEastAsia" w:hAnsiTheme="minorEastAsia"/>
          <w:sz w:val="24"/>
          <w:szCs w:val="24"/>
        </w:rPr>
        <w:t>上发布。</w:t>
      </w:r>
    </w:p>
    <w:p>
      <w:pPr>
        <w:tabs>
          <w:tab w:val="left" w:pos="360"/>
          <w:tab w:val="left" w:pos="1080"/>
        </w:tabs>
        <w:spacing w:after="0"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8</w:t>
      </w:r>
      <w:r>
        <w:rPr>
          <w:rFonts w:asciiTheme="minorEastAsia" w:hAnsiTheme="minorEastAsia"/>
          <w:b/>
          <w:bCs/>
          <w:sz w:val="24"/>
          <w:szCs w:val="24"/>
        </w:rPr>
        <w:t>.</w:t>
      </w:r>
      <w:r>
        <w:rPr>
          <w:rFonts w:hint="eastAsia" w:asciiTheme="minorEastAsia" w:hAnsiTheme="minorEastAsia"/>
          <w:b/>
          <w:bCs/>
          <w:sz w:val="24"/>
          <w:szCs w:val="24"/>
        </w:rPr>
        <w:t xml:space="preserve"> 联系方式</w:t>
      </w:r>
    </w:p>
    <w:p>
      <w:pPr>
        <w:spacing w:after="0" w:line="500" w:lineRule="exact"/>
        <w:ind w:firstLine="480" w:firstLineChars="200"/>
        <w:rPr>
          <w:rFonts w:asciiTheme="minorEastAsia" w:hAnsiTheme="minorEastAsia"/>
          <w:sz w:val="24"/>
          <w:szCs w:val="24"/>
        </w:rPr>
      </w:pPr>
      <w:r>
        <w:rPr>
          <w:rFonts w:hint="eastAsia" w:asciiTheme="minorEastAsia" w:hAnsiTheme="minorEastAsia"/>
          <w:bCs/>
          <w:sz w:val="24"/>
          <w:szCs w:val="24"/>
        </w:rPr>
        <w:t>招 标 人：</w:t>
      </w:r>
      <w:r>
        <w:rPr>
          <w:rFonts w:hint="eastAsia" w:asciiTheme="minorEastAsia" w:hAnsiTheme="minorEastAsia"/>
          <w:bCs/>
          <w:sz w:val="24"/>
          <w:szCs w:val="24"/>
          <w:lang w:eastAsia="zh-CN"/>
        </w:rPr>
        <w:t>高州市市政设施管理所</w:t>
      </w:r>
      <w:r>
        <w:rPr>
          <w:rFonts w:hint="eastAsia" w:asciiTheme="minorEastAsia" w:hAnsiTheme="minorEastAsia"/>
          <w:sz w:val="24"/>
          <w:szCs w:val="24"/>
        </w:rPr>
        <w:t xml:space="preserve"> </w:t>
      </w:r>
    </w:p>
    <w:p>
      <w:pPr>
        <w:spacing w:after="0" w:line="500" w:lineRule="exact"/>
        <w:ind w:firstLine="480" w:firstLineChars="200"/>
        <w:rPr>
          <w:rFonts w:asciiTheme="minorEastAsia" w:hAnsiTheme="minorEastAsia"/>
          <w:sz w:val="24"/>
          <w:szCs w:val="24"/>
        </w:rPr>
      </w:pPr>
      <w:r>
        <w:rPr>
          <w:rFonts w:hint="eastAsia" w:asciiTheme="minorEastAsia" w:hAnsiTheme="minorEastAsia"/>
          <w:bCs/>
          <w:sz w:val="24"/>
          <w:szCs w:val="24"/>
        </w:rPr>
        <w:t>地    址：</w:t>
      </w:r>
      <w:r>
        <w:rPr>
          <w:rFonts w:hint="eastAsia" w:asciiTheme="minorEastAsia" w:hAnsiTheme="minorEastAsia"/>
          <w:bCs/>
          <w:sz w:val="24"/>
          <w:szCs w:val="24"/>
          <w:lang w:eastAsia="zh-CN"/>
        </w:rPr>
        <w:t>广东省高州市文明路21号</w:t>
      </w:r>
      <w:r>
        <w:rPr>
          <w:rFonts w:hint="eastAsia" w:asciiTheme="minorEastAsia" w:hAnsiTheme="minorEastAsia"/>
          <w:bCs/>
          <w:sz w:val="24"/>
          <w:szCs w:val="24"/>
        </w:rPr>
        <w:t xml:space="preserve"> </w:t>
      </w:r>
    </w:p>
    <w:p>
      <w:pPr>
        <w:spacing w:after="0" w:line="500" w:lineRule="exact"/>
        <w:ind w:firstLine="480" w:firstLineChars="200"/>
        <w:rPr>
          <w:rFonts w:asciiTheme="minorEastAsia" w:hAnsiTheme="minorEastAsia"/>
          <w:sz w:val="24"/>
          <w:szCs w:val="24"/>
        </w:rPr>
      </w:pPr>
      <w:r>
        <w:rPr>
          <w:rFonts w:hint="eastAsia" w:asciiTheme="minorEastAsia" w:hAnsiTheme="minorEastAsia"/>
          <w:sz w:val="24"/>
          <w:szCs w:val="24"/>
        </w:rPr>
        <w:t>联 系 人：</w:t>
      </w:r>
      <w:r>
        <w:rPr>
          <w:rFonts w:hint="eastAsia" w:asciiTheme="minorEastAsia" w:hAnsiTheme="minorEastAsia"/>
          <w:sz w:val="24"/>
          <w:szCs w:val="24"/>
          <w:lang w:val="zh-CN"/>
        </w:rPr>
        <w:t>刘先生</w:t>
      </w:r>
      <w:r>
        <w:rPr>
          <w:rFonts w:hint="eastAsia" w:asciiTheme="minorEastAsia" w:hAnsiTheme="minorEastAsia"/>
          <w:sz w:val="24"/>
          <w:szCs w:val="24"/>
        </w:rPr>
        <w:t xml:space="preserve">             联系电话：</w:t>
      </w:r>
      <w:r>
        <w:rPr>
          <w:rFonts w:hint="eastAsia" w:asciiTheme="minorEastAsia" w:hAnsiTheme="minorEastAsia"/>
          <w:sz w:val="24"/>
          <w:szCs w:val="24"/>
          <w:lang w:val="zh-CN"/>
        </w:rPr>
        <w:t>0668-6675599</w:t>
      </w:r>
      <w:r>
        <w:rPr>
          <w:rFonts w:hint="eastAsia" w:asciiTheme="minorEastAsia" w:hAnsiTheme="minorEastAsia"/>
          <w:sz w:val="24"/>
          <w:szCs w:val="24"/>
        </w:rPr>
        <w:t xml:space="preserve"> </w:t>
      </w:r>
    </w:p>
    <w:p>
      <w:pPr>
        <w:spacing w:after="0" w:line="500" w:lineRule="exact"/>
        <w:ind w:firstLine="480" w:firstLineChars="200"/>
        <w:rPr>
          <w:rFonts w:asciiTheme="minorEastAsia" w:hAnsiTheme="minorEastAsia"/>
          <w:bCs/>
          <w:sz w:val="24"/>
          <w:szCs w:val="24"/>
        </w:rPr>
      </w:pPr>
      <w:r>
        <w:rPr>
          <w:rFonts w:hint="eastAsia" w:asciiTheme="minorEastAsia" w:hAnsiTheme="minorEastAsia"/>
          <w:bCs/>
          <w:sz w:val="24"/>
          <w:szCs w:val="24"/>
        </w:rPr>
        <w:t>招标代理：广东建煌工程咨询有限公司</w:t>
      </w:r>
    </w:p>
    <w:p>
      <w:pPr>
        <w:spacing w:after="0" w:line="500" w:lineRule="exact"/>
        <w:ind w:firstLine="480" w:firstLineChars="200"/>
        <w:rPr>
          <w:rFonts w:asciiTheme="minorEastAsia" w:hAnsiTheme="minorEastAsia"/>
          <w:sz w:val="24"/>
          <w:szCs w:val="24"/>
        </w:rPr>
      </w:pPr>
      <w:r>
        <w:rPr>
          <w:rFonts w:hint="eastAsia" w:asciiTheme="minorEastAsia" w:hAnsiTheme="minorEastAsia"/>
          <w:bCs/>
          <w:sz w:val="24"/>
          <w:szCs w:val="24"/>
        </w:rPr>
        <w:t>地    址：</w:t>
      </w:r>
      <w:r>
        <w:rPr>
          <w:rFonts w:hint="eastAsia" w:asciiTheme="minorEastAsia" w:hAnsiTheme="minorEastAsia"/>
          <w:bCs/>
          <w:sz w:val="24"/>
          <w:szCs w:val="24"/>
          <w:lang w:val="zh-CN"/>
        </w:rPr>
        <w:t>茂名市油城九路1号大院名雅花园首层74号</w:t>
      </w:r>
    </w:p>
    <w:p>
      <w:pPr>
        <w:spacing w:after="0" w:line="500" w:lineRule="exact"/>
        <w:ind w:firstLine="480" w:firstLineChars="200"/>
        <w:rPr>
          <w:rFonts w:asciiTheme="minorEastAsia" w:hAnsiTheme="minorEastAsia"/>
          <w:sz w:val="24"/>
          <w:szCs w:val="24"/>
        </w:rPr>
      </w:pPr>
      <w:r>
        <w:rPr>
          <w:rFonts w:hint="eastAsia" w:asciiTheme="minorEastAsia" w:hAnsiTheme="minorEastAsia"/>
          <w:sz w:val="24"/>
          <w:szCs w:val="24"/>
        </w:rPr>
        <w:t>联 系 人：龚小姐             联系电话</w:t>
      </w: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0668-2819158</w:t>
      </w:r>
    </w:p>
    <w:p>
      <w:pPr>
        <w:spacing w:after="0"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监督部门：</w:t>
      </w:r>
      <w:r>
        <w:rPr>
          <w:rFonts w:hint="eastAsia" w:asciiTheme="minorEastAsia" w:hAnsiTheme="minorEastAsia"/>
          <w:sz w:val="24"/>
          <w:szCs w:val="24"/>
          <w:lang w:eastAsia="zh-CN"/>
        </w:rPr>
        <w:t>高州市建设工程招标投标办公室</w:t>
      </w:r>
      <w:r>
        <w:rPr>
          <w:rFonts w:hint="eastAsia" w:asciiTheme="minorEastAsia" w:hAnsiTheme="minorEastAsia"/>
          <w:sz w:val="24"/>
          <w:szCs w:val="24"/>
        </w:rPr>
        <w:t xml:space="preserve">    电话：</w:t>
      </w:r>
      <w:r>
        <w:rPr>
          <w:rFonts w:hint="eastAsia" w:asciiTheme="minorEastAsia" w:hAnsiTheme="minorEastAsia"/>
          <w:sz w:val="24"/>
          <w:szCs w:val="24"/>
          <w:lang w:eastAsia="zh-CN"/>
        </w:rPr>
        <w:t>0668-6666999</w:t>
      </w:r>
    </w:p>
    <w:p>
      <w:pPr>
        <w:spacing w:line="500" w:lineRule="exact"/>
        <w:ind w:firstLine="6240" w:firstLineChars="2600"/>
        <w:rPr>
          <w:rFonts w:hint="eastAsia" w:asciiTheme="minorEastAsia" w:hAnsiTheme="minorEastAsia"/>
          <w:bCs/>
          <w:sz w:val="24"/>
          <w:szCs w:val="24"/>
          <w:lang w:eastAsia="zh-CN"/>
        </w:rPr>
      </w:pPr>
    </w:p>
    <w:p>
      <w:pPr>
        <w:spacing w:after="0" w:line="360" w:lineRule="auto"/>
        <w:ind w:firstLine="6720" w:firstLineChars="2800"/>
        <w:rPr>
          <w:rFonts w:hint="eastAsia" w:ascii="宋体" w:hAnsi="宋体" w:eastAsiaTheme="minorEastAsia"/>
          <w:sz w:val="24"/>
          <w:lang w:eastAsia="zh-CN"/>
        </w:rPr>
      </w:pPr>
      <w:r>
        <w:rPr>
          <w:rFonts w:hint="eastAsia" w:asciiTheme="minorEastAsia" w:hAnsiTheme="minorEastAsia"/>
          <w:bCs/>
          <w:sz w:val="24"/>
          <w:szCs w:val="24"/>
          <w:lang w:eastAsia="zh-CN"/>
        </w:rPr>
        <w:t>高州市市政设施管理所</w:t>
      </w:r>
    </w:p>
    <w:p>
      <w:pPr>
        <w:pStyle w:val="6"/>
        <w:tabs>
          <w:tab w:val="left" w:pos="6300"/>
        </w:tabs>
        <w:spacing w:after="0" w:line="360" w:lineRule="auto"/>
        <w:ind w:left="0" w:leftChars="0" w:right="0" w:firstLine="5220" w:firstLineChars="2175"/>
        <w:jc w:val="right"/>
      </w:pPr>
      <w:r>
        <w:rPr>
          <w:rFonts w:asciiTheme="minorEastAsia" w:hAnsiTheme="minorEastAsia"/>
          <w:sz w:val="24"/>
          <w:szCs w:val="24"/>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年</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月</w:t>
      </w:r>
      <w:r>
        <w:rPr>
          <w:rFonts w:asciiTheme="minorEastAsia" w:hAnsiTheme="minorEastAsia"/>
          <w:sz w:val="24"/>
          <w:szCs w:val="24"/>
          <w:u w:val="single"/>
        </w:rPr>
        <w:t xml:space="preserve">    </w:t>
      </w:r>
      <w:r>
        <w:rPr>
          <w:rFonts w:hint="eastAsia" w:asciiTheme="minorEastAsia" w:hAnsiTheme="minorEastAsia"/>
          <w:sz w:val="24"/>
          <w:szCs w:val="24"/>
        </w:rPr>
        <w:t>日</w:t>
      </w:r>
    </w:p>
    <w:p>
      <w:pPr>
        <w:spacing w:after="0" w:line="240" w:lineRule="auto"/>
        <w:rPr>
          <w:rFonts w:hint="eastAsia"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8"/>
          <w:szCs w:val="28"/>
        </w:rPr>
      </w:pPr>
      <w:r>
        <w:rPr>
          <w:rFonts w:hint="eastAsia" w:asciiTheme="minorEastAsia" w:hAnsiTheme="minorEastAsia" w:eastAsiaTheme="minorEastAsia" w:cstheme="minorBidi"/>
          <w:sz w:val="24"/>
          <w:szCs w:val="24"/>
        </w:rPr>
        <w:t>附件</w:t>
      </w:r>
      <w:r>
        <w:rPr>
          <w:rFonts w:hint="eastAsia" w:asciiTheme="minorEastAsia" w:hAnsiTheme="minorEastAsia" w:cstheme="minorBidi"/>
          <w:sz w:val="24"/>
          <w:szCs w:val="24"/>
          <w:lang w:eastAsia="zh-CN"/>
        </w:rPr>
        <w:t>1</w:t>
      </w:r>
      <w:r>
        <w:rPr>
          <w:rFonts w:hint="eastAsia" w:asciiTheme="minorEastAsia" w:hAnsiTheme="minorEastAsia" w:eastAsiaTheme="minorEastAsia" w:cstheme="minorBidi"/>
          <w:sz w:val="24"/>
          <w:szCs w:val="24"/>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240"/>
        <w:jc w:val="center"/>
        <w:textAlignment w:val="auto"/>
        <w:rPr>
          <w:rFonts w:hint="eastAsia" w:ascii="宋体" w:hAnsi="宋体" w:eastAsia="宋体" w:cs="宋体"/>
          <w:color w:val="auto"/>
        </w:rPr>
      </w:pPr>
      <w:r>
        <w:rPr>
          <w:rFonts w:hint="eastAsia" w:ascii="宋体" w:hAnsi="宋体" w:eastAsia="宋体" w:cs="宋体"/>
          <w:bCs/>
          <w:color w:val="auto"/>
          <w:kern w:val="0"/>
          <w:sz w:val="28"/>
          <w:szCs w:val="28"/>
        </w:rPr>
        <w:t>投标登记资料</w:t>
      </w:r>
    </w:p>
    <w:tbl>
      <w:tblPr>
        <w:tblStyle w:val="10"/>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773"/>
        <w:gridCol w:w="2379"/>
        <w:gridCol w:w="1583"/>
        <w:gridCol w:w="720"/>
        <w:gridCol w:w="313"/>
        <w:gridCol w:w="133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blHeader/>
          <w:jc w:val="center"/>
        </w:trPr>
        <w:tc>
          <w:tcPr>
            <w:tcW w:w="10702" w:type="dxa"/>
            <w:gridSpan w:val="8"/>
            <w:noWrap w:val="0"/>
            <w:vAlign w:val="center"/>
          </w:tcPr>
          <w:p>
            <w:pPr>
              <w:pageBreakBefore w:val="0"/>
              <w:kinsoku/>
              <w:overflowPunct/>
              <w:bidi w:val="0"/>
              <w:adjustRightInd/>
              <w:snapToGrid/>
              <w:spacing w:after="0" w:line="360" w:lineRule="auto"/>
              <w:ind w:right="102"/>
              <w:textAlignment w:val="auto"/>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bCs/>
                <w:color w:val="auto"/>
                <w:spacing w:val="-4"/>
                <w:sz w:val="21"/>
                <w:szCs w:val="21"/>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3504"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招标人或招标代理机构接收资料人员签名</w:t>
            </w:r>
          </w:p>
        </w:tc>
        <w:tc>
          <w:tcPr>
            <w:tcW w:w="2379"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bCs/>
                <w:color w:val="auto"/>
                <w:sz w:val="21"/>
                <w:szCs w:val="21"/>
              </w:rPr>
            </w:pPr>
          </w:p>
        </w:tc>
        <w:tc>
          <w:tcPr>
            <w:tcW w:w="2616"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投标人委托代理人签名</w:t>
            </w:r>
          </w:p>
        </w:tc>
        <w:tc>
          <w:tcPr>
            <w:tcW w:w="2203"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blHeader/>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6735" w:type="dxa"/>
            <w:gridSpan w:val="3"/>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投标登记提交资料要求（装订）</w:t>
            </w:r>
          </w:p>
        </w:tc>
        <w:tc>
          <w:tcPr>
            <w:tcW w:w="720"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页码</w:t>
            </w:r>
          </w:p>
        </w:tc>
        <w:tc>
          <w:tcPr>
            <w:tcW w:w="1650" w:type="dxa"/>
            <w:gridSpan w:val="2"/>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审核情况（接收人填写）</w:t>
            </w:r>
          </w:p>
        </w:tc>
        <w:tc>
          <w:tcPr>
            <w:tcW w:w="866"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投标登记申请表原件（不用装订）</w:t>
            </w:r>
          </w:p>
        </w:tc>
        <w:tc>
          <w:tcPr>
            <w:tcW w:w="720" w:type="dxa"/>
            <w:noWrap w:val="0"/>
            <w:vAlign w:val="center"/>
          </w:tcPr>
          <w:p>
            <w:pPr>
              <w:pageBreakBefore w:val="0"/>
              <w:kinsoku/>
              <w:overflowPunct/>
              <w:bidi w:val="0"/>
              <w:adjustRightInd/>
              <w:snapToGrid/>
              <w:spacing w:after="0" w:line="360" w:lineRule="auto"/>
              <w:ind w:left="1" w:leftChars="-5" w:hanging="12" w:hangingChars="6"/>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企业营业执照副本复印件【提供原件核对】</w:t>
            </w:r>
          </w:p>
        </w:tc>
        <w:tc>
          <w:tcPr>
            <w:tcW w:w="720" w:type="dxa"/>
            <w:noWrap w:val="0"/>
            <w:vAlign w:val="center"/>
          </w:tcPr>
          <w:p>
            <w:pPr>
              <w:pageBreakBefore w:val="0"/>
              <w:kinsoku/>
              <w:overflowPunct/>
              <w:bidi w:val="0"/>
              <w:adjustRightInd/>
              <w:snapToGrid/>
              <w:spacing w:after="0" w:line="360" w:lineRule="auto"/>
              <w:ind w:left="1" w:leftChars="-5" w:hanging="12" w:hangingChars="6"/>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企业法定代表人证明书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法定代表人授权委托证明书（</w:t>
            </w:r>
            <w:r>
              <w:rPr>
                <w:rFonts w:hint="eastAsia" w:asciiTheme="minorEastAsia" w:hAnsiTheme="minorEastAsia" w:eastAsiaTheme="minorEastAsia" w:cstheme="minorEastAsia"/>
                <w:bCs/>
                <w:color w:val="auto"/>
                <w:spacing w:val="10"/>
                <w:sz w:val="21"/>
                <w:szCs w:val="21"/>
              </w:rPr>
              <w:t>法定代表人投标登记的，则无需提供</w:t>
            </w:r>
            <w:r>
              <w:rPr>
                <w:rFonts w:hint="eastAsia" w:asciiTheme="minorEastAsia" w:hAnsiTheme="minorEastAsia" w:eastAsiaTheme="minorEastAsia" w:cstheme="minorEastAsia"/>
                <w:color w:val="auto"/>
                <w:sz w:val="21"/>
                <w:szCs w:val="21"/>
              </w:rPr>
              <w:t>）原件、</w:t>
            </w:r>
            <w:r>
              <w:rPr>
                <w:rFonts w:hint="eastAsia" w:asciiTheme="minorEastAsia" w:hAnsiTheme="minorEastAsia" w:eastAsiaTheme="minorEastAsia" w:cstheme="minorEastAsia"/>
                <w:color w:val="auto"/>
                <w:sz w:val="21"/>
                <w:szCs w:val="21"/>
                <w:lang w:val="en-US" w:eastAsia="zh-CN"/>
              </w:rPr>
              <w:t>本人</w:t>
            </w:r>
            <w:r>
              <w:rPr>
                <w:rFonts w:hint="eastAsia" w:asciiTheme="minorEastAsia" w:hAnsiTheme="minorEastAsia" w:eastAsiaTheme="minorEastAsia" w:cstheme="minorEastAsia"/>
                <w:color w:val="auto"/>
                <w:sz w:val="21"/>
                <w:szCs w:val="21"/>
              </w:rPr>
              <w:t>身份证复印件【提供原件核对】</w:t>
            </w:r>
          </w:p>
        </w:tc>
        <w:tc>
          <w:tcPr>
            <w:tcW w:w="720"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施工资质证书：（1）未办理电子证书的提供副本复印件【提供原件核对】；（2）如果已按新规定办理电子证书的提供有二维码打印件。</w:t>
            </w:r>
          </w:p>
        </w:tc>
        <w:tc>
          <w:tcPr>
            <w:tcW w:w="720"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安全生产许可证：（1）未办理电子证书的提供副本复印件【提供原件核对】；（2）如果已按新规定办理电子证书的提供有二维码打印件。</w:t>
            </w:r>
          </w:p>
        </w:tc>
        <w:tc>
          <w:tcPr>
            <w:tcW w:w="720"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拟</w:t>
            </w:r>
            <w:r>
              <w:rPr>
                <w:rFonts w:hint="eastAsia" w:asciiTheme="minorEastAsia" w:hAnsiTheme="minorEastAsia" w:eastAsiaTheme="minorEastAsia" w:cstheme="minorEastAsia"/>
                <w:b w:val="0"/>
                <w:bCs w:val="0"/>
                <w:color w:val="auto"/>
                <w:sz w:val="21"/>
                <w:szCs w:val="21"/>
                <w:lang w:val="en-US" w:eastAsia="zh-CN"/>
              </w:rPr>
              <w:t>委</w:t>
            </w:r>
            <w:r>
              <w:rPr>
                <w:rFonts w:hint="eastAsia" w:asciiTheme="minorEastAsia" w:hAnsiTheme="minorEastAsia" w:eastAsiaTheme="minorEastAsia" w:cstheme="minorEastAsia"/>
                <w:b w:val="0"/>
                <w:bCs w:val="0"/>
                <w:color w:val="auto"/>
                <w:sz w:val="21"/>
                <w:szCs w:val="21"/>
              </w:rPr>
              <w:t>任本工程的项目经理建造师注册证书、安全生产考核合格证书（B证）</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身份证复印件</w:t>
            </w:r>
            <w:r>
              <w:rPr>
                <w:rFonts w:hint="eastAsia" w:asciiTheme="minorEastAsia" w:hAnsiTheme="minorEastAsia" w:eastAsiaTheme="minorEastAsia" w:cstheme="minorEastAsia"/>
                <w:b w:val="0"/>
                <w:bCs w:val="0"/>
                <w:color w:val="auto"/>
                <w:sz w:val="21"/>
                <w:szCs w:val="21"/>
                <w:lang w:eastAsia="zh-CN"/>
              </w:rPr>
              <w:t>；拟委任</w:t>
            </w:r>
            <w:r>
              <w:rPr>
                <w:rFonts w:hint="eastAsia" w:asciiTheme="minorEastAsia" w:hAnsiTheme="minorEastAsia" w:eastAsiaTheme="minorEastAsia" w:cstheme="minorEastAsia"/>
                <w:b w:val="0"/>
                <w:bCs w:val="0"/>
                <w:color w:val="auto"/>
                <w:sz w:val="21"/>
                <w:szCs w:val="21"/>
              </w:rPr>
              <w:t>本工程</w:t>
            </w:r>
            <w:r>
              <w:rPr>
                <w:rFonts w:hint="eastAsia" w:asciiTheme="minorEastAsia" w:hAnsiTheme="minorEastAsia" w:eastAsiaTheme="minorEastAsia" w:cstheme="minorEastAsia"/>
                <w:b w:val="0"/>
                <w:bCs w:val="0"/>
                <w:color w:val="auto"/>
                <w:sz w:val="21"/>
                <w:szCs w:val="21"/>
                <w:lang w:eastAsia="zh-CN"/>
              </w:rPr>
              <w:t>的施工技术负责人技术职称</w:t>
            </w:r>
            <w:r>
              <w:rPr>
                <w:rFonts w:hint="eastAsia" w:asciiTheme="minorEastAsia" w:hAnsiTheme="minorEastAsia" w:eastAsiaTheme="minorEastAsia" w:cstheme="minorEastAsia"/>
                <w:b w:val="0"/>
                <w:bCs w:val="0"/>
                <w:color w:val="auto"/>
                <w:sz w:val="21"/>
                <w:szCs w:val="21"/>
                <w:lang w:val="en-US" w:eastAsia="zh-CN"/>
              </w:rPr>
              <w:t>证书、身份证复印件；拟委任本工程的安全负责人安全生产考核合格证书（C证）</w:t>
            </w:r>
            <w:r>
              <w:rPr>
                <w:rFonts w:hint="eastAsia" w:asciiTheme="minorEastAsia" w:hAnsiTheme="minorEastAsia" w:eastAsiaTheme="minorEastAsia" w:cstheme="minorEastAsia"/>
                <w:b w:val="0"/>
                <w:bCs w:val="0"/>
                <w:color w:val="auto"/>
                <w:sz w:val="21"/>
                <w:szCs w:val="21"/>
                <w:lang w:eastAsia="zh-CN"/>
              </w:rPr>
              <w:t>、身份证复印件</w:t>
            </w:r>
            <w:r>
              <w:rPr>
                <w:rFonts w:hint="eastAsia" w:asciiTheme="minorEastAsia" w:hAnsi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拟委任本工程的财务负责人</w:t>
            </w:r>
            <w:r>
              <w:rPr>
                <w:rFonts w:hint="eastAsia" w:asciiTheme="minorEastAsia" w:hAnsiTheme="minorEastAsia" w:cstheme="minorEastAsia"/>
                <w:b w:val="0"/>
                <w:bCs w:val="0"/>
                <w:color w:val="auto"/>
                <w:sz w:val="21"/>
                <w:szCs w:val="21"/>
                <w:lang w:val="en-US" w:eastAsia="zh-CN"/>
              </w:rPr>
              <w:t>身份证复印件</w:t>
            </w:r>
            <w:r>
              <w:rPr>
                <w:rFonts w:hint="eastAsia" w:asciiTheme="minorEastAsia" w:hAnsiTheme="minorEastAsia" w:eastAsiaTheme="minorEastAsia" w:cstheme="minorEastAsia"/>
                <w:b w:val="0"/>
                <w:bCs w:val="0"/>
                <w:color w:val="auto"/>
                <w:sz w:val="21"/>
                <w:szCs w:val="21"/>
              </w:rPr>
              <w:t>【提供原件核对。</w:t>
            </w:r>
            <w:r>
              <w:rPr>
                <w:rFonts w:hint="eastAsia" w:asciiTheme="minorEastAsia" w:hAnsiTheme="minorEastAsia" w:eastAsiaTheme="minorEastAsia" w:cstheme="minorEastAsia"/>
                <w:b w:val="0"/>
                <w:bCs w:val="0"/>
                <w:color w:val="auto"/>
                <w:kern w:val="0"/>
                <w:sz w:val="21"/>
                <w:szCs w:val="21"/>
              </w:rPr>
              <w:t>如果已按新规定办理电子证书的提供有二维码打印件，不用提供原件核对</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上述人员须提供</w:t>
            </w:r>
            <w:r>
              <w:rPr>
                <w:rFonts w:hint="eastAsia" w:asciiTheme="minorEastAsia" w:hAnsiTheme="minorEastAsia" w:eastAsiaTheme="minorEastAsia" w:cstheme="minorEastAsia"/>
                <w:b w:val="0"/>
                <w:bCs w:val="0"/>
                <w:color w:val="auto"/>
                <w:sz w:val="21"/>
                <w:szCs w:val="21"/>
              </w:rPr>
              <w:t>身份证原件核对】</w:t>
            </w:r>
            <w:r>
              <w:rPr>
                <w:rFonts w:hint="eastAsia" w:asciiTheme="minorEastAsia" w:hAnsiTheme="minorEastAsia" w:eastAsiaTheme="minorEastAsia" w:cstheme="minorEastAsia"/>
                <w:b w:val="0"/>
                <w:bCs w:val="0"/>
                <w:color w:val="auto"/>
                <w:sz w:val="21"/>
                <w:szCs w:val="21"/>
                <w:lang w:eastAsia="zh-CN"/>
              </w:rPr>
              <w:t>。</w:t>
            </w:r>
          </w:p>
        </w:tc>
        <w:tc>
          <w:tcPr>
            <w:tcW w:w="720"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31" w:type="dxa"/>
            <w:noWrap w:val="0"/>
            <w:vAlign w:val="center"/>
          </w:tcPr>
          <w:p>
            <w:pPr>
              <w:pageBreakBefore w:val="0"/>
              <w:kinsoku/>
              <w:overflowPunct/>
              <w:bidi w:val="0"/>
              <w:adjustRightInd/>
              <w:snapToGrid/>
              <w:spacing w:after="0"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6735" w:type="dxa"/>
            <w:gridSpan w:val="3"/>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上述人员提供</w:t>
            </w:r>
            <w:r>
              <w:rPr>
                <w:rFonts w:hint="eastAsia" w:asciiTheme="minorEastAsia" w:hAnsiTheme="minorEastAsia" w:eastAsiaTheme="minorEastAsia" w:cstheme="minorEastAsia"/>
                <w:color w:val="auto"/>
                <w:sz w:val="21"/>
                <w:szCs w:val="21"/>
                <w:lang w:val="en-US" w:eastAsia="zh-CN"/>
              </w:rPr>
              <w:t>在</w:t>
            </w:r>
            <w:r>
              <w:rPr>
                <w:rFonts w:hint="eastAsia" w:asciiTheme="minorEastAsia" w:hAnsiTheme="minorEastAsia" w:eastAsiaTheme="minorEastAsia" w:cstheme="minorEastAsia"/>
                <w:color w:val="auto"/>
                <w:sz w:val="21"/>
                <w:szCs w:val="21"/>
              </w:rPr>
              <w:t>本单位近3个月（202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月至202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月）的社保证明材料复印件【提供原件核对】</w:t>
            </w:r>
            <w:r>
              <w:rPr>
                <w:rFonts w:hint="eastAsia" w:asciiTheme="minorEastAsia" w:hAnsiTheme="minorEastAsia" w:eastAsiaTheme="minorEastAsia" w:cstheme="minorEastAsia"/>
                <w:color w:val="auto"/>
                <w:sz w:val="21"/>
                <w:szCs w:val="21"/>
                <w:lang w:eastAsia="zh-CN"/>
              </w:rPr>
              <w:t>。</w:t>
            </w:r>
          </w:p>
        </w:tc>
        <w:tc>
          <w:tcPr>
            <w:tcW w:w="720"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c>
          <w:tcPr>
            <w:tcW w:w="1650" w:type="dxa"/>
            <w:gridSpan w:val="2"/>
            <w:noWrap w:val="0"/>
            <w:vAlign w:val="center"/>
          </w:tcPr>
          <w:p>
            <w:pPr>
              <w:pageBreakBefore w:val="0"/>
              <w:kinsoku/>
              <w:overflowPunct/>
              <w:bidi w:val="0"/>
              <w:adjustRightInd/>
              <w:snapToGrid/>
              <w:spacing w:after="0" w:line="360" w:lineRule="auto"/>
              <w:ind w:left="-440" w:leftChars="-200"/>
              <w:textAlignment w:val="auto"/>
              <w:rPr>
                <w:rFonts w:hint="eastAsia" w:asciiTheme="minorEastAsia" w:hAnsiTheme="minorEastAsia" w:eastAsiaTheme="minorEastAsia" w:cstheme="minorEastAsia"/>
                <w:color w:val="auto"/>
                <w:sz w:val="21"/>
                <w:szCs w:val="21"/>
              </w:rPr>
            </w:pPr>
          </w:p>
        </w:tc>
        <w:tc>
          <w:tcPr>
            <w:tcW w:w="866" w:type="dxa"/>
            <w:noWrap w:val="0"/>
            <w:vAlign w:val="center"/>
          </w:tcPr>
          <w:p>
            <w:pPr>
              <w:pageBreakBefore w:val="0"/>
              <w:kinsoku/>
              <w:overflowPunct/>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p>
        </w:tc>
      </w:tr>
    </w:tbl>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val="0"/>
          <w:color w:val="auto"/>
          <w:sz w:val="21"/>
          <w:szCs w:val="21"/>
        </w:rPr>
        <w:t>注：</w:t>
      </w:r>
      <w:r>
        <w:rPr>
          <w:rFonts w:hint="eastAsia" w:asciiTheme="minorEastAsia" w:hAnsiTheme="minorEastAsia" w:eastAsiaTheme="minorEastAsia" w:cstheme="minorEastAsia"/>
          <w:bCs/>
          <w:color w:val="auto"/>
          <w:sz w:val="21"/>
          <w:szCs w:val="21"/>
        </w:rPr>
        <w:t>1、本表一式两份，一份附于投标登记资料内首页，作为投标登记资料目录，另一份交回投标申请人代表。两份表格中每页的“审核确认”栏均需双方签署。</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2、本表原件审核情况栏及备注栏须留空，由招标人或招标代理机构收资料人员审核后填写。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4"/>
          <w:szCs w:val="24"/>
        </w:rPr>
        <w:sectPr>
          <w:headerReference r:id="rId5" w:type="default"/>
          <w:pgSz w:w="11906" w:h="16838"/>
          <w:pgMar w:top="1361" w:right="1361" w:bottom="1361" w:left="1361" w:header="1077" w:footer="992" w:gutter="0"/>
          <w:pgNumType w:fmt="decimal"/>
          <w:cols w:space="720" w:num="1"/>
          <w:docGrid w:type="lines" w:linePitch="312" w:charSpace="0"/>
        </w:sectPr>
      </w:pPr>
      <w:r>
        <w:rPr>
          <w:rFonts w:hint="eastAsia" w:asciiTheme="minorEastAsia" w:hAnsiTheme="minorEastAsia" w:eastAsiaTheme="minorEastAsia" w:cstheme="minorEastAsia"/>
          <w:bCs/>
          <w:color w:val="auto"/>
          <w:sz w:val="21"/>
          <w:szCs w:val="21"/>
        </w:rPr>
        <w:t>3、本表中有修改情况，须经招标人或招标代理机构接收资料人员和投标单位代表共同签署。</w:t>
      </w:r>
    </w:p>
    <w:p>
      <w:pPr>
        <w:spacing w:after="0"/>
        <w:outlineLvl w:val="9"/>
        <w:rPr>
          <w:rFonts w:ascii="黑体" w:hAnsi="宋体" w:eastAsia="黑体"/>
          <w:sz w:val="30"/>
          <w:szCs w:val="30"/>
        </w:rPr>
      </w:pPr>
      <w:r>
        <w:rPr>
          <w:rFonts w:hint="eastAsia" w:ascii="黑体" w:hAnsi="宋体" w:eastAsia="黑体"/>
          <w:sz w:val="30"/>
          <w:szCs w:val="30"/>
        </w:rPr>
        <w:t>附录1   资格审查条件(资质最低条件)</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43" w:type="dxa"/>
            <w:vAlign w:val="center"/>
          </w:tcPr>
          <w:p>
            <w:pPr>
              <w:spacing w:after="0" w:line="360" w:lineRule="auto"/>
              <w:jc w:val="center"/>
              <w:rPr>
                <w:rFonts w:ascii="宋体" w:hAnsi="宋体"/>
                <w:b/>
                <w:sz w:val="28"/>
                <w:szCs w:val="28"/>
              </w:rPr>
            </w:pPr>
            <w:r>
              <w:rPr>
                <w:rFonts w:hint="eastAsia" w:ascii="宋体" w:hAnsi="宋体"/>
                <w:b/>
                <w:sz w:val="28"/>
                <w:szCs w:val="28"/>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43" w:type="dxa"/>
            <w:vAlign w:val="center"/>
          </w:tcPr>
          <w:p>
            <w:pPr>
              <w:spacing w:after="0" w:line="360" w:lineRule="auto"/>
              <w:ind w:firstLine="480" w:firstLineChars="200"/>
              <w:rPr>
                <w:rFonts w:ascii="宋体" w:hAnsi="宋体"/>
                <w:sz w:val="24"/>
              </w:rPr>
            </w:pPr>
            <w:r>
              <w:rPr>
                <w:rFonts w:hint="eastAsia" w:ascii="宋体" w:hAnsi="宋体"/>
                <w:sz w:val="24"/>
              </w:rPr>
              <w:t>投标人须具备</w:t>
            </w:r>
            <w:r>
              <w:rPr>
                <w:rFonts w:hint="eastAsia" w:ascii="宋体" w:hAnsi="宋体"/>
                <w:b/>
                <w:bCs/>
                <w:sz w:val="24"/>
                <w:u w:val="single"/>
                <w:lang w:val="en" w:eastAsia="zh-CN"/>
              </w:rPr>
              <w:t>市政公用工程施工总承包一级以上（含一级）资质</w:t>
            </w:r>
            <w:r>
              <w:rPr>
                <w:rFonts w:hint="eastAsia" w:ascii="宋体" w:hAnsi="宋体"/>
                <w:sz w:val="24"/>
              </w:rPr>
              <w:t>，营业执照和施工企业安全生产许可证有效；广东省外企业须在“进粤企业和人员诚信信息登记平台”录入信息并通过数据规范检查显示正常登记。</w:t>
            </w:r>
          </w:p>
        </w:tc>
      </w:tr>
    </w:tbl>
    <w:p>
      <w:pPr>
        <w:rPr>
          <w:rFonts w:asciiTheme="minorEastAsia" w:hAnsiTheme="minorEastAsia"/>
          <w:sz w:val="24"/>
          <w:szCs w:val="24"/>
        </w:rPr>
      </w:pPr>
    </w:p>
    <w:p>
      <w:pPr>
        <w:spacing w:after="0"/>
        <w:outlineLvl w:val="9"/>
        <w:rPr>
          <w:rFonts w:ascii="黑体" w:hAnsi="宋体" w:eastAsia="黑体"/>
          <w:sz w:val="30"/>
          <w:szCs w:val="30"/>
        </w:rPr>
      </w:pPr>
      <w:r>
        <w:rPr>
          <w:rFonts w:hint="eastAsia" w:ascii="黑体" w:hAnsi="宋体" w:eastAsia="黑体"/>
          <w:sz w:val="30"/>
          <w:szCs w:val="30"/>
        </w:rPr>
        <w:t>附录2   资格审查条件(财务最低要求)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spacing w:after="0" w:line="360" w:lineRule="auto"/>
              <w:jc w:val="center"/>
              <w:rPr>
                <w:rFonts w:ascii="宋体" w:hAnsi="宋体"/>
                <w:b/>
                <w:sz w:val="28"/>
                <w:szCs w:val="28"/>
              </w:rPr>
            </w:pPr>
            <w:r>
              <w:rPr>
                <w:rFonts w:hint="eastAsia" w:ascii="宋体" w:hAnsi="宋体"/>
                <w:b/>
                <w:sz w:val="28"/>
                <w:szCs w:val="28"/>
              </w:rPr>
              <w:t>财</w:t>
            </w:r>
            <w:r>
              <w:rPr>
                <w:rFonts w:ascii="宋体" w:hAnsi="宋体"/>
                <w:b/>
                <w:sz w:val="28"/>
                <w:szCs w:val="28"/>
              </w:rPr>
              <w:t xml:space="preserve"> </w:t>
            </w:r>
            <w:r>
              <w:rPr>
                <w:rFonts w:hint="eastAsia" w:ascii="宋体" w:hAnsi="宋体"/>
                <w:b/>
                <w:sz w:val="28"/>
                <w:szCs w:val="28"/>
              </w:rPr>
              <w:t>务</w:t>
            </w:r>
            <w:r>
              <w:rPr>
                <w:rFonts w:ascii="宋体" w:hAnsi="宋体"/>
                <w:b/>
                <w:sz w:val="28"/>
                <w:szCs w:val="28"/>
              </w:rPr>
              <w:t xml:space="preserve">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topLinePunct/>
              <w:adjustRightInd w:val="0"/>
              <w:spacing w:after="0" w:line="360" w:lineRule="auto"/>
              <w:ind w:firstLine="480" w:firstLineChars="200"/>
              <w:rPr>
                <w:rFonts w:ascii="宋体" w:hAnsi="宋体"/>
                <w:sz w:val="24"/>
                <w:szCs w:val="24"/>
              </w:rPr>
            </w:pPr>
            <w:r>
              <w:rPr>
                <w:rFonts w:hint="eastAsia" w:asciiTheme="minorEastAsia" w:hAnsiTheme="minorEastAsia" w:eastAsiaTheme="minorEastAsia" w:cstheme="minorEastAsia"/>
                <w:sz w:val="24"/>
                <w:szCs w:val="24"/>
              </w:rPr>
              <w:t>不设置为资格条件。</w:t>
            </w:r>
          </w:p>
        </w:tc>
      </w:tr>
    </w:tbl>
    <w:p>
      <w:pPr>
        <w:rPr>
          <w:rFonts w:ascii="黑体" w:hAnsi="宋体" w:eastAsia="黑体"/>
          <w:sz w:val="30"/>
          <w:szCs w:val="30"/>
        </w:rPr>
      </w:pPr>
    </w:p>
    <w:p>
      <w:pPr>
        <w:spacing w:after="0"/>
        <w:outlineLvl w:val="9"/>
        <w:rPr>
          <w:rFonts w:ascii="黑体" w:hAnsi="宋体" w:eastAsia="黑体"/>
          <w:sz w:val="30"/>
          <w:szCs w:val="30"/>
        </w:rPr>
      </w:pPr>
      <w:r>
        <w:rPr>
          <w:rFonts w:hint="eastAsia" w:ascii="黑体" w:hAnsi="宋体" w:eastAsia="黑体"/>
          <w:sz w:val="30"/>
          <w:szCs w:val="30"/>
        </w:rPr>
        <w:t>附录3   资格审查条件(业绩最低要求)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spacing w:after="0" w:line="360" w:lineRule="auto"/>
              <w:jc w:val="center"/>
              <w:rPr>
                <w:rFonts w:ascii="宋体" w:hAnsi="宋体"/>
                <w:b/>
                <w:sz w:val="28"/>
                <w:szCs w:val="28"/>
              </w:rPr>
            </w:pPr>
            <w:r>
              <w:rPr>
                <w:rFonts w:hint="eastAsia" w:ascii="宋体" w:hAnsi="宋体"/>
                <w:b/>
                <w:sz w:val="28"/>
                <w:szCs w:val="28"/>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topLinePunct/>
              <w:adjustRightInd w:val="0"/>
              <w:spacing w:after="0" w:line="360" w:lineRule="auto"/>
              <w:ind w:firstLine="480" w:firstLineChars="200"/>
              <w:rPr>
                <w:rFonts w:ascii="宋体" w:hAnsi="宋体"/>
                <w:sz w:val="24"/>
                <w:szCs w:val="24"/>
              </w:rPr>
            </w:pPr>
            <w:r>
              <w:rPr>
                <w:rFonts w:hint="eastAsia" w:ascii="宋体" w:hAnsi="宋体"/>
                <w:sz w:val="24"/>
                <w:szCs w:val="24"/>
              </w:rPr>
              <w:t>不设置为资格条件。</w:t>
            </w:r>
          </w:p>
        </w:tc>
      </w:tr>
    </w:tbl>
    <w:p>
      <w:pPr>
        <w:pStyle w:val="2"/>
        <w:rPr>
          <w:rFonts w:ascii="黑体" w:hAnsi="宋体" w:eastAsia="黑体"/>
          <w:sz w:val="30"/>
          <w:szCs w:val="30"/>
        </w:rPr>
      </w:pPr>
    </w:p>
    <w:p>
      <w:pPr>
        <w:spacing w:after="0"/>
        <w:outlineLvl w:val="9"/>
        <w:rPr>
          <w:rFonts w:ascii="黑体" w:hAnsi="宋体" w:eastAsia="黑体"/>
          <w:sz w:val="30"/>
          <w:szCs w:val="30"/>
        </w:rPr>
      </w:pPr>
      <w:r>
        <w:rPr>
          <w:rFonts w:hint="eastAsia" w:ascii="黑体" w:hAnsi="宋体" w:eastAsia="黑体"/>
          <w:sz w:val="30"/>
          <w:szCs w:val="30"/>
        </w:rPr>
        <w:t>附录4   资格审查条件(信誉最低要求)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spacing w:after="0" w:line="360" w:lineRule="auto"/>
              <w:jc w:val="center"/>
              <w:rPr>
                <w:rFonts w:ascii="宋体" w:hAnsi="宋体"/>
                <w:b/>
                <w:sz w:val="24"/>
                <w:szCs w:val="24"/>
              </w:rPr>
            </w:pPr>
            <w:r>
              <w:rPr>
                <w:rFonts w:hint="eastAsia" w:ascii="宋体" w:hAnsi="宋体"/>
                <w:b/>
                <w:sz w:val="24"/>
                <w:szCs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39" w:type="dxa"/>
            <w:vAlign w:val="center"/>
          </w:tcPr>
          <w:p>
            <w:pPr>
              <w:topLinePunct/>
              <w:adjustRightInd w:val="0"/>
              <w:spacing w:after="0" w:line="360" w:lineRule="auto"/>
              <w:ind w:firstLine="480" w:firstLineChars="200"/>
              <w:rPr>
                <w:rFonts w:ascii="宋体" w:hAnsi="宋体"/>
                <w:sz w:val="24"/>
                <w:szCs w:val="24"/>
              </w:rPr>
            </w:pPr>
            <w:r>
              <w:rPr>
                <w:rFonts w:hint="eastAsia" w:ascii="宋体" w:hAnsi="宋体"/>
                <w:sz w:val="24"/>
                <w:szCs w:val="24"/>
              </w:rPr>
              <w:t>投标人在最近三年内（</w:t>
            </w:r>
            <w:r>
              <w:rPr>
                <w:rFonts w:hint="eastAsia" w:ascii="宋体" w:hAnsi="宋体" w:cs="宋体"/>
                <w:b/>
                <w:sz w:val="24"/>
                <w:szCs w:val="24"/>
                <w:u w:val="single"/>
                <w:lang w:eastAsia="zh-CN"/>
              </w:rPr>
              <w:t>2019年1月1日</w:t>
            </w:r>
            <w:r>
              <w:rPr>
                <w:rFonts w:hint="eastAsia" w:ascii="宋体" w:hAnsi="宋体"/>
                <w:sz w:val="24"/>
                <w:szCs w:val="24"/>
              </w:rPr>
              <w:t>以来）没有存在骗取中标或严重违约被解除合同或被建设行政主管部门通报且在限制投标期内。</w:t>
            </w:r>
          </w:p>
          <w:p>
            <w:pPr>
              <w:topLinePunct/>
              <w:adjustRightInd w:val="0"/>
              <w:spacing w:after="0" w:line="360" w:lineRule="auto"/>
              <w:ind w:firstLine="480" w:firstLineChars="200"/>
              <w:rPr>
                <w:rFonts w:ascii="宋体" w:hAnsi="宋体"/>
                <w:sz w:val="24"/>
                <w:szCs w:val="24"/>
              </w:rPr>
            </w:pPr>
            <w:r>
              <w:rPr>
                <w:rFonts w:hint="eastAsia" w:ascii="宋体" w:hAnsi="宋体"/>
                <w:sz w:val="24"/>
                <w:szCs w:val="24"/>
              </w:rPr>
              <w:t>投标人未被列为严重失信主体名单或</w:t>
            </w:r>
            <w:r>
              <w:rPr>
                <w:rFonts w:hint="eastAsia" w:ascii="宋体" w:hAnsi="宋体" w:cs="宋体"/>
                <w:bCs/>
                <w:spacing w:val="10"/>
                <w:sz w:val="24"/>
                <w:highlight w:val="none"/>
                <w:lang w:val="en-US" w:eastAsia="zh-CN"/>
              </w:rPr>
              <w:t>拖欠</w:t>
            </w:r>
            <w:r>
              <w:rPr>
                <w:rFonts w:hint="eastAsia" w:ascii="宋体" w:hAnsi="宋体" w:cs="宋体"/>
                <w:bCs/>
                <w:spacing w:val="10"/>
                <w:sz w:val="24"/>
                <w:highlight w:val="none"/>
              </w:rPr>
              <w:t>农民工工资失信联合惩戒对象</w:t>
            </w:r>
            <w:r>
              <w:rPr>
                <w:rFonts w:hint="eastAsia" w:ascii="宋体" w:hAnsi="宋体" w:cs="宋体"/>
                <w:bCs/>
                <w:spacing w:val="10"/>
                <w:sz w:val="24"/>
                <w:highlight w:val="none"/>
                <w:lang w:val="en-US" w:eastAsia="zh-CN"/>
              </w:rPr>
              <w:t>名单</w:t>
            </w:r>
            <w:r>
              <w:rPr>
                <w:rFonts w:hint="eastAsia" w:ascii="宋体" w:hAnsi="宋体"/>
                <w:sz w:val="24"/>
                <w:szCs w:val="24"/>
              </w:rPr>
              <w:t>或被人民法院列为失信被执行人。</w:t>
            </w:r>
          </w:p>
        </w:tc>
      </w:tr>
    </w:tbl>
    <w:p>
      <w:pPr>
        <w:pStyle w:val="2"/>
        <w:ind w:left="0" w:firstLine="0"/>
      </w:pPr>
    </w:p>
    <w:p>
      <w:pPr>
        <w:spacing w:after="0"/>
        <w:outlineLvl w:val="9"/>
        <w:rPr>
          <w:rFonts w:hint="eastAsia" w:ascii="黑体" w:hAnsi="宋体" w:eastAsia="黑体"/>
          <w:sz w:val="30"/>
          <w:szCs w:val="30"/>
        </w:rPr>
      </w:pPr>
    </w:p>
    <w:p>
      <w:pPr>
        <w:spacing w:after="0"/>
        <w:outlineLvl w:val="9"/>
        <w:rPr>
          <w:rFonts w:hint="eastAsia" w:ascii="黑体" w:hAnsi="宋体" w:eastAsia="黑体"/>
          <w:sz w:val="30"/>
          <w:szCs w:val="30"/>
        </w:rPr>
      </w:pPr>
    </w:p>
    <w:p>
      <w:pPr>
        <w:spacing w:after="0"/>
        <w:outlineLvl w:val="9"/>
        <w:rPr>
          <w:rFonts w:ascii="黑体" w:hAnsi="宋体" w:eastAsia="黑体"/>
          <w:sz w:val="30"/>
          <w:szCs w:val="30"/>
        </w:rPr>
      </w:pPr>
      <w:r>
        <w:rPr>
          <w:rFonts w:hint="eastAsia" w:ascii="黑体" w:hAnsi="宋体" w:eastAsia="黑体"/>
          <w:sz w:val="30"/>
          <w:szCs w:val="30"/>
        </w:rPr>
        <w:t>附录5   资格审查条件(人员配备资格最低要求)</w:t>
      </w:r>
    </w:p>
    <w:tbl>
      <w:tblPr>
        <w:tblStyle w:val="10"/>
        <w:tblW w:w="9683" w:type="dxa"/>
        <w:tblInd w:w="-4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440"/>
        <w:gridCol w:w="780"/>
        <w:gridCol w:w="6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50" w:type="dxa"/>
            <w:tcBorders>
              <w:right w:val="single" w:color="auto" w:sz="4" w:space="0"/>
            </w:tcBorders>
            <w:vAlign w:val="center"/>
          </w:tcPr>
          <w:p>
            <w:pPr>
              <w:spacing w:after="0" w:line="360" w:lineRule="auto"/>
              <w:jc w:val="center"/>
              <w:rPr>
                <w:rFonts w:ascii="宋体" w:hAnsi="宋体"/>
                <w:b/>
                <w:sz w:val="24"/>
                <w:szCs w:val="24"/>
              </w:rPr>
            </w:pPr>
            <w:r>
              <w:rPr>
                <w:rFonts w:hint="eastAsia" w:ascii="宋体" w:hAnsi="宋体"/>
                <w:b/>
                <w:spacing w:val="-16"/>
                <w:sz w:val="24"/>
                <w:szCs w:val="24"/>
              </w:rPr>
              <w:t>序</w:t>
            </w:r>
            <w:r>
              <w:rPr>
                <w:rFonts w:hint="eastAsia" w:ascii="宋体" w:hAnsi="宋体"/>
                <w:b/>
                <w:sz w:val="24"/>
                <w:szCs w:val="24"/>
              </w:rPr>
              <w:t>号</w:t>
            </w:r>
          </w:p>
        </w:tc>
        <w:tc>
          <w:tcPr>
            <w:tcW w:w="1440" w:type="dxa"/>
            <w:tcBorders>
              <w:left w:val="single" w:color="auto" w:sz="4" w:space="0"/>
            </w:tcBorders>
            <w:vAlign w:val="center"/>
          </w:tcPr>
          <w:p>
            <w:pPr>
              <w:spacing w:after="0" w:line="360" w:lineRule="auto"/>
              <w:jc w:val="center"/>
              <w:rPr>
                <w:rFonts w:ascii="宋体" w:hAnsi="宋体"/>
                <w:b/>
                <w:sz w:val="24"/>
                <w:szCs w:val="24"/>
              </w:rPr>
            </w:pPr>
            <w:r>
              <w:rPr>
                <w:rFonts w:hint="eastAsia" w:ascii="宋体" w:hAnsi="宋体"/>
                <w:b/>
                <w:sz w:val="24"/>
                <w:szCs w:val="24"/>
              </w:rPr>
              <w:t>人  员</w:t>
            </w:r>
          </w:p>
        </w:tc>
        <w:tc>
          <w:tcPr>
            <w:tcW w:w="780" w:type="dxa"/>
            <w:vAlign w:val="center"/>
          </w:tcPr>
          <w:p>
            <w:pPr>
              <w:spacing w:after="0" w:line="360" w:lineRule="auto"/>
              <w:jc w:val="center"/>
              <w:rPr>
                <w:rFonts w:ascii="宋体" w:hAnsi="宋体"/>
                <w:b/>
                <w:sz w:val="24"/>
                <w:szCs w:val="24"/>
              </w:rPr>
            </w:pPr>
            <w:r>
              <w:rPr>
                <w:rFonts w:hint="eastAsia" w:ascii="宋体" w:hAnsi="宋体"/>
                <w:b/>
                <w:sz w:val="24"/>
                <w:szCs w:val="24"/>
              </w:rPr>
              <w:t>数量</w:t>
            </w:r>
          </w:p>
        </w:tc>
        <w:tc>
          <w:tcPr>
            <w:tcW w:w="6713" w:type="dxa"/>
            <w:vAlign w:val="center"/>
          </w:tcPr>
          <w:p>
            <w:pPr>
              <w:spacing w:after="0" w:line="360" w:lineRule="auto"/>
              <w:jc w:val="center"/>
              <w:rPr>
                <w:rFonts w:ascii="宋体" w:hAnsi="宋体"/>
                <w:b/>
                <w:sz w:val="24"/>
                <w:szCs w:val="24"/>
              </w:rPr>
            </w:pPr>
            <w:r>
              <w:rPr>
                <w:rFonts w:hint="eastAsia" w:ascii="宋体" w:hAnsi="宋体"/>
                <w:b/>
                <w:sz w:val="24"/>
                <w:szCs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750" w:type="dxa"/>
            <w:tcBorders>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1</w:t>
            </w:r>
          </w:p>
        </w:tc>
        <w:tc>
          <w:tcPr>
            <w:tcW w:w="1440" w:type="dxa"/>
            <w:tcBorders>
              <w:left w:val="single" w:color="auto" w:sz="4" w:space="0"/>
              <w:bottom w:val="single" w:color="auto" w:sz="4" w:space="0"/>
              <w:right w:val="single" w:color="auto" w:sz="4" w:space="0"/>
            </w:tcBorders>
            <w:vAlign w:val="center"/>
          </w:tcPr>
          <w:p>
            <w:pPr>
              <w:spacing w:after="0" w:line="360" w:lineRule="auto"/>
              <w:jc w:val="center"/>
              <w:rPr>
                <w:rFonts w:ascii="宋体" w:hAnsi="宋体"/>
                <w:sz w:val="24"/>
                <w:szCs w:val="24"/>
              </w:rPr>
            </w:pPr>
            <w:r>
              <w:rPr>
                <w:rFonts w:hint="eastAsia" w:ascii="宋体" w:hAnsi="宋体"/>
                <w:sz w:val="24"/>
                <w:szCs w:val="24"/>
              </w:rPr>
              <w:t>项目经理</w:t>
            </w:r>
          </w:p>
        </w:tc>
        <w:tc>
          <w:tcPr>
            <w:tcW w:w="780" w:type="dxa"/>
            <w:tcBorders>
              <w:left w:val="single" w:color="auto" w:sz="4" w:space="0"/>
              <w:bottom w:val="single" w:color="auto" w:sz="4" w:space="0"/>
              <w:right w:val="single" w:color="auto" w:sz="4" w:space="0"/>
            </w:tcBorders>
            <w:vAlign w:val="center"/>
          </w:tcPr>
          <w:p>
            <w:pPr>
              <w:spacing w:after="0" w:line="360" w:lineRule="auto"/>
              <w:jc w:val="center"/>
              <w:rPr>
                <w:rFonts w:ascii="宋体" w:hAnsi="宋体"/>
                <w:sz w:val="24"/>
                <w:szCs w:val="24"/>
              </w:rPr>
            </w:pPr>
            <w:r>
              <w:rPr>
                <w:rFonts w:hint="eastAsia" w:ascii="宋体" w:hAnsi="宋体"/>
                <w:sz w:val="24"/>
                <w:szCs w:val="24"/>
              </w:rPr>
              <w:t>1人</w:t>
            </w:r>
          </w:p>
        </w:tc>
        <w:tc>
          <w:tcPr>
            <w:tcW w:w="6713" w:type="dxa"/>
            <w:tcBorders>
              <w:left w:val="single" w:color="auto" w:sz="4" w:space="0"/>
              <w:bottom w:val="single" w:color="auto" w:sz="4" w:space="0"/>
            </w:tcBorders>
            <w:vAlign w:val="center"/>
          </w:tcPr>
          <w:p>
            <w:pPr>
              <w:spacing w:after="0" w:line="360" w:lineRule="auto"/>
              <w:rPr>
                <w:rFonts w:ascii="宋体" w:hAnsi="宋体"/>
                <w:sz w:val="24"/>
                <w:szCs w:val="24"/>
              </w:rPr>
            </w:pPr>
            <w:r>
              <w:rPr>
                <w:rFonts w:hint="eastAsia" w:ascii="宋体" w:hAnsi="宋体"/>
                <w:sz w:val="24"/>
                <w:szCs w:val="24"/>
              </w:rPr>
              <w:t>拟委任的项目经理须持有</w:t>
            </w:r>
            <w:r>
              <w:rPr>
                <w:rFonts w:hint="eastAsia" w:ascii="宋体" w:hAnsi="宋体"/>
                <w:b/>
                <w:sz w:val="24"/>
                <w:szCs w:val="24"/>
                <w:u w:val="single"/>
                <w:lang w:eastAsia="zh-CN"/>
              </w:rPr>
              <w:t>市政公用工程专业一级</w:t>
            </w:r>
            <w:r>
              <w:rPr>
                <w:rFonts w:hint="eastAsia" w:ascii="宋体" w:hAnsi="宋体"/>
                <w:sz w:val="24"/>
                <w:szCs w:val="24"/>
              </w:rPr>
              <w:t>建造师证书，具备有效的安全生产考核合格证</w:t>
            </w:r>
            <w:r>
              <w:rPr>
                <w:rFonts w:ascii="宋体" w:hAnsi="宋体"/>
                <w:sz w:val="24"/>
                <w:szCs w:val="24"/>
              </w:rPr>
              <w:t>B证，目前未在其它在建项目担任项目经理。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50" w:type="dxa"/>
            <w:tcBorders>
              <w:top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sz w:val="24"/>
                <w:szCs w:val="24"/>
              </w:rPr>
            </w:pPr>
            <w:r>
              <w:rPr>
                <w:rFonts w:hint="eastAsia" w:ascii="宋体" w:hAnsi="宋体"/>
                <w:sz w:val="24"/>
                <w:szCs w:val="24"/>
              </w:rPr>
              <w:t>项目施工技术负责人</w:t>
            </w:r>
          </w:p>
        </w:tc>
        <w:tc>
          <w:tcPr>
            <w:tcW w:w="780"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1人</w:t>
            </w:r>
          </w:p>
        </w:tc>
        <w:tc>
          <w:tcPr>
            <w:tcW w:w="6713" w:type="dxa"/>
            <w:tcBorders>
              <w:top w:val="single" w:color="auto" w:sz="4" w:space="0"/>
              <w:left w:val="single" w:color="auto" w:sz="4" w:space="0"/>
              <w:bottom w:val="single" w:color="auto" w:sz="4" w:space="0"/>
            </w:tcBorders>
            <w:vAlign w:val="center"/>
          </w:tcPr>
          <w:p>
            <w:pPr>
              <w:topLinePunct/>
              <w:adjustRightInd w:val="0"/>
              <w:spacing w:after="0" w:line="360" w:lineRule="auto"/>
              <w:rPr>
                <w:rFonts w:ascii="宋体" w:hAnsi="宋体"/>
                <w:sz w:val="24"/>
                <w:szCs w:val="24"/>
              </w:rPr>
            </w:pPr>
            <w:r>
              <w:rPr>
                <w:rFonts w:hint="eastAsia" w:ascii="宋体" w:hAnsi="宋体"/>
                <w:sz w:val="24"/>
                <w:szCs w:val="24"/>
              </w:rPr>
              <w:t>拟委任的项目施工技术负责人须具有</w:t>
            </w:r>
            <w:r>
              <w:rPr>
                <w:rFonts w:hint="eastAsia" w:ascii="宋体" w:hAnsi="宋体"/>
                <w:b/>
                <w:sz w:val="24"/>
                <w:szCs w:val="24"/>
                <w:u w:val="single"/>
                <w:lang w:val="en-US" w:eastAsia="zh-CN"/>
              </w:rPr>
              <w:t>市政公用工程</w:t>
            </w:r>
            <w:r>
              <w:rPr>
                <w:rFonts w:ascii="宋体" w:hAnsi="宋体"/>
                <w:b/>
                <w:sz w:val="24"/>
                <w:szCs w:val="24"/>
                <w:u w:val="single"/>
              </w:rPr>
              <w:t>类</w:t>
            </w:r>
            <w:r>
              <w:rPr>
                <w:rFonts w:hint="eastAsia" w:ascii="宋体" w:hAnsi="宋体"/>
                <w:b/>
                <w:sz w:val="24"/>
                <w:szCs w:val="24"/>
                <w:u w:val="single"/>
              </w:rPr>
              <w:t>中级或以上</w:t>
            </w:r>
            <w:r>
              <w:rPr>
                <w:rFonts w:hint="eastAsia" w:ascii="宋体" w:hAnsi="宋体"/>
                <w:sz w:val="24"/>
                <w:szCs w:val="24"/>
              </w:rPr>
              <w:t>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50" w:type="dxa"/>
            <w:tcBorders>
              <w:top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sz w:val="24"/>
                <w:szCs w:val="24"/>
              </w:rPr>
            </w:pPr>
            <w:r>
              <w:rPr>
                <w:rFonts w:hint="eastAsia" w:ascii="宋体" w:hAnsi="宋体"/>
                <w:sz w:val="24"/>
                <w:szCs w:val="24"/>
              </w:rPr>
              <w:t>安全负责人</w:t>
            </w: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spacing w:val="-4"/>
                <w:sz w:val="24"/>
                <w:szCs w:val="24"/>
              </w:rPr>
            </w:pPr>
            <w:r>
              <w:rPr>
                <w:rFonts w:hint="eastAsia" w:ascii="宋体" w:hAnsi="宋体"/>
                <w:spacing w:val="-4"/>
                <w:sz w:val="24"/>
                <w:szCs w:val="24"/>
              </w:rPr>
              <w:t>1人</w:t>
            </w:r>
          </w:p>
        </w:tc>
        <w:tc>
          <w:tcPr>
            <w:tcW w:w="6713" w:type="dxa"/>
            <w:tcBorders>
              <w:top w:val="single" w:color="auto" w:sz="4" w:space="0"/>
              <w:left w:val="single" w:color="auto" w:sz="4" w:space="0"/>
              <w:bottom w:val="single" w:color="auto" w:sz="4" w:space="0"/>
            </w:tcBorders>
            <w:vAlign w:val="center"/>
          </w:tcPr>
          <w:p>
            <w:pPr>
              <w:spacing w:after="0" w:line="360" w:lineRule="auto"/>
              <w:rPr>
                <w:rFonts w:ascii="宋体" w:hAnsi="宋体"/>
                <w:spacing w:val="-4"/>
                <w:sz w:val="24"/>
                <w:szCs w:val="24"/>
              </w:rPr>
            </w:pPr>
            <w:r>
              <w:rPr>
                <w:rFonts w:hint="eastAsia" w:ascii="宋体" w:hAnsi="宋体"/>
                <w:spacing w:val="-4"/>
                <w:sz w:val="24"/>
                <w:szCs w:val="24"/>
              </w:rPr>
              <w:t>拟委任的安全负责人须取得安全生产考核合格证（C证），且在有效期内。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50" w:type="dxa"/>
            <w:tcBorders>
              <w:top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质量负责人</w:t>
            </w:r>
          </w:p>
        </w:tc>
        <w:tc>
          <w:tcPr>
            <w:tcW w:w="780"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1人</w:t>
            </w:r>
          </w:p>
        </w:tc>
        <w:tc>
          <w:tcPr>
            <w:tcW w:w="6713" w:type="dxa"/>
            <w:tcBorders>
              <w:top w:val="single" w:color="auto" w:sz="4" w:space="0"/>
              <w:left w:val="single" w:color="auto" w:sz="4" w:space="0"/>
              <w:bottom w:val="single" w:color="auto" w:sz="4" w:space="0"/>
            </w:tcBorders>
            <w:vAlign w:val="center"/>
          </w:tcPr>
          <w:p>
            <w:pPr>
              <w:spacing w:after="0" w:line="360" w:lineRule="auto"/>
              <w:rPr>
                <w:rFonts w:ascii="宋体" w:hAnsi="宋体"/>
                <w:sz w:val="24"/>
                <w:szCs w:val="24"/>
              </w:rPr>
            </w:pPr>
            <w:r>
              <w:rPr>
                <w:sz w:val="24"/>
                <w:szCs w:val="24"/>
              </w:rPr>
              <w:t>拟委任的</w:t>
            </w:r>
            <w:r>
              <w:rPr>
                <w:rFonts w:hint="eastAsia"/>
                <w:sz w:val="24"/>
                <w:szCs w:val="24"/>
              </w:rPr>
              <w:t>质量负责人</w:t>
            </w:r>
            <w:r>
              <w:rPr>
                <w:sz w:val="24"/>
                <w:szCs w:val="24"/>
              </w:rPr>
              <w:t>须</w:t>
            </w:r>
            <w:r>
              <w:rPr>
                <w:rFonts w:ascii="宋体" w:hAnsi="宋体"/>
                <w:sz w:val="24"/>
                <w:szCs w:val="24"/>
              </w:rPr>
              <w:t>取得岗位证书，且在有效期内。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50" w:type="dxa"/>
            <w:tcBorders>
              <w:top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财务负责人</w:t>
            </w:r>
          </w:p>
        </w:tc>
        <w:tc>
          <w:tcPr>
            <w:tcW w:w="780" w:type="dxa"/>
            <w:tcBorders>
              <w:top w:val="single" w:color="auto" w:sz="4" w:space="0"/>
              <w:left w:val="single" w:color="auto" w:sz="4" w:space="0"/>
              <w:bottom w:val="single" w:color="auto" w:sz="4" w:space="0"/>
              <w:right w:val="single" w:color="auto" w:sz="4" w:space="0"/>
            </w:tcBorders>
            <w:vAlign w:val="center"/>
          </w:tcPr>
          <w:p>
            <w:pPr>
              <w:topLinePunct/>
              <w:adjustRightInd w:val="0"/>
              <w:spacing w:after="0" w:line="360" w:lineRule="auto"/>
              <w:jc w:val="center"/>
              <w:rPr>
                <w:rFonts w:ascii="宋体" w:hAnsi="宋体"/>
                <w:sz w:val="24"/>
                <w:szCs w:val="24"/>
              </w:rPr>
            </w:pPr>
            <w:r>
              <w:rPr>
                <w:rFonts w:hint="eastAsia" w:ascii="宋体" w:hAnsi="宋体"/>
                <w:sz w:val="24"/>
                <w:szCs w:val="24"/>
              </w:rPr>
              <w:t>1人</w:t>
            </w:r>
          </w:p>
        </w:tc>
        <w:tc>
          <w:tcPr>
            <w:tcW w:w="6713" w:type="dxa"/>
            <w:tcBorders>
              <w:top w:val="single" w:color="auto" w:sz="4" w:space="0"/>
              <w:left w:val="single" w:color="auto" w:sz="4" w:space="0"/>
              <w:bottom w:val="single" w:color="auto" w:sz="4" w:space="0"/>
            </w:tcBorders>
            <w:vAlign w:val="center"/>
          </w:tcPr>
          <w:p>
            <w:pPr>
              <w:spacing w:after="0"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3" w:type="dxa"/>
            <w:gridSpan w:val="4"/>
            <w:tcBorders>
              <w:top w:val="single" w:color="auto" w:sz="4" w:space="0"/>
            </w:tcBorders>
            <w:vAlign w:val="center"/>
          </w:tcPr>
          <w:p>
            <w:pPr>
              <w:topLinePunct/>
              <w:adjustRightInd w:val="0"/>
              <w:spacing w:after="0" w:line="400" w:lineRule="exact"/>
              <w:ind w:firstLine="108" w:firstLineChars="50"/>
              <w:rPr>
                <w:rFonts w:ascii="宋体" w:hAnsi="宋体" w:cs="宋体"/>
                <w:w w:val="90"/>
                <w:sz w:val="24"/>
                <w:szCs w:val="24"/>
              </w:rPr>
            </w:pPr>
            <w:r>
              <w:rPr>
                <w:rFonts w:hint="eastAsia" w:ascii="宋体" w:hAnsi="宋体" w:cs="宋体"/>
                <w:w w:val="90"/>
                <w:sz w:val="24"/>
                <w:szCs w:val="24"/>
              </w:rPr>
              <w:t>注：1、广东省外的投标人其拟委派人员必须已经在“进粤企业和人员诚信信息登记平台”录入信息并通过数据规范检查。</w:t>
            </w:r>
          </w:p>
          <w:p>
            <w:pPr>
              <w:topLinePunct/>
              <w:adjustRightInd w:val="0"/>
              <w:spacing w:after="0" w:line="400" w:lineRule="exact"/>
              <w:ind w:firstLine="432" w:firstLineChars="200"/>
              <w:rPr>
                <w:rFonts w:ascii="宋体" w:hAnsi="宋体" w:cs="宋体"/>
                <w:w w:val="90"/>
                <w:sz w:val="24"/>
                <w:szCs w:val="24"/>
              </w:rPr>
            </w:pPr>
            <w:r>
              <w:rPr>
                <w:rFonts w:hint="eastAsia" w:ascii="宋体" w:hAnsi="宋体" w:cs="宋体"/>
                <w:w w:val="90"/>
                <w:sz w:val="24"/>
                <w:szCs w:val="24"/>
              </w:rPr>
              <w:t>2、如果投标人拟派的项目经理存在在建（未竣工验收）项目中途变更其项目经理的，需在投标文件中提交已完成变更的证明材料，开标日后提交证明材料视为无效。</w:t>
            </w:r>
          </w:p>
          <w:p>
            <w:pPr>
              <w:topLinePunct/>
              <w:adjustRightInd w:val="0"/>
              <w:spacing w:after="0" w:line="400" w:lineRule="exact"/>
              <w:ind w:firstLine="432" w:firstLineChars="200"/>
              <w:rPr>
                <w:rFonts w:ascii="宋体" w:hAnsi="宋体" w:cs="宋体"/>
                <w:w w:val="90"/>
                <w:sz w:val="24"/>
                <w:szCs w:val="24"/>
              </w:rPr>
            </w:pPr>
            <w:r>
              <w:rPr>
                <w:rFonts w:hint="eastAsia" w:ascii="宋体" w:hAnsi="宋体" w:cs="宋体"/>
                <w:w w:val="90"/>
                <w:sz w:val="24"/>
                <w:szCs w:val="24"/>
              </w:rPr>
              <w:t>3、如果建造师的注册证、安全生产考核合格证和安全负责人的安全生产考核合格证已按新规定办理信息公开，则必须符合相关规定。</w:t>
            </w:r>
          </w:p>
          <w:p>
            <w:pPr>
              <w:topLinePunct/>
              <w:adjustRightInd w:val="0"/>
              <w:spacing w:after="0" w:line="400" w:lineRule="exact"/>
              <w:ind w:firstLine="432" w:firstLineChars="200"/>
              <w:rPr>
                <w:rFonts w:ascii="宋体" w:hAnsi="宋体" w:cs="宋体"/>
                <w:w w:val="90"/>
                <w:sz w:val="24"/>
                <w:szCs w:val="24"/>
              </w:rPr>
            </w:pPr>
            <w:r>
              <w:rPr>
                <w:rFonts w:ascii="宋体" w:hAnsi="宋体" w:cs="宋体"/>
                <w:w w:val="90"/>
                <w:sz w:val="24"/>
                <w:szCs w:val="24"/>
              </w:rPr>
              <w:t>4、</w:t>
            </w:r>
            <w:r>
              <w:rPr>
                <w:rFonts w:hint="eastAsia" w:ascii="宋体" w:hAnsi="宋体" w:cs="宋体"/>
                <w:w w:val="90"/>
                <w:sz w:val="24"/>
                <w:szCs w:val="24"/>
              </w:rPr>
              <w:t>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p>
          <w:p>
            <w:pPr>
              <w:topLinePunct/>
              <w:adjustRightInd w:val="0"/>
              <w:spacing w:after="0" w:line="400" w:lineRule="exact"/>
              <w:ind w:firstLine="432" w:firstLineChars="200"/>
              <w:rPr>
                <w:rFonts w:ascii="宋体" w:hAnsi="宋体" w:cs="宋体"/>
                <w:w w:val="90"/>
                <w:sz w:val="24"/>
                <w:szCs w:val="24"/>
              </w:rPr>
            </w:pPr>
            <w:r>
              <w:rPr>
                <w:rFonts w:hint="eastAsia" w:ascii="宋体" w:hAnsi="宋体" w:cs="宋体"/>
                <w:w w:val="90"/>
                <w:sz w:val="24"/>
                <w:szCs w:val="24"/>
              </w:rPr>
              <w:t>5、上述人员需提供本单位近</w:t>
            </w:r>
            <w:r>
              <w:rPr>
                <w:rFonts w:ascii="宋体" w:hAnsi="宋体" w:cs="宋体"/>
                <w:w w:val="90"/>
                <w:sz w:val="24"/>
                <w:szCs w:val="24"/>
              </w:rPr>
              <w:t>3个月（</w:t>
            </w:r>
            <w:r>
              <w:rPr>
                <w:rFonts w:hint="eastAsia" w:ascii="仿宋" w:hAnsi="仿宋" w:eastAsia="仿宋"/>
                <w:b/>
                <w:sz w:val="24"/>
                <w:szCs w:val="24"/>
                <w:lang w:eastAsia="zh-CN"/>
              </w:rPr>
              <w:t>2022年3月至2022年5月</w:t>
            </w:r>
            <w:r>
              <w:rPr>
                <w:rFonts w:hint="eastAsia" w:ascii="宋体" w:hAnsi="宋体" w:cs="宋体"/>
                <w:w w:val="90"/>
                <w:sz w:val="24"/>
                <w:szCs w:val="24"/>
              </w:rPr>
              <w:t>）社保证明。</w:t>
            </w:r>
          </w:p>
          <w:p>
            <w:pPr>
              <w:spacing w:after="0" w:line="400" w:lineRule="exact"/>
              <w:ind w:firstLine="432" w:firstLineChars="200"/>
              <w:rPr>
                <w:rFonts w:ascii="宋体" w:hAnsi="宋体"/>
                <w:w w:val="90"/>
                <w:sz w:val="24"/>
                <w:szCs w:val="24"/>
              </w:rPr>
            </w:pPr>
            <w:r>
              <w:rPr>
                <w:rFonts w:hint="eastAsia" w:ascii="宋体" w:hAnsi="宋体"/>
                <w:bCs/>
                <w:w w:val="90"/>
                <w:sz w:val="24"/>
                <w:szCs w:val="24"/>
              </w:rPr>
              <w:t>6、</w:t>
            </w:r>
            <w:r>
              <w:rPr>
                <w:rFonts w:hint="eastAsia" w:ascii="宋体" w:hAnsi="宋体"/>
                <w:w w:val="90"/>
                <w:sz w:val="24"/>
                <w:szCs w:val="24"/>
              </w:rPr>
              <w:t>上述人员进驻施工现场时间：开工后，项目经理</w:t>
            </w:r>
            <w:r>
              <w:rPr>
                <w:rFonts w:hint="eastAsia" w:ascii="宋体" w:hAnsi="宋体"/>
                <w:w w:val="90"/>
                <w:sz w:val="24"/>
                <w:szCs w:val="24"/>
                <w:u w:val="single"/>
              </w:rPr>
              <w:t xml:space="preserve"> 22天/月；</w:t>
            </w:r>
            <w:r>
              <w:rPr>
                <w:rFonts w:hint="eastAsia" w:ascii="宋体" w:hAnsi="宋体"/>
                <w:w w:val="90"/>
                <w:sz w:val="24"/>
                <w:szCs w:val="24"/>
              </w:rPr>
              <w:t>项目施工技术负责人</w:t>
            </w:r>
            <w:r>
              <w:rPr>
                <w:rFonts w:hint="eastAsia" w:ascii="宋体" w:hAnsi="宋体"/>
                <w:w w:val="90"/>
                <w:sz w:val="24"/>
                <w:szCs w:val="24"/>
                <w:u w:val="single"/>
              </w:rPr>
              <w:t xml:space="preserve">  22天/月；</w:t>
            </w:r>
            <w:r>
              <w:rPr>
                <w:rFonts w:hint="eastAsia" w:ascii="宋体" w:hAnsi="宋体"/>
                <w:w w:val="90"/>
                <w:sz w:val="24"/>
                <w:szCs w:val="24"/>
              </w:rPr>
              <w:t>安全负责人</w:t>
            </w:r>
            <w:r>
              <w:rPr>
                <w:rFonts w:hint="eastAsia" w:ascii="宋体" w:hAnsi="宋体"/>
                <w:w w:val="90"/>
                <w:sz w:val="24"/>
                <w:szCs w:val="24"/>
                <w:u w:val="single"/>
              </w:rPr>
              <w:t xml:space="preserve">  22天/月</w:t>
            </w:r>
            <w:r>
              <w:rPr>
                <w:rFonts w:hint="eastAsia" w:ascii="宋体" w:hAnsi="宋体"/>
                <w:w w:val="90"/>
                <w:sz w:val="24"/>
                <w:szCs w:val="24"/>
              </w:rPr>
              <w:t>；质量负责人</w:t>
            </w:r>
            <w:r>
              <w:rPr>
                <w:rFonts w:hint="eastAsia" w:ascii="宋体" w:hAnsi="宋体"/>
                <w:w w:val="90"/>
                <w:sz w:val="24"/>
                <w:szCs w:val="24"/>
                <w:u w:val="single"/>
              </w:rPr>
              <w:t xml:space="preserve"> 22天/月。</w:t>
            </w:r>
          </w:p>
          <w:p>
            <w:pPr>
              <w:spacing w:after="0" w:line="400" w:lineRule="exact"/>
              <w:ind w:firstLine="432" w:firstLineChars="200"/>
              <w:rPr>
                <w:w w:val="90"/>
                <w:sz w:val="24"/>
                <w:szCs w:val="24"/>
              </w:rPr>
            </w:pPr>
            <w:r>
              <w:rPr>
                <w:rFonts w:hint="eastAsia" w:ascii="宋体" w:hAnsi="宋体"/>
                <w:w w:val="90"/>
                <w:sz w:val="24"/>
                <w:szCs w:val="24"/>
              </w:rPr>
              <w:t>7、上述人员变更的要求:</w:t>
            </w:r>
            <w:r>
              <w:rPr>
                <w:rFonts w:ascii="宋体" w:hAnsi="宋体"/>
                <w:w w:val="90"/>
                <w:sz w:val="24"/>
                <w:szCs w:val="24"/>
              </w:rPr>
              <w:t>(</w:t>
            </w:r>
            <w:r>
              <w:rPr>
                <w:rFonts w:hint="eastAsia" w:ascii="宋体" w:hAnsi="宋体"/>
                <w:w w:val="90"/>
                <w:sz w:val="24"/>
                <w:szCs w:val="24"/>
              </w:rPr>
              <w:t>1</w:t>
            </w:r>
            <w:r>
              <w:rPr>
                <w:rFonts w:ascii="宋体" w:hAnsi="宋体"/>
                <w:w w:val="90"/>
                <w:sz w:val="24"/>
                <w:szCs w:val="24"/>
              </w:rPr>
              <w:t>)</w:t>
            </w:r>
            <w:r>
              <w:rPr>
                <w:rFonts w:hint="eastAsia" w:ascii="宋体" w:hAnsi="宋体"/>
                <w:w w:val="90"/>
                <w:sz w:val="24"/>
                <w:szCs w:val="24"/>
              </w:rPr>
              <w:t>人员变更须经建设单位、监理单位同意；(2)</w:t>
            </w:r>
            <w:r>
              <w:rPr>
                <w:rFonts w:ascii="宋体" w:hAnsi="宋体"/>
                <w:w w:val="90"/>
                <w:sz w:val="24"/>
                <w:szCs w:val="24"/>
              </w:rPr>
              <w:t>变更的人员具有与招标文件要求、投标文件承诺的同等资格条件，且符合有关管理法规要求的资格条件；（3）变更的人员必须是施工企业自有员工（具有本企业购买</w:t>
            </w:r>
            <w:r>
              <w:rPr>
                <w:rFonts w:hint="eastAsia" w:ascii="宋体" w:hAnsi="宋体"/>
                <w:w w:val="90"/>
                <w:sz w:val="24"/>
                <w:szCs w:val="24"/>
              </w:rPr>
              <w:t>近</w:t>
            </w:r>
            <w:r>
              <w:rPr>
                <w:rFonts w:hint="eastAsia" w:ascii="宋体" w:hAnsi="宋体"/>
                <w:w w:val="90"/>
                <w:sz w:val="24"/>
                <w:szCs w:val="24"/>
                <w:u w:val="single"/>
              </w:rPr>
              <w:t>3</w:t>
            </w:r>
            <w:r>
              <w:rPr>
                <w:rFonts w:hint="eastAsia" w:ascii="宋体" w:hAnsi="宋体"/>
                <w:w w:val="90"/>
                <w:sz w:val="24"/>
                <w:szCs w:val="24"/>
              </w:rPr>
              <w:t>个月</w:t>
            </w:r>
            <w:r>
              <w:rPr>
                <w:rFonts w:ascii="宋体" w:hAnsi="宋体"/>
                <w:w w:val="90"/>
                <w:sz w:val="24"/>
                <w:szCs w:val="24"/>
              </w:rPr>
              <w:t>的社保、劳动合同）</w:t>
            </w:r>
            <w:r>
              <w:rPr>
                <w:rFonts w:hint="eastAsia" w:ascii="宋体" w:hAnsi="宋体"/>
                <w:w w:val="90"/>
                <w:sz w:val="24"/>
                <w:szCs w:val="24"/>
              </w:rPr>
              <w:t>；（</w:t>
            </w:r>
            <w:r>
              <w:rPr>
                <w:rFonts w:ascii="宋体" w:hAnsi="宋体"/>
                <w:w w:val="90"/>
                <w:sz w:val="24"/>
                <w:szCs w:val="24"/>
              </w:rPr>
              <w:t>4</w:t>
            </w:r>
            <w:r>
              <w:rPr>
                <w:rFonts w:hint="eastAsia" w:ascii="宋体" w:hAnsi="宋体"/>
                <w:w w:val="90"/>
                <w:sz w:val="24"/>
                <w:szCs w:val="24"/>
              </w:rPr>
              <w:t>）向监督机构填报《建筑工程项目管理班子变更情况报告表》，并经审核同意。</w:t>
            </w:r>
          </w:p>
        </w:tc>
      </w:tr>
    </w:tbl>
    <w:p>
      <w:pPr>
        <w:spacing w:after="0" w:line="240" w:lineRule="auto"/>
        <w:rPr>
          <w:rFonts w:hint="eastAsia" w:asciiTheme="minorEastAsia" w:hAnsiTheme="minorEastAsia"/>
          <w:sz w:val="24"/>
          <w:szCs w:val="24"/>
        </w:rPr>
      </w:pPr>
    </w:p>
    <w:p>
      <w:pPr>
        <w:spacing w:after="0" w:line="240" w:lineRule="auto"/>
        <w:rPr>
          <w:rFonts w:hint="eastAsia" w:asciiTheme="minorEastAsia" w:hAnsiTheme="minorEastAsia"/>
          <w:sz w:val="24"/>
          <w:szCs w:val="24"/>
        </w:rPr>
      </w:pPr>
    </w:p>
    <w:p>
      <w:pPr>
        <w:spacing w:after="0" w:line="240" w:lineRule="auto"/>
        <w:rPr>
          <w:rFonts w:hint="eastAsia" w:asciiTheme="minorEastAsia" w:hAnsiTheme="minorEastAsia"/>
          <w:sz w:val="24"/>
          <w:szCs w:val="24"/>
        </w:rPr>
      </w:pPr>
    </w:p>
    <w:p>
      <w:pPr>
        <w:spacing w:after="0" w:line="240" w:lineRule="auto"/>
        <w:rPr>
          <w:rFonts w:hint="eastAsia" w:asciiTheme="minorEastAsia" w:hAnsiTheme="minorEastAsia"/>
          <w:sz w:val="24"/>
          <w:szCs w:val="24"/>
        </w:rPr>
      </w:pPr>
    </w:p>
    <w:p>
      <w:pPr>
        <w:spacing w:after="0" w:line="240" w:lineRule="auto"/>
        <w:rPr>
          <w:rFonts w:asciiTheme="minorEastAsia" w:hAnsiTheme="minorEastAsia"/>
          <w:sz w:val="24"/>
          <w:szCs w:val="24"/>
        </w:rPr>
      </w:pPr>
      <w:r>
        <w:rPr>
          <w:rFonts w:hint="eastAsia" w:asciiTheme="minorEastAsia" w:hAnsiTheme="minorEastAsia"/>
          <w:sz w:val="24"/>
          <w:szCs w:val="24"/>
        </w:rPr>
        <w:t>附件</w:t>
      </w:r>
      <w:r>
        <w:rPr>
          <w:rFonts w:hint="eastAsia" w:asciiTheme="minorEastAsia" w:hAnsiTheme="minorEastAsia"/>
          <w:sz w:val="24"/>
          <w:szCs w:val="24"/>
          <w:lang w:val="en-US" w:eastAsia="zh-CN"/>
        </w:rPr>
        <w:t>2</w:t>
      </w:r>
      <w:r>
        <w:rPr>
          <w:rFonts w:hint="eastAsia" w:asciiTheme="minorEastAsia" w:hAnsiTheme="minorEastAsia"/>
          <w:sz w:val="24"/>
          <w:szCs w:val="24"/>
        </w:rPr>
        <w:t>：</w:t>
      </w:r>
    </w:p>
    <w:p>
      <w:pPr>
        <w:spacing w:after="0" w:line="240" w:lineRule="auto"/>
        <w:rPr>
          <w:rFonts w:asciiTheme="minorEastAsia" w:hAnsiTheme="minorEastAsia"/>
          <w:sz w:val="24"/>
          <w:szCs w:val="24"/>
        </w:rPr>
      </w:pPr>
      <w:r>
        <w:rPr>
          <w:rFonts w:hint="eastAsia" w:asciiTheme="minorEastAsia" w:hAnsiTheme="minorEastAsia"/>
          <w:b/>
          <w:sz w:val="24"/>
          <w:szCs w:val="24"/>
          <w:u w:val="single"/>
        </w:rPr>
        <w:t>高州市城乡人居环境整治工程项目建设（标段一）施工</w:t>
      </w:r>
      <w:r>
        <w:rPr>
          <w:rFonts w:hint="eastAsia" w:asciiTheme="minorEastAsia" w:hAnsiTheme="minorEastAsia"/>
          <w:sz w:val="24"/>
          <w:szCs w:val="24"/>
        </w:rPr>
        <w:t>拒绝投标单位名单（部分）</w:t>
      </w:r>
    </w:p>
    <w:tbl>
      <w:tblPr>
        <w:tblStyle w:val="10"/>
        <w:tblW w:w="10275" w:type="dxa"/>
        <w:tblInd w:w="-1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3135"/>
        <w:gridCol w:w="2175"/>
        <w:gridCol w:w="211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sz w:val="24"/>
                <w:szCs w:val="24"/>
              </w:rPr>
            </w:pPr>
            <w:r>
              <w:rPr>
                <w:rFonts w:hint="eastAsia" w:asciiTheme="minorEastAsia" w:hAnsiTheme="minorEastAsia"/>
                <w:sz w:val="24"/>
                <w:szCs w:val="24"/>
              </w:rPr>
              <w:t>序号</w:t>
            </w:r>
          </w:p>
        </w:tc>
        <w:tc>
          <w:tcPr>
            <w:tcW w:w="3135" w:type="dxa"/>
            <w:vMerge w:val="restart"/>
            <w:tcBorders>
              <w:top w:val="single" w:color="auto" w:sz="4" w:space="0"/>
              <w:left w:val="nil"/>
              <w:bottom w:val="single" w:color="auto" w:sz="4" w:space="0"/>
              <w:right w:val="single" w:color="auto" w:sz="4" w:space="0"/>
            </w:tcBorders>
            <w:vAlign w:val="center"/>
          </w:tcPr>
          <w:p>
            <w:pPr>
              <w:spacing w:after="0" w:line="240" w:lineRule="auto"/>
              <w:jc w:val="center"/>
              <w:rPr>
                <w:rFonts w:asciiTheme="minorEastAsia" w:hAnsiTheme="minorEastAsia"/>
                <w:sz w:val="24"/>
                <w:szCs w:val="24"/>
              </w:rPr>
            </w:pPr>
            <w:r>
              <w:rPr>
                <w:rFonts w:hint="eastAsia" w:asciiTheme="minorEastAsia" w:hAnsiTheme="minorEastAsia"/>
                <w:sz w:val="24"/>
                <w:szCs w:val="24"/>
              </w:rPr>
              <w:t>单位</w:t>
            </w:r>
          </w:p>
        </w:tc>
        <w:tc>
          <w:tcPr>
            <w:tcW w:w="4290"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heme="minorEastAsia" w:hAnsiTheme="minorEastAsia"/>
                <w:sz w:val="24"/>
                <w:szCs w:val="24"/>
              </w:rPr>
            </w:pPr>
            <w:r>
              <w:rPr>
                <w:rFonts w:hint="eastAsia" w:asciiTheme="minorEastAsia" w:hAnsiTheme="minorEastAsia"/>
                <w:sz w:val="24"/>
                <w:szCs w:val="24"/>
              </w:rPr>
              <w:t>拒绝投标期</w:t>
            </w:r>
          </w:p>
        </w:tc>
        <w:tc>
          <w:tcPr>
            <w:tcW w:w="2340" w:type="dxa"/>
            <w:tcBorders>
              <w:top w:val="single" w:color="auto" w:sz="4" w:space="0"/>
              <w:left w:val="nil"/>
              <w:bottom w:val="single" w:color="auto" w:sz="4" w:space="0"/>
              <w:right w:val="single" w:color="auto" w:sz="4" w:space="0"/>
            </w:tcBorders>
            <w:vAlign w:val="center"/>
          </w:tcPr>
          <w:p>
            <w:pPr>
              <w:spacing w:after="0" w:line="240" w:lineRule="auto"/>
              <w:jc w:val="center"/>
              <w:rPr>
                <w:rFonts w:asciiTheme="minorEastAsia" w:hAnsiTheme="minorEastAsia"/>
                <w:sz w:val="24"/>
                <w:szCs w:val="24"/>
              </w:rPr>
            </w:pPr>
            <w:r>
              <w:rPr>
                <w:rFonts w:hint="eastAsia" w:asciiTheme="minorEastAsia" w:hAnsiTheme="minorEastAsia"/>
                <w:sz w:val="24"/>
                <w:szCs w:val="24"/>
              </w:rPr>
              <w:t>拒绝投标情况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EastAsia" w:hAnsiTheme="minorEastAsia"/>
                <w:sz w:val="24"/>
                <w:szCs w:val="24"/>
              </w:rPr>
            </w:pPr>
          </w:p>
        </w:tc>
        <w:tc>
          <w:tcPr>
            <w:tcW w:w="3135" w:type="dxa"/>
            <w:vMerge w:val="continue"/>
            <w:tcBorders>
              <w:top w:val="single" w:color="auto" w:sz="4" w:space="0"/>
              <w:left w:val="nil"/>
              <w:bottom w:val="single" w:color="auto" w:sz="4" w:space="0"/>
              <w:right w:val="single" w:color="auto" w:sz="4" w:space="0"/>
            </w:tcBorders>
            <w:vAlign w:val="center"/>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起始日期</w:t>
            </w:r>
          </w:p>
        </w:tc>
        <w:tc>
          <w:tcPr>
            <w:tcW w:w="2115" w:type="dxa"/>
            <w:tcBorders>
              <w:top w:val="single" w:color="auto" w:sz="4" w:space="0"/>
              <w:left w:val="nil"/>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截止日期</w:t>
            </w:r>
          </w:p>
        </w:tc>
        <w:tc>
          <w:tcPr>
            <w:tcW w:w="2340" w:type="dxa"/>
            <w:tcBorders>
              <w:top w:val="single" w:color="auto" w:sz="4" w:space="0"/>
              <w:left w:val="nil"/>
              <w:bottom w:val="single" w:color="auto" w:sz="4" w:space="0"/>
              <w:right w:val="single" w:color="auto" w:sz="4" w:space="0"/>
            </w:tcBorders>
          </w:tcPr>
          <w:p>
            <w:pPr>
              <w:spacing w:after="0" w:line="240" w:lineRule="auto"/>
              <w:jc w:val="both"/>
              <w:rPr>
                <w:rFonts w:asciiTheme="minorEastAsia" w:hAnsiTheme="minorEastAsia"/>
                <w:sz w:val="24"/>
                <w:szCs w:val="24"/>
              </w:rPr>
            </w:pPr>
            <w:r>
              <w:rPr>
                <w:rFonts w:hint="eastAsia" w:asciiTheme="minorEastAsia" w:hAnsiTheme="minorEastAsia"/>
                <w:sz w:val="24"/>
                <w:szCs w:val="24"/>
              </w:rPr>
              <w:t>更新至</w:t>
            </w:r>
            <w:r>
              <w:rPr>
                <w:rFonts w:asciiTheme="minorEastAsia" w:hAnsiTheme="minorEastAsia"/>
                <w:sz w:val="24"/>
                <w:szCs w:val="24"/>
                <w:u w:val="single"/>
              </w:rPr>
              <w:t>202</w:t>
            </w:r>
            <w:r>
              <w:rPr>
                <w:rFonts w:hint="eastAsia" w:asciiTheme="minorEastAsia" w:hAnsiTheme="minorEastAsia"/>
                <w:sz w:val="24"/>
                <w:szCs w:val="24"/>
                <w:u w:val="single"/>
                <w:lang w:val="en-US" w:eastAsia="zh-CN"/>
              </w:rPr>
              <w:t>2</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1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eastAsia" w:ascii="宋体" w:hAnsi="宋体" w:cs="宋体"/>
                <w:sz w:val="24"/>
                <w:szCs w:val="24"/>
              </w:rPr>
            </w:pPr>
            <w:r>
              <w:rPr>
                <w:rFonts w:hint="eastAsia" w:ascii="宋体" w:hAnsi="宋体" w:cs="宋体"/>
                <w:sz w:val="24"/>
                <w:szCs w:val="24"/>
              </w:rPr>
              <w:t>1</w:t>
            </w:r>
          </w:p>
        </w:tc>
        <w:tc>
          <w:tcPr>
            <w:tcW w:w="3135"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宋体" w:hAnsi="宋体" w:cs="宋体" w:eastAsiaTheme="minorEastAsia"/>
                <w:sz w:val="24"/>
                <w:szCs w:val="24"/>
                <w:lang w:val="en-US" w:eastAsia="zh-CN" w:bidi="ar-SA"/>
              </w:rPr>
            </w:pPr>
            <w:r>
              <w:rPr>
                <w:rFonts w:hint="eastAsia" w:ascii="宋体" w:hAnsi="宋体" w:cs="宋体"/>
                <w:sz w:val="24"/>
                <w:szCs w:val="24"/>
              </w:rPr>
              <w:t>广西幸福建筑工程有限公司</w:t>
            </w:r>
          </w:p>
        </w:tc>
        <w:tc>
          <w:tcPr>
            <w:tcW w:w="2175"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宋体" w:hAnsi="宋体" w:cs="宋体" w:eastAsiaTheme="minorEastAsia"/>
                <w:sz w:val="24"/>
                <w:szCs w:val="24"/>
                <w:lang w:val="en-US" w:eastAsia="zh-CN" w:bidi="ar-SA"/>
              </w:rPr>
            </w:pPr>
            <w:r>
              <w:rPr>
                <w:rFonts w:hint="eastAsia" w:ascii="宋体" w:hAnsi="宋体" w:cs="宋体"/>
                <w:sz w:val="24"/>
                <w:szCs w:val="24"/>
              </w:rPr>
              <w:t>2021年1月1日</w:t>
            </w:r>
          </w:p>
        </w:tc>
        <w:tc>
          <w:tcPr>
            <w:tcW w:w="21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eastAsiaTheme="minorEastAsia"/>
                <w:sz w:val="24"/>
                <w:szCs w:val="24"/>
                <w:lang w:val="en-US" w:eastAsia="zh-CN" w:bidi="ar-SA"/>
              </w:rPr>
            </w:pPr>
          </w:p>
        </w:tc>
        <w:tc>
          <w:tcPr>
            <w:tcW w:w="2340" w:type="dxa"/>
            <w:tcBorders>
              <w:top w:val="single" w:color="auto" w:sz="4" w:space="0"/>
              <w:left w:val="nil"/>
              <w:bottom w:val="single" w:color="auto" w:sz="4" w:space="0"/>
              <w:right w:val="single" w:color="auto" w:sz="4" w:space="0"/>
            </w:tcBorders>
          </w:tcPr>
          <w:p>
            <w:pPr>
              <w:spacing w:after="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2</w:t>
            </w:r>
          </w:p>
        </w:tc>
        <w:tc>
          <w:tcPr>
            <w:tcW w:w="313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四川华爵建筑有限公司</w:t>
            </w:r>
          </w:p>
        </w:tc>
        <w:tc>
          <w:tcPr>
            <w:tcW w:w="217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2021年1月1日</w:t>
            </w:r>
          </w:p>
        </w:tc>
        <w:tc>
          <w:tcPr>
            <w:tcW w:w="211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p>
        </w:tc>
        <w:tc>
          <w:tcPr>
            <w:tcW w:w="2340" w:type="dxa"/>
            <w:tcBorders>
              <w:top w:val="single" w:color="auto" w:sz="4" w:space="0"/>
              <w:left w:val="nil"/>
              <w:bottom w:val="single" w:color="auto" w:sz="4" w:space="0"/>
              <w:right w:val="single" w:color="auto" w:sz="4" w:space="0"/>
            </w:tcBorders>
          </w:tcPr>
          <w:p>
            <w:pPr>
              <w:spacing w:after="0"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3</w:t>
            </w:r>
          </w:p>
        </w:tc>
        <w:tc>
          <w:tcPr>
            <w:tcW w:w="313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中国中铁二局集团有限公司</w:t>
            </w:r>
          </w:p>
        </w:tc>
        <w:tc>
          <w:tcPr>
            <w:tcW w:w="217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2021年7月31日</w:t>
            </w:r>
          </w:p>
        </w:tc>
        <w:tc>
          <w:tcPr>
            <w:tcW w:w="211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2022年7月31日</w:t>
            </w:r>
          </w:p>
        </w:tc>
        <w:tc>
          <w:tcPr>
            <w:tcW w:w="2340" w:type="dxa"/>
            <w:tcBorders>
              <w:top w:val="single" w:color="auto" w:sz="4" w:space="0"/>
              <w:left w:val="nil"/>
              <w:bottom w:val="single" w:color="auto" w:sz="4" w:space="0"/>
              <w:right w:val="single" w:color="auto" w:sz="4" w:space="0"/>
            </w:tcBorders>
          </w:tcPr>
          <w:p>
            <w:pPr>
              <w:spacing w:after="0"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4</w:t>
            </w:r>
          </w:p>
        </w:tc>
        <w:tc>
          <w:tcPr>
            <w:tcW w:w="313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中铁二局第三工程有限公司</w:t>
            </w:r>
          </w:p>
        </w:tc>
        <w:tc>
          <w:tcPr>
            <w:tcW w:w="217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2021年7月31日</w:t>
            </w:r>
          </w:p>
        </w:tc>
        <w:tc>
          <w:tcPr>
            <w:tcW w:w="2115"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eastAsiaTheme="minorEastAsia" w:cstheme="minorBidi"/>
                <w:sz w:val="28"/>
                <w:szCs w:val="28"/>
                <w:lang w:val="en-US" w:eastAsia="zh-CN" w:bidi="ar-SA"/>
              </w:rPr>
            </w:pPr>
            <w:r>
              <w:rPr>
                <w:rFonts w:hint="eastAsia" w:ascii="宋体" w:hAnsi="宋体" w:cs="宋体"/>
                <w:sz w:val="24"/>
                <w:szCs w:val="24"/>
              </w:rPr>
              <w:t>2022年7月31日</w:t>
            </w:r>
          </w:p>
        </w:tc>
        <w:tc>
          <w:tcPr>
            <w:tcW w:w="2340" w:type="dxa"/>
            <w:tcBorders>
              <w:top w:val="single" w:color="auto" w:sz="4" w:space="0"/>
              <w:left w:val="nil"/>
              <w:bottom w:val="single" w:color="auto" w:sz="4" w:space="0"/>
              <w:right w:val="single" w:color="auto" w:sz="4" w:space="0"/>
            </w:tcBorders>
          </w:tcPr>
          <w:p>
            <w:pPr>
              <w:spacing w:after="0"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5</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6</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7</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8</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9</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heme="minorEastAsia" w:hAnsiTheme="minorEastAsia"/>
                <w:sz w:val="24"/>
                <w:szCs w:val="24"/>
              </w:rPr>
            </w:pPr>
            <w:r>
              <w:rPr>
                <w:rFonts w:hint="eastAsia" w:asciiTheme="minorEastAsia" w:hAnsiTheme="minorEastAsia"/>
                <w:sz w:val="24"/>
                <w:szCs w:val="24"/>
              </w:rPr>
              <w:t>10</w:t>
            </w:r>
          </w:p>
        </w:tc>
        <w:tc>
          <w:tcPr>
            <w:tcW w:w="313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7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115"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c>
          <w:tcPr>
            <w:tcW w:w="2340" w:type="dxa"/>
            <w:tcBorders>
              <w:top w:val="single" w:color="auto" w:sz="4" w:space="0"/>
              <w:left w:val="nil"/>
              <w:bottom w:val="single" w:color="auto" w:sz="4" w:space="0"/>
              <w:right w:val="single" w:color="auto" w:sz="4" w:space="0"/>
            </w:tcBorders>
          </w:tcPr>
          <w:p>
            <w:pPr>
              <w:spacing w:after="0" w:line="240" w:lineRule="auto"/>
              <w:rPr>
                <w:rFonts w:asciiTheme="minorEastAsia" w:hAnsiTheme="minorEastAsia"/>
                <w:sz w:val="24"/>
                <w:szCs w:val="24"/>
              </w:rPr>
            </w:pPr>
          </w:p>
        </w:tc>
      </w:tr>
    </w:tbl>
    <w:p>
      <w:pPr>
        <w:adjustRightInd w:val="0"/>
        <w:snapToGrid w:val="0"/>
        <w:spacing w:after="0" w:line="240" w:lineRule="auto"/>
        <w:rPr>
          <w:rFonts w:asciiTheme="minorEastAsia" w:hAnsiTheme="minorEastAsia"/>
          <w:sz w:val="24"/>
          <w:szCs w:val="24"/>
          <w:u w:val="single"/>
        </w:rPr>
      </w:pPr>
      <w:r>
        <w:rPr>
          <w:rFonts w:hint="eastAsia" w:asciiTheme="minorEastAsia" w:hAnsiTheme="minorEastAsia"/>
          <w:sz w:val="24"/>
          <w:szCs w:val="24"/>
        </w:rPr>
        <w:t>说明：1.在拒绝投标期内，拒绝上述单位参与</w:t>
      </w:r>
      <w:r>
        <w:rPr>
          <w:rFonts w:hint="eastAsia" w:asciiTheme="minorEastAsia" w:hAnsiTheme="minorEastAsia"/>
          <w:b/>
          <w:sz w:val="24"/>
          <w:szCs w:val="24"/>
          <w:u w:val="single"/>
        </w:rPr>
        <w:t>高州市城乡人居环境整治工程项目建设（标段一）施工</w:t>
      </w:r>
      <w:r>
        <w:rPr>
          <w:rFonts w:hint="eastAsia" w:asciiTheme="minorEastAsia" w:hAnsiTheme="minorEastAsia"/>
          <w:sz w:val="24"/>
          <w:szCs w:val="24"/>
        </w:rPr>
        <w:t>招标项目的投标。</w:t>
      </w:r>
    </w:p>
    <w:p>
      <w:pPr>
        <w:adjustRightInd w:val="0"/>
        <w:snapToGrid w:val="0"/>
        <w:spacing w:after="0" w:line="240" w:lineRule="auto"/>
        <w:rPr>
          <w:rFonts w:asciiTheme="minorEastAsia" w:hAnsiTheme="minorEastAsia"/>
          <w:sz w:val="24"/>
          <w:szCs w:val="24"/>
        </w:rPr>
      </w:pPr>
      <w:r>
        <w:rPr>
          <w:rFonts w:hint="eastAsia" w:asciiTheme="minorEastAsia" w:hAnsiTheme="minorEastAsia"/>
          <w:sz w:val="24"/>
          <w:szCs w:val="24"/>
        </w:rPr>
        <w:t>2.若上述单位及拒绝期限发生变化的，则以最新书面文件为准。</w:t>
      </w:r>
    </w:p>
    <w:p>
      <w:r>
        <w:rPr>
          <w:rFonts w:asciiTheme="minorEastAsia" w:hAnsiTheme="minorEastAsia"/>
          <w:sz w:val="24"/>
          <w:szCs w:val="24"/>
        </w:rPr>
        <w:t>3.上述单位名单未含被人民法院列为失信被执行人企业。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hjOWVlM2ZhZTBlNTg5ZWQ0ODYxNDE4ZGM0ZTIifQ=="/>
  </w:docVars>
  <w:rsids>
    <w:rsidRoot w:val="00000000"/>
    <w:rsid w:val="1A03164D"/>
    <w:rsid w:val="3DDD0659"/>
    <w:rsid w:val="492A41BE"/>
    <w:rsid w:val="73317DD8"/>
    <w:rsid w:val="7AAA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Ascii" w:hAnsiTheme="minorAscii" w:eastAsiaTheme="minorEastAsia" w:cstheme="minorBidi"/>
      <w:sz w:val="22"/>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ind w:left="1800" w:hanging="360"/>
    </w:pPr>
    <w:rPr>
      <w:rFonts w:ascii="宋体" w:hAnsi="Courier New" w:eastAsia="Times New Roman"/>
      <w:sz w:val="24"/>
    </w:rPr>
  </w:style>
  <w:style w:type="paragraph" w:customStyle="1" w:styleId="3">
    <w:name w:val="Default"/>
    <w:qFormat/>
    <w:uiPriority w:val="0"/>
    <w:pPr>
      <w:widowControl w:val="0"/>
      <w:autoSpaceDE w:val="0"/>
      <w:autoSpaceDN w:val="0"/>
      <w:adjustRightInd w:val="0"/>
      <w:spacing w:after="200" w:line="276" w:lineRule="auto"/>
    </w:pPr>
    <w:rPr>
      <w:rFonts w:ascii="Times New Roman" w:hAnsi="Times New Roman" w:eastAsia="宋体" w:cs="Times New Roman"/>
      <w:color w:val="000000"/>
      <w:sz w:val="24"/>
      <w:szCs w:val="24"/>
      <w:lang w:val="en-US" w:eastAsia="zh-CN" w:bidi="ar-SA"/>
    </w:rPr>
  </w:style>
  <w:style w:type="paragraph" w:styleId="4">
    <w:name w:val="Body Text"/>
    <w:basedOn w:val="1"/>
    <w:next w:val="5"/>
    <w:qFormat/>
    <w:uiPriority w:val="0"/>
    <w:pPr>
      <w:jc w:val="center"/>
    </w:pPr>
    <w:rPr>
      <w:rFonts w:eastAsia="黑体"/>
      <w:sz w:val="72"/>
      <w:szCs w:val="24"/>
    </w:rPr>
  </w:style>
  <w:style w:type="paragraph" w:styleId="5">
    <w:name w:val="Body Text 2"/>
    <w:basedOn w:val="1"/>
    <w:qFormat/>
    <w:uiPriority w:val="0"/>
    <w:pPr>
      <w:spacing w:after="120" w:line="480" w:lineRule="auto"/>
    </w:pPr>
  </w:style>
  <w:style w:type="paragraph" w:styleId="6">
    <w:name w:val="Body Text Indent"/>
    <w:basedOn w:val="1"/>
    <w:qFormat/>
    <w:uiPriority w:val="0"/>
    <w:pPr>
      <w:spacing w:after="120"/>
      <w:ind w:left="420" w:leftChars="200"/>
    </w:pPr>
  </w:style>
  <w:style w:type="paragraph" w:styleId="7">
    <w:name w:val="footer"/>
    <w:basedOn w:val="1"/>
    <w:qFormat/>
    <w:uiPriority w:val="99"/>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4"/>
    <w:qFormat/>
    <w:uiPriority w:val="0"/>
    <w:pPr>
      <w:spacing w:after="120"/>
      <w:ind w:firstLine="420" w:firstLineChars="10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3938</Words>
  <Characters>4203</Characters>
  <Lines>0</Lines>
  <Paragraphs>0</Paragraphs>
  <TotalTime>0</TotalTime>
  <ScaleCrop>false</ScaleCrop>
  <LinksUpToDate>false</LinksUpToDate>
  <CharactersWithSpaces>4417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2022-06-30T03:59:00Z</dcterms:created>
  <dc:creator>admin</dc:creator>
  <cp:lastModifiedBy>Fay</cp:lastModifiedBy>
  <dcterms:modified xsi:type="dcterms:W3CDTF">2022-07-01T01:22:51Z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83EFC36CBC4F4C3B915BD8837FE713F4</vt:lpwstr>
  </property>
</Properties>
</file>