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1FF42">
      <w:pPr>
        <w:spacing w:line="360" w:lineRule="auto"/>
        <w:rPr>
          <w:rFonts w:ascii="黑体" w:eastAsia="黑体"/>
          <w:color w:val="auto"/>
          <w:sz w:val="32"/>
          <w:szCs w:val="32"/>
          <w:highlight w:val="none"/>
        </w:rPr>
      </w:pPr>
    </w:p>
    <w:p w14:paraId="4B4A7173">
      <w:pPr>
        <w:pStyle w:val="32"/>
        <w:ind w:left="0" w:leftChars="0"/>
        <w:rPr>
          <w:color w:val="auto"/>
          <w:highlight w:val="none"/>
        </w:rPr>
      </w:pPr>
    </w:p>
    <w:p w14:paraId="01EF26F7">
      <w:pPr>
        <w:rPr>
          <w:color w:val="auto"/>
          <w:highlight w:val="none"/>
        </w:rPr>
      </w:pPr>
    </w:p>
    <w:p w14:paraId="4EB69192">
      <w:pPr>
        <w:pStyle w:val="32"/>
        <w:ind w:left="199" w:leftChars="95"/>
        <w:rPr>
          <w:color w:val="auto"/>
          <w:highlight w:val="none"/>
        </w:rPr>
      </w:pPr>
    </w:p>
    <w:p w14:paraId="4CFB5E97">
      <w:pPr>
        <w:jc w:val="center"/>
        <w:rPr>
          <w:rFonts w:ascii="宋体" w:cs="黑体"/>
          <w:color w:val="auto"/>
          <w:sz w:val="40"/>
          <w:szCs w:val="40"/>
          <w:highlight w:val="none"/>
        </w:rPr>
      </w:pPr>
      <w:r>
        <w:rPr>
          <w:rFonts w:hint="eastAsia" w:ascii="宋体" w:cs="黑体"/>
          <w:b/>
          <w:bCs/>
          <w:color w:val="auto"/>
          <w:sz w:val="72"/>
          <w:szCs w:val="72"/>
          <w:highlight w:val="none"/>
        </w:rPr>
        <w:t>智都空港商业中心(一期)项目监理服务</w:t>
      </w:r>
    </w:p>
    <w:p w14:paraId="62689B73">
      <w:pPr>
        <w:spacing w:line="360" w:lineRule="auto"/>
        <w:rPr>
          <w:rFonts w:ascii="宋体" w:cs="黑体"/>
          <w:color w:val="auto"/>
          <w:sz w:val="36"/>
          <w:szCs w:val="36"/>
          <w:highlight w:val="none"/>
        </w:rPr>
      </w:pPr>
    </w:p>
    <w:p w14:paraId="62206763">
      <w:pPr>
        <w:pStyle w:val="32"/>
        <w:ind w:left="0" w:leftChars="0"/>
        <w:rPr>
          <w:color w:val="auto"/>
          <w:highlight w:val="none"/>
        </w:rPr>
      </w:pPr>
    </w:p>
    <w:p w14:paraId="102B2E4A">
      <w:pPr>
        <w:rPr>
          <w:color w:val="auto"/>
          <w:highlight w:val="none"/>
        </w:rPr>
      </w:pPr>
    </w:p>
    <w:p w14:paraId="639B80E2">
      <w:pPr>
        <w:pStyle w:val="32"/>
        <w:ind w:left="0" w:leftChars="0"/>
        <w:rPr>
          <w:color w:val="auto"/>
          <w:highlight w:val="none"/>
        </w:rPr>
      </w:pPr>
    </w:p>
    <w:p w14:paraId="5FAC3A30">
      <w:pPr>
        <w:rPr>
          <w:color w:val="auto"/>
          <w:highlight w:val="none"/>
        </w:rPr>
      </w:pPr>
    </w:p>
    <w:p w14:paraId="6D412657">
      <w:pPr>
        <w:rPr>
          <w:color w:val="auto"/>
          <w:highlight w:val="none"/>
        </w:rPr>
      </w:pPr>
      <w:bookmarkStart w:id="0" w:name="_资格预审文件"/>
      <w:bookmarkEnd w:id="0"/>
      <w:bookmarkStart w:id="1" w:name="_Toc5875285"/>
      <w:bookmarkStart w:id="2" w:name="_Toc536411629"/>
    </w:p>
    <w:p w14:paraId="7768CED0">
      <w:pPr>
        <w:pStyle w:val="32"/>
        <w:ind w:left="0" w:leftChars="0"/>
        <w:rPr>
          <w:color w:val="auto"/>
          <w:highlight w:val="none"/>
        </w:rPr>
      </w:pPr>
    </w:p>
    <w:p w14:paraId="0AD30178">
      <w:pPr>
        <w:rPr>
          <w:color w:val="auto"/>
          <w:highlight w:val="none"/>
        </w:rPr>
      </w:pPr>
    </w:p>
    <w:p w14:paraId="5BEC0E77">
      <w:pPr>
        <w:spacing w:line="360" w:lineRule="auto"/>
        <w:jc w:val="center"/>
        <w:rPr>
          <w:rFonts w:ascii="宋体" w:cs="黑体"/>
          <w:i/>
          <w:iCs/>
          <w:color w:val="auto"/>
          <w:sz w:val="96"/>
          <w:szCs w:val="96"/>
          <w:highlight w:val="none"/>
        </w:rPr>
      </w:pPr>
      <w:r>
        <w:rPr>
          <w:rStyle w:val="45"/>
          <w:rFonts w:hint="eastAsia" w:ascii="宋体" w:cs="黑体"/>
          <w:b/>
          <w:i w:val="0"/>
          <w:iCs/>
          <w:color w:val="auto"/>
          <w:sz w:val="96"/>
          <w:szCs w:val="96"/>
          <w:highlight w:val="none"/>
        </w:rPr>
        <w:t>招标</w:t>
      </w:r>
      <w:bookmarkEnd w:id="1"/>
      <w:bookmarkEnd w:id="2"/>
      <w:r>
        <w:rPr>
          <w:rStyle w:val="45"/>
          <w:rFonts w:hint="eastAsia" w:ascii="宋体" w:cs="黑体"/>
          <w:b/>
          <w:i w:val="0"/>
          <w:iCs/>
          <w:color w:val="auto"/>
          <w:sz w:val="96"/>
          <w:szCs w:val="96"/>
          <w:highlight w:val="none"/>
        </w:rPr>
        <w:t>文件</w:t>
      </w:r>
    </w:p>
    <w:p w14:paraId="09F3DC13">
      <w:pPr>
        <w:spacing w:line="360" w:lineRule="auto"/>
        <w:rPr>
          <w:rFonts w:ascii="宋体" w:cs="黑体"/>
          <w:b/>
          <w:color w:val="auto"/>
          <w:sz w:val="32"/>
          <w:highlight w:val="none"/>
        </w:rPr>
      </w:pPr>
    </w:p>
    <w:p w14:paraId="6B4E8D81">
      <w:pPr>
        <w:spacing w:line="360" w:lineRule="auto"/>
        <w:rPr>
          <w:rFonts w:ascii="宋体" w:cs="黑体"/>
          <w:b/>
          <w:color w:val="auto"/>
          <w:sz w:val="32"/>
          <w:highlight w:val="none"/>
        </w:rPr>
      </w:pPr>
    </w:p>
    <w:p w14:paraId="3F978E71">
      <w:pPr>
        <w:spacing w:line="360" w:lineRule="auto"/>
        <w:rPr>
          <w:rFonts w:ascii="宋体" w:cs="黑体"/>
          <w:b/>
          <w:color w:val="auto"/>
          <w:sz w:val="32"/>
          <w:highlight w:val="none"/>
        </w:rPr>
      </w:pPr>
    </w:p>
    <w:p w14:paraId="34405334">
      <w:pPr>
        <w:snapToGrid w:val="0"/>
        <w:spacing w:line="360" w:lineRule="auto"/>
        <w:rPr>
          <w:rFonts w:ascii="宋体" w:cs="黑体"/>
          <w:b/>
          <w:color w:val="auto"/>
          <w:sz w:val="28"/>
          <w:highlight w:val="none"/>
        </w:rPr>
      </w:pPr>
    </w:p>
    <w:p w14:paraId="6FA0DAF2">
      <w:pPr>
        <w:snapToGrid w:val="0"/>
        <w:spacing w:line="360" w:lineRule="auto"/>
        <w:ind w:firstLine="1606" w:firstLineChars="500"/>
        <w:rPr>
          <w:rFonts w:ascii="宋体" w:cs="黑体"/>
          <w:b/>
          <w:color w:val="auto"/>
          <w:sz w:val="32"/>
          <w:szCs w:val="32"/>
          <w:highlight w:val="none"/>
        </w:rPr>
      </w:pPr>
      <w:r>
        <w:rPr>
          <w:rFonts w:hint="eastAsia" w:ascii="宋体" w:cs="黑体"/>
          <w:b/>
          <w:color w:val="auto"/>
          <w:sz w:val="32"/>
          <w:szCs w:val="32"/>
          <w:highlight w:val="none"/>
        </w:rPr>
        <w:t>招标人：广州智都悦港商业投资有限公司</w:t>
      </w:r>
    </w:p>
    <w:p w14:paraId="08FC566D">
      <w:pPr>
        <w:snapToGrid w:val="0"/>
        <w:spacing w:line="360" w:lineRule="auto"/>
        <w:ind w:firstLine="1606" w:firstLineChars="500"/>
        <w:rPr>
          <w:rFonts w:ascii="宋体" w:cs="黑体"/>
          <w:b/>
          <w:color w:val="auto"/>
          <w:sz w:val="32"/>
          <w:szCs w:val="32"/>
          <w:highlight w:val="none"/>
        </w:rPr>
      </w:pPr>
      <w:r>
        <w:rPr>
          <w:rFonts w:hint="eastAsia" w:ascii="宋体" w:cs="黑体"/>
          <w:b/>
          <w:color w:val="auto"/>
          <w:sz w:val="32"/>
          <w:szCs w:val="32"/>
          <w:highlight w:val="none"/>
        </w:rPr>
        <w:t>招标代理机构：采联国际招标采购集团有限公司</w:t>
      </w:r>
    </w:p>
    <w:p w14:paraId="538C4546">
      <w:pPr>
        <w:snapToGrid w:val="0"/>
        <w:spacing w:line="360" w:lineRule="auto"/>
        <w:ind w:firstLine="1606" w:firstLineChars="500"/>
        <w:rPr>
          <w:rFonts w:ascii="宋体" w:cs="黑体"/>
          <w:b/>
          <w:color w:val="auto"/>
          <w:sz w:val="32"/>
          <w:szCs w:val="32"/>
          <w:highlight w:val="none"/>
        </w:rPr>
      </w:pPr>
      <w:r>
        <w:rPr>
          <w:rFonts w:hint="eastAsia" w:ascii="宋体" w:cs="黑体"/>
          <w:b/>
          <w:color w:val="auto"/>
          <w:sz w:val="32"/>
          <w:szCs w:val="32"/>
          <w:highlight w:val="none"/>
        </w:rPr>
        <w:t>编制日期：202</w:t>
      </w:r>
      <w:r>
        <w:rPr>
          <w:rFonts w:ascii="宋体" w:cs="黑体"/>
          <w:b/>
          <w:color w:val="auto"/>
          <w:sz w:val="32"/>
          <w:szCs w:val="32"/>
          <w:highlight w:val="none"/>
        </w:rPr>
        <w:t>4</w:t>
      </w:r>
      <w:r>
        <w:rPr>
          <w:rFonts w:hint="eastAsia" w:ascii="宋体" w:cs="黑体"/>
          <w:b/>
          <w:color w:val="auto"/>
          <w:sz w:val="32"/>
          <w:szCs w:val="32"/>
          <w:highlight w:val="none"/>
        </w:rPr>
        <w:t>年</w:t>
      </w:r>
    </w:p>
    <w:p w14:paraId="474A78AE">
      <w:pPr>
        <w:pStyle w:val="32"/>
        <w:ind w:left="420"/>
        <w:rPr>
          <w:color w:val="auto"/>
          <w:highlight w:val="none"/>
        </w:rPr>
      </w:pPr>
    </w:p>
    <w:p w14:paraId="621C355C">
      <w:pPr>
        <w:spacing w:line="0" w:lineRule="atLeast"/>
        <w:rPr>
          <w:rFonts w:ascii="Times New Roman" w:hAnsi="Times New Roman" w:eastAsia="Times New Roman"/>
          <w:color w:val="auto"/>
          <w:sz w:val="24"/>
          <w:highlight w:val="none"/>
        </w:rPr>
        <w:sectPr>
          <w:headerReference r:id="rId3" w:type="default"/>
          <w:footerReference r:id="rId4" w:type="default"/>
          <w:pgSz w:w="11906" w:h="16838"/>
          <w:pgMar w:top="1440" w:right="1083" w:bottom="1440" w:left="1083" w:header="851" w:footer="992" w:gutter="0"/>
          <w:cols w:space="720" w:num="1"/>
          <w:titlePg/>
          <w:docGrid w:linePitch="312" w:charSpace="0"/>
        </w:sectPr>
      </w:pPr>
    </w:p>
    <w:p w14:paraId="7E46258A">
      <w:pPr>
        <w:tabs>
          <w:tab w:val="left" w:leader="dot" w:pos="8760"/>
        </w:tabs>
        <w:spacing w:line="48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641B227B">
      <w:pPr>
        <w:pStyle w:val="28"/>
        <w:tabs>
          <w:tab w:val="right" w:leader="dot" w:pos="9730"/>
        </w:tabs>
        <w:spacing w:line="480" w:lineRule="auto"/>
        <w:rPr>
          <w:rFonts w:asciiTheme="minorHAnsi" w:hAnsiTheme="minorHAnsi" w:eastAsiaTheme="minorEastAsia" w:cstheme="minorBidi"/>
          <w:color w:val="auto"/>
          <w:sz w:val="24"/>
          <w:szCs w:val="28"/>
          <w:highlight w:val="none"/>
        </w:rPr>
      </w:pPr>
      <w:r>
        <w:rPr>
          <w:rFonts w:ascii="宋体" w:hAnsi="宋体" w:cs="宋体"/>
          <w:color w:val="auto"/>
          <w:sz w:val="36"/>
          <w:szCs w:val="36"/>
          <w:highlight w:val="none"/>
        </w:rPr>
        <w:fldChar w:fldCharType="begin"/>
      </w:r>
      <w:r>
        <w:rPr>
          <w:rFonts w:ascii="宋体" w:hAnsi="宋体" w:cs="宋体"/>
          <w:color w:val="auto"/>
          <w:sz w:val="36"/>
          <w:szCs w:val="36"/>
          <w:highlight w:val="none"/>
        </w:rPr>
        <w:instrText xml:space="preserve"> TOC \o "1-2" \h \z \u </w:instrText>
      </w:r>
      <w:r>
        <w:rPr>
          <w:rFonts w:ascii="宋体" w:hAnsi="宋体" w:cs="宋体"/>
          <w:color w:val="auto"/>
          <w:sz w:val="36"/>
          <w:szCs w:val="36"/>
          <w:highlight w:val="none"/>
        </w:rPr>
        <w:fldChar w:fldCharType="separate"/>
      </w:r>
      <w:r>
        <w:rPr>
          <w:color w:val="auto"/>
          <w:highlight w:val="none"/>
        </w:rPr>
        <w:fldChar w:fldCharType="begin"/>
      </w:r>
      <w:r>
        <w:rPr>
          <w:color w:val="auto"/>
          <w:highlight w:val="none"/>
        </w:rPr>
        <w:instrText xml:space="preserve"> HYPERLINK \l "_Toc134715376" </w:instrText>
      </w:r>
      <w:r>
        <w:rPr>
          <w:color w:val="auto"/>
          <w:highlight w:val="none"/>
        </w:rPr>
        <w:fldChar w:fldCharType="separate"/>
      </w:r>
      <w:r>
        <w:rPr>
          <w:rStyle w:val="46"/>
          <w:color w:val="auto"/>
          <w:sz w:val="24"/>
          <w:szCs w:val="28"/>
          <w:highlight w:val="none"/>
        </w:rPr>
        <w:t>第一章</w:t>
      </w:r>
      <w:r>
        <w:rPr>
          <w:rStyle w:val="46"/>
          <w:rFonts w:hint="eastAsia"/>
          <w:color w:val="auto"/>
          <w:sz w:val="24"/>
          <w:szCs w:val="28"/>
          <w:highlight w:val="none"/>
        </w:rPr>
        <w:t xml:space="preserve"> </w:t>
      </w:r>
      <w:r>
        <w:rPr>
          <w:rStyle w:val="46"/>
          <w:color w:val="auto"/>
          <w:sz w:val="24"/>
          <w:szCs w:val="28"/>
          <w:highlight w:val="none"/>
        </w:rPr>
        <w:t>招标公告</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_Toc134715376 \h </w:instrText>
      </w:r>
      <w:r>
        <w:rPr>
          <w:color w:val="auto"/>
          <w:sz w:val="24"/>
          <w:szCs w:val="28"/>
          <w:highlight w:val="none"/>
        </w:rPr>
        <w:fldChar w:fldCharType="separate"/>
      </w:r>
      <w:r>
        <w:rPr>
          <w:color w:val="auto"/>
          <w:sz w:val="24"/>
          <w:szCs w:val="28"/>
          <w:highlight w:val="none"/>
        </w:rPr>
        <w:t>2</w:t>
      </w:r>
      <w:r>
        <w:rPr>
          <w:color w:val="auto"/>
          <w:sz w:val="24"/>
          <w:szCs w:val="28"/>
          <w:highlight w:val="none"/>
        </w:rPr>
        <w:fldChar w:fldCharType="end"/>
      </w:r>
      <w:r>
        <w:rPr>
          <w:color w:val="auto"/>
          <w:sz w:val="24"/>
          <w:szCs w:val="28"/>
          <w:highlight w:val="none"/>
        </w:rPr>
        <w:fldChar w:fldCharType="end"/>
      </w:r>
    </w:p>
    <w:p w14:paraId="0006B290">
      <w:pPr>
        <w:pStyle w:val="28"/>
        <w:tabs>
          <w:tab w:val="right" w:leader="dot" w:pos="9730"/>
        </w:tabs>
        <w:spacing w:line="480" w:lineRule="auto"/>
        <w:rPr>
          <w:rFonts w:asciiTheme="minorHAnsi" w:hAnsiTheme="minorHAnsi" w:eastAsiaTheme="minorEastAsia" w:cstheme="minorBidi"/>
          <w:color w:val="auto"/>
          <w:sz w:val="24"/>
          <w:szCs w:val="28"/>
          <w:highlight w:val="none"/>
        </w:rPr>
      </w:pPr>
      <w:r>
        <w:rPr>
          <w:color w:val="auto"/>
          <w:highlight w:val="none"/>
        </w:rPr>
        <w:fldChar w:fldCharType="begin"/>
      </w:r>
      <w:r>
        <w:rPr>
          <w:color w:val="auto"/>
          <w:highlight w:val="none"/>
        </w:rPr>
        <w:instrText xml:space="preserve"> HYPERLINK \l "_Toc134715377" </w:instrText>
      </w:r>
      <w:r>
        <w:rPr>
          <w:color w:val="auto"/>
          <w:highlight w:val="none"/>
        </w:rPr>
        <w:fldChar w:fldCharType="separate"/>
      </w:r>
      <w:r>
        <w:rPr>
          <w:rStyle w:val="46"/>
          <w:color w:val="auto"/>
          <w:sz w:val="24"/>
          <w:szCs w:val="28"/>
          <w:highlight w:val="none"/>
        </w:rPr>
        <w:t>第二章</w:t>
      </w:r>
      <w:r>
        <w:rPr>
          <w:rStyle w:val="46"/>
          <w:rFonts w:hint="eastAsia"/>
          <w:color w:val="auto"/>
          <w:sz w:val="24"/>
          <w:szCs w:val="28"/>
          <w:highlight w:val="none"/>
        </w:rPr>
        <w:t xml:space="preserve"> </w:t>
      </w:r>
      <w:r>
        <w:rPr>
          <w:rStyle w:val="46"/>
          <w:color w:val="auto"/>
          <w:sz w:val="24"/>
          <w:szCs w:val="28"/>
          <w:highlight w:val="none"/>
        </w:rPr>
        <w:t>投标人须知</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_Toc134715377 \h </w:instrText>
      </w:r>
      <w:r>
        <w:rPr>
          <w:color w:val="auto"/>
          <w:sz w:val="24"/>
          <w:szCs w:val="28"/>
          <w:highlight w:val="none"/>
        </w:rPr>
        <w:fldChar w:fldCharType="separate"/>
      </w:r>
      <w:r>
        <w:rPr>
          <w:color w:val="auto"/>
          <w:sz w:val="24"/>
          <w:szCs w:val="28"/>
          <w:highlight w:val="none"/>
        </w:rPr>
        <w:t>3</w:t>
      </w:r>
      <w:r>
        <w:rPr>
          <w:color w:val="auto"/>
          <w:sz w:val="24"/>
          <w:szCs w:val="28"/>
          <w:highlight w:val="none"/>
        </w:rPr>
        <w:fldChar w:fldCharType="end"/>
      </w:r>
      <w:r>
        <w:rPr>
          <w:color w:val="auto"/>
          <w:sz w:val="24"/>
          <w:szCs w:val="28"/>
          <w:highlight w:val="none"/>
        </w:rPr>
        <w:fldChar w:fldCharType="end"/>
      </w:r>
    </w:p>
    <w:p w14:paraId="1BFCE4AE">
      <w:pPr>
        <w:pStyle w:val="28"/>
        <w:tabs>
          <w:tab w:val="right" w:leader="dot" w:pos="9730"/>
        </w:tabs>
        <w:spacing w:line="480" w:lineRule="auto"/>
        <w:rPr>
          <w:rFonts w:asciiTheme="minorHAnsi" w:hAnsiTheme="minorHAnsi" w:eastAsiaTheme="minorEastAsia" w:cstheme="minorBidi"/>
          <w:color w:val="auto"/>
          <w:sz w:val="24"/>
          <w:szCs w:val="28"/>
          <w:highlight w:val="none"/>
        </w:rPr>
      </w:pPr>
      <w:r>
        <w:rPr>
          <w:color w:val="auto"/>
          <w:highlight w:val="none"/>
        </w:rPr>
        <w:fldChar w:fldCharType="begin"/>
      </w:r>
      <w:r>
        <w:rPr>
          <w:color w:val="auto"/>
          <w:highlight w:val="none"/>
        </w:rPr>
        <w:instrText xml:space="preserve"> HYPERLINK \l "_Toc134715438" </w:instrText>
      </w:r>
      <w:r>
        <w:rPr>
          <w:color w:val="auto"/>
          <w:highlight w:val="none"/>
        </w:rPr>
        <w:fldChar w:fldCharType="separate"/>
      </w:r>
      <w:r>
        <w:rPr>
          <w:rStyle w:val="46"/>
          <w:color w:val="auto"/>
          <w:sz w:val="24"/>
          <w:szCs w:val="28"/>
          <w:highlight w:val="none"/>
        </w:rPr>
        <w:t>第三章</w:t>
      </w:r>
      <w:r>
        <w:rPr>
          <w:rStyle w:val="46"/>
          <w:rFonts w:hint="eastAsia"/>
          <w:color w:val="auto"/>
          <w:sz w:val="24"/>
          <w:szCs w:val="28"/>
          <w:highlight w:val="none"/>
        </w:rPr>
        <w:t xml:space="preserve"> </w:t>
      </w:r>
      <w:r>
        <w:rPr>
          <w:rStyle w:val="46"/>
          <w:color w:val="auto"/>
          <w:sz w:val="24"/>
          <w:szCs w:val="28"/>
          <w:highlight w:val="none"/>
        </w:rPr>
        <w:t>评标办法（综合评估法）</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_Toc134715438 \h </w:instrText>
      </w:r>
      <w:r>
        <w:rPr>
          <w:color w:val="auto"/>
          <w:sz w:val="24"/>
          <w:szCs w:val="28"/>
          <w:highlight w:val="none"/>
        </w:rPr>
        <w:fldChar w:fldCharType="separate"/>
      </w:r>
      <w:r>
        <w:rPr>
          <w:color w:val="auto"/>
          <w:sz w:val="24"/>
          <w:szCs w:val="28"/>
          <w:highlight w:val="none"/>
        </w:rPr>
        <w:t>25</w:t>
      </w:r>
      <w:r>
        <w:rPr>
          <w:color w:val="auto"/>
          <w:sz w:val="24"/>
          <w:szCs w:val="28"/>
          <w:highlight w:val="none"/>
        </w:rPr>
        <w:fldChar w:fldCharType="end"/>
      </w:r>
      <w:r>
        <w:rPr>
          <w:color w:val="auto"/>
          <w:sz w:val="24"/>
          <w:szCs w:val="28"/>
          <w:highlight w:val="none"/>
        </w:rPr>
        <w:fldChar w:fldCharType="end"/>
      </w:r>
    </w:p>
    <w:p w14:paraId="4FDD9AB0">
      <w:pPr>
        <w:pStyle w:val="28"/>
        <w:tabs>
          <w:tab w:val="right" w:leader="dot" w:pos="9730"/>
        </w:tabs>
        <w:spacing w:line="480" w:lineRule="auto"/>
        <w:rPr>
          <w:rFonts w:asciiTheme="minorHAnsi" w:hAnsiTheme="minorHAnsi" w:eastAsiaTheme="minorEastAsia" w:cstheme="minorBidi"/>
          <w:color w:val="auto"/>
          <w:sz w:val="24"/>
          <w:szCs w:val="28"/>
          <w:highlight w:val="none"/>
        </w:rPr>
      </w:pPr>
      <w:r>
        <w:rPr>
          <w:color w:val="auto"/>
          <w:highlight w:val="none"/>
        </w:rPr>
        <w:fldChar w:fldCharType="begin"/>
      </w:r>
      <w:r>
        <w:rPr>
          <w:color w:val="auto"/>
          <w:highlight w:val="none"/>
        </w:rPr>
        <w:instrText xml:space="preserve"> HYPERLINK \l "_Toc134715449" </w:instrText>
      </w:r>
      <w:r>
        <w:rPr>
          <w:color w:val="auto"/>
          <w:highlight w:val="none"/>
        </w:rPr>
        <w:fldChar w:fldCharType="separate"/>
      </w:r>
      <w:r>
        <w:rPr>
          <w:rStyle w:val="46"/>
          <w:color w:val="auto"/>
          <w:sz w:val="24"/>
          <w:szCs w:val="28"/>
          <w:highlight w:val="none"/>
        </w:rPr>
        <w:t>第四章</w:t>
      </w:r>
      <w:r>
        <w:rPr>
          <w:rStyle w:val="46"/>
          <w:rFonts w:hint="eastAsia"/>
          <w:color w:val="auto"/>
          <w:sz w:val="24"/>
          <w:szCs w:val="28"/>
          <w:highlight w:val="none"/>
        </w:rPr>
        <w:t xml:space="preserve"> </w:t>
      </w:r>
      <w:r>
        <w:rPr>
          <w:rStyle w:val="46"/>
          <w:color w:val="auto"/>
          <w:sz w:val="24"/>
          <w:szCs w:val="28"/>
          <w:highlight w:val="none"/>
        </w:rPr>
        <w:t>合同条款及格式</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_Toc134715449 \h </w:instrText>
      </w:r>
      <w:r>
        <w:rPr>
          <w:color w:val="auto"/>
          <w:sz w:val="24"/>
          <w:szCs w:val="28"/>
          <w:highlight w:val="none"/>
        </w:rPr>
        <w:fldChar w:fldCharType="separate"/>
      </w:r>
      <w:r>
        <w:rPr>
          <w:color w:val="auto"/>
          <w:sz w:val="24"/>
          <w:szCs w:val="28"/>
          <w:highlight w:val="none"/>
        </w:rPr>
        <w:t>34</w:t>
      </w:r>
      <w:r>
        <w:rPr>
          <w:color w:val="auto"/>
          <w:sz w:val="24"/>
          <w:szCs w:val="28"/>
          <w:highlight w:val="none"/>
        </w:rPr>
        <w:fldChar w:fldCharType="end"/>
      </w:r>
      <w:r>
        <w:rPr>
          <w:color w:val="auto"/>
          <w:sz w:val="24"/>
          <w:szCs w:val="28"/>
          <w:highlight w:val="none"/>
        </w:rPr>
        <w:fldChar w:fldCharType="end"/>
      </w:r>
    </w:p>
    <w:p w14:paraId="03843140">
      <w:pPr>
        <w:pStyle w:val="28"/>
        <w:tabs>
          <w:tab w:val="right" w:leader="dot" w:pos="9730"/>
        </w:tabs>
        <w:spacing w:line="480" w:lineRule="auto"/>
        <w:rPr>
          <w:rFonts w:asciiTheme="minorHAnsi" w:hAnsiTheme="minorHAnsi" w:eastAsiaTheme="minorEastAsia" w:cstheme="minorBidi"/>
          <w:color w:val="auto"/>
          <w:sz w:val="24"/>
          <w:szCs w:val="28"/>
          <w:highlight w:val="none"/>
        </w:rPr>
      </w:pPr>
      <w:r>
        <w:rPr>
          <w:color w:val="auto"/>
          <w:highlight w:val="none"/>
        </w:rPr>
        <w:fldChar w:fldCharType="begin"/>
      </w:r>
      <w:r>
        <w:rPr>
          <w:color w:val="auto"/>
          <w:highlight w:val="none"/>
        </w:rPr>
        <w:instrText xml:space="preserve"> HYPERLINK \l "_Toc134715450" </w:instrText>
      </w:r>
      <w:r>
        <w:rPr>
          <w:color w:val="auto"/>
          <w:highlight w:val="none"/>
        </w:rPr>
        <w:fldChar w:fldCharType="separate"/>
      </w:r>
      <w:r>
        <w:rPr>
          <w:rStyle w:val="46"/>
          <w:color w:val="auto"/>
          <w:sz w:val="24"/>
          <w:szCs w:val="28"/>
          <w:highlight w:val="none"/>
        </w:rPr>
        <w:t>第五章</w:t>
      </w:r>
      <w:r>
        <w:rPr>
          <w:rStyle w:val="46"/>
          <w:rFonts w:hint="eastAsia"/>
          <w:color w:val="auto"/>
          <w:sz w:val="24"/>
          <w:szCs w:val="28"/>
          <w:highlight w:val="none"/>
        </w:rPr>
        <w:t xml:space="preserve"> </w:t>
      </w:r>
      <w:r>
        <w:rPr>
          <w:rStyle w:val="46"/>
          <w:color w:val="auto"/>
          <w:sz w:val="24"/>
          <w:szCs w:val="28"/>
          <w:highlight w:val="none"/>
        </w:rPr>
        <w:t>委托人要求</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_Toc134715450 \h </w:instrText>
      </w:r>
      <w:r>
        <w:rPr>
          <w:color w:val="auto"/>
          <w:sz w:val="24"/>
          <w:szCs w:val="28"/>
          <w:highlight w:val="none"/>
        </w:rPr>
        <w:fldChar w:fldCharType="separate"/>
      </w:r>
      <w:r>
        <w:rPr>
          <w:color w:val="auto"/>
          <w:sz w:val="24"/>
          <w:szCs w:val="28"/>
          <w:highlight w:val="none"/>
        </w:rPr>
        <w:t>35</w:t>
      </w:r>
      <w:r>
        <w:rPr>
          <w:color w:val="auto"/>
          <w:sz w:val="24"/>
          <w:szCs w:val="28"/>
          <w:highlight w:val="none"/>
        </w:rPr>
        <w:fldChar w:fldCharType="end"/>
      </w:r>
      <w:r>
        <w:rPr>
          <w:color w:val="auto"/>
          <w:sz w:val="24"/>
          <w:szCs w:val="28"/>
          <w:highlight w:val="none"/>
        </w:rPr>
        <w:fldChar w:fldCharType="end"/>
      </w:r>
    </w:p>
    <w:p w14:paraId="01621987">
      <w:pPr>
        <w:pStyle w:val="28"/>
        <w:tabs>
          <w:tab w:val="right" w:leader="dot" w:pos="9730"/>
        </w:tabs>
        <w:spacing w:line="480" w:lineRule="auto"/>
        <w:rPr>
          <w:rFonts w:asciiTheme="minorHAnsi" w:hAnsiTheme="minorHAnsi" w:eastAsiaTheme="minorEastAsia" w:cstheme="minorBidi"/>
          <w:color w:val="auto"/>
          <w:sz w:val="24"/>
          <w:szCs w:val="28"/>
          <w:highlight w:val="none"/>
        </w:rPr>
      </w:pPr>
      <w:r>
        <w:rPr>
          <w:color w:val="auto"/>
          <w:highlight w:val="none"/>
        </w:rPr>
        <w:fldChar w:fldCharType="begin"/>
      </w:r>
      <w:r>
        <w:rPr>
          <w:color w:val="auto"/>
          <w:highlight w:val="none"/>
        </w:rPr>
        <w:instrText xml:space="preserve"> HYPERLINK \l "_Toc134715451" </w:instrText>
      </w:r>
      <w:r>
        <w:rPr>
          <w:color w:val="auto"/>
          <w:highlight w:val="none"/>
        </w:rPr>
        <w:fldChar w:fldCharType="separate"/>
      </w:r>
      <w:r>
        <w:rPr>
          <w:rStyle w:val="46"/>
          <w:color w:val="auto"/>
          <w:sz w:val="24"/>
          <w:szCs w:val="28"/>
          <w:highlight w:val="none"/>
        </w:rPr>
        <w:t>第六章</w:t>
      </w:r>
      <w:r>
        <w:rPr>
          <w:rStyle w:val="46"/>
          <w:rFonts w:hint="eastAsia"/>
          <w:color w:val="auto"/>
          <w:sz w:val="24"/>
          <w:szCs w:val="28"/>
          <w:highlight w:val="none"/>
        </w:rPr>
        <w:t xml:space="preserve"> </w:t>
      </w:r>
      <w:r>
        <w:rPr>
          <w:rStyle w:val="46"/>
          <w:color w:val="auto"/>
          <w:sz w:val="24"/>
          <w:szCs w:val="28"/>
          <w:highlight w:val="none"/>
        </w:rPr>
        <w:t>投标文件格式</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_Toc134715451 \h </w:instrText>
      </w:r>
      <w:r>
        <w:rPr>
          <w:color w:val="auto"/>
          <w:sz w:val="24"/>
          <w:szCs w:val="28"/>
          <w:highlight w:val="none"/>
        </w:rPr>
        <w:fldChar w:fldCharType="separate"/>
      </w:r>
      <w:r>
        <w:rPr>
          <w:color w:val="auto"/>
          <w:sz w:val="24"/>
          <w:szCs w:val="28"/>
          <w:highlight w:val="none"/>
        </w:rPr>
        <w:t>36</w:t>
      </w:r>
      <w:r>
        <w:rPr>
          <w:color w:val="auto"/>
          <w:sz w:val="24"/>
          <w:szCs w:val="28"/>
          <w:highlight w:val="none"/>
        </w:rPr>
        <w:fldChar w:fldCharType="end"/>
      </w:r>
      <w:r>
        <w:rPr>
          <w:color w:val="auto"/>
          <w:sz w:val="24"/>
          <w:szCs w:val="28"/>
          <w:highlight w:val="none"/>
        </w:rPr>
        <w:fldChar w:fldCharType="end"/>
      </w:r>
    </w:p>
    <w:p w14:paraId="2B7A0924">
      <w:pPr>
        <w:tabs>
          <w:tab w:val="left" w:leader="dot" w:pos="8760"/>
        </w:tabs>
        <w:spacing w:line="480" w:lineRule="auto"/>
        <w:rPr>
          <w:rFonts w:hint="eastAsia" w:ascii="宋体" w:hAnsi="宋体" w:cs="宋体"/>
          <w:color w:val="auto"/>
          <w:sz w:val="28"/>
          <w:szCs w:val="28"/>
          <w:highlight w:val="none"/>
        </w:rPr>
      </w:pPr>
      <w:r>
        <w:rPr>
          <w:rFonts w:ascii="宋体" w:hAnsi="宋体" w:cs="宋体"/>
          <w:color w:val="auto"/>
          <w:sz w:val="36"/>
          <w:szCs w:val="36"/>
          <w:highlight w:val="none"/>
        </w:rPr>
        <w:fldChar w:fldCharType="end"/>
      </w:r>
    </w:p>
    <w:p w14:paraId="03BD6D4B">
      <w:pPr>
        <w:pStyle w:val="32"/>
        <w:ind w:left="420"/>
        <w:rPr>
          <w:color w:val="auto"/>
          <w:highlight w:val="none"/>
        </w:rPr>
      </w:pPr>
    </w:p>
    <w:p w14:paraId="0986D451">
      <w:pPr>
        <w:tabs>
          <w:tab w:val="left" w:leader="dot" w:pos="8760"/>
        </w:tabs>
        <w:spacing w:line="270" w:lineRule="exact"/>
        <w:rPr>
          <w:rFonts w:ascii="Times New Roman" w:hAnsi="Times New Roman"/>
          <w:color w:val="auto"/>
          <w:highlight w:val="none"/>
        </w:rPr>
        <w:sectPr>
          <w:footerReference r:id="rId5" w:type="default"/>
          <w:pgSz w:w="11906" w:h="16838"/>
          <w:pgMar w:top="1440" w:right="1083" w:bottom="1440" w:left="1083" w:header="851" w:footer="850" w:gutter="0"/>
          <w:pgNumType w:start="1"/>
          <w:cols w:space="720" w:num="1"/>
          <w:docGrid w:linePitch="312" w:charSpace="0"/>
        </w:sectPr>
      </w:pPr>
    </w:p>
    <w:p w14:paraId="5184943E">
      <w:pPr>
        <w:spacing w:line="200" w:lineRule="exact"/>
        <w:rPr>
          <w:rFonts w:ascii="Times New Roman" w:hAnsi="Times New Roman"/>
          <w:color w:val="auto"/>
          <w:highlight w:val="none"/>
        </w:rPr>
      </w:pPr>
    </w:p>
    <w:p w14:paraId="6637DF12">
      <w:pPr>
        <w:spacing w:line="200" w:lineRule="exact"/>
        <w:rPr>
          <w:rFonts w:ascii="Times New Roman" w:hAnsi="Times New Roman" w:eastAsia="Times New Roman"/>
          <w:color w:val="auto"/>
          <w:highlight w:val="none"/>
        </w:rPr>
      </w:pPr>
    </w:p>
    <w:p w14:paraId="0875997F">
      <w:pPr>
        <w:pStyle w:val="5"/>
        <w:jc w:val="center"/>
        <w:rPr>
          <w:color w:val="auto"/>
          <w:highlight w:val="none"/>
        </w:rPr>
      </w:pPr>
      <w:bookmarkStart w:id="3" w:name="_Toc530728897"/>
      <w:bookmarkStart w:id="4" w:name="_Toc134715376"/>
      <w:r>
        <w:rPr>
          <w:color w:val="auto"/>
          <w:highlight w:val="none"/>
        </w:rPr>
        <w:t>第一章</w:t>
      </w:r>
      <w:r>
        <w:rPr>
          <w:rFonts w:hint="eastAsia"/>
          <w:color w:val="auto"/>
          <w:highlight w:val="none"/>
        </w:rPr>
        <w:t xml:space="preserve"> 招标公告</w:t>
      </w:r>
      <w:bookmarkEnd w:id="3"/>
      <w:bookmarkEnd w:id="4"/>
    </w:p>
    <w:p w14:paraId="228E5C74">
      <w:pPr>
        <w:spacing w:line="360" w:lineRule="auto"/>
        <w:jc w:val="center"/>
        <w:rPr>
          <w:rFonts w:ascii="Times New Roman" w:hAnsi="Times New Roman"/>
          <w:b/>
          <w:color w:val="auto"/>
          <w:sz w:val="43"/>
          <w:highlight w:val="none"/>
        </w:rPr>
      </w:pPr>
      <w:r>
        <w:rPr>
          <w:rFonts w:ascii="Times New Roman" w:hAnsi="Times New Roman"/>
          <w:b/>
          <w:color w:val="auto"/>
          <w:sz w:val="43"/>
          <w:highlight w:val="none"/>
        </w:rPr>
        <w:t>（</w:t>
      </w:r>
      <w:r>
        <w:rPr>
          <w:rFonts w:hint="eastAsia" w:ascii="Times New Roman" w:hAnsi="Times New Roman"/>
          <w:b/>
          <w:color w:val="auto"/>
          <w:sz w:val="43"/>
          <w:highlight w:val="none"/>
        </w:rPr>
        <w:t>略</w:t>
      </w:r>
      <w:r>
        <w:rPr>
          <w:rFonts w:ascii="Times New Roman" w:hAnsi="Times New Roman"/>
          <w:b/>
          <w:color w:val="auto"/>
          <w:sz w:val="43"/>
          <w:highlight w:val="none"/>
        </w:rPr>
        <w:t>）</w:t>
      </w:r>
    </w:p>
    <w:p w14:paraId="4A7D9446">
      <w:pPr>
        <w:spacing w:line="491" w:lineRule="exact"/>
        <w:jc w:val="center"/>
        <w:rPr>
          <w:rFonts w:ascii="Times New Roman" w:hAnsi="Times New Roman"/>
          <w:b/>
          <w:color w:val="auto"/>
          <w:sz w:val="44"/>
          <w:highlight w:val="none"/>
        </w:rPr>
      </w:pPr>
    </w:p>
    <w:p w14:paraId="4EAE1BDE">
      <w:pPr>
        <w:spacing w:line="491" w:lineRule="exact"/>
        <w:jc w:val="center"/>
        <w:rPr>
          <w:rFonts w:ascii="Times New Roman" w:hAnsi="Times New Roman"/>
          <w:b/>
          <w:color w:val="auto"/>
          <w:sz w:val="44"/>
          <w:highlight w:val="none"/>
        </w:rPr>
      </w:pPr>
    </w:p>
    <w:p w14:paraId="086FF6B5">
      <w:pPr>
        <w:spacing w:line="491" w:lineRule="exact"/>
        <w:jc w:val="center"/>
        <w:rPr>
          <w:rFonts w:ascii="Times New Roman" w:hAnsi="Times New Roman"/>
          <w:b/>
          <w:color w:val="auto"/>
          <w:sz w:val="44"/>
          <w:highlight w:val="none"/>
        </w:rPr>
      </w:pPr>
    </w:p>
    <w:p w14:paraId="4A58362D">
      <w:pPr>
        <w:spacing w:line="491" w:lineRule="exact"/>
        <w:jc w:val="center"/>
        <w:rPr>
          <w:rFonts w:ascii="Times New Roman" w:hAnsi="Times New Roman"/>
          <w:b/>
          <w:color w:val="auto"/>
          <w:sz w:val="44"/>
          <w:highlight w:val="none"/>
        </w:rPr>
      </w:pPr>
    </w:p>
    <w:p w14:paraId="35232D92">
      <w:pPr>
        <w:spacing w:line="491" w:lineRule="exact"/>
        <w:jc w:val="center"/>
        <w:rPr>
          <w:rFonts w:ascii="Times New Roman" w:hAnsi="Times New Roman"/>
          <w:b/>
          <w:color w:val="auto"/>
          <w:sz w:val="44"/>
          <w:highlight w:val="none"/>
        </w:rPr>
      </w:pPr>
    </w:p>
    <w:p w14:paraId="032BD90B">
      <w:pPr>
        <w:spacing w:line="491" w:lineRule="exact"/>
        <w:jc w:val="center"/>
        <w:rPr>
          <w:rFonts w:ascii="Times New Roman" w:hAnsi="Times New Roman"/>
          <w:b/>
          <w:color w:val="auto"/>
          <w:sz w:val="44"/>
          <w:highlight w:val="none"/>
        </w:rPr>
        <w:sectPr>
          <w:footerReference r:id="rId8" w:type="first"/>
          <w:headerReference r:id="rId6" w:type="default"/>
          <w:footerReference r:id="rId7" w:type="default"/>
          <w:pgSz w:w="11907" w:h="16839"/>
          <w:pgMar w:top="1440" w:right="1083" w:bottom="1440" w:left="1083" w:header="993" w:footer="850" w:gutter="0"/>
          <w:cols w:space="720" w:num="1"/>
          <w:titlePg/>
          <w:docGrid w:linePitch="360" w:charSpace="0"/>
        </w:sectPr>
      </w:pPr>
    </w:p>
    <w:p w14:paraId="43DD1DDD">
      <w:pPr>
        <w:pStyle w:val="5"/>
        <w:spacing w:before="0" w:after="0" w:line="360" w:lineRule="auto"/>
        <w:jc w:val="center"/>
        <w:rPr>
          <w:color w:val="auto"/>
          <w:highlight w:val="none"/>
        </w:rPr>
      </w:pPr>
      <w:bookmarkStart w:id="5" w:name="_Toc134715377"/>
      <w:bookmarkStart w:id="6" w:name="_Toc530728898"/>
      <w:r>
        <w:rPr>
          <w:color w:val="auto"/>
          <w:highlight w:val="none"/>
        </w:rPr>
        <w:t>第二章</w:t>
      </w:r>
      <w:r>
        <w:rPr>
          <w:rFonts w:hint="eastAsia"/>
          <w:color w:val="auto"/>
          <w:highlight w:val="none"/>
        </w:rPr>
        <w:t xml:space="preserve"> </w:t>
      </w:r>
      <w:r>
        <w:rPr>
          <w:color w:val="auto"/>
          <w:highlight w:val="none"/>
        </w:rPr>
        <w:t>投标人须知</w:t>
      </w:r>
      <w:bookmarkEnd w:id="5"/>
      <w:bookmarkEnd w:id="6"/>
    </w:p>
    <w:p w14:paraId="14CF6F72">
      <w:pPr>
        <w:spacing w:line="366" w:lineRule="exact"/>
        <w:ind w:left="357"/>
        <w:jc w:val="center"/>
        <w:outlineLvl w:val="1"/>
        <w:rPr>
          <w:rFonts w:ascii="Times New Roman" w:hAnsi="Times New Roman" w:eastAsia="黑体"/>
          <w:b/>
          <w:color w:val="auto"/>
          <w:sz w:val="28"/>
          <w:szCs w:val="28"/>
          <w:highlight w:val="none"/>
        </w:rPr>
      </w:pPr>
      <w:bookmarkStart w:id="7" w:name="_Toc134715378"/>
      <w:r>
        <w:rPr>
          <w:rFonts w:ascii="Times New Roman" w:hAnsi="Times New Roman" w:eastAsia="黑体"/>
          <w:b/>
          <w:color w:val="auto"/>
          <w:sz w:val="28"/>
          <w:szCs w:val="28"/>
          <w:highlight w:val="none"/>
        </w:rPr>
        <w:t>投标人须知前附表</w:t>
      </w:r>
      <w:bookmarkEnd w:id="7"/>
    </w:p>
    <w:tbl>
      <w:tblPr>
        <w:tblStyle w:val="40"/>
        <w:tblpPr w:leftFromText="180" w:rightFromText="180" w:vertAnchor="text" w:horzAnchor="page" w:tblpX="1060" w:tblpY="187"/>
        <w:tblOverlap w:val="never"/>
        <w:tblW w:w="9972" w:type="dxa"/>
        <w:tblInd w:w="0" w:type="dxa"/>
        <w:tblLayout w:type="fixed"/>
        <w:tblCellMar>
          <w:top w:w="0" w:type="dxa"/>
          <w:left w:w="108" w:type="dxa"/>
          <w:bottom w:w="0" w:type="dxa"/>
          <w:right w:w="108" w:type="dxa"/>
        </w:tblCellMar>
      </w:tblPr>
      <w:tblGrid>
        <w:gridCol w:w="1165"/>
        <w:gridCol w:w="2159"/>
        <w:gridCol w:w="6648"/>
      </w:tblGrid>
      <w:tr w14:paraId="326CEE9D">
        <w:tblPrEx>
          <w:tblCellMar>
            <w:top w:w="0" w:type="dxa"/>
            <w:left w:w="108" w:type="dxa"/>
            <w:bottom w:w="0" w:type="dxa"/>
            <w:right w:w="108" w:type="dxa"/>
          </w:tblCellMar>
        </w:tblPrEx>
        <w:trPr>
          <w:trHeight w:val="20" w:hRule="atLeast"/>
          <w:tblHeader/>
        </w:trPr>
        <w:tc>
          <w:tcPr>
            <w:tcW w:w="1165" w:type="dxa"/>
            <w:tcBorders>
              <w:top w:val="single" w:color="auto" w:sz="4" w:space="0"/>
              <w:left w:val="single" w:color="auto" w:sz="4" w:space="0"/>
              <w:bottom w:val="single" w:color="auto" w:sz="4" w:space="0"/>
              <w:right w:val="single" w:color="auto" w:sz="4" w:space="0"/>
            </w:tcBorders>
            <w:vAlign w:val="center"/>
          </w:tcPr>
          <w:p w14:paraId="74F318D1">
            <w:pPr>
              <w:spacing w:line="42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2159" w:type="dxa"/>
            <w:tcBorders>
              <w:top w:val="single" w:color="auto" w:sz="4" w:space="0"/>
              <w:left w:val="single" w:color="auto" w:sz="4" w:space="0"/>
              <w:bottom w:val="single" w:color="auto" w:sz="4" w:space="0"/>
              <w:right w:val="single" w:color="auto" w:sz="4" w:space="0"/>
            </w:tcBorders>
            <w:vAlign w:val="center"/>
          </w:tcPr>
          <w:p w14:paraId="2D0BF0CE">
            <w:pPr>
              <w:spacing w:line="42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6648" w:type="dxa"/>
            <w:tcBorders>
              <w:top w:val="single" w:color="auto" w:sz="4" w:space="0"/>
              <w:left w:val="single" w:color="auto" w:sz="4" w:space="0"/>
              <w:bottom w:val="single" w:color="auto" w:sz="4" w:space="0"/>
              <w:right w:val="single" w:color="auto" w:sz="4" w:space="0"/>
            </w:tcBorders>
            <w:vAlign w:val="center"/>
          </w:tcPr>
          <w:p w14:paraId="3E21D173">
            <w:pPr>
              <w:spacing w:line="420" w:lineRule="exact"/>
              <w:ind w:left="40" w:leftChars="19" w:right="107" w:rightChars="51"/>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14:paraId="77A31C2C">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80ABB9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w:t>
            </w:r>
          </w:p>
        </w:tc>
        <w:tc>
          <w:tcPr>
            <w:tcW w:w="2159" w:type="dxa"/>
            <w:tcBorders>
              <w:top w:val="single" w:color="auto" w:sz="4" w:space="0"/>
              <w:left w:val="single" w:color="auto" w:sz="4" w:space="0"/>
              <w:bottom w:val="single" w:color="auto" w:sz="4" w:space="0"/>
              <w:right w:val="single" w:color="auto" w:sz="4" w:space="0"/>
            </w:tcBorders>
            <w:vAlign w:val="center"/>
          </w:tcPr>
          <w:p w14:paraId="6ECBD01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招标人</w:t>
            </w:r>
          </w:p>
        </w:tc>
        <w:tc>
          <w:tcPr>
            <w:tcW w:w="6648" w:type="dxa"/>
            <w:tcBorders>
              <w:top w:val="single" w:color="auto" w:sz="4" w:space="0"/>
              <w:left w:val="single" w:color="auto" w:sz="4" w:space="0"/>
              <w:bottom w:val="single" w:color="auto" w:sz="4" w:space="0"/>
              <w:right w:val="single" w:color="auto" w:sz="4" w:space="0"/>
            </w:tcBorders>
            <w:vAlign w:val="center"/>
          </w:tcPr>
          <w:p w14:paraId="1BFC128D">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shd w:val="clear" w:color="auto" w:fill="FFFFFF"/>
              </w:rPr>
              <w:t>广州智都悦港商业投资有限公司</w:t>
            </w:r>
          </w:p>
          <w:p w14:paraId="3060643F">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广州市花都区花城街迎宾大道95号交通局大楼17楼1709室</w:t>
            </w:r>
          </w:p>
          <w:p w14:paraId="7CF28120">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尹先生</w:t>
            </w:r>
          </w:p>
          <w:p w14:paraId="7E50AA53">
            <w:pPr>
              <w:snapToGrid w:val="0"/>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rPr>
              <w:t>020-62996169</w:t>
            </w:r>
          </w:p>
        </w:tc>
      </w:tr>
      <w:tr w14:paraId="40B875B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77CC516">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1.1.3</w:t>
            </w:r>
          </w:p>
        </w:tc>
        <w:tc>
          <w:tcPr>
            <w:tcW w:w="2159" w:type="dxa"/>
            <w:tcBorders>
              <w:top w:val="single" w:color="auto" w:sz="4" w:space="0"/>
              <w:left w:val="single" w:color="auto" w:sz="4" w:space="0"/>
              <w:bottom w:val="single" w:color="auto" w:sz="4" w:space="0"/>
              <w:right w:val="single" w:color="auto" w:sz="4" w:space="0"/>
            </w:tcBorders>
            <w:vAlign w:val="center"/>
          </w:tcPr>
          <w:p w14:paraId="18A1B5A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6648" w:type="dxa"/>
            <w:tcBorders>
              <w:top w:val="single" w:color="auto" w:sz="4" w:space="0"/>
              <w:left w:val="single" w:color="auto" w:sz="4" w:space="0"/>
              <w:bottom w:val="single" w:color="auto" w:sz="4" w:space="0"/>
              <w:right w:val="single" w:color="auto" w:sz="4" w:space="0"/>
            </w:tcBorders>
            <w:vAlign w:val="center"/>
          </w:tcPr>
          <w:p w14:paraId="0EC1DD20">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采联国际招标采购集团有限公司</w:t>
            </w:r>
          </w:p>
          <w:p w14:paraId="3E4CBCDD">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广州市越秀区环市东路472号粤海大厦23楼</w:t>
            </w:r>
          </w:p>
          <w:p w14:paraId="20F63285">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冯工</w:t>
            </w:r>
          </w:p>
          <w:p w14:paraId="1FFCCFB1">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r>
              <w:rPr>
                <w:rFonts w:ascii="宋体" w:hAnsi="宋体" w:cs="宋体"/>
                <w:bCs/>
                <w:color w:val="auto"/>
                <w:sz w:val="24"/>
                <w:szCs w:val="24"/>
                <w:highlight w:val="none"/>
                <w:u w:val="single"/>
              </w:rPr>
              <w:t>020-</w:t>
            </w:r>
            <w:r>
              <w:rPr>
                <w:rFonts w:hint="eastAsia" w:ascii="宋体" w:hAnsi="宋体" w:cs="宋体"/>
                <w:bCs/>
                <w:color w:val="auto"/>
                <w:sz w:val="24"/>
                <w:szCs w:val="24"/>
                <w:highlight w:val="none"/>
                <w:u w:val="single"/>
              </w:rPr>
              <w:t>87651688-173</w:t>
            </w:r>
          </w:p>
        </w:tc>
      </w:tr>
      <w:tr w14:paraId="63CD4B12">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F87F09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1.1.4</w:t>
            </w:r>
          </w:p>
        </w:tc>
        <w:tc>
          <w:tcPr>
            <w:tcW w:w="2159" w:type="dxa"/>
            <w:tcBorders>
              <w:top w:val="single" w:color="auto" w:sz="4" w:space="0"/>
              <w:left w:val="single" w:color="auto" w:sz="4" w:space="0"/>
              <w:bottom w:val="single" w:color="auto" w:sz="4" w:space="0"/>
              <w:right w:val="single" w:color="auto" w:sz="4" w:space="0"/>
            </w:tcBorders>
            <w:vAlign w:val="center"/>
          </w:tcPr>
          <w:p w14:paraId="1D25191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招标项目名称</w:t>
            </w:r>
          </w:p>
        </w:tc>
        <w:tc>
          <w:tcPr>
            <w:tcW w:w="6648" w:type="dxa"/>
            <w:tcBorders>
              <w:top w:val="single" w:color="auto" w:sz="4" w:space="0"/>
              <w:left w:val="single" w:color="auto" w:sz="4" w:space="0"/>
              <w:bottom w:val="single" w:color="auto" w:sz="4" w:space="0"/>
              <w:right w:val="single" w:color="auto" w:sz="4" w:space="0"/>
            </w:tcBorders>
            <w:vAlign w:val="center"/>
          </w:tcPr>
          <w:p w14:paraId="33411B9E">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智都空港商业中心(一期)项目监理服务</w:t>
            </w:r>
          </w:p>
        </w:tc>
      </w:tr>
      <w:tr w14:paraId="7B2CE78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5C5E71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1.1.5</w:t>
            </w:r>
          </w:p>
        </w:tc>
        <w:tc>
          <w:tcPr>
            <w:tcW w:w="2159" w:type="dxa"/>
            <w:tcBorders>
              <w:top w:val="single" w:color="auto" w:sz="4" w:space="0"/>
              <w:left w:val="single" w:color="auto" w:sz="4" w:space="0"/>
              <w:bottom w:val="single" w:color="auto" w:sz="4" w:space="0"/>
              <w:right w:val="single" w:color="auto" w:sz="4" w:space="0"/>
            </w:tcBorders>
            <w:vAlign w:val="center"/>
          </w:tcPr>
          <w:p w14:paraId="243FAA1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项目建设地点</w:t>
            </w:r>
          </w:p>
        </w:tc>
        <w:tc>
          <w:tcPr>
            <w:tcW w:w="6648" w:type="dxa"/>
            <w:tcBorders>
              <w:top w:val="single" w:color="auto" w:sz="4" w:space="0"/>
              <w:left w:val="single" w:color="auto" w:sz="4" w:space="0"/>
              <w:bottom w:val="single" w:color="auto" w:sz="4" w:space="0"/>
              <w:right w:val="single" w:color="auto" w:sz="4" w:space="0"/>
            </w:tcBorders>
            <w:vAlign w:val="center"/>
          </w:tcPr>
          <w:p w14:paraId="396BE494">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详见招标公告。</w:t>
            </w:r>
          </w:p>
        </w:tc>
      </w:tr>
      <w:tr w14:paraId="115B22C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4BAA66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1.1.6</w:t>
            </w:r>
          </w:p>
        </w:tc>
        <w:tc>
          <w:tcPr>
            <w:tcW w:w="2159" w:type="dxa"/>
            <w:tcBorders>
              <w:top w:val="single" w:color="auto" w:sz="4" w:space="0"/>
              <w:left w:val="single" w:color="auto" w:sz="4" w:space="0"/>
              <w:bottom w:val="single" w:color="auto" w:sz="4" w:space="0"/>
              <w:right w:val="single" w:color="auto" w:sz="4" w:space="0"/>
            </w:tcBorders>
            <w:vAlign w:val="center"/>
          </w:tcPr>
          <w:p w14:paraId="078F2D44">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项目建设规模</w:t>
            </w:r>
          </w:p>
        </w:tc>
        <w:tc>
          <w:tcPr>
            <w:tcW w:w="6648" w:type="dxa"/>
            <w:tcBorders>
              <w:top w:val="single" w:color="auto" w:sz="4" w:space="0"/>
              <w:left w:val="single" w:color="auto" w:sz="4" w:space="0"/>
              <w:bottom w:val="single" w:color="auto" w:sz="4" w:space="0"/>
              <w:right w:val="single" w:color="auto" w:sz="4" w:space="0"/>
            </w:tcBorders>
            <w:vAlign w:val="center"/>
          </w:tcPr>
          <w:p w14:paraId="1AC84DBE">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详见招标公告。</w:t>
            </w:r>
          </w:p>
        </w:tc>
      </w:tr>
      <w:tr w14:paraId="1C12FC77">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052F5D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1.1.7</w:t>
            </w:r>
          </w:p>
        </w:tc>
        <w:tc>
          <w:tcPr>
            <w:tcW w:w="2159" w:type="dxa"/>
            <w:tcBorders>
              <w:top w:val="single" w:color="auto" w:sz="4" w:space="0"/>
              <w:left w:val="single" w:color="auto" w:sz="4" w:space="0"/>
              <w:bottom w:val="single" w:color="auto" w:sz="4" w:space="0"/>
              <w:right w:val="single" w:color="auto" w:sz="4" w:space="0"/>
            </w:tcBorders>
            <w:vAlign w:val="center"/>
          </w:tcPr>
          <w:p w14:paraId="39AD9A5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工程项目施工预计开工日期和建设周期</w:t>
            </w:r>
          </w:p>
        </w:tc>
        <w:tc>
          <w:tcPr>
            <w:tcW w:w="6648" w:type="dxa"/>
            <w:tcBorders>
              <w:top w:val="single" w:color="auto" w:sz="4" w:space="0"/>
              <w:left w:val="single" w:color="auto" w:sz="4" w:space="0"/>
              <w:bottom w:val="single" w:color="auto" w:sz="4" w:space="0"/>
              <w:right w:val="single" w:color="auto" w:sz="4" w:space="0"/>
            </w:tcBorders>
            <w:vAlign w:val="center"/>
          </w:tcPr>
          <w:p w14:paraId="1B2CADC4">
            <w:pPr>
              <w:snapToGrid w:val="0"/>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本项目施工总工期766个日历天，具体以开工令签发之日起计算为准。</w:t>
            </w:r>
          </w:p>
        </w:tc>
      </w:tr>
      <w:tr w14:paraId="12162C69">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F6C26E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1.1.8</w:t>
            </w:r>
          </w:p>
        </w:tc>
        <w:tc>
          <w:tcPr>
            <w:tcW w:w="2159" w:type="dxa"/>
            <w:tcBorders>
              <w:top w:val="single" w:color="auto" w:sz="4" w:space="0"/>
              <w:left w:val="single" w:color="auto" w:sz="4" w:space="0"/>
              <w:bottom w:val="single" w:color="auto" w:sz="4" w:space="0"/>
              <w:right w:val="single" w:color="auto" w:sz="4" w:space="0"/>
            </w:tcBorders>
            <w:vAlign w:val="center"/>
          </w:tcPr>
          <w:p w14:paraId="131DB601">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建筑安装工程费/工程概算</w:t>
            </w:r>
          </w:p>
        </w:tc>
        <w:tc>
          <w:tcPr>
            <w:tcW w:w="6648" w:type="dxa"/>
            <w:tcBorders>
              <w:top w:val="single" w:color="auto" w:sz="4" w:space="0"/>
              <w:left w:val="single" w:color="auto" w:sz="4" w:space="0"/>
              <w:bottom w:val="single" w:color="auto" w:sz="4" w:space="0"/>
              <w:right w:val="single" w:color="auto" w:sz="4" w:space="0"/>
            </w:tcBorders>
            <w:vAlign w:val="center"/>
          </w:tcPr>
          <w:p w14:paraId="75DBF36A">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详见招标公告。</w:t>
            </w:r>
          </w:p>
        </w:tc>
      </w:tr>
      <w:tr w14:paraId="62E4EF83">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7B2783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1.2.1</w:t>
            </w:r>
          </w:p>
        </w:tc>
        <w:tc>
          <w:tcPr>
            <w:tcW w:w="2159" w:type="dxa"/>
            <w:tcBorders>
              <w:top w:val="single" w:color="auto" w:sz="4" w:space="0"/>
              <w:left w:val="single" w:color="auto" w:sz="4" w:space="0"/>
              <w:bottom w:val="single" w:color="auto" w:sz="4" w:space="0"/>
              <w:right w:val="single" w:color="auto" w:sz="4" w:space="0"/>
            </w:tcBorders>
            <w:vAlign w:val="center"/>
          </w:tcPr>
          <w:p w14:paraId="14BA6EB6">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资金来源及比例</w:t>
            </w:r>
          </w:p>
        </w:tc>
        <w:tc>
          <w:tcPr>
            <w:tcW w:w="6648" w:type="dxa"/>
            <w:tcBorders>
              <w:top w:val="single" w:color="auto" w:sz="4" w:space="0"/>
              <w:left w:val="single" w:color="auto" w:sz="4" w:space="0"/>
              <w:bottom w:val="single" w:color="auto" w:sz="4" w:space="0"/>
              <w:right w:val="single" w:color="auto" w:sz="4" w:space="0"/>
            </w:tcBorders>
            <w:vAlign w:val="center"/>
          </w:tcPr>
          <w:p w14:paraId="4F35ED7F">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自筹资金，出资比例100%</w:t>
            </w:r>
          </w:p>
        </w:tc>
      </w:tr>
      <w:tr w14:paraId="545F135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3C54E48">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1.2.2</w:t>
            </w:r>
          </w:p>
        </w:tc>
        <w:tc>
          <w:tcPr>
            <w:tcW w:w="2159" w:type="dxa"/>
            <w:tcBorders>
              <w:top w:val="single" w:color="auto" w:sz="4" w:space="0"/>
              <w:left w:val="single" w:color="auto" w:sz="4" w:space="0"/>
              <w:bottom w:val="single" w:color="auto" w:sz="4" w:space="0"/>
              <w:right w:val="single" w:color="auto" w:sz="4" w:space="0"/>
            </w:tcBorders>
            <w:vAlign w:val="center"/>
          </w:tcPr>
          <w:p w14:paraId="4358E3E4">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资金落实情况</w:t>
            </w:r>
          </w:p>
        </w:tc>
        <w:tc>
          <w:tcPr>
            <w:tcW w:w="6648" w:type="dxa"/>
            <w:tcBorders>
              <w:top w:val="single" w:color="auto" w:sz="4" w:space="0"/>
              <w:left w:val="single" w:color="auto" w:sz="4" w:space="0"/>
              <w:bottom w:val="single" w:color="auto" w:sz="4" w:space="0"/>
              <w:right w:val="single" w:color="auto" w:sz="4" w:space="0"/>
            </w:tcBorders>
            <w:vAlign w:val="center"/>
          </w:tcPr>
          <w:p w14:paraId="442B8376">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已落实。</w:t>
            </w:r>
          </w:p>
        </w:tc>
      </w:tr>
      <w:tr w14:paraId="4B3434A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E75E9C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1.3.1</w:t>
            </w:r>
          </w:p>
        </w:tc>
        <w:tc>
          <w:tcPr>
            <w:tcW w:w="2159" w:type="dxa"/>
            <w:tcBorders>
              <w:top w:val="single" w:color="auto" w:sz="4" w:space="0"/>
              <w:left w:val="single" w:color="auto" w:sz="4" w:space="0"/>
              <w:bottom w:val="single" w:color="auto" w:sz="4" w:space="0"/>
              <w:right w:val="single" w:color="auto" w:sz="4" w:space="0"/>
            </w:tcBorders>
            <w:vAlign w:val="center"/>
          </w:tcPr>
          <w:p w14:paraId="6C95D306">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6648" w:type="dxa"/>
            <w:tcBorders>
              <w:top w:val="single" w:color="auto" w:sz="4" w:space="0"/>
              <w:left w:val="single" w:color="auto" w:sz="4" w:space="0"/>
              <w:bottom w:val="single" w:color="auto" w:sz="4" w:space="0"/>
              <w:right w:val="single" w:color="auto" w:sz="4" w:space="0"/>
            </w:tcBorders>
            <w:vAlign w:val="center"/>
          </w:tcPr>
          <w:p w14:paraId="4ACD90AE">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详见招标公告。</w:t>
            </w:r>
          </w:p>
        </w:tc>
      </w:tr>
      <w:tr w14:paraId="044C27FD">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CD4FBE1">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1.3.2</w:t>
            </w:r>
          </w:p>
        </w:tc>
        <w:tc>
          <w:tcPr>
            <w:tcW w:w="2159" w:type="dxa"/>
            <w:tcBorders>
              <w:top w:val="single" w:color="auto" w:sz="4" w:space="0"/>
              <w:left w:val="single" w:color="auto" w:sz="4" w:space="0"/>
              <w:bottom w:val="single" w:color="auto" w:sz="4" w:space="0"/>
              <w:right w:val="single" w:color="auto" w:sz="4" w:space="0"/>
            </w:tcBorders>
            <w:vAlign w:val="center"/>
          </w:tcPr>
          <w:p w14:paraId="01CFC15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6648" w:type="dxa"/>
            <w:tcBorders>
              <w:top w:val="single" w:color="auto" w:sz="4" w:space="0"/>
              <w:left w:val="single" w:color="auto" w:sz="4" w:space="0"/>
              <w:bottom w:val="single" w:color="auto" w:sz="4" w:space="0"/>
              <w:right w:val="single" w:color="auto" w:sz="4" w:space="0"/>
            </w:tcBorders>
            <w:vAlign w:val="center"/>
          </w:tcPr>
          <w:p w14:paraId="1A387E26">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详见招标公告。</w:t>
            </w:r>
          </w:p>
        </w:tc>
      </w:tr>
      <w:tr w14:paraId="65CCC67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8A6D78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1.3.3</w:t>
            </w:r>
          </w:p>
        </w:tc>
        <w:tc>
          <w:tcPr>
            <w:tcW w:w="2159" w:type="dxa"/>
            <w:tcBorders>
              <w:top w:val="single" w:color="auto" w:sz="4" w:space="0"/>
              <w:left w:val="single" w:color="auto" w:sz="4" w:space="0"/>
              <w:bottom w:val="single" w:color="auto" w:sz="4" w:space="0"/>
              <w:right w:val="single" w:color="auto" w:sz="4" w:space="0"/>
            </w:tcBorders>
            <w:vAlign w:val="center"/>
          </w:tcPr>
          <w:p w14:paraId="33A6F584">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6648" w:type="dxa"/>
            <w:tcBorders>
              <w:top w:val="single" w:color="auto" w:sz="4" w:space="0"/>
              <w:left w:val="single" w:color="auto" w:sz="4" w:space="0"/>
              <w:bottom w:val="single" w:color="auto" w:sz="4" w:space="0"/>
              <w:right w:val="single" w:color="auto" w:sz="4" w:space="0"/>
            </w:tcBorders>
            <w:vAlign w:val="center"/>
          </w:tcPr>
          <w:p w14:paraId="27258785">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一次竣工验收合格。</w:t>
            </w:r>
          </w:p>
        </w:tc>
      </w:tr>
      <w:tr w14:paraId="29FC50EF">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BE7AD0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1.4.1</w:t>
            </w:r>
          </w:p>
        </w:tc>
        <w:tc>
          <w:tcPr>
            <w:tcW w:w="2159" w:type="dxa"/>
            <w:tcBorders>
              <w:top w:val="single" w:color="auto" w:sz="4" w:space="0"/>
              <w:left w:val="single" w:color="auto" w:sz="4" w:space="0"/>
              <w:bottom w:val="single" w:color="auto" w:sz="4" w:space="0"/>
              <w:right w:val="single" w:color="auto" w:sz="4" w:space="0"/>
            </w:tcBorders>
            <w:vAlign w:val="center"/>
          </w:tcPr>
          <w:p w14:paraId="01E6F7C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投标人资质条件、能力、信誉</w:t>
            </w:r>
          </w:p>
        </w:tc>
        <w:tc>
          <w:tcPr>
            <w:tcW w:w="6648" w:type="dxa"/>
            <w:tcBorders>
              <w:top w:val="single" w:color="auto" w:sz="4" w:space="0"/>
              <w:left w:val="single" w:color="auto" w:sz="4" w:space="0"/>
              <w:bottom w:val="single" w:color="auto" w:sz="4" w:space="0"/>
              <w:right w:val="single" w:color="auto" w:sz="4" w:space="0"/>
            </w:tcBorders>
            <w:vAlign w:val="center"/>
          </w:tcPr>
          <w:p w14:paraId="14BBA91E">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（1）资质要求：见招标公告投标人资格要求</w:t>
            </w:r>
          </w:p>
          <w:p w14:paraId="7E539CFE">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（2）财务要求：</w:t>
            </w:r>
            <w:r>
              <w:rPr>
                <w:rFonts w:hint="eastAsia" w:ascii="宋体" w:hAnsi="宋体" w:cs="宋体"/>
                <w:color w:val="auto"/>
                <w:sz w:val="24"/>
                <w:szCs w:val="24"/>
                <w:highlight w:val="none"/>
                <w:u w:val="single"/>
              </w:rPr>
              <w:t>/</w:t>
            </w:r>
          </w:p>
          <w:p w14:paraId="68BABCD9">
            <w:pPr>
              <w:spacing w:line="420" w:lineRule="exact"/>
              <w:ind w:left="40" w:leftChars="19" w:right="107" w:rightChars="5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（3）业绩要求：</w:t>
            </w:r>
            <w:r>
              <w:rPr>
                <w:rFonts w:hint="eastAsia" w:ascii="宋体" w:hAnsi="宋体" w:cs="宋体"/>
                <w:color w:val="auto"/>
                <w:sz w:val="24"/>
                <w:szCs w:val="24"/>
                <w:highlight w:val="none"/>
                <w:u w:val="single"/>
                <w:lang w:val="en-US" w:eastAsia="zh-CN"/>
              </w:rPr>
              <w:t>/</w:t>
            </w:r>
          </w:p>
          <w:p w14:paraId="5EEBC558">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（4）信誉要求：见招标公告投标人资格要求</w:t>
            </w:r>
          </w:p>
          <w:p w14:paraId="15FEAC1E">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（5））总监理工程师的资格要求：见招标公告投标人资格要求</w:t>
            </w:r>
          </w:p>
          <w:p w14:paraId="661DCAFF">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（6）其他主要人员要求：</w:t>
            </w:r>
            <w:r>
              <w:rPr>
                <w:rFonts w:hint="eastAsia" w:ascii="宋体" w:hAnsi="宋体" w:cs="宋体"/>
                <w:color w:val="auto"/>
                <w:sz w:val="24"/>
                <w:szCs w:val="24"/>
                <w:highlight w:val="none"/>
                <w:u w:val="single"/>
              </w:rPr>
              <w:t>/</w:t>
            </w:r>
          </w:p>
          <w:p w14:paraId="20017926">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（7）试验检测仪器设备要求：</w:t>
            </w:r>
            <w:r>
              <w:rPr>
                <w:rFonts w:hint="eastAsia" w:ascii="宋体" w:hAnsi="宋体" w:cs="宋体"/>
                <w:color w:val="auto"/>
                <w:sz w:val="24"/>
                <w:szCs w:val="24"/>
                <w:highlight w:val="none"/>
                <w:u w:val="single"/>
              </w:rPr>
              <w:t>/</w:t>
            </w:r>
          </w:p>
          <w:p w14:paraId="7391587B">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（8）其他要求：</w:t>
            </w:r>
            <w:r>
              <w:rPr>
                <w:rFonts w:hint="eastAsia" w:ascii="宋体" w:hAnsi="宋体" w:cs="宋体"/>
                <w:color w:val="auto"/>
                <w:sz w:val="24"/>
                <w:szCs w:val="24"/>
                <w:highlight w:val="none"/>
                <w:u w:val="single"/>
              </w:rPr>
              <w:t>见招标公告投标人资格要求。</w:t>
            </w:r>
          </w:p>
        </w:tc>
      </w:tr>
      <w:tr w14:paraId="5917044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FB9AA2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1.4.2</w:t>
            </w:r>
          </w:p>
        </w:tc>
        <w:tc>
          <w:tcPr>
            <w:tcW w:w="2159" w:type="dxa"/>
            <w:tcBorders>
              <w:top w:val="single" w:color="auto" w:sz="4" w:space="0"/>
              <w:left w:val="single" w:color="auto" w:sz="4" w:space="0"/>
              <w:bottom w:val="single" w:color="auto" w:sz="4" w:space="0"/>
              <w:right w:val="single" w:color="auto" w:sz="4" w:space="0"/>
            </w:tcBorders>
            <w:vAlign w:val="center"/>
          </w:tcPr>
          <w:p w14:paraId="20C279E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是否接受联合体投标</w:t>
            </w:r>
          </w:p>
        </w:tc>
        <w:tc>
          <w:tcPr>
            <w:tcW w:w="6648" w:type="dxa"/>
            <w:tcBorders>
              <w:top w:val="single" w:color="auto" w:sz="4" w:space="0"/>
              <w:left w:val="single" w:color="auto" w:sz="4" w:space="0"/>
              <w:bottom w:val="single" w:color="auto" w:sz="4" w:space="0"/>
              <w:right w:val="single" w:color="auto" w:sz="4" w:space="0"/>
            </w:tcBorders>
            <w:vAlign w:val="center"/>
          </w:tcPr>
          <w:p w14:paraId="5FCA9E67">
            <w:pPr>
              <w:topLinePunct/>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■不接受</w:t>
            </w:r>
          </w:p>
          <w:p w14:paraId="7B2BC44F">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□接受，应满足下列要求：</w:t>
            </w:r>
          </w:p>
        </w:tc>
      </w:tr>
      <w:tr w14:paraId="55E96E0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30D1D0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1.4.3</w:t>
            </w:r>
          </w:p>
        </w:tc>
        <w:tc>
          <w:tcPr>
            <w:tcW w:w="2159" w:type="dxa"/>
            <w:tcBorders>
              <w:top w:val="single" w:color="auto" w:sz="4" w:space="0"/>
              <w:left w:val="single" w:color="auto" w:sz="4" w:space="0"/>
              <w:bottom w:val="single" w:color="auto" w:sz="4" w:space="0"/>
              <w:right w:val="single" w:color="auto" w:sz="4" w:space="0"/>
            </w:tcBorders>
            <w:vAlign w:val="center"/>
          </w:tcPr>
          <w:p w14:paraId="092020B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投标人不得存在的其他情形</w:t>
            </w:r>
          </w:p>
        </w:tc>
        <w:tc>
          <w:tcPr>
            <w:tcW w:w="6648" w:type="dxa"/>
            <w:tcBorders>
              <w:top w:val="single" w:color="auto" w:sz="4" w:space="0"/>
              <w:left w:val="single" w:color="auto" w:sz="4" w:space="0"/>
              <w:bottom w:val="single" w:color="auto" w:sz="4" w:space="0"/>
              <w:right w:val="single" w:color="auto" w:sz="4" w:space="0"/>
            </w:tcBorders>
            <w:vAlign w:val="center"/>
          </w:tcPr>
          <w:p w14:paraId="3094C229">
            <w:pPr>
              <w:topLinePunct/>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p>
        </w:tc>
      </w:tr>
      <w:tr w14:paraId="484430CC">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72E8876">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1.9.1</w:t>
            </w:r>
          </w:p>
        </w:tc>
        <w:tc>
          <w:tcPr>
            <w:tcW w:w="2159" w:type="dxa"/>
            <w:tcBorders>
              <w:top w:val="single" w:color="auto" w:sz="4" w:space="0"/>
              <w:left w:val="single" w:color="auto" w:sz="4" w:space="0"/>
              <w:bottom w:val="single" w:color="auto" w:sz="4" w:space="0"/>
              <w:right w:val="single" w:color="auto" w:sz="4" w:space="0"/>
            </w:tcBorders>
            <w:vAlign w:val="center"/>
          </w:tcPr>
          <w:p w14:paraId="4F35FE1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6648" w:type="dxa"/>
            <w:tcBorders>
              <w:top w:val="single" w:color="auto" w:sz="4" w:space="0"/>
              <w:left w:val="single" w:color="auto" w:sz="4" w:space="0"/>
              <w:bottom w:val="single" w:color="auto" w:sz="4" w:space="0"/>
              <w:right w:val="single" w:color="auto" w:sz="4" w:space="0"/>
            </w:tcBorders>
            <w:vAlign w:val="center"/>
          </w:tcPr>
          <w:p w14:paraId="6562AA6D">
            <w:pPr>
              <w:pStyle w:val="18"/>
              <w:topLinePunct/>
              <w:spacing w:after="0" w:line="420" w:lineRule="exact"/>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p w14:paraId="1530F629">
            <w:pPr>
              <w:pStyle w:val="18"/>
              <w:topLinePunct/>
              <w:spacing w:after="0" w:line="420" w:lineRule="exact"/>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补充说明如下：</w:t>
            </w:r>
          </w:p>
          <w:p w14:paraId="12603F37">
            <w:pPr>
              <w:pStyle w:val="18"/>
              <w:topLinePunct/>
              <w:spacing w:after="0" w:line="420" w:lineRule="exact"/>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自行对工程现场和周围环境进行现场考察，投标人应充分重视和仔细地进行现场考察，以获取那些须投标人自己负责的有关编制投标和签署合同所需的所有资料。一旦中标，现场考察即被认为其结果已在中标文件中得到充分反映。考察现场的费用由投标人自己承担。投标人若认为必要时，也可以独自增加现场考察活动。</w:t>
            </w:r>
          </w:p>
          <w:p w14:paraId="1165DCED">
            <w:pPr>
              <w:pStyle w:val="18"/>
              <w:topLinePunct/>
              <w:spacing w:after="0" w:line="420" w:lineRule="exact"/>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0BD92F91">
            <w:pPr>
              <w:pStyle w:val="18"/>
              <w:topLinePunct/>
              <w:spacing w:after="0" w:line="420" w:lineRule="exact"/>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□组织，踏勘时间：</w:t>
            </w:r>
          </w:p>
          <w:p w14:paraId="26027B62">
            <w:pPr>
              <w:pStyle w:val="18"/>
              <w:topLinePunct/>
              <w:spacing w:after="0" w:line="420" w:lineRule="exact"/>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踏勘集中地点：</w:t>
            </w:r>
          </w:p>
        </w:tc>
      </w:tr>
      <w:tr w14:paraId="00151BBC">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B10E5E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1.10.1</w:t>
            </w:r>
          </w:p>
        </w:tc>
        <w:tc>
          <w:tcPr>
            <w:tcW w:w="2159" w:type="dxa"/>
            <w:tcBorders>
              <w:top w:val="single" w:color="auto" w:sz="4" w:space="0"/>
              <w:left w:val="single" w:color="auto" w:sz="4" w:space="0"/>
              <w:bottom w:val="single" w:color="auto" w:sz="4" w:space="0"/>
              <w:right w:val="single" w:color="auto" w:sz="4" w:space="0"/>
            </w:tcBorders>
            <w:vAlign w:val="center"/>
          </w:tcPr>
          <w:p w14:paraId="525119C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6648" w:type="dxa"/>
            <w:tcBorders>
              <w:top w:val="single" w:color="auto" w:sz="4" w:space="0"/>
              <w:left w:val="single" w:color="auto" w:sz="4" w:space="0"/>
              <w:bottom w:val="single" w:color="auto" w:sz="4" w:space="0"/>
              <w:right w:val="single" w:color="auto" w:sz="4" w:space="0"/>
            </w:tcBorders>
            <w:vAlign w:val="center"/>
          </w:tcPr>
          <w:p w14:paraId="0C55A934">
            <w:pPr>
              <w:pStyle w:val="18"/>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p w14:paraId="4D48EA2F">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□召开，召开时间：</w:t>
            </w:r>
            <w:r>
              <w:rPr>
                <w:rFonts w:hint="eastAsia" w:ascii="宋体" w:hAnsi="宋体" w:cs="宋体"/>
                <w:color w:val="auto"/>
                <w:sz w:val="24"/>
                <w:szCs w:val="24"/>
                <w:highlight w:val="none"/>
                <w:u w:val="single"/>
              </w:rPr>
              <w:t>/</w:t>
            </w:r>
          </w:p>
          <w:p w14:paraId="014CF30E">
            <w:pPr>
              <w:spacing w:line="420" w:lineRule="exact"/>
              <w:ind w:left="40" w:leftChars="19" w:right="107" w:rightChars="51"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召开地点：</w:t>
            </w:r>
            <w:r>
              <w:rPr>
                <w:rFonts w:hint="eastAsia" w:ascii="宋体" w:hAnsi="宋体" w:cs="宋体"/>
                <w:color w:val="auto"/>
                <w:sz w:val="24"/>
                <w:szCs w:val="24"/>
                <w:highlight w:val="none"/>
                <w:u w:val="single"/>
              </w:rPr>
              <w:t>/</w:t>
            </w:r>
          </w:p>
        </w:tc>
      </w:tr>
      <w:tr w14:paraId="54FBDCB7">
        <w:tblPrEx>
          <w:tblCellMar>
            <w:top w:w="0" w:type="dxa"/>
            <w:left w:w="108" w:type="dxa"/>
            <w:bottom w:w="0" w:type="dxa"/>
            <w:right w:w="108" w:type="dxa"/>
          </w:tblCellMar>
        </w:tblPrEx>
        <w:trPr>
          <w:trHeight w:val="20" w:hRule="atLeast"/>
        </w:trPr>
        <w:tc>
          <w:tcPr>
            <w:tcW w:w="1165" w:type="dxa"/>
            <w:vMerge w:val="restart"/>
            <w:tcBorders>
              <w:top w:val="single" w:color="auto" w:sz="4" w:space="0"/>
              <w:left w:val="single" w:color="auto" w:sz="4" w:space="0"/>
              <w:bottom w:val="single" w:color="auto" w:sz="4" w:space="0"/>
              <w:right w:val="single" w:color="auto" w:sz="4" w:space="0"/>
            </w:tcBorders>
            <w:vAlign w:val="center"/>
          </w:tcPr>
          <w:p w14:paraId="44D59EE4">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1.10.2</w:t>
            </w:r>
          </w:p>
        </w:tc>
        <w:tc>
          <w:tcPr>
            <w:tcW w:w="2159" w:type="dxa"/>
            <w:vMerge w:val="restart"/>
            <w:tcBorders>
              <w:top w:val="single" w:color="auto" w:sz="4" w:space="0"/>
              <w:left w:val="single" w:color="auto" w:sz="4" w:space="0"/>
              <w:bottom w:val="single" w:color="auto" w:sz="4" w:space="0"/>
              <w:right w:val="single" w:color="auto" w:sz="4" w:space="0"/>
            </w:tcBorders>
            <w:vAlign w:val="center"/>
          </w:tcPr>
          <w:p w14:paraId="523D5A84">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投标人在投标预备会前提出问题</w:t>
            </w:r>
          </w:p>
        </w:tc>
        <w:tc>
          <w:tcPr>
            <w:tcW w:w="6648" w:type="dxa"/>
            <w:tcBorders>
              <w:top w:val="single" w:color="auto" w:sz="4" w:space="0"/>
              <w:left w:val="single" w:color="auto" w:sz="4" w:space="0"/>
              <w:bottom w:val="single" w:color="auto" w:sz="4" w:space="0"/>
              <w:right w:val="single" w:color="auto" w:sz="4" w:space="0"/>
            </w:tcBorders>
            <w:vAlign w:val="center"/>
          </w:tcPr>
          <w:p w14:paraId="16C66ACC">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w:t>
            </w:r>
          </w:p>
        </w:tc>
      </w:tr>
      <w:tr w14:paraId="6A1CD837">
        <w:tblPrEx>
          <w:tblCellMar>
            <w:top w:w="0" w:type="dxa"/>
            <w:left w:w="108" w:type="dxa"/>
            <w:bottom w:w="0" w:type="dxa"/>
            <w:right w:w="108" w:type="dxa"/>
          </w:tblCellMar>
        </w:tblPrEx>
        <w:trPr>
          <w:trHeight w:val="20"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14:paraId="5D4F32B1">
            <w:pPr>
              <w:spacing w:line="420" w:lineRule="exact"/>
              <w:jc w:val="center"/>
              <w:rPr>
                <w:rFonts w:hint="eastAsia" w:ascii="宋体" w:hAnsi="宋体" w:cs="宋体"/>
                <w:color w:val="auto"/>
                <w:sz w:val="24"/>
                <w:szCs w:val="24"/>
                <w:highlight w:val="none"/>
              </w:rPr>
            </w:pPr>
          </w:p>
        </w:tc>
        <w:tc>
          <w:tcPr>
            <w:tcW w:w="2159" w:type="dxa"/>
            <w:vMerge w:val="continue"/>
            <w:tcBorders>
              <w:top w:val="single" w:color="auto" w:sz="4" w:space="0"/>
              <w:left w:val="single" w:color="auto" w:sz="4" w:space="0"/>
              <w:bottom w:val="single" w:color="auto" w:sz="4" w:space="0"/>
              <w:right w:val="single" w:color="auto" w:sz="4" w:space="0"/>
            </w:tcBorders>
            <w:vAlign w:val="center"/>
          </w:tcPr>
          <w:p w14:paraId="4258A4D1">
            <w:pPr>
              <w:spacing w:line="420" w:lineRule="exact"/>
              <w:jc w:val="center"/>
              <w:rPr>
                <w:rFonts w:hint="eastAsia" w:ascii="宋体" w:hAnsi="宋体" w:cs="宋体"/>
                <w:color w:val="auto"/>
                <w:sz w:val="24"/>
                <w:szCs w:val="24"/>
                <w:highlight w:val="none"/>
              </w:rPr>
            </w:pPr>
          </w:p>
        </w:tc>
        <w:tc>
          <w:tcPr>
            <w:tcW w:w="6648" w:type="dxa"/>
            <w:tcBorders>
              <w:top w:val="single" w:color="auto" w:sz="4" w:space="0"/>
              <w:left w:val="single" w:color="auto" w:sz="4" w:space="0"/>
              <w:bottom w:val="single" w:color="auto" w:sz="4" w:space="0"/>
              <w:right w:val="single" w:color="auto" w:sz="4" w:space="0"/>
            </w:tcBorders>
            <w:vAlign w:val="center"/>
          </w:tcPr>
          <w:p w14:paraId="5DB7AAB5">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w:t>
            </w:r>
          </w:p>
        </w:tc>
      </w:tr>
      <w:tr w14:paraId="3447DC9F">
        <w:tblPrEx>
          <w:tblCellMar>
            <w:top w:w="0" w:type="dxa"/>
            <w:left w:w="108" w:type="dxa"/>
            <w:bottom w:w="0" w:type="dxa"/>
            <w:right w:w="108" w:type="dxa"/>
          </w:tblCellMar>
        </w:tblPrEx>
        <w:trPr>
          <w:trHeight w:val="20" w:hRule="atLeast"/>
        </w:trPr>
        <w:tc>
          <w:tcPr>
            <w:tcW w:w="1165" w:type="dxa"/>
            <w:tcBorders>
              <w:left w:val="single" w:color="auto" w:sz="4" w:space="0"/>
              <w:bottom w:val="single" w:color="auto" w:sz="4" w:space="0"/>
              <w:right w:val="single" w:color="auto" w:sz="4" w:space="0"/>
            </w:tcBorders>
            <w:vAlign w:val="center"/>
          </w:tcPr>
          <w:p w14:paraId="6F9F967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1.10.3</w:t>
            </w:r>
          </w:p>
        </w:tc>
        <w:tc>
          <w:tcPr>
            <w:tcW w:w="2159" w:type="dxa"/>
            <w:tcBorders>
              <w:left w:val="single" w:color="auto" w:sz="4" w:space="0"/>
              <w:bottom w:val="single" w:color="auto" w:sz="4" w:space="0"/>
              <w:right w:val="single" w:color="auto" w:sz="4" w:space="0"/>
            </w:tcBorders>
            <w:vAlign w:val="center"/>
          </w:tcPr>
          <w:p w14:paraId="585D117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招标文件澄清发出的形式</w:t>
            </w:r>
          </w:p>
        </w:tc>
        <w:tc>
          <w:tcPr>
            <w:tcW w:w="6648" w:type="dxa"/>
            <w:tcBorders>
              <w:top w:val="single" w:color="auto" w:sz="4" w:space="0"/>
              <w:left w:val="single" w:color="auto" w:sz="4" w:space="0"/>
              <w:bottom w:val="single" w:color="auto" w:sz="4" w:space="0"/>
              <w:right w:val="single" w:color="auto" w:sz="4" w:space="0"/>
            </w:tcBorders>
            <w:vAlign w:val="center"/>
          </w:tcPr>
          <w:p w14:paraId="0573531B">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2B4228B2">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3E780E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1.12.1</w:t>
            </w:r>
          </w:p>
        </w:tc>
        <w:tc>
          <w:tcPr>
            <w:tcW w:w="2159" w:type="dxa"/>
            <w:tcBorders>
              <w:top w:val="single" w:color="auto" w:sz="4" w:space="0"/>
              <w:left w:val="single" w:color="auto" w:sz="4" w:space="0"/>
              <w:bottom w:val="single" w:color="auto" w:sz="4" w:space="0"/>
              <w:right w:val="single" w:color="auto" w:sz="4" w:space="0"/>
            </w:tcBorders>
            <w:vAlign w:val="center"/>
          </w:tcPr>
          <w:p w14:paraId="2347E54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实质性要求和条件</w:t>
            </w:r>
          </w:p>
        </w:tc>
        <w:tc>
          <w:tcPr>
            <w:tcW w:w="6648" w:type="dxa"/>
            <w:tcBorders>
              <w:top w:val="single" w:color="auto" w:sz="4" w:space="0"/>
              <w:left w:val="single" w:color="auto" w:sz="4" w:space="0"/>
              <w:bottom w:val="single" w:color="auto" w:sz="4" w:space="0"/>
              <w:right w:val="single" w:color="auto" w:sz="4" w:space="0"/>
            </w:tcBorders>
            <w:vAlign w:val="center"/>
          </w:tcPr>
          <w:p w14:paraId="183458DF">
            <w:pPr>
              <w:pStyle w:val="18"/>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p>
        </w:tc>
      </w:tr>
      <w:tr w14:paraId="257699E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4200BA8">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1.12.3</w:t>
            </w:r>
          </w:p>
        </w:tc>
        <w:tc>
          <w:tcPr>
            <w:tcW w:w="2159" w:type="dxa"/>
            <w:tcBorders>
              <w:top w:val="single" w:color="auto" w:sz="4" w:space="0"/>
              <w:left w:val="single" w:color="auto" w:sz="4" w:space="0"/>
              <w:bottom w:val="single" w:color="auto" w:sz="4" w:space="0"/>
              <w:right w:val="single" w:color="auto" w:sz="4" w:space="0"/>
            </w:tcBorders>
            <w:vAlign w:val="center"/>
          </w:tcPr>
          <w:p w14:paraId="7C6C017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偏差</w:t>
            </w:r>
          </w:p>
        </w:tc>
        <w:tc>
          <w:tcPr>
            <w:tcW w:w="6648" w:type="dxa"/>
            <w:tcBorders>
              <w:top w:val="single" w:color="auto" w:sz="4" w:space="0"/>
              <w:left w:val="single" w:color="auto" w:sz="4" w:space="0"/>
              <w:bottom w:val="single" w:color="auto" w:sz="4" w:space="0"/>
              <w:right w:val="single" w:color="auto" w:sz="4" w:space="0"/>
            </w:tcBorders>
          </w:tcPr>
          <w:p w14:paraId="56807550">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■不允许</w:t>
            </w:r>
          </w:p>
          <w:p w14:paraId="1921647E">
            <w:pPr>
              <w:pStyle w:val="18"/>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□允许，偏差范围：</w:t>
            </w:r>
            <w:r>
              <w:rPr>
                <w:rFonts w:hint="eastAsia" w:ascii="宋体" w:hAnsi="宋体" w:eastAsia="宋体" w:cs="宋体"/>
                <w:color w:val="auto"/>
                <w:sz w:val="24"/>
                <w:szCs w:val="24"/>
                <w:highlight w:val="none"/>
                <w:u w:val="single"/>
              </w:rPr>
              <w:t>/</w:t>
            </w:r>
          </w:p>
          <w:p w14:paraId="3118F4DD">
            <w:pPr>
              <w:pStyle w:val="18"/>
              <w:topLinePunct/>
              <w:spacing w:after="0" w:line="420" w:lineRule="exact"/>
              <w:ind w:left="40" w:leftChars="19" w:right="107" w:rightChars="51"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偏差幅度：</w:t>
            </w:r>
            <w:r>
              <w:rPr>
                <w:rFonts w:hint="eastAsia" w:ascii="宋体" w:hAnsi="宋体" w:eastAsia="宋体" w:cs="宋体"/>
                <w:color w:val="auto"/>
                <w:sz w:val="24"/>
                <w:szCs w:val="24"/>
                <w:highlight w:val="none"/>
                <w:u w:val="single"/>
              </w:rPr>
              <w:t>/</w:t>
            </w:r>
          </w:p>
        </w:tc>
      </w:tr>
      <w:tr w14:paraId="3C2167C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1FA0D2D">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w:t>
            </w:r>
          </w:p>
        </w:tc>
        <w:tc>
          <w:tcPr>
            <w:tcW w:w="2159" w:type="dxa"/>
            <w:tcBorders>
              <w:top w:val="single" w:color="auto" w:sz="4" w:space="0"/>
              <w:left w:val="single" w:color="auto" w:sz="4" w:space="0"/>
              <w:bottom w:val="single" w:color="auto" w:sz="4" w:space="0"/>
              <w:right w:val="single" w:color="auto" w:sz="4" w:space="0"/>
            </w:tcBorders>
            <w:vAlign w:val="center"/>
          </w:tcPr>
          <w:p w14:paraId="00D85948">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构成招标文件的其他资料</w:t>
            </w:r>
          </w:p>
        </w:tc>
        <w:tc>
          <w:tcPr>
            <w:tcW w:w="6648" w:type="dxa"/>
            <w:tcBorders>
              <w:top w:val="single" w:color="auto" w:sz="4" w:space="0"/>
              <w:left w:val="single" w:color="auto" w:sz="4" w:space="0"/>
              <w:bottom w:val="single" w:color="auto" w:sz="4" w:space="0"/>
              <w:right w:val="single" w:color="auto" w:sz="4" w:space="0"/>
            </w:tcBorders>
            <w:vAlign w:val="center"/>
          </w:tcPr>
          <w:p w14:paraId="06E5E225">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答疑纪要、补充公告等（如有）</w:t>
            </w:r>
          </w:p>
        </w:tc>
      </w:tr>
      <w:tr w14:paraId="5724951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89632F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2.2.1</w:t>
            </w:r>
          </w:p>
        </w:tc>
        <w:tc>
          <w:tcPr>
            <w:tcW w:w="2159" w:type="dxa"/>
            <w:tcBorders>
              <w:top w:val="single" w:color="auto" w:sz="4" w:space="0"/>
              <w:left w:val="single" w:color="auto" w:sz="4" w:space="0"/>
              <w:bottom w:val="single" w:color="auto" w:sz="4" w:space="0"/>
              <w:right w:val="single" w:color="auto" w:sz="4" w:space="0"/>
            </w:tcBorders>
            <w:vAlign w:val="center"/>
          </w:tcPr>
          <w:p w14:paraId="652CFED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投标人要求澄清招标文件</w:t>
            </w:r>
          </w:p>
        </w:tc>
        <w:tc>
          <w:tcPr>
            <w:tcW w:w="6648" w:type="dxa"/>
            <w:tcBorders>
              <w:top w:val="single" w:color="auto" w:sz="4" w:space="0"/>
              <w:left w:val="single" w:color="auto" w:sz="4" w:space="0"/>
              <w:bottom w:val="single" w:color="auto" w:sz="4" w:space="0"/>
              <w:right w:val="single" w:color="auto" w:sz="4" w:space="0"/>
            </w:tcBorders>
            <w:vAlign w:val="center"/>
          </w:tcPr>
          <w:p w14:paraId="0A39A69F">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时间：在提交投标文件截止时间18天前提出。</w:t>
            </w:r>
          </w:p>
          <w:p w14:paraId="60B9E8CB">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形式：投标人的疑问通过广州交易集团有限公司（广州公共资源交易中心）数字交易平台提交。操作详见广州公共资源交易中心网站发布的最新版操作指引。提问一律不得署名。</w:t>
            </w:r>
          </w:p>
        </w:tc>
      </w:tr>
      <w:tr w14:paraId="1EB76110">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177F83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2.2.2</w:t>
            </w:r>
          </w:p>
        </w:tc>
        <w:tc>
          <w:tcPr>
            <w:tcW w:w="2159" w:type="dxa"/>
            <w:tcBorders>
              <w:top w:val="single" w:color="auto" w:sz="4" w:space="0"/>
              <w:left w:val="single" w:color="auto" w:sz="4" w:space="0"/>
              <w:bottom w:val="single" w:color="auto" w:sz="4" w:space="0"/>
              <w:right w:val="single" w:color="auto" w:sz="4" w:space="0"/>
            </w:tcBorders>
            <w:vAlign w:val="center"/>
          </w:tcPr>
          <w:p w14:paraId="627AD2B6">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招标文件澄清发出的形式</w:t>
            </w:r>
          </w:p>
        </w:tc>
        <w:tc>
          <w:tcPr>
            <w:tcW w:w="6648" w:type="dxa"/>
            <w:tcBorders>
              <w:top w:val="single" w:color="auto" w:sz="4" w:space="0"/>
              <w:left w:val="single" w:color="auto" w:sz="4" w:space="0"/>
              <w:bottom w:val="single" w:color="auto" w:sz="4" w:space="0"/>
              <w:right w:val="single" w:color="auto" w:sz="4" w:space="0"/>
            </w:tcBorders>
            <w:vAlign w:val="center"/>
          </w:tcPr>
          <w:p w14:paraId="1CF283CF">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招标人应在递交投标文件截止时间15日前将招标文件澄清文件在广州交易集团有限公司（广州公共资源交易中心）网站“项目查询(日程安排、答疑纪要)”专区发布（http://www.gzggzy.cn/xmcxjsgc/index.jhtml）。不足15日的，招标人应当顺延投标文件的截止时间。</w:t>
            </w:r>
          </w:p>
        </w:tc>
      </w:tr>
      <w:tr w14:paraId="7AF10369">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C13538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2.2.3</w:t>
            </w:r>
          </w:p>
        </w:tc>
        <w:tc>
          <w:tcPr>
            <w:tcW w:w="2159" w:type="dxa"/>
            <w:tcBorders>
              <w:top w:val="single" w:color="auto" w:sz="4" w:space="0"/>
              <w:left w:val="single" w:color="auto" w:sz="4" w:space="0"/>
              <w:bottom w:val="single" w:color="auto" w:sz="4" w:space="0"/>
              <w:right w:val="single" w:color="auto" w:sz="4" w:space="0"/>
            </w:tcBorders>
            <w:vAlign w:val="center"/>
          </w:tcPr>
          <w:p w14:paraId="0C77CB58">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投标人确认收到招标文件澄清</w:t>
            </w:r>
          </w:p>
        </w:tc>
        <w:tc>
          <w:tcPr>
            <w:tcW w:w="6648" w:type="dxa"/>
            <w:tcBorders>
              <w:top w:val="single" w:color="auto" w:sz="4" w:space="0"/>
              <w:left w:val="single" w:color="auto" w:sz="4" w:space="0"/>
              <w:bottom w:val="single" w:color="auto" w:sz="4" w:space="0"/>
              <w:right w:val="single" w:color="auto" w:sz="4" w:space="0"/>
            </w:tcBorders>
            <w:vAlign w:val="center"/>
          </w:tcPr>
          <w:p w14:paraId="6AC0A118">
            <w:pPr>
              <w:wordWrap w:val="0"/>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招标文件的澄清或修改在广州交易集团有限公司（广州公共资源交易中心）网站“项目查询(日程安排、答疑纪要)”专区网上公开发布，发出即视作收到，以广州交易集团有限公司（广州公共资源交易中心）网站发布时间作为送达时间。无需投标人确认。投标人应自行关注，招标人不再一一通知。招标文件的澄清或修改内容作为招标文件的组成部分，具有约束作用。</w:t>
            </w:r>
          </w:p>
        </w:tc>
      </w:tr>
      <w:tr w14:paraId="5B8FC64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B1CD05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2.3.1</w:t>
            </w:r>
          </w:p>
        </w:tc>
        <w:tc>
          <w:tcPr>
            <w:tcW w:w="2159" w:type="dxa"/>
            <w:tcBorders>
              <w:top w:val="single" w:color="auto" w:sz="4" w:space="0"/>
              <w:left w:val="single" w:color="auto" w:sz="4" w:space="0"/>
              <w:bottom w:val="single" w:color="auto" w:sz="4" w:space="0"/>
              <w:right w:val="single" w:color="auto" w:sz="4" w:space="0"/>
            </w:tcBorders>
            <w:vAlign w:val="center"/>
          </w:tcPr>
          <w:p w14:paraId="6B71D44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招标文件修改发出的形式</w:t>
            </w:r>
          </w:p>
        </w:tc>
        <w:tc>
          <w:tcPr>
            <w:tcW w:w="6648" w:type="dxa"/>
            <w:tcBorders>
              <w:top w:val="single" w:color="auto" w:sz="4" w:space="0"/>
              <w:left w:val="single" w:color="auto" w:sz="4" w:space="0"/>
              <w:bottom w:val="single" w:color="auto" w:sz="4" w:space="0"/>
              <w:right w:val="single" w:color="auto" w:sz="4" w:space="0"/>
            </w:tcBorders>
            <w:vAlign w:val="center"/>
          </w:tcPr>
          <w:p w14:paraId="08E88700">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以补充公告或项目答疑澄清的方式在广州交易集团有限公司（广州公共资源交易中心）网站发布。</w:t>
            </w:r>
          </w:p>
        </w:tc>
      </w:tr>
      <w:tr w14:paraId="63E964AC">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5B6128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2.3.2</w:t>
            </w:r>
          </w:p>
        </w:tc>
        <w:tc>
          <w:tcPr>
            <w:tcW w:w="2159" w:type="dxa"/>
            <w:tcBorders>
              <w:top w:val="single" w:color="auto" w:sz="4" w:space="0"/>
              <w:left w:val="single" w:color="auto" w:sz="4" w:space="0"/>
              <w:bottom w:val="single" w:color="auto" w:sz="4" w:space="0"/>
              <w:right w:val="single" w:color="auto" w:sz="4" w:space="0"/>
            </w:tcBorders>
            <w:vAlign w:val="center"/>
          </w:tcPr>
          <w:p w14:paraId="24F2314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投标人确认收到招标文件修改</w:t>
            </w:r>
          </w:p>
        </w:tc>
        <w:tc>
          <w:tcPr>
            <w:tcW w:w="6648" w:type="dxa"/>
            <w:tcBorders>
              <w:top w:val="single" w:color="auto" w:sz="4" w:space="0"/>
              <w:left w:val="single" w:color="auto" w:sz="4" w:space="0"/>
              <w:bottom w:val="single" w:color="auto" w:sz="4" w:space="0"/>
              <w:right w:val="single" w:color="auto" w:sz="4" w:space="0"/>
            </w:tcBorders>
            <w:vAlign w:val="center"/>
          </w:tcPr>
          <w:p w14:paraId="7A59D911">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招标文件的澄清或修改在广州交易集团有限公司（广州公共资源交易中心）网站“项目查询(日程安排、答疑纪要)”专区网上公开发布，发出即视作收到，以广州公共资源交易中心数字交易平台网站发布时间作为送达时间。无需投标人确认。投标人应自行关注，招标人不再一一通知。招标文件的澄清或修改内容作为招标文件的组成部分，具有约束作用</w:t>
            </w:r>
            <w:r>
              <w:rPr>
                <w:rFonts w:hint="eastAsia" w:ascii="宋体" w:hAnsi="宋体" w:cs="宋体"/>
                <w:color w:val="auto"/>
                <w:sz w:val="24"/>
                <w:szCs w:val="24"/>
                <w:highlight w:val="none"/>
              </w:rPr>
              <w:t>。</w:t>
            </w:r>
          </w:p>
        </w:tc>
      </w:tr>
      <w:tr w14:paraId="339C2A5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BC8124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3.1.1</w:t>
            </w:r>
          </w:p>
        </w:tc>
        <w:tc>
          <w:tcPr>
            <w:tcW w:w="2159" w:type="dxa"/>
            <w:tcBorders>
              <w:top w:val="single" w:color="auto" w:sz="4" w:space="0"/>
              <w:left w:val="single" w:color="auto" w:sz="4" w:space="0"/>
              <w:bottom w:val="single" w:color="auto" w:sz="4" w:space="0"/>
              <w:right w:val="single" w:color="auto" w:sz="4" w:space="0"/>
            </w:tcBorders>
            <w:vAlign w:val="center"/>
          </w:tcPr>
          <w:p w14:paraId="1572B21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构成投标文件的其他资料</w:t>
            </w:r>
          </w:p>
        </w:tc>
        <w:tc>
          <w:tcPr>
            <w:tcW w:w="6648" w:type="dxa"/>
            <w:tcBorders>
              <w:top w:val="single" w:color="auto" w:sz="4" w:space="0"/>
              <w:left w:val="single" w:color="auto" w:sz="4" w:space="0"/>
              <w:bottom w:val="single" w:color="auto" w:sz="4" w:space="0"/>
              <w:right w:val="single" w:color="auto" w:sz="4" w:space="0"/>
            </w:tcBorders>
            <w:vAlign w:val="center"/>
          </w:tcPr>
          <w:p w14:paraId="6C271D4E">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满足本项目评审要求的其他资料</w:t>
            </w:r>
          </w:p>
        </w:tc>
      </w:tr>
      <w:tr w14:paraId="42BB067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910AF1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3.2.1</w:t>
            </w:r>
          </w:p>
        </w:tc>
        <w:tc>
          <w:tcPr>
            <w:tcW w:w="2159" w:type="dxa"/>
            <w:tcBorders>
              <w:top w:val="single" w:color="auto" w:sz="4" w:space="0"/>
              <w:left w:val="single" w:color="auto" w:sz="4" w:space="0"/>
              <w:bottom w:val="single" w:color="auto" w:sz="4" w:space="0"/>
              <w:right w:val="single" w:color="auto" w:sz="4" w:space="0"/>
            </w:tcBorders>
            <w:vAlign w:val="center"/>
          </w:tcPr>
          <w:p w14:paraId="6018A46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增值税税金的计算方法</w:t>
            </w:r>
          </w:p>
        </w:tc>
        <w:tc>
          <w:tcPr>
            <w:tcW w:w="6648" w:type="dxa"/>
            <w:tcBorders>
              <w:top w:val="single" w:color="auto" w:sz="4" w:space="0"/>
              <w:left w:val="single" w:color="auto" w:sz="4" w:space="0"/>
              <w:bottom w:val="single" w:color="auto" w:sz="4" w:space="0"/>
              <w:right w:val="single" w:color="auto" w:sz="4" w:space="0"/>
            </w:tcBorders>
            <w:vAlign w:val="center"/>
          </w:tcPr>
          <w:p w14:paraId="2C689223">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一般计税方法计算</w:t>
            </w:r>
          </w:p>
        </w:tc>
      </w:tr>
      <w:tr w14:paraId="19272B42">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BF383C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3.2.3</w:t>
            </w:r>
          </w:p>
        </w:tc>
        <w:tc>
          <w:tcPr>
            <w:tcW w:w="2159" w:type="dxa"/>
            <w:tcBorders>
              <w:top w:val="single" w:color="auto" w:sz="4" w:space="0"/>
              <w:left w:val="single" w:color="auto" w:sz="4" w:space="0"/>
              <w:bottom w:val="single" w:color="auto" w:sz="4" w:space="0"/>
              <w:right w:val="single" w:color="auto" w:sz="4" w:space="0"/>
            </w:tcBorders>
            <w:vAlign w:val="center"/>
          </w:tcPr>
          <w:p w14:paraId="6812675D">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6648" w:type="dxa"/>
            <w:tcBorders>
              <w:top w:val="single" w:color="auto" w:sz="4" w:space="0"/>
              <w:left w:val="single" w:color="auto" w:sz="4" w:space="0"/>
              <w:bottom w:val="single" w:color="auto" w:sz="4" w:space="0"/>
              <w:right w:val="single" w:color="auto" w:sz="4" w:space="0"/>
            </w:tcBorders>
            <w:vAlign w:val="center"/>
          </w:tcPr>
          <w:p w14:paraId="25145C57">
            <w:pPr>
              <w:spacing w:line="420" w:lineRule="exact"/>
              <w:ind w:left="40" w:leftChars="19" w:right="107" w:rightChars="51"/>
              <w:rPr>
                <w:rFonts w:hint="eastAsia" w:ascii="宋体" w:hAnsi="宋体" w:cs="宋体"/>
                <w:b/>
                <w:color w:val="auto"/>
                <w:sz w:val="24"/>
                <w:szCs w:val="24"/>
                <w:highlight w:val="none"/>
                <w:u w:val="single"/>
              </w:rPr>
            </w:pPr>
            <w:r>
              <w:rPr>
                <w:rFonts w:hint="eastAsia" w:ascii="宋体" w:hAnsi="宋体" w:cs="宋体"/>
                <w:b/>
                <w:bCs/>
                <w:color w:val="auto"/>
                <w:sz w:val="24"/>
                <w:szCs w:val="24"/>
                <w:highlight w:val="none"/>
                <w:u w:val="single"/>
              </w:rPr>
              <w:t>投标人根据《国家发展改革委关于进一步放开建设项目专业服务价格的通知》（发改价格[2015] 299号），结合企业自身及项目情况以元为单位自行报价，监理服务费报价超过控制价将按无效投标处理。</w:t>
            </w:r>
          </w:p>
        </w:tc>
      </w:tr>
      <w:tr w14:paraId="681A9DE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EB3388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3.2.4</w:t>
            </w:r>
          </w:p>
        </w:tc>
        <w:tc>
          <w:tcPr>
            <w:tcW w:w="2159" w:type="dxa"/>
            <w:tcBorders>
              <w:top w:val="single" w:color="auto" w:sz="4" w:space="0"/>
              <w:left w:val="single" w:color="auto" w:sz="4" w:space="0"/>
              <w:bottom w:val="single" w:color="auto" w:sz="4" w:space="0"/>
              <w:right w:val="single" w:color="auto" w:sz="4" w:space="0"/>
            </w:tcBorders>
            <w:vAlign w:val="center"/>
          </w:tcPr>
          <w:p w14:paraId="0C8D4E3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最高投标限价</w:t>
            </w:r>
          </w:p>
        </w:tc>
        <w:tc>
          <w:tcPr>
            <w:tcW w:w="6648" w:type="dxa"/>
            <w:tcBorders>
              <w:top w:val="single" w:color="auto" w:sz="4" w:space="0"/>
              <w:left w:val="single" w:color="auto" w:sz="4" w:space="0"/>
              <w:bottom w:val="single" w:color="auto" w:sz="4" w:space="0"/>
              <w:right w:val="single" w:color="auto" w:sz="4" w:space="0"/>
            </w:tcBorders>
            <w:vAlign w:val="center"/>
          </w:tcPr>
          <w:p w14:paraId="23FD86E4">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□无</w:t>
            </w:r>
          </w:p>
          <w:p w14:paraId="502CB18B">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■有</w:t>
            </w:r>
            <w:r>
              <w:rPr>
                <w:rFonts w:hint="eastAsia" w:ascii="宋体" w:hAnsi="宋体" w:cs="宋体"/>
                <w:b/>
                <w:color w:val="auto"/>
                <w:sz w:val="24"/>
                <w:szCs w:val="24"/>
                <w:highlight w:val="none"/>
                <w:u w:val="single"/>
              </w:rPr>
              <w:t>，</w:t>
            </w:r>
            <w:r>
              <w:rPr>
                <w:rFonts w:hint="eastAsia" w:ascii="宋体" w:hAnsi="宋体" w:cs="宋体"/>
                <w:color w:val="auto"/>
                <w:sz w:val="24"/>
                <w:szCs w:val="24"/>
                <w:highlight w:val="none"/>
                <w:u w:val="single"/>
              </w:rPr>
              <w:t>最高投标限价（总价）：</w:t>
            </w:r>
            <w:r>
              <w:rPr>
                <w:rFonts w:hint="eastAsia" w:ascii="宋体" w:hAnsi="宋体" w:cs="宋体"/>
                <w:b/>
                <w:bCs/>
                <w:color w:val="auto"/>
                <w:sz w:val="24"/>
                <w:szCs w:val="24"/>
                <w:highlight w:val="none"/>
                <w:u w:val="single"/>
              </w:rPr>
              <w:t>人民币</w:t>
            </w:r>
            <w:r>
              <w:rPr>
                <w:rFonts w:hint="eastAsia" w:ascii="宋体" w:hAnsi="宋体"/>
                <w:b/>
                <w:bCs/>
                <w:color w:val="auto"/>
                <w:sz w:val="24"/>
                <w:szCs w:val="24"/>
                <w:highlight w:val="none"/>
                <w:u w:val="single"/>
                <w:lang w:eastAsia="zh-CN"/>
              </w:rPr>
              <w:t>177</w:t>
            </w:r>
            <w:r>
              <w:rPr>
                <w:rFonts w:hint="eastAsia" w:ascii="宋体" w:hAnsi="宋体" w:cs="宋体"/>
                <w:b/>
                <w:bCs/>
                <w:color w:val="auto"/>
                <w:sz w:val="24"/>
                <w:szCs w:val="24"/>
                <w:highlight w:val="none"/>
                <w:u w:val="single"/>
                <w:lang w:eastAsia="zh-CN"/>
              </w:rPr>
              <w:t>0000.00</w:t>
            </w:r>
            <w:r>
              <w:rPr>
                <w:rFonts w:hint="eastAsia" w:ascii="宋体" w:hAnsi="宋体" w:cs="宋体"/>
                <w:b/>
                <w:bCs/>
                <w:color w:val="auto"/>
                <w:sz w:val="24"/>
                <w:szCs w:val="24"/>
                <w:highlight w:val="none"/>
                <w:u w:val="single"/>
              </w:rPr>
              <w:t>元</w:t>
            </w:r>
            <w:bookmarkStart w:id="510" w:name="_GoBack"/>
            <w:bookmarkEnd w:id="510"/>
            <w:r>
              <w:rPr>
                <w:rFonts w:hint="eastAsia" w:ascii="宋体" w:hAnsi="宋体" w:cs="宋体"/>
                <w:bCs/>
                <w:color w:val="auto"/>
                <w:sz w:val="24"/>
                <w:szCs w:val="24"/>
                <w:highlight w:val="none"/>
                <w:u w:val="single"/>
              </w:rPr>
              <w:t>。</w:t>
            </w:r>
          </w:p>
          <w:p w14:paraId="7749DFC6">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注：凡投标总价超过招标人公布的最高投标限价，将被视为废标。</w:t>
            </w:r>
          </w:p>
        </w:tc>
      </w:tr>
      <w:tr w14:paraId="7C89CA5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0285AD7">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3.2.5</w:t>
            </w:r>
          </w:p>
        </w:tc>
        <w:tc>
          <w:tcPr>
            <w:tcW w:w="2159" w:type="dxa"/>
            <w:tcBorders>
              <w:top w:val="single" w:color="auto" w:sz="4" w:space="0"/>
              <w:left w:val="single" w:color="auto" w:sz="4" w:space="0"/>
              <w:bottom w:val="single" w:color="auto" w:sz="4" w:space="0"/>
              <w:right w:val="single" w:color="auto" w:sz="4" w:space="0"/>
            </w:tcBorders>
            <w:vAlign w:val="center"/>
          </w:tcPr>
          <w:p w14:paraId="0731E597">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投标报价的其他要求</w:t>
            </w:r>
          </w:p>
        </w:tc>
        <w:tc>
          <w:tcPr>
            <w:tcW w:w="6648" w:type="dxa"/>
            <w:tcBorders>
              <w:top w:val="single" w:color="auto" w:sz="4" w:space="0"/>
              <w:left w:val="single" w:color="auto" w:sz="4" w:space="0"/>
              <w:bottom w:val="single" w:color="auto" w:sz="4" w:space="0"/>
              <w:right w:val="single" w:color="auto" w:sz="4" w:space="0"/>
            </w:tcBorders>
            <w:vAlign w:val="center"/>
          </w:tcPr>
          <w:p w14:paraId="45A96CD4">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工程成本警戒价：</w:t>
            </w:r>
          </w:p>
          <w:p w14:paraId="5123EC48">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本项目</w:t>
            </w:r>
            <w:r>
              <w:rPr>
                <w:rFonts w:hint="eastAsia" w:ascii="宋体" w:hAnsi="宋体" w:cs="宋体"/>
                <w:color w:val="auto"/>
                <w:sz w:val="24"/>
                <w:szCs w:val="24"/>
                <w:highlight w:val="none"/>
                <w:u w:val="single"/>
              </w:rPr>
              <w:t>成本警戒价为最高投标限价的90%；</w:t>
            </w:r>
          </w:p>
          <w:p w14:paraId="5D3D9675">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对低于该警戒价的投标报价，投标人必须提供详细的投标人成本分析供评标委员会评审，由评标委员会判定其是否低于企业成本。在评标过程中，评标委员会发现投标人的报价明显低于其他投标报价或者低于成本警戒价，使得</w:t>
            </w:r>
            <w:r>
              <w:rPr>
                <w:rFonts w:hint="eastAsia" w:ascii="宋体" w:hAnsi="宋体" w:cs="宋体"/>
                <w:color w:val="auto"/>
                <w:sz w:val="24"/>
                <w:szCs w:val="24"/>
                <w:highlight w:val="none"/>
                <w:u w:val="single"/>
                <w:lang w:eastAsia="zh-CN"/>
              </w:rPr>
              <w:t>其投标报价可能低于其个别成本的</w:t>
            </w:r>
            <w:r>
              <w:rPr>
                <w:rFonts w:hint="eastAsia" w:ascii="宋体" w:hAnsi="宋体" w:cs="宋体"/>
                <w:color w:val="auto"/>
                <w:sz w:val="24"/>
                <w:szCs w:val="24"/>
                <w:highlight w:val="none"/>
                <w:u w:val="single"/>
              </w:rPr>
              <w:t>，应当要求该投标人作出书面说明并提供相关证明材料。投标人不能合理说明或者不能提供相关证明材料的，由评标委员会认定该投标人以低于成本报价竞标，应当否决其投标。</w:t>
            </w:r>
          </w:p>
          <w:p w14:paraId="20419285">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投标人的报价，应是其按招标文件及监理合同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14:paraId="0E9EC8CB">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投标人必须详细审阅全部招标文件及相关附件，充分考虑职责和义务,全面地理解招标文件对投标报价的要求,并按招标人提出的条件及内容进行报价。</w:t>
            </w:r>
          </w:p>
        </w:tc>
      </w:tr>
      <w:tr w14:paraId="2DFB38BB">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D2561F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3.3.1</w:t>
            </w:r>
          </w:p>
        </w:tc>
        <w:tc>
          <w:tcPr>
            <w:tcW w:w="2159" w:type="dxa"/>
            <w:tcBorders>
              <w:top w:val="single" w:color="auto" w:sz="4" w:space="0"/>
              <w:left w:val="single" w:color="auto" w:sz="4" w:space="0"/>
              <w:bottom w:val="single" w:color="auto" w:sz="4" w:space="0"/>
              <w:right w:val="single" w:color="auto" w:sz="4" w:space="0"/>
            </w:tcBorders>
            <w:vAlign w:val="center"/>
          </w:tcPr>
          <w:p w14:paraId="2E2B6D0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648" w:type="dxa"/>
            <w:tcBorders>
              <w:top w:val="single" w:color="auto" w:sz="4" w:space="0"/>
              <w:left w:val="single" w:color="auto" w:sz="4" w:space="0"/>
              <w:bottom w:val="single" w:color="auto" w:sz="4" w:space="0"/>
              <w:right w:val="single" w:color="auto" w:sz="4" w:space="0"/>
            </w:tcBorders>
            <w:vAlign w:val="center"/>
          </w:tcPr>
          <w:p w14:paraId="5302D03B">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日历天</w:t>
            </w:r>
            <w:r>
              <w:rPr>
                <w:rFonts w:hint="eastAsia" w:ascii="宋体" w:hAnsi="宋体" w:cs="宋体"/>
                <w:color w:val="auto"/>
                <w:sz w:val="24"/>
                <w:szCs w:val="24"/>
                <w:highlight w:val="none"/>
                <w:u w:val="single"/>
              </w:rPr>
              <w:t>（从提交投标截止之日起计算）。</w:t>
            </w:r>
          </w:p>
        </w:tc>
      </w:tr>
      <w:tr w14:paraId="4A409BD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9BC3AD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3.4.1</w:t>
            </w:r>
          </w:p>
        </w:tc>
        <w:tc>
          <w:tcPr>
            <w:tcW w:w="2159" w:type="dxa"/>
            <w:tcBorders>
              <w:top w:val="single" w:color="auto" w:sz="4" w:space="0"/>
              <w:left w:val="single" w:color="auto" w:sz="4" w:space="0"/>
              <w:bottom w:val="single" w:color="auto" w:sz="4" w:space="0"/>
              <w:right w:val="single" w:color="auto" w:sz="4" w:space="0"/>
            </w:tcBorders>
            <w:vAlign w:val="center"/>
          </w:tcPr>
          <w:p w14:paraId="652A534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6648" w:type="dxa"/>
            <w:tcBorders>
              <w:top w:val="single" w:color="auto" w:sz="4" w:space="0"/>
              <w:left w:val="single" w:color="auto" w:sz="4" w:space="0"/>
              <w:bottom w:val="single" w:color="auto" w:sz="4" w:space="0"/>
              <w:right w:val="single" w:color="auto" w:sz="4" w:space="0"/>
            </w:tcBorders>
            <w:vAlign w:val="center"/>
          </w:tcPr>
          <w:p w14:paraId="23CA7ADB">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是否要求投标人递交投标保证金：</w:t>
            </w:r>
          </w:p>
          <w:p w14:paraId="02905E4E">
            <w:pPr>
              <w:spacing w:line="42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sym w:font="Wingdings" w:char="00A8"/>
            </w:r>
            <w:r>
              <w:rPr>
                <w:rFonts w:hint="eastAsia" w:ascii="宋体" w:hAnsi="宋体" w:cs="宋体"/>
                <w:color w:val="auto"/>
                <w:sz w:val="24"/>
                <w:szCs w:val="24"/>
                <w:highlight w:val="none"/>
              </w:rPr>
              <w:t>要求，投标保证金的形式：</w:t>
            </w:r>
            <w:r>
              <w:rPr>
                <w:rFonts w:hint="eastAsia" w:ascii="宋体" w:hAnsi="宋体" w:cs="宋体"/>
                <w:color w:val="auto"/>
                <w:sz w:val="24"/>
                <w:szCs w:val="24"/>
                <w:highlight w:val="none"/>
                <w:lang w:val="en-US" w:eastAsia="zh-CN"/>
              </w:rPr>
              <w:t>/</w:t>
            </w:r>
          </w:p>
          <w:p w14:paraId="777E7AF9">
            <w:pPr>
              <w:widowControl/>
              <w:spacing w:line="420" w:lineRule="exact"/>
              <w:jc w:val="left"/>
              <w:rPr>
                <w:rFonts w:hint="eastAsia" w:ascii="宋体" w:hAnsi="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rPr>
              <w:t>不要求</w:t>
            </w:r>
          </w:p>
        </w:tc>
      </w:tr>
      <w:tr w14:paraId="5ECF098B">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BA781E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3.4.4</w:t>
            </w:r>
          </w:p>
        </w:tc>
        <w:tc>
          <w:tcPr>
            <w:tcW w:w="2159" w:type="dxa"/>
            <w:tcBorders>
              <w:top w:val="single" w:color="auto" w:sz="4" w:space="0"/>
              <w:left w:val="single" w:color="auto" w:sz="4" w:space="0"/>
              <w:bottom w:val="single" w:color="auto" w:sz="4" w:space="0"/>
              <w:right w:val="single" w:color="auto" w:sz="4" w:space="0"/>
            </w:tcBorders>
            <w:vAlign w:val="center"/>
          </w:tcPr>
          <w:p w14:paraId="542FBCA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其他可以不予退还投标保证金的情形</w:t>
            </w:r>
          </w:p>
        </w:tc>
        <w:tc>
          <w:tcPr>
            <w:tcW w:w="6648" w:type="dxa"/>
            <w:tcBorders>
              <w:top w:val="single" w:color="auto" w:sz="4" w:space="0"/>
              <w:left w:val="single" w:color="auto" w:sz="4" w:space="0"/>
              <w:bottom w:val="single" w:color="auto" w:sz="4" w:space="0"/>
              <w:right w:val="single" w:color="auto" w:sz="4" w:space="0"/>
            </w:tcBorders>
            <w:vAlign w:val="center"/>
          </w:tcPr>
          <w:p w14:paraId="466654C6">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p>
        </w:tc>
      </w:tr>
      <w:tr w14:paraId="7DEAC38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7ADFCA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p>
        </w:tc>
        <w:tc>
          <w:tcPr>
            <w:tcW w:w="2159" w:type="dxa"/>
            <w:tcBorders>
              <w:top w:val="single" w:color="auto" w:sz="4" w:space="0"/>
              <w:left w:val="single" w:color="auto" w:sz="4" w:space="0"/>
              <w:bottom w:val="single" w:color="auto" w:sz="4" w:space="0"/>
              <w:right w:val="single" w:color="auto" w:sz="4" w:space="0"/>
            </w:tcBorders>
            <w:vAlign w:val="center"/>
          </w:tcPr>
          <w:p w14:paraId="78C16BE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资格审查资料的特殊要求</w:t>
            </w:r>
          </w:p>
        </w:tc>
        <w:tc>
          <w:tcPr>
            <w:tcW w:w="6648" w:type="dxa"/>
            <w:tcBorders>
              <w:top w:val="single" w:color="auto" w:sz="4" w:space="0"/>
              <w:left w:val="single" w:color="auto" w:sz="4" w:space="0"/>
              <w:bottom w:val="single" w:color="auto" w:sz="4" w:space="0"/>
              <w:right w:val="single" w:color="auto" w:sz="4" w:space="0"/>
            </w:tcBorders>
            <w:vAlign w:val="center"/>
          </w:tcPr>
          <w:p w14:paraId="2F5463D7">
            <w:pPr>
              <w:topLinePunct/>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■无</w:t>
            </w:r>
          </w:p>
          <w:p w14:paraId="5387057F">
            <w:pPr>
              <w:pStyle w:val="18"/>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□有。</w:t>
            </w:r>
          </w:p>
        </w:tc>
      </w:tr>
      <w:tr w14:paraId="4E53593D">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25C35E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3.5.2</w:t>
            </w:r>
          </w:p>
        </w:tc>
        <w:tc>
          <w:tcPr>
            <w:tcW w:w="2159" w:type="dxa"/>
            <w:tcBorders>
              <w:top w:val="single" w:color="auto" w:sz="4" w:space="0"/>
              <w:left w:val="single" w:color="auto" w:sz="4" w:space="0"/>
              <w:bottom w:val="single" w:color="auto" w:sz="4" w:space="0"/>
              <w:right w:val="single" w:color="auto" w:sz="4" w:space="0"/>
            </w:tcBorders>
            <w:vAlign w:val="center"/>
          </w:tcPr>
          <w:p w14:paraId="168D0F14">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近年财务状况的年份要求</w:t>
            </w:r>
          </w:p>
        </w:tc>
        <w:tc>
          <w:tcPr>
            <w:tcW w:w="6648" w:type="dxa"/>
            <w:tcBorders>
              <w:top w:val="single" w:color="auto" w:sz="4" w:space="0"/>
              <w:left w:val="single" w:color="auto" w:sz="4" w:space="0"/>
              <w:bottom w:val="single" w:color="auto" w:sz="4" w:space="0"/>
              <w:right w:val="single" w:color="auto" w:sz="4" w:space="0"/>
            </w:tcBorders>
            <w:vAlign w:val="center"/>
          </w:tcPr>
          <w:p w14:paraId="3C88272A">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p>
        </w:tc>
      </w:tr>
      <w:tr w14:paraId="27DC44FF">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E9350F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3.5.3</w:t>
            </w:r>
          </w:p>
        </w:tc>
        <w:tc>
          <w:tcPr>
            <w:tcW w:w="2159" w:type="dxa"/>
            <w:tcBorders>
              <w:top w:val="single" w:color="auto" w:sz="4" w:space="0"/>
              <w:left w:val="single" w:color="auto" w:sz="4" w:space="0"/>
              <w:bottom w:val="single" w:color="auto" w:sz="4" w:space="0"/>
              <w:right w:val="single" w:color="auto" w:sz="4" w:space="0"/>
            </w:tcBorders>
            <w:vAlign w:val="center"/>
          </w:tcPr>
          <w:p w14:paraId="24965C2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近年完成的类似项目情况的时间要求</w:t>
            </w:r>
          </w:p>
        </w:tc>
        <w:tc>
          <w:tcPr>
            <w:tcW w:w="6648" w:type="dxa"/>
            <w:tcBorders>
              <w:top w:val="single" w:color="auto" w:sz="4" w:space="0"/>
              <w:left w:val="single" w:color="auto" w:sz="4" w:space="0"/>
              <w:bottom w:val="single" w:color="auto" w:sz="4" w:space="0"/>
              <w:right w:val="single" w:color="auto" w:sz="4" w:space="0"/>
            </w:tcBorders>
            <w:vAlign w:val="center"/>
          </w:tcPr>
          <w:p w14:paraId="375A8CE7">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p>
        </w:tc>
      </w:tr>
      <w:tr w14:paraId="4062026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84FC4A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3.5.5</w:t>
            </w:r>
          </w:p>
        </w:tc>
        <w:tc>
          <w:tcPr>
            <w:tcW w:w="2159" w:type="dxa"/>
            <w:tcBorders>
              <w:top w:val="single" w:color="auto" w:sz="4" w:space="0"/>
              <w:left w:val="single" w:color="auto" w:sz="4" w:space="0"/>
              <w:bottom w:val="single" w:color="auto" w:sz="4" w:space="0"/>
              <w:right w:val="single" w:color="auto" w:sz="4" w:space="0"/>
            </w:tcBorders>
            <w:vAlign w:val="center"/>
          </w:tcPr>
          <w:p w14:paraId="37370DB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近年发生的诉讼及仲裁情况的时间要求</w:t>
            </w:r>
          </w:p>
        </w:tc>
        <w:tc>
          <w:tcPr>
            <w:tcW w:w="6648" w:type="dxa"/>
            <w:tcBorders>
              <w:top w:val="single" w:color="auto" w:sz="4" w:space="0"/>
              <w:left w:val="single" w:color="auto" w:sz="4" w:space="0"/>
              <w:bottom w:val="single" w:color="auto" w:sz="4" w:space="0"/>
              <w:right w:val="single" w:color="auto" w:sz="4" w:space="0"/>
            </w:tcBorders>
            <w:vAlign w:val="center"/>
          </w:tcPr>
          <w:p w14:paraId="5616B671">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p>
        </w:tc>
      </w:tr>
      <w:tr w14:paraId="7B22F09D">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B027B0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3.6.1</w:t>
            </w:r>
          </w:p>
        </w:tc>
        <w:tc>
          <w:tcPr>
            <w:tcW w:w="2159" w:type="dxa"/>
            <w:tcBorders>
              <w:top w:val="single" w:color="auto" w:sz="4" w:space="0"/>
              <w:left w:val="single" w:color="auto" w:sz="4" w:space="0"/>
              <w:bottom w:val="single" w:color="auto" w:sz="4" w:space="0"/>
              <w:right w:val="single" w:color="auto" w:sz="4" w:space="0"/>
            </w:tcBorders>
            <w:vAlign w:val="center"/>
          </w:tcPr>
          <w:p w14:paraId="7936F7C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是否允许递交备选投标方案</w:t>
            </w:r>
          </w:p>
        </w:tc>
        <w:tc>
          <w:tcPr>
            <w:tcW w:w="6648" w:type="dxa"/>
            <w:tcBorders>
              <w:top w:val="single" w:color="auto" w:sz="4" w:space="0"/>
              <w:left w:val="single" w:color="auto" w:sz="4" w:space="0"/>
              <w:bottom w:val="single" w:color="auto" w:sz="4" w:space="0"/>
              <w:right w:val="single" w:color="auto" w:sz="4" w:space="0"/>
            </w:tcBorders>
            <w:vAlign w:val="center"/>
          </w:tcPr>
          <w:p w14:paraId="4CCBD878">
            <w:pPr>
              <w:pStyle w:val="18"/>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14:paraId="433C4B56">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□允许</w:t>
            </w:r>
          </w:p>
        </w:tc>
      </w:tr>
      <w:tr w14:paraId="38964147">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675B717">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3.7.3（B）</w:t>
            </w:r>
          </w:p>
        </w:tc>
        <w:tc>
          <w:tcPr>
            <w:tcW w:w="2159" w:type="dxa"/>
            <w:tcBorders>
              <w:top w:val="single" w:color="auto" w:sz="4" w:space="0"/>
              <w:left w:val="single" w:color="auto" w:sz="4" w:space="0"/>
              <w:bottom w:val="single" w:color="auto" w:sz="4" w:space="0"/>
              <w:right w:val="single" w:color="auto" w:sz="4" w:space="0"/>
            </w:tcBorders>
            <w:vAlign w:val="center"/>
          </w:tcPr>
          <w:p w14:paraId="6CFDB12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投标文件所附证书证件要求</w:t>
            </w:r>
          </w:p>
        </w:tc>
        <w:tc>
          <w:tcPr>
            <w:tcW w:w="6648" w:type="dxa"/>
            <w:tcBorders>
              <w:top w:val="single" w:color="auto" w:sz="4" w:space="0"/>
              <w:left w:val="single" w:color="auto" w:sz="4" w:space="0"/>
              <w:bottom w:val="single" w:color="auto" w:sz="4" w:space="0"/>
              <w:right w:val="single" w:color="auto" w:sz="4" w:space="0"/>
            </w:tcBorders>
            <w:vAlign w:val="center"/>
          </w:tcPr>
          <w:p w14:paraId="5B8280DB">
            <w:pPr>
              <w:pStyle w:val="18"/>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证书证件需为清晰扫描件，并采用单位数字证书，按照招标文件要求在相应位置加盖电子印章。</w:t>
            </w:r>
          </w:p>
        </w:tc>
      </w:tr>
      <w:tr w14:paraId="7D9C4E96">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75313F6">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3.7.3（B）</w:t>
            </w:r>
          </w:p>
        </w:tc>
        <w:tc>
          <w:tcPr>
            <w:tcW w:w="2159" w:type="dxa"/>
            <w:tcBorders>
              <w:top w:val="single" w:color="auto" w:sz="4" w:space="0"/>
              <w:left w:val="single" w:color="auto" w:sz="4" w:space="0"/>
              <w:bottom w:val="single" w:color="auto" w:sz="4" w:space="0"/>
              <w:right w:val="single" w:color="auto" w:sz="4" w:space="0"/>
            </w:tcBorders>
            <w:vAlign w:val="center"/>
          </w:tcPr>
          <w:p w14:paraId="4931B608">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投标文件签字或盖章要求</w:t>
            </w:r>
          </w:p>
        </w:tc>
        <w:tc>
          <w:tcPr>
            <w:tcW w:w="6648" w:type="dxa"/>
            <w:tcBorders>
              <w:top w:val="single" w:color="auto" w:sz="4" w:space="0"/>
              <w:left w:val="single" w:color="auto" w:sz="4" w:space="0"/>
              <w:bottom w:val="single" w:color="auto" w:sz="4" w:space="0"/>
              <w:right w:val="single" w:color="auto" w:sz="4" w:space="0"/>
            </w:tcBorders>
            <w:vAlign w:val="center"/>
          </w:tcPr>
          <w:p w14:paraId="13213FE1">
            <w:pPr>
              <w:pStyle w:val="18"/>
              <w:topLinePunct/>
              <w:spacing w:after="0" w:line="420" w:lineRule="exact"/>
              <w:ind w:left="40" w:leftChars="19" w:right="107" w:rightChars="5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1）投标文件全部采用电子文档，投标文件所附证书证件均为原件扫描件，并采用单位数字证书，按招标文件要求在相应位置加盖电子印章。投标文件中需个人签字或盖章的，应加盖个人电子印章或在线下完成后扫描上传。具体操作详见广州公共资源交易中心网站发布的最新版相关操作指南。</w:t>
            </w:r>
          </w:p>
        </w:tc>
      </w:tr>
      <w:tr w14:paraId="2A35C94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07FC501">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4.1.1（B）</w:t>
            </w:r>
          </w:p>
        </w:tc>
        <w:tc>
          <w:tcPr>
            <w:tcW w:w="2159" w:type="dxa"/>
            <w:tcBorders>
              <w:top w:val="single" w:color="auto" w:sz="4" w:space="0"/>
              <w:left w:val="single" w:color="auto" w:sz="4" w:space="0"/>
              <w:bottom w:val="single" w:color="auto" w:sz="4" w:space="0"/>
              <w:right w:val="single" w:color="auto" w:sz="4" w:space="0"/>
            </w:tcBorders>
            <w:vAlign w:val="center"/>
          </w:tcPr>
          <w:p w14:paraId="70B5A29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6648" w:type="dxa"/>
            <w:tcBorders>
              <w:top w:val="single" w:color="auto" w:sz="4" w:space="0"/>
              <w:left w:val="single" w:color="auto" w:sz="4" w:space="0"/>
              <w:bottom w:val="single" w:color="auto" w:sz="4" w:space="0"/>
              <w:right w:val="single" w:color="auto" w:sz="4" w:space="0"/>
            </w:tcBorders>
            <w:vAlign w:val="center"/>
          </w:tcPr>
          <w:p w14:paraId="032B2BA3">
            <w:pPr>
              <w:pStyle w:val="18"/>
              <w:topLinePunct/>
              <w:spacing w:after="0" w:line="420" w:lineRule="exact"/>
              <w:ind w:left="40" w:leftChars="19" w:right="107" w:rightChars="51"/>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网上递交的电子投标文件须进行加密。具体操作详见广州公共资源交易中心网站发布的最新版相关操作指南。</w:t>
            </w:r>
          </w:p>
        </w:tc>
      </w:tr>
      <w:tr w14:paraId="2F74004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C77AA6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4.1.2</w:t>
            </w:r>
          </w:p>
        </w:tc>
        <w:tc>
          <w:tcPr>
            <w:tcW w:w="2159" w:type="dxa"/>
            <w:tcBorders>
              <w:top w:val="single" w:color="auto" w:sz="4" w:space="0"/>
              <w:left w:val="single" w:color="auto" w:sz="4" w:space="0"/>
              <w:bottom w:val="single" w:color="auto" w:sz="4" w:space="0"/>
              <w:right w:val="single" w:color="auto" w:sz="4" w:space="0"/>
            </w:tcBorders>
            <w:vAlign w:val="center"/>
          </w:tcPr>
          <w:p w14:paraId="45D1C4D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封套上应载明的信息</w:t>
            </w:r>
          </w:p>
        </w:tc>
        <w:tc>
          <w:tcPr>
            <w:tcW w:w="6648" w:type="dxa"/>
            <w:tcBorders>
              <w:top w:val="single" w:color="auto" w:sz="4" w:space="0"/>
              <w:left w:val="single" w:color="auto" w:sz="4" w:space="0"/>
              <w:bottom w:val="single" w:color="auto" w:sz="4" w:space="0"/>
              <w:right w:val="single" w:color="auto" w:sz="4" w:space="0"/>
            </w:tcBorders>
            <w:vAlign w:val="center"/>
          </w:tcPr>
          <w:p w14:paraId="1B79D450">
            <w:pPr>
              <w:pStyle w:val="18"/>
              <w:topLinePunct/>
              <w:snapToGrid w:val="0"/>
              <w:spacing w:after="0" w:line="420" w:lineRule="exact"/>
              <w:ind w:right="174" w:rightChars="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如有提交投标文件光盘备用，封套上应注明如下信息：</w:t>
            </w:r>
          </w:p>
          <w:p w14:paraId="2BD2B0DE">
            <w:pPr>
              <w:pStyle w:val="18"/>
              <w:topLinePunct/>
              <w:snapToGrid w:val="0"/>
              <w:spacing w:after="0" w:line="420" w:lineRule="exact"/>
              <w:ind w:right="174" w:rightChars="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p>
          <w:p w14:paraId="4CD80A24">
            <w:pPr>
              <w:pStyle w:val="18"/>
              <w:topLinePunct/>
              <w:snapToGrid w:val="0"/>
              <w:spacing w:after="0" w:line="420" w:lineRule="exact"/>
              <w:ind w:right="174" w:rightChars="8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招标人地址：</w:t>
            </w:r>
          </w:p>
          <w:p w14:paraId="1709EA96">
            <w:pPr>
              <w:pStyle w:val="18"/>
              <w:topLinePunct/>
              <w:snapToGrid w:val="0"/>
              <w:spacing w:after="0" w:line="420" w:lineRule="exact"/>
              <w:ind w:right="174" w:rightChars="8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（项目名称）投</w:t>
            </w:r>
            <w:r>
              <w:rPr>
                <w:rFonts w:hint="eastAsia" w:ascii="宋体" w:hAnsi="宋体" w:eastAsia="宋体" w:cs="宋体"/>
                <w:color w:val="auto"/>
                <w:sz w:val="24"/>
                <w:szCs w:val="24"/>
                <w:highlight w:val="none"/>
              </w:rPr>
              <w:t>标文件</w:t>
            </w:r>
          </w:p>
          <w:p w14:paraId="7279385B">
            <w:pPr>
              <w:pStyle w:val="18"/>
              <w:topLinePunct/>
              <w:snapToGrid w:val="0"/>
              <w:spacing w:after="0" w:line="420" w:lineRule="exact"/>
              <w:ind w:right="174" w:rightChars="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在2024年  月  日  时前不得开启</w:t>
            </w:r>
          </w:p>
        </w:tc>
      </w:tr>
      <w:tr w14:paraId="1CAD6387">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03BA28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4.2.1</w:t>
            </w:r>
          </w:p>
        </w:tc>
        <w:tc>
          <w:tcPr>
            <w:tcW w:w="2159" w:type="dxa"/>
            <w:tcBorders>
              <w:top w:val="single" w:color="auto" w:sz="4" w:space="0"/>
              <w:left w:val="single" w:color="auto" w:sz="4" w:space="0"/>
              <w:bottom w:val="single" w:color="auto" w:sz="4" w:space="0"/>
              <w:right w:val="single" w:color="auto" w:sz="4" w:space="0"/>
            </w:tcBorders>
            <w:vAlign w:val="center"/>
          </w:tcPr>
          <w:p w14:paraId="5AD5C1E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w:t>
            </w:r>
          </w:p>
        </w:tc>
        <w:tc>
          <w:tcPr>
            <w:tcW w:w="6648" w:type="dxa"/>
            <w:tcBorders>
              <w:top w:val="single" w:color="auto" w:sz="4" w:space="0"/>
              <w:left w:val="single" w:color="auto" w:sz="4" w:space="0"/>
              <w:bottom w:val="single" w:color="auto" w:sz="4" w:space="0"/>
              <w:right w:val="single" w:color="auto" w:sz="4" w:space="0"/>
            </w:tcBorders>
            <w:vAlign w:val="center"/>
          </w:tcPr>
          <w:p w14:paraId="557C4D46">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73511BD6">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2CFF78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4.2.3</w:t>
            </w:r>
          </w:p>
        </w:tc>
        <w:tc>
          <w:tcPr>
            <w:tcW w:w="2159" w:type="dxa"/>
            <w:tcBorders>
              <w:top w:val="single" w:color="auto" w:sz="4" w:space="0"/>
              <w:left w:val="single" w:color="auto" w:sz="4" w:space="0"/>
              <w:bottom w:val="single" w:color="auto" w:sz="4" w:space="0"/>
              <w:right w:val="single" w:color="auto" w:sz="4" w:space="0"/>
            </w:tcBorders>
            <w:vAlign w:val="center"/>
          </w:tcPr>
          <w:p w14:paraId="3F56D1F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投标文件是否退还</w:t>
            </w:r>
          </w:p>
        </w:tc>
        <w:tc>
          <w:tcPr>
            <w:tcW w:w="6648" w:type="dxa"/>
            <w:tcBorders>
              <w:top w:val="single" w:color="auto" w:sz="4" w:space="0"/>
              <w:left w:val="single" w:color="auto" w:sz="4" w:space="0"/>
              <w:bottom w:val="single" w:color="auto" w:sz="4" w:space="0"/>
              <w:right w:val="single" w:color="auto" w:sz="4" w:space="0"/>
            </w:tcBorders>
            <w:vAlign w:val="center"/>
          </w:tcPr>
          <w:p w14:paraId="00C13910">
            <w:pPr>
              <w:pStyle w:val="18"/>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p w14:paraId="0FB6CFDD">
            <w:pPr>
              <w:pStyle w:val="18"/>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□是，退还时间：</w:t>
            </w:r>
          </w:p>
        </w:tc>
      </w:tr>
      <w:tr w14:paraId="0B2C109F">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9A5E22F">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5.1（B）</w:t>
            </w:r>
          </w:p>
        </w:tc>
        <w:tc>
          <w:tcPr>
            <w:tcW w:w="2159" w:type="dxa"/>
            <w:tcBorders>
              <w:top w:val="single" w:color="auto" w:sz="4" w:space="0"/>
              <w:left w:val="single" w:color="auto" w:sz="4" w:space="0"/>
              <w:bottom w:val="single" w:color="auto" w:sz="4" w:space="0"/>
              <w:right w:val="single" w:color="auto" w:sz="4" w:space="0"/>
            </w:tcBorders>
            <w:vAlign w:val="center"/>
          </w:tcPr>
          <w:p w14:paraId="3BE2E37D">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开标时间和地点</w:t>
            </w:r>
          </w:p>
        </w:tc>
        <w:tc>
          <w:tcPr>
            <w:tcW w:w="6648" w:type="dxa"/>
            <w:tcBorders>
              <w:top w:val="single" w:color="auto" w:sz="4" w:space="0"/>
              <w:left w:val="single" w:color="auto" w:sz="4" w:space="0"/>
              <w:bottom w:val="single" w:color="auto" w:sz="4" w:space="0"/>
              <w:right w:val="single" w:color="auto" w:sz="4" w:space="0"/>
            </w:tcBorders>
            <w:vAlign w:val="center"/>
          </w:tcPr>
          <w:p w14:paraId="0A3E1804">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招标人在本章第 4.2.1 项规定的投标截止时间（开标时间）,通过电子招标投标交易平台公开开标，</w:t>
            </w:r>
            <w:r>
              <w:rPr>
                <w:rFonts w:hint="eastAsia" w:ascii="宋体" w:hAnsi="宋体" w:cs="宋体"/>
                <w:color w:val="auto"/>
                <w:sz w:val="24"/>
                <w:szCs w:val="24"/>
                <w:highlight w:val="none"/>
                <w:u w:val="single"/>
              </w:rPr>
              <w:t>开标时，投标人代表有权出席现场开标会，也可以自主决定不参加开标会。</w:t>
            </w:r>
          </w:p>
        </w:tc>
      </w:tr>
      <w:tr w14:paraId="4E33EB4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4865BF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5.2（B）</w:t>
            </w:r>
          </w:p>
        </w:tc>
        <w:tc>
          <w:tcPr>
            <w:tcW w:w="2159" w:type="dxa"/>
            <w:tcBorders>
              <w:top w:val="single" w:color="auto" w:sz="4" w:space="0"/>
              <w:left w:val="single" w:color="auto" w:sz="4" w:space="0"/>
              <w:bottom w:val="single" w:color="auto" w:sz="4" w:space="0"/>
              <w:right w:val="single" w:color="auto" w:sz="4" w:space="0"/>
            </w:tcBorders>
            <w:vAlign w:val="center"/>
          </w:tcPr>
          <w:p w14:paraId="2182A8B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6648" w:type="dxa"/>
            <w:tcBorders>
              <w:top w:val="single" w:color="auto" w:sz="4" w:space="0"/>
              <w:left w:val="single" w:color="auto" w:sz="4" w:space="0"/>
              <w:bottom w:val="single" w:color="auto" w:sz="4" w:space="0"/>
              <w:right w:val="single" w:color="auto" w:sz="4" w:space="0"/>
            </w:tcBorders>
            <w:vAlign w:val="center"/>
          </w:tcPr>
          <w:p w14:paraId="2C8E23E2">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.2.1</w:t>
            </w:r>
            <w:r>
              <w:rPr>
                <w:rFonts w:hint="eastAsia" w:ascii="宋体" w:hAnsi="宋体" w:cs="宋体"/>
                <w:color w:val="auto"/>
                <w:sz w:val="24"/>
                <w:szCs w:val="24"/>
                <w:highlight w:val="none"/>
              </w:rPr>
              <w:t>电子招投标项目开标按下列程序进行：</w:t>
            </w:r>
          </w:p>
          <w:p w14:paraId="64035490">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主持人按下列程序进行开标：</w:t>
            </w:r>
          </w:p>
          <w:p w14:paraId="6ED012BE">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（1）宣布开标纪律；</w:t>
            </w:r>
          </w:p>
          <w:p w14:paraId="3F6BFB95">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14:paraId="2C9F6703">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14:paraId="7A3F966F">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（4）投标人通过电子招标投标交易平台对已递交的电子投标文件进行解密，公布招标项目名称、投标人名称、投标报价、监理服务期限及其他内容，并记录在案；</w:t>
            </w:r>
          </w:p>
          <w:p w14:paraId="747B10F0">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（5）投标人代表、招标人代表、监标人、记录人等有关人员在开标记录上签字确认；若有关人员不签字的，不影响开标程序；</w:t>
            </w:r>
          </w:p>
          <w:p w14:paraId="3045C7B1">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（6）开标结束。</w:t>
            </w:r>
          </w:p>
          <w:p w14:paraId="000A9890">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5.2.2投标截止时间前未完成投标文件传输的或因投标人之外的原因造成投标文件未解密的，视为投标人其撤回投标文件。因投标人原因造成投标文件未解密的或未在投标截止时间后</w:t>
            </w:r>
            <w:r>
              <w:rPr>
                <w:rFonts w:hint="eastAsia" w:ascii="宋体" w:hAnsi="宋体" w:cs="宋体"/>
                <w:b/>
                <w:bCs/>
                <w:color w:val="auto"/>
                <w:sz w:val="24"/>
                <w:szCs w:val="24"/>
                <w:highlight w:val="none"/>
                <w:u w:val="single"/>
              </w:rPr>
              <w:t>半小时内</w:t>
            </w:r>
            <w:r>
              <w:rPr>
                <w:rFonts w:hint="eastAsia" w:ascii="宋体" w:hAnsi="宋体" w:cs="宋体"/>
                <w:color w:val="auto"/>
                <w:sz w:val="24"/>
                <w:szCs w:val="24"/>
                <w:highlight w:val="none"/>
              </w:rPr>
              <w:t>解密的，视为撤销其投标文件。</w:t>
            </w:r>
          </w:p>
          <w:p w14:paraId="318B75D3">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tc>
      </w:tr>
      <w:tr w14:paraId="7AC9EBA9">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8D50EA8">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3</w:t>
            </w:r>
          </w:p>
          <w:p w14:paraId="60A0080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（新增）</w:t>
            </w:r>
          </w:p>
        </w:tc>
        <w:tc>
          <w:tcPr>
            <w:tcW w:w="2159" w:type="dxa"/>
            <w:tcBorders>
              <w:top w:val="single" w:color="auto" w:sz="4" w:space="0"/>
              <w:left w:val="single" w:color="auto" w:sz="4" w:space="0"/>
              <w:bottom w:val="single" w:color="auto" w:sz="4" w:space="0"/>
              <w:right w:val="single" w:color="auto" w:sz="4" w:space="0"/>
            </w:tcBorders>
            <w:vAlign w:val="center"/>
          </w:tcPr>
          <w:p w14:paraId="76614CA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开标异议</w:t>
            </w:r>
          </w:p>
        </w:tc>
        <w:tc>
          <w:tcPr>
            <w:tcW w:w="6648" w:type="dxa"/>
            <w:tcBorders>
              <w:top w:val="single" w:color="auto" w:sz="4" w:space="0"/>
              <w:left w:val="single" w:color="auto" w:sz="4" w:space="0"/>
              <w:bottom w:val="single" w:color="auto" w:sz="4" w:space="0"/>
              <w:right w:val="single" w:color="auto" w:sz="4" w:space="0"/>
            </w:tcBorders>
            <w:vAlign w:val="center"/>
          </w:tcPr>
          <w:p w14:paraId="0DC5DD5D">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开标时，投标人代表有权出席现场开标会，也可以自主决定不参加开标会，若投标人代表对现场开标过程提出异议，应当在开标现场提出，该投标人代表须同时出示本人身份证原件，招标人当场作出答复，并制作记录。投标人通过电子招标投标交易平台参与开标的，对开标过程提出异议的，应通过电子招标投标交易平台提出，招标人通过电子招标投标交易平台现场进行答复。</w:t>
            </w:r>
          </w:p>
        </w:tc>
      </w:tr>
      <w:tr w14:paraId="36A33F6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F62990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6.1.1</w:t>
            </w:r>
          </w:p>
        </w:tc>
        <w:tc>
          <w:tcPr>
            <w:tcW w:w="2159" w:type="dxa"/>
            <w:tcBorders>
              <w:top w:val="single" w:color="auto" w:sz="4" w:space="0"/>
              <w:left w:val="single" w:color="auto" w:sz="4" w:space="0"/>
              <w:bottom w:val="single" w:color="auto" w:sz="4" w:space="0"/>
              <w:right w:val="single" w:color="auto" w:sz="4" w:space="0"/>
            </w:tcBorders>
            <w:vAlign w:val="center"/>
          </w:tcPr>
          <w:p w14:paraId="7496358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6648" w:type="dxa"/>
            <w:tcBorders>
              <w:top w:val="single" w:color="auto" w:sz="4" w:space="0"/>
              <w:left w:val="single" w:color="auto" w:sz="4" w:space="0"/>
              <w:bottom w:val="single" w:color="auto" w:sz="4" w:space="0"/>
              <w:right w:val="single" w:color="auto" w:sz="4" w:space="0"/>
            </w:tcBorders>
            <w:vAlign w:val="center"/>
          </w:tcPr>
          <w:p w14:paraId="418F6F07">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由招标人依法组建。</w:t>
            </w:r>
          </w:p>
        </w:tc>
      </w:tr>
      <w:tr w14:paraId="072FE33B">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FC32BE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6.3.2</w:t>
            </w:r>
          </w:p>
        </w:tc>
        <w:tc>
          <w:tcPr>
            <w:tcW w:w="2159" w:type="dxa"/>
            <w:tcBorders>
              <w:top w:val="single" w:color="auto" w:sz="4" w:space="0"/>
              <w:left w:val="single" w:color="auto" w:sz="4" w:space="0"/>
              <w:bottom w:val="single" w:color="auto" w:sz="4" w:space="0"/>
              <w:right w:val="single" w:color="auto" w:sz="4" w:space="0"/>
            </w:tcBorders>
            <w:vAlign w:val="center"/>
          </w:tcPr>
          <w:p w14:paraId="6D790C1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评标委员会推荐中标候选人的人数</w:t>
            </w:r>
          </w:p>
        </w:tc>
        <w:tc>
          <w:tcPr>
            <w:tcW w:w="6648" w:type="dxa"/>
            <w:tcBorders>
              <w:top w:val="single" w:color="auto" w:sz="4" w:space="0"/>
              <w:left w:val="single" w:color="auto" w:sz="4" w:space="0"/>
              <w:bottom w:val="single" w:color="auto" w:sz="4" w:space="0"/>
              <w:right w:val="single" w:color="auto" w:sz="4" w:space="0"/>
            </w:tcBorders>
            <w:vAlign w:val="center"/>
          </w:tcPr>
          <w:p w14:paraId="57D0FABC">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推荐3名中标候选人</w:t>
            </w:r>
          </w:p>
        </w:tc>
      </w:tr>
      <w:tr w14:paraId="4D496F8F">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32CF53F">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7.1</w:t>
            </w:r>
          </w:p>
        </w:tc>
        <w:tc>
          <w:tcPr>
            <w:tcW w:w="2159" w:type="dxa"/>
            <w:tcBorders>
              <w:top w:val="single" w:color="auto" w:sz="4" w:space="0"/>
              <w:left w:val="single" w:color="auto" w:sz="4" w:space="0"/>
              <w:bottom w:val="single" w:color="auto" w:sz="4" w:space="0"/>
              <w:right w:val="single" w:color="auto" w:sz="4" w:space="0"/>
            </w:tcBorders>
            <w:vAlign w:val="center"/>
          </w:tcPr>
          <w:p w14:paraId="7EC94F2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中标候选人公示媒介及期限</w:t>
            </w:r>
          </w:p>
        </w:tc>
        <w:tc>
          <w:tcPr>
            <w:tcW w:w="6648" w:type="dxa"/>
            <w:tcBorders>
              <w:top w:val="single" w:color="auto" w:sz="4" w:space="0"/>
              <w:left w:val="single" w:color="auto" w:sz="4" w:space="0"/>
              <w:bottom w:val="single" w:color="auto" w:sz="4" w:space="0"/>
              <w:right w:val="single" w:color="auto" w:sz="4" w:space="0"/>
            </w:tcBorders>
            <w:vAlign w:val="center"/>
          </w:tcPr>
          <w:p w14:paraId="0BEF2A4C">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公示媒介：</w:t>
            </w:r>
            <w:r>
              <w:rPr>
                <w:rFonts w:hint="eastAsia" w:ascii="宋体" w:hAnsi="宋体" w:cs="宋体"/>
                <w:color w:val="auto"/>
                <w:sz w:val="24"/>
                <w:szCs w:val="24"/>
                <w:highlight w:val="none"/>
                <w:u w:val="single"/>
              </w:rPr>
              <w:t>中国招标投标公共服务平台、广东省招标投标监管网、广州公共资源交易中心网。</w:t>
            </w:r>
          </w:p>
          <w:p w14:paraId="71365AE1">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公示期限：</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日</w:t>
            </w:r>
          </w:p>
        </w:tc>
      </w:tr>
      <w:tr w14:paraId="4A254DD7">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549AAAD">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7.4</w:t>
            </w:r>
          </w:p>
        </w:tc>
        <w:tc>
          <w:tcPr>
            <w:tcW w:w="2159" w:type="dxa"/>
            <w:tcBorders>
              <w:top w:val="single" w:color="auto" w:sz="4" w:space="0"/>
              <w:left w:val="single" w:color="auto" w:sz="4" w:space="0"/>
              <w:bottom w:val="single" w:color="auto" w:sz="4" w:space="0"/>
              <w:right w:val="single" w:color="auto" w:sz="4" w:space="0"/>
            </w:tcBorders>
            <w:vAlign w:val="center"/>
          </w:tcPr>
          <w:p w14:paraId="46256DA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是否授权评标委员会确定中标人</w:t>
            </w:r>
          </w:p>
        </w:tc>
        <w:tc>
          <w:tcPr>
            <w:tcW w:w="6648" w:type="dxa"/>
            <w:tcBorders>
              <w:top w:val="single" w:color="auto" w:sz="4" w:space="0"/>
              <w:left w:val="single" w:color="auto" w:sz="4" w:space="0"/>
              <w:bottom w:val="single" w:color="auto" w:sz="4" w:space="0"/>
              <w:right w:val="single" w:color="auto" w:sz="4" w:space="0"/>
            </w:tcBorders>
            <w:vAlign w:val="center"/>
          </w:tcPr>
          <w:p w14:paraId="24EBE84C">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□是</w:t>
            </w:r>
          </w:p>
          <w:p w14:paraId="093B7C89">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■否</w:t>
            </w:r>
          </w:p>
        </w:tc>
      </w:tr>
      <w:tr w14:paraId="73DEE7C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428022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7.6.1</w:t>
            </w:r>
          </w:p>
        </w:tc>
        <w:tc>
          <w:tcPr>
            <w:tcW w:w="2159" w:type="dxa"/>
            <w:tcBorders>
              <w:top w:val="single" w:color="auto" w:sz="4" w:space="0"/>
              <w:left w:val="single" w:color="auto" w:sz="4" w:space="0"/>
              <w:bottom w:val="single" w:color="auto" w:sz="4" w:space="0"/>
              <w:right w:val="single" w:color="auto" w:sz="4" w:space="0"/>
            </w:tcBorders>
            <w:vAlign w:val="center"/>
          </w:tcPr>
          <w:p w14:paraId="5DE866B7">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6648" w:type="dxa"/>
            <w:tcBorders>
              <w:top w:val="single" w:color="auto" w:sz="4" w:space="0"/>
              <w:left w:val="single" w:color="auto" w:sz="4" w:space="0"/>
              <w:bottom w:val="single" w:color="auto" w:sz="4" w:space="0"/>
              <w:right w:val="single" w:color="auto" w:sz="4" w:space="0"/>
            </w:tcBorders>
            <w:vAlign w:val="center"/>
          </w:tcPr>
          <w:p w14:paraId="5F17DA9A">
            <w:pPr>
              <w:pStyle w:val="18"/>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是否要求中标人提交履约保证金：</w:t>
            </w:r>
          </w:p>
          <w:p w14:paraId="312A2E19">
            <w:pPr>
              <w:pStyle w:val="18"/>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□要求，履约保证金的形式：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履约保证金的金额：</w:t>
            </w:r>
            <w:r>
              <w:rPr>
                <w:rFonts w:hint="eastAsia" w:ascii="宋体" w:hAnsi="宋体" w:eastAsia="宋体" w:cs="宋体"/>
                <w:color w:val="auto"/>
                <w:sz w:val="24"/>
                <w:szCs w:val="24"/>
                <w:highlight w:val="none"/>
                <w:u w:val="single"/>
              </w:rPr>
              <w:t>/。</w:t>
            </w:r>
          </w:p>
          <w:p w14:paraId="3A373AFE">
            <w:pPr>
              <w:pStyle w:val="18"/>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w:t>
            </w:r>
          </w:p>
        </w:tc>
      </w:tr>
      <w:tr w14:paraId="21546952">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96FB941">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159" w:type="dxa"/>
            <w:tcBorders>
              <w:top w:val="single" w:color="auto" w:sz="4" w:space="0"/>
              <w:left w:val="single" w:color="auto" w:sz="4" w:space="0"/>
              <w:bottom w:val="single" w:color="auto" w:sz="4" w:space="0"/>
              <w:right w:val="single" w:color="auto" w:sz="4" w:space="0"/>
            </w:tcBorders>
            <w:vAlign w:val="center"/>
          </w:tcPr>
          <w:p w14:paraId="5E22D05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是否采用电子招标投标</w:t>
            </w:r>
          </w:p>
        </w:tc>
        <w:tc>
          <w:tcPr>
            <w:tcW w:w="6648" w:type="dxa"/>
            <w:tcBorders>
              <w:top w:val="single" w:color="auto" w:sz="4" w:space="0"/>
              <w:left w:val="single" w:color="auto" w:sz="4" w:space="0"/>
              <w:bottom w:val="single" w:color="auto" w:sz="4" w:space="0"/>
              <w:right w:val="single" w:color="auto" w:sz="4" w:space="0"/>
            </w:tcBorders>
            <w:vAlign w:val="center"/>
          </w:tcPr>
          <w:p w14:paraId="789FC916">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□否</w:t>
            </w:r>
          </w:p>
          <w:p w14:paraId="24F23A45">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■是，具体要求：</w:t>
            </w:r>
            <w:r>
              <w:rPr>
                <w:rFonts w:hint="eastAsia" w:ascii="宋体" w:hAnsi="宋体" w:cs="宋体"/>
                <w:color w:val="auto"/>
                <w:sz w:val="24"/>
                <w:szCs w:val="24"/>
                <w:highlight w:val="none"/>
                <w:u w:val="single"/>
              </w:rPr>
              <w:t>1、具体操作详见广州公共资源交易中心网站发布的最新版相关操作指南</w:t>
            </w:r>
          </w:p>
          <w:p w14:paraId="7BB2247B">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2、提交投标文件光盘备用</w:t>
            </w:r>
          </w:p>
          <w:p w14:paraId="7C2E8475">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投标人将按广州公共资源交易中心网站发布的最新版相关操作指南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14:paraId="1F9C6D6C">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3、补救方案</w:t>
            </w:r>
          </w:p>
          <w:p w14:paraId="4F1E97E2">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（1）投标文件解密失败的补救方案：</w:t>
            </w:r>
          </w:p>
          <w:p w14:paraId="63B59629">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84E93A9">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（2）评标时突发情况的补救方案</w:t>
            </w:r>
          </w:p>
          <w:p w14:paraId="0983A266">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若遇不可抗力发生（如：网络瘫痪、服务器损坏、交易系统故障短期无法恢复等因素），由评标委员会开启现场递交的全部投标文件光盘，并按光盘内容进行评审。</w:t>
            </w:r>
          </w:p>
          <w:p w14:paraId="19F9DB07">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（3）除发生上述情况外，开标评标均以投标人通过交易平台网上递交的电子投标文件为准。</w:t>
            </w:r>
          </w:p>
        </w:tc>
      </w:tr>
      <w:tr w14:paraId="3BEE7FE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E593718">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10.1</w:t>
            </w:r>
          </w:p>
        </w:tc>
        <w:tc>
          <w:tcPr>
            <w:tcW w:w="2159" w:type="dxa"/>
            <w:tcBorders>
              <w:top w:val="single" w:color="auto" w:sz="4" w:space="0"/>
              <w:left w:val="single" w:color="auto" w:sz="4" w:space="0"/>
              <w:bottom w:val="single" w:color="auto" w:sz="4" w:space="0"/>
              <w:right w:val="single" w:color="auto" w:sz="4" w:space="0"/>
            </w:tcBorders>
            <w:vAlign w:val="center"/>
          </w:tcPr>
          <w:p w14:paraId="7FA3786B">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特别提示</w:t>
            </w:r>
          </w:p>
        </w:tc>
        <w:tc>
          <w:tcPr>
            <w:tcW w:w="6648" w:type="dxa"/>
            <w:tcBorders>
              <w:top w:val="single" w:color="auto" w:sz="4" w:space="0"/>
              <w:left w:val="single" w:color="auto" w:sz="4" w:space="0"/>
              <w:bottom w:val="single" w:color="auto" w:sz="4" w:space="0"/>
              <w:right w:val="single" w:color="auto" w:sz="4" w:space="0"/>
            </w:tcBorders>
            <w:vAlign w:val="center"/>
          </w:tcPr>
          <w:p w14:paraId="3D4FA5DF">
            <w:pPr>
              <w:widowControl/>
              <w:spacing w:line="420" w:lineRule="exact"/>
              <w:ind w:right="107" w:rightChars="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339B1F60">
            <w:pPr>
              <w:widowControl/>
              <w:spacing w:line="420" w:lineRule="exact"/>
              <w:ind w:right="107" w:rightChars="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（1）将中标项目转包或者违法分包的；</w:t>
            </w:r>
          </w:p>
          <w:p w14:paraId="610F64AA">
            <w:pPr>
              <w:widowControl/>
              <w:spacing w:line="420" w:lineRule="exact"/>
              <w:ind w:right="107" w:rightChars="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（2）在中标项目中不执行质量、安全生产相关规定的，造成质量或安全事故的；</w:t>
            </w:r>
          </w:p>
          <w:p w14:paraId="2695AFD7">
            <w:pPr>
              <w:widowControl/>
              <w:spacing w:line="420" w:lineRule="exact"/>
              <w:ind w:right="107" w:rightChars="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（3）存在围标或串标情形的；</w:t>
            </w:r>
          </w:p>
          <w:p w14:paraId="57879C07">
            <w:pPr>
              <w:widowControl/>
              <w:spacing w:line="420" w:lineRule="exact"/>
              <w:ind w:right="107" w:rightChars="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（4）存在弄虚作假骗取中标、行贿情形的； </w:t>
            </w:r>
          </w:p>
          <w:p w14:paraId="087998FB">
            <w:pPr>
              <w:widowControl/>
              <w:spacing w:line="420" w:lineRule="exact"/>
              <w:ind w:right="107" w:rightChars="51"/>
              <w:jc w:val="left"/>
              <w:rPr>
                <w:rFonts w:hint="eastAsia" w:ascii="宋体" w:hAnsi="宋体"/>
                <w:color w:val="auto"/>
                <w:sz w:val="24"/>
                <w:szCs w:val="24"/>
                <w:highlight w:val="none"/>
              </w:rPr>
            </w:pPr>
            <w:r>
              <w:rPr>
                <w:rFonts w:hint="eastAsia" w:ascii="宋体" w:hAnsi="宋体" w:cs="宋体"/>
                <w:color w:val="auto"/>
                <w:sz w:val="24"/>
                <w:szCs w:val="24"/>
                <w:highlight w:val="none"/>
              </w:rPr>
              <w:t>（5）存在因过错行为被生效法律文书认定承担违约或侵权责任的。</w:t>
            </w:r>
          </w:p>
        </w:tc>
      </w:tr>
      <w:tr w14:paraId="412B7180">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7AD3C33">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10.2</w:t>
            </w:r>
          </w:p>
        </w:tc>
        <w:tc>
          <w:tcPr>
            <w:tcW w:w="2159" w:type="dxa"/>
            <w:tcBorders>
              <w:top w:val="single" w:color="auto" w:sz="4" w:space="0"/>
              <w:left w:val="single" w:color="auto" w:sz="4" w:space="0"/>
              <w:bottom w:val="single" w:color="auto" w:sz="4" w:space="0"/>
              <w:right w:val="single" w:color="auto" w:sz="4" w:space="0"/>
            </w:tcBorders>
            <w:vAlign w:val="center"/>
          </w:tcPr>
          <w:p w14:paraId="5BEB395B">
            <w:pPr>
              <w:shd w:val="clear" w:color="auto" w:fill="FFFFFF"/>
              <w:adjustRightInd w:val="0"/>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招标失败的情形</w:t>
            </w:r>
          </w:p>
        </w:tc>
        <w:tc>
          <w:tcPr>
            <w:tcW w:w="6648" w:type="dxa"/>
            <w:tcBorders>
              <w:top w:val="single" w:color="auto" w:sz="4" w:space="0"/>
              <w:left w:val="single" w:color="auto" w:sz="4" w:space="0"/>
              <w:bottom w:val="single" w:color="auto" w:sz="4" w:space="0"/>
              <w:right w:val="single" w:color="auto" w:sz="4" w:space="0"/>
            </w:tcBorders>
            <w:vAlign w:val="center"/>
          </w:tcPr>
          <w:p w14:paraId="6A04472D">
            <w:pPr>
              <w:widowControl/>
              <w:spacing w:line="420" w:lineRule="exact"/>
              <w:ind w:right="107" w:rightChars="51"/>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本项目采用资格后审方式，满足资格审查合格条件或通过初步评审的投标申请人不足3名时为招标失败。招标人分析招标失败原因，修正招标方案，重新组织招标。</w:t>
            </w:r>
          </w:p>
        </w:tc>
      </w:tr>
      <w:tr w14:paraId="39A9485D">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AAE0169">
            <w:pPr>
              <w:snapToGrid w:val="0"/>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10.3</w:t>
            </w:r>
          </w:p>
        </w:tc>
        <w:tc>
          <w:tcPr>
            <w:tcW w:w="2159" w:type="dxa"/>
            <w:tcBorders>
              <w:top w:val="single" w:color="auto" w:sz="4" w:space="0"/>
              <w:left w:val="single" w:color="auto" w:sz="4" w:space="0"/>
              <w:bottom w:val="single" w:color="auto" w:sz="4" w:space="0"/>
              <w:right w:val="single" w:color="auto" w:sz="4" w:space="0"/>
            </w:tcBorders>
            <w:vAlign w:val="center"/>
          </w:tcPr>
          <w:p w14:paraId="4078DEAE">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第一中标候选人放弃中标资格情形</w:t>
            </w:r>
          </w:p>
        </w:tc>
        <w:tc>
          <w:tcPr>
            <w:tcW w:w="6648" w:type="dxa"/>
            <w:tcBorders>
              <w:top w:val="single" w:color="auto" w:sz="4" w:space="0"/>
              <w:left w:val="single" w:color="auto" w:sz="4" w:space="0"/>
              <w:bottom w:val="single" w:color="auto" w:sz="4" w:space="0"/>
              <w:right w:val="single" w:color="auto" w:sz="4" w:space="0"/>
            </w:tcBorders>
            <w:vAlign w:val="center"/>
          </w:tcPr>
          <w:p w14:paraId="78038243">
            <w:pPr>
              <w:widowControl/>
              <w:shd w:val="clear" w:color="auto" w:fill="FFFFFF"/>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排名第一的中标候选人放弃中标、因不可抗力不能履行合同、或者被查实存在影响中标结果的违法行为等情形，不符合中标条件的，招标人可以按照招标文件第三章要求确定的推荐中标候选人原则依次确定其他中标候选人为中标人，也可以重新招标。</w:t>
            </w:r>
          </w:p>
        </w:tc>
      </w:tr>
      <w:tr w14:paraId="059CB96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E49F3B9">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10.4</w:t>
            </w:r>
          </w:p>
        </w:tc>
        <w:tc>
          <w:tcPr>
            <w:tcW w:w="2159" w:type="dxa"/>
            <w:tcBorders>
              <w:top w:val="single" w:color="auto" w:sz="4" w:space="0"/>
              <w:left w:val="single" w:color="auto" w:sz="4" w:space="0"/>
              <w:bottom w:val="single" w:color="auto" w:sz="4" w:space="0"/>
              <w:right w:val="single" w:color="auto" w:sz="4" w:space="0"/>
            </w:tcBorders>
            <w:vAlign w:val="center"/>
          </w:tcPr>
          <w:p w14:paraId="6617D52C">
            <w:pPr>
              <w:spacing w:line="420" w:lineRule="exact"/>
              <w:ind w:right="174" w:rightChars="83"/>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中标候选人公示要求</w:t>
            </w:r>
          </w:p>
        </w:tc>
        <w:tc>
          <w:tcPr>
            <w:tcW w:w="6648" w:type="dxa"/>
            <w:tcBorders>
              <w:top w:val="single" w:color="auto" w:sz="4" w:space="0"/>
              <w:left w:val="single" w:color="auto" w:sz="4" w:space="0"/>
              <w:bottom w:val="single" w:color="auto" w:sz="4" w:space="0"/>
              <w:right w:val="single" w:color="auto" w:sz="4" w:space="0"/>
            </w:tcBorders>
            <w:vAlign w:val="center"/>
          </w:tcPr>
          <w:p w14:paraId="3B59F870">
            <w:pPr>
              <w:spacing w:line="420" w:lineRule="exact"/>
              <w:ind w:right="174" w:rightChars="8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在产生中标候选人后，招标人将中标候选人的投标文件商务部分的电子版（报价清单、方案等涉及商业秘密的内容除外）在广州公共资源交易中心网站公开。</w:t>
            </w:r>
          </w:p>
        </w:tc>
      </w:tr>
      <w:tr w14:paraId="05EE4896">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88180A7">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w:t>
            </w:r>
            <w:r>
              <w:rPr>
                <w:rFonts w:ascii="宋体" w:hAnsi="宋体" w:cs="宋体"/>
                <w:color w:val="auto"/>
                <w:sz w:val="24"/>
                <w:szCs w:val="24"/>
                <w:highlight w:val="none"/>
                <w:u w:val="single"/>
              </w:rPr>
              <w:t>5</w:t>
            </w:r>
          </w:p>
        </w:tc>
        <w:tc>
          <w:tcPr>
            <w:tcW w:w="2159" w:type="dxa"/>
            <w:tcBorders>
              <w:top w:val="single" w:color="auto" w:sz="4" w:space="0"/>
              <w:left w:val="single" w:color="auto" w:sz="4" w:space="0"/>
              <w:bottom w:val="single" w:color="auto" w:sz="4" w:space="0"/>
              <w:right w:val="single" w:color="auto" w:sz="4" w:space="0"/>
            </w:tcBorders>
            <w:vAlign w:val="center"/>
          </w:tcPr>
          <w:p w14:paraId="4B317782">
            <w:pPr>
              <w:spacing w:line="420" w:lineRule="exact"/>
              <w:ind w:right="174" w:rightChars="83"/>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否决投标条款</w:t>
            </w:r>
          </w:p>
        </w:tc>
        <w:tc>
          <w:tcPr>
            <w:tcW w:w="6648" w:type="dxa"/>
            <w:tcBorders>
              <w:top w:val="single" w:color="auto" w:sz="4" w:space="0"/>
              <w:left w:val="single" w:color="auto" w:sz="4" w:space="0"/>
              <w:bottom w:val="single" w:color="auto" w:sz="4" w:space="0"/>
              <w:right w:val="single" w:color="auto" w:sz="4" w:space="0"/>
            </w:tcBorders>
            <w:vAlign w:val="center"/>
          </w:tcPr>
          <w:p w14:paraId="43C2A532">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否决投标条款：</w:t>
            </w:r>
          </w:p>
          <w:p w14:paraId="1D484961">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1.在投标截止期后逾期或未在广州公共资源交易中心数字交易平台（http://www.gzggzy.cn）递交电子投标文件的，电子招标投标交易平台将拒绝接收其投标文件。</w:t>
            </w:r>
          </w:p>
          <w:p w14:paraId="7933DC63">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2.投标文件应当对招标文件的实质性要求和条件作出满足性或更有利于招标人的响应，否则，投标人的投标将被否决。</w:t>
            </w:r>
          </w:p>
          <w:p w14:paraId="559AAD1C">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3.投标人有以下情形之一的，评标委员会应当否决其投标：</w:t>
            </w:r>
          </w:p>
          <w:p w14:paraId="29F001C9">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（1）投标文件没有对招标文件的实质性要求和条件作出响应，或者对招标文件的偏差超出招标文件规定的偏差范围或最高项数；</w:t>
            </w:r>
          </w:p>
          <w:p w14:paraId="77814419">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（2）有串通投标、弄虚作假、行贿等违法行为。</w:t>
            </w:r>
          </w:p>
          <w:p w14:paraId="351E693F">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4.投标报价有算术错误及其他错误的，评标委员会按以下原则要求投标人对投标报价进行修正，并要求投标人书面澄清确认。投标人拒不澄清确认的，评标委员会应当否决其投标：</w:t>
            </w:r>
          </w:p>
          <w:p w14:paraId="6AB85A98">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（1）投标文件中的大写金额与小写金额不一致的，以大写金额为准；</w:t>
            </w:r>
          </w:p>
          <w:p w14:paraId="3D7868B6">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（2）总价金额与单价金额不一致的，以单价金额为准，但单价金额小数点有明显错误的除外。</w:t>
            </w:r>
          </w:p>
          <w:p w14:paraId="4F55F2BF">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5.评标委员会发现投标人的报价明显低于其他投标报价或者低于成本警戒价，使得</w:t>
            </w:r>
            <w:r>
              <w:rPr>
                <w:rFonts w:hint="eastAsia" w:ascii="宋体" w:hAnsi="宋体" w:cs="宋体"/>
                <w:color w:val="auto"/>
                <w:sz w:val="24"/>
                <w:szCs w:val="24"/>
                <w:highlight w:val="none"/>
                <w:u w:val="single"/>
                <w:lang w:eastAsia="zh-CN"/>
              </w:rPr>
              <w:t>其投标报价可能低于其个别成本的</w:t>
            </w:r>
            <w:r>
              <w:rPr>
                <w:rFonts w:hint="eastAsia" w:ascii="宋体" w:hAnsi="宋体" w:cs="宋体"/>
                <w:color w:val="auto"/>
                <w:sz w:val="24"/>
                <w:szCs w:val="24"/>
                <w:highlight w:val="none"/>
                <w:u w:val="single"/>
              </w:rPr>
              <w:t>，应当要求该投标人作出书面说明并提供相关证明材料。投标人不能合理说明或者不能提供相关证明材料的，由评标委员会认定该投标人以低于成本报价竞标，应当否决其投标。</w:t>
            </w:r>
          </w:p>
          <w:p w14:paraId="2F4E610E">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6.投标文件中投标报价高于最高投标限价的，其投标文件将被否决。</w:t>
            </w:r>
          </w:p>
          <w:p w14:paraId="6CEE1D7D">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7.投标文件符合列于《评标办法前附表》“形式评审标准”“资格评审标准”“响应性评审标准”中所有情形的，为有效投标文件。任一情形不符合均为无效投标文件，经评标委员会认定后，其投标文件将被否决。</w:t>
            </w:r>
          </w:p>
        </w:tc>
      </w:tr>
      <w:tr w14:paraId="5EB35E69">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16365DB">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w:t>
            </w:r>
            <w:r>
              <w:rPr>
                <w:rFonts w:ascii="宋体" w:hAnsi="宋体" w:cs="宋体"/>
                <w:color w:val="auto"/>
                <w:sz w:val="24"/>
                <w:szCs w:val="24"/>
                <w:highlight w:val="none"/>
                <w:u w:val="single"/>
              </w:rPr>
              <w:t>6</w:t>
            </w:r>
          </w:p>
        </w:tc>
        <w:tc>
          <w:tcPr>
            <w:tcW w:w="2159" w:type="dxa"/>
            <w:tcBorders>
              <w:top w:val="single" w:color="auto" w:sz="4" w:space="0"/>
              <w:left w:val="single" w:color="auto" w:sz="4" w:space="0"/>
              <w:bottom w:val="single" w:color="auto" w:sz="4" w:space="0"/>
              <w:right w:val="single" w:color="auto" w:sz="4" w:space="0"/>
            </w:tcBorders>
            <w:vAlign w:val="center"/>
          </w:tcPr>
          <w:p w14:paraId="7D474158">
            <w:pPr>
              <w:spacing w:line="420" w:lineRule="exact"/>
              <w:ind w:right="174" w:rightChars="83"/>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其他费用</w:t>
            </w:r>
          </w:p>
        </w:tc>
        <w:tc>
          <w:tcPr>
            <w:tcW w:w="6648" w:type="dxa"/>
            <w:tcBorders>
              <w:top w:val="single" w:color="auto" w:sz="4" w:space="0"/>
              <w:left w:val="single" w:color="auto" w:sz="4" w:space="0"/>
              <w:bottom w:val="single" w:color="auto" w:sz="4" w:space="0"/>
              <w:right w:val="single" w:color="auto" w:sz="4" w:space="0"/>
            </w:tcBorders>
            <w:vAlign w:val="center"/>
          </w:tcPr>
          <w:p w14:paraId="31A2D56A">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中标人代缴公共资源交易服务费，交易中心向中标人开具增值税发票。</w:t>
            </w:r>
          </w:p>
          <w:p w14:paraId="4EE21481">
            <w:pPr>
              <w:pStyle w:val="32"/>
              <w:spacing w:line="420" w:lineRule="exact"/>
              <w:ind w:left="0" w:left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中标人须向招标代理机构缴纳招标代理服务费：</w:t>
            </w:r>
          </w:p>
          <w:p w14:paraId="52398043">
            <w:pPr>
              <w:pStyle w:val="32"/>
              <w:spacing w:line="420" w:lineRule="exact"/>
              <w:ind w:left="0" w:left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1.以中标金额作为计费基数，按照招标代理合同约定缴纳招标代理服务费。</w:t>
            </w:r>
          </w:p>
          <w:p w14:paraId="02FA7DA9">
            <w:pPr>
              <w:pStyle w:val="32"/>
              <w:spacing w:line="420" w:lineRule="exact"/>
              <w:ind w:left="0" w:left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2.中标人在领取《中标通知书》前应向招标代理机构缴纳招标代理服务费。凭领取人身份证复印件并加盖公章领取《中标通知书》。</w:t>
            </w:r>
          </w:p>
        </w:tc>
      </w:tr>
    </w:tbl>
    <w:p w14:paraId="2239CDD2">
      <w:pPr>
        <w:rPr>
          <w:rFonts w:ascii="Times New Roman" w:hAnsi="Times New Roman"/>
          <w:color w:val="auto"/>
          <w:highlight w:val="none"/>
        </w:rPr>
      </w:pPr>
      <w:r>
        <w:rPr>
          <w:rFonts w:ascii="Times New Roman" w:hAnsi="Times New Roman"/>
          <w:color w:val="auto"/>
          <w:highlight w:val="none"/>
        </w:rPr>
        <w:br w:type="page"/>
      </w:r>
    </w:p>
    <w:p w14:paraId="1E99BC72">
      <w:pPr>
        <w:spacing w:line="360" w:lineRule="auto"/>
        <w:ind w:left="357"/>
        <w:jc w:val="center"/>
        <w:outlineLvl w:val="1"/>
        <w:rPr>
          <w:rFonts w:ascii="Times New Roman" w:hAnsi="Times New Roman" w:eastAsia="黑体"/>
          <w:b/>
          <w:color w:val="auto"/>
          <w:sz w:val="28"/>
          <w:szCs w:val="28"/>
          <w:highlight w:val="none"/>
        </w:rPr>
      </w:pPr>
      <w:bookmarkStart w:id="8" w:name="_Toc517280514"/>
      <w:bookmarkStart w:id="9" w:name="_Toc530728899"/>
      <w:bookmarkStart w:id="10" w:name="_Toc134715379"/>
      <w:r>
        <w:rPr>
          <w:rFonts w:hint="eastAsia" w:ascii="Times New Roman" w:hAnsi="Times New Roman" w:eastAsia="黑体"/>
          <w:b/>
          <w:color w:val="auto"/>
          <w:sz w:val="28"/>
          <w:szCs w:val="28"/>
          <w:highlight w:val="none"/>
        </w:rPr>
        <w:t>第二章正文</w:t>
      </w:r>
      <w:r>
        <w:rPr>
          <w:rFonts w:ascii="Times New Roman" w:hAnsi="Times New Roman" w:eastAsia="黑体"/>
          <w:b/>
          <w:color w:val="auto"/>
          <w:sz w:val="28"/>
          <w:szCs w:val="28"/>
          <w:highlight w:val="none"/>
        </w:rPr>
        <w:t>按</w:t>
      </w:r>
      <w:r>
        <w:rPr>
          <w:rFonts w:hint="eastAsia" w:ascii="Times New Roman" w:hAnsi="Times New Roman" w:eastAsia="黑体"/>
          <w:b/>
          <w:color w:val="auto"/>
          <w:sz w:val="28"/>
          <w:szCs w:val="28"/>
          <w:highlight w:val="none"/>
        </w:rPr>
        <w:t>《中华人民共和国标准监理招标文件》</w:t>
      </w:r>
      <w:bookmarkEnd w:id="8"/>
      <w:bookmarkEnd w:id="9"/>
      <w:r>
        <w:rPr>
          <w:rFonts w:hint="eastAsia" w:ascii="Times New Roman" w:hAnsi="Times New Roman" w:eastAsia="黑体"/>
          <w:b/>
          <w:color w:val="auto"/>
          <w:sz w:val="28"/>
          <w:szCs w:val="28"/>
          <w:highlight w:val="none"/>
        </w:rPr>
        <w:t>（2017年版）</w:t>
      </w:r>
      <w:bookmarkEnd w:id="10"/>
    </w:p>
    <w:p w14:paraId="0ADF1C03">
      <w:pPr>
        <w:pStyle w:val="6"/>
        <w:rPr>
          <w:color w:val="auto"/>
          <w:highlight w:val="none"/>
        </w:rPr>
      </w:pPr>
      <w:bookmarkStart w:id="11" w:name="_Toc515205193"/>
      <w:bookmarkStart w:id="12" w:name="_Toc134715380"/>
      <w:bookmarkStart w:id="13" w:name="_Toc529196520"/>
      <w:r>
        <w:rPr>
          <w:color w:val="auto"/>
          <w:highlight w:val="none"/>
        </w:rPr>
        <w:t>1. 总则</w:t>
      </w:r>
      <w:bookmarkEnd w:id="11"/>
      <w:bookmarkEnd w:id="12"/>
      <w:bookmarkEnd w:id="13"/>
    </w:p>
    <w:p w14:paraId="2C425437">
      <w:pPr>
        <w:pStyle w:val="6"/>
        <w:rPr>
          <w:color w:val="auto"/>
          <w:highlight w:val="none"/>
        </w:rPr>
      </w:pPr>
      <w:bookmarkStart w:id="14" w:name="_Toc515205194"/>
      <w:bookmarkStart w:id="15" w:name="_Toc529196521"/>
      <w:bookmarkStart w:id="16" w:name="_Toc134715381"/>
      <w:r>
        <w:rPr>
          <w:color w:val="auto"/>
          <w:highlight w:val="none"/>
        </w:rPr>
        <w:t>1.1 招标项目概况</w:t>
      </w:r>
      <w:bookmarkEnd w:id="14"/>
      <w:bookmarkEnd w:id="15"/>
      <w:bookmarkEnd w:id="16"/>
    </w:p>
    <w:p w14:paraId="07A5938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1.1.1根据《中华人民共和国招标投标法》、《中华人民共和国招标投标法实施条例》等有关法律、法规和规章的规定，本招标项目已具备招标条件，现对监理进行招标。</w:t>
      </w:r>
    </w:p>
    <w:p w14:paraId="7618875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1.1.2 招标人：见投标人须知前附表。</w:t>
      </w:r>
    </w:p>
    <w:p w14:paraId="260C04E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1.1.3 招标代理机构：见投标人须知前附表。</w:t>
      </w:r>
    </w:p>
    <w:p w14:paraId="3624905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1.1.4 招标项目名称：见投标人须知前附表。</w:t>
      </w:r>
    </w:p>
    <w:p w14:paraId="33C260E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1.1.5 项目建设地点：见投标人须知前附表。</w:t>
      </w:r>
    </w:p>
    <w:p w14:paraId="430D3F9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1.1.6 项目建设规模：见投标人须知前附表。</w:t>
      </w:r>
    </w:p>
    <w:p w14:paraId="6E4D2F0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1.1.7 </w:t>
      </w:r>
      <w:r>
        <w:rPr>
          <w:rFonts w:hint="eastAsia" w:ascii="Times New Roman" w:hAnsi="Times New Roman"/>
          <w:color w:val="auto"/>
          <w:sz w:val="24"/>
          <w:highlight w:val="none"/>
        </w:rPr>
        <w:t>工程项目施工预计开工日期和建设周期：见投标人须知前附表。</w:t>
      </w:r>
    </w:p>
    <w:p w14:paraId="221177E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1.1.8 </w:t>
      </w:r>
      <w:r>
        <w:rPr>
          <w:rFonts w:hint="eastAsia" w:ascii="Times New Roman" w:hAnsi="Times New Roman"/>
          <w:color w:val="auto"/>
          <w:sz w:val="24"/>
          <w:highlight w:val="none"/>
        </w:rPr>
        <w:t>建筑安装工程费</w:t>
      </w:r>
      <w:r>
        <w:rPr>
          <w:rFonts w:ascii="Times New Roman" w:hAnsi="Times New Roman"/>
          <w:color w:val="auto"/>
          <w:sz w:val="24"/>
          <w:highlight w:val="none"/>
        </w:rPr>
        <w:t>/</w:t>
      </w:r>
      <w:r>
        <w:rPr>
          <w:rFonts w:hint="eastAsia" w:ascii="Times New Roman" w:hAnsi="Times New Roman"/>
          <w:color w:val="auto"/>
          <w:sz w:val="24"/>
          <w:highlight w:val="none"/>
        </w:rPr>
        <w:t>工程概算：见投标人须知前附表。</w:t>
      </w:r>
    </w:p>
    <w:p w14:paraId="1331D5D4">
      <w:pPr>
        <w:pStyle w:val="6"/>
        <w:rPr>
          <w:color w:val="auto"/>
          <w:highlight w:val="none"/>
        </w:rPr>
      </w:pPr>
      <w:bookmarkStart w:id="17" w:name="_Toc134715382"/>
      <w:bookmarkStart w:id="18" w:name="_Toc515205195"/>
      <w:bookmarkStart w:id="19" w:name="_Toc529196522"/>
      <w:r>
        <w:rPr>
          <w:color w:val="auto"/>
          <w:highlight w:val="none"/>
        </w:rPr>
        <w:t>1.2 招标项目的资金来源和落实情况</w:t>
      </w:r>
      <w:bookmarkEnd w:id="17"/>
      <w:bookmarkEnd w:id="18"/>
      <w:bookmarkEnd w:id="19"/>
    </w:p>
    <w:p w14:paraId="79E4D19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1.2.1 资金来源及比例：见投标人须知前附表。</w:t>
      </w:r>
    </w:p>
    <w:p w14:paraId="5A4AB60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1.2.2 资金落实情况：见投标人须知前附表。</w:t>
      </w:r>
    </w:p>
    <w:p w14:paraId="7F35E85B">
      <w:pPr>
        <w:pStyle w:val="6"/>
        <w:rPr>
          <w:color w:val="auto"/>
          <w:highlight w:val="none"/>
        </w:rPr>
      </w:pPr>
      <w:bookmarkStart w:id="20" w:name="_Toc134715383"/>
      <w:bookmarkStart w:id="21" w:name="_Toc529196523"/>
      <w:bookmarkStart w:id="22" w:name="_Toc515205196"/>
      <w:r>
        <w:rPr>
          <w:color w:val="auto"/>
          <w:highlight w:val="none"/>
        </w:rPr>
        <w:t>1.3招标范围、服务期限和质量标准</w:t>
      </w:r>
      <w:bookmarkEnd w:id="20"/>
      <w:bookmarkEnd w:id="21"/>
      <w:bookmarkEnd w:id="22"/>
    </w:p>
    <w:p w14:paraId="521FE5A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1.3.1 招标范围：见投标人须知前附表。</w:t>
      </w:r>
    </w:p>
    <w:p w14:paraId="2CB9A4B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1.3.2 服务期限：见投标人须知前附表。</w:t>
      </w:r>
    </w:p>
    <w:p w14:paraId="68F0B5A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1.3.3 质量标准：见投标人须知前附表。</w:t>
      </w:r>
    </w:p>
    <w:p w14:paraId="7576ACB3">
      <w:pPr>
        <w:pStyle w:val="6"/>
        <w:rPr>
          <w:color w:val="auto"/>
          <w:highlight w:val="none"/>
        </w:rPr>
      </w:pPr>
      <w:bookmarkStart w:id="23" w:name="_Toc134715384"/>
      <w:bookmarkStart w:id="24" w:name="_Toc529196524"/>
      <w:bookmarkStart w:id="25" w:name="_Toc515205197"/>
      <w:r>
        <w:rPr>
          <w:color w:val="auto"/>
          <w:highlight w:val="none"/>
        </w:rPr>
        <w:t>1.4投标人资格要求</w:t>
      </w:r>
      <w:bookmarkEnd w:id="23"/>
      <w:bookmarkEnd w:id="24"/>
      <w:bookmarkEnd w:id="25"/>
    </w:p>
    <w:p w14:paraId="64CC3CB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1.4.1 投标人应具备承担本招标项目资质条件、能力和信誉：</w:t>
      </w:r>
    </w:p>
    <w:p w14:paraId="0A425C0D">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（1）资质要求：见投标人须知前附表；</w:t>
      </w:r>
    </w:p>
    <w:p w14:paraId="2ED22635">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（2）财务要求：见投标人须知前附表；</w:t>
      </w:r>
    </w:p>
    <w:p w14:paraId="4F107DAB">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（3）业绩要求：见投标人须知前附表；</w:t>
      </w:r>
    </w:p>
    <w:p w14:paraId="46B1EEB9">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（4）信誉要求：见投标人须知前附表；</w:t>
      </w:r>
    </w:p>
    <w:p w14:paraId="332014BC">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（5）总监理工程师的资格要求：应当具备工程注册监理工程师执业资格</w:t>
      </w:r>
      <w:r>
        <w:rPr>
          <w:rFonts w:hint="eastAsia" w:ascii="Times New Roman" w:hAnsi="Times New Roman"/>
          <w:color w:val="auto"/>
          <w:sz w:val="24"/>
          <w:highlight w:val="none"/>
        </w:rPr>
        <w:t>（如有）</w:t>
      </w:r>
      <w:r>
        <w:rPr>
          <w:rFonts w:ascii="Times New Roman" w:hAnsi="Times New Roman"/>
          <w:color w:val="auto"/>
          <w:sz w:val="24"/>
          <w:highlight w:val="none"/>
        </w:rPr>
        <w:t>，具体要求见投标人须知前附表；</w:t>
      </w:r>
    </w:p>
    <w:p w14:paraId="70C84EDB">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（6）其他主要人员要求：见投标人须知前附表。</w:t>
      </w:r>
    </w:p>
    <w:p w14:paraId="4F860A3D">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（7）试验检测仪器设备要求：见投标人须知前附表。</w:t>
      </w:r>
    </w:p>
    <w:p w14:paraId="6443A88A">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（8）其他要求：见投标人须知前附表。</w:t>
      </w:r>
    </w:p>
    <w:p w14:paraId="12A5A2E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需要提交的相关证明材料见本章第3.5款的规定。</w:t>
      </w:r>
    </w:p>
    <w:p w14:paraId="7768546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1.4.2投标人须知前附表规定接受联合体投标的，联合体除应符合本章第1.4.1项和投标人须知前附表的要求外，还应遵守以下规定：</w:t>
      </w:r>
    </w:p>
    <w:p w14:paraId="787B12B6">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（1）联合体各方应按招标文件提供的格式签订联合体协议书，明确联合体牵头人和各方权利义务，并承诺就中标项目向招标人承担连带责任；</w:t>
      </w:r>
    </w:p>
    <w:p w14:paraId="2489D6EA">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（2）由同一专业的单位组成的联合体，按照资质等级较低的单位确定资质等级；</w:t>
      </w:r>
    </w:p>
    <w:p w14:paraId="5706A027">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（3）联合体各方不得再以自己名义单独或参加其他联合体在本招标项目中投标，否则各相关投标均无效。</w:t>
      </w:r>
    </w:p>
    <w:p w14:paraId="343AED8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1.4.3 投标人不得存在下列情形之一：</w:t>
      </w:r>
    </w:p>
    <w:p w14:paraId="53B658E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（1）为招标人不具有独立法人资格的附属机构（单位）；</w:t>
      </w:r>
    </w:p>
    <w:p w14:paraId="157EB85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（2）与招标人存在利害关系且可能影响招标公正性；</w:t>
      </w:r>
    </w:p>
    <w:p w14:paraId="3971E00E">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（3）与本招标项目的其他投标人为同一个单位负责人；</w:t>
      </w:r>
    </w:p>
    <w:p w14:paraId="60AD50C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（4）与本招标项目的其他投标人存在控股、管理关系；</w:t>
      </w:r>
    </w:p>
    <w:p w14:paraId="73FFC38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（5）为本招标项目的代建人；</w:t>
      </w:r>
    </w:p>
    <w:p w14:paraId="35FCA32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（6）为本招标项目的招标代理机构；</w:t>
      </w:r>
    </w:p>
    <w:p w14:paraId="380AEC5A">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（7）与本招标项目的代建人或招标代理机构同为一个法定代表人；</w:t>
      </w:r>
    </w:p>
    <w:p w14:paraId="1619F77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（8）与本招标项目的代建人或招标代理机构存在控股或参股关系；</w:t>
      </w:r>
    </w:p>
    <w:p w14:paraId="7D38322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（9）</w:t>
      </w:r>
      <w:r>
        <w:rPr>
          <w:rFonts w:hint="eastAsia" w:ascii="Times New Roman" w:hAnsi="Times New Roman"/>
          <w:color w:val="auto"/>
          <w:sz w:val="24"/>
          <w:highlight w:val="none"/>
        </w:rPr>
        <w:t>与</w:t>
      </w:r>
      <w:r>
        <w:rPr>
          <w:rFonts w:ascii="Times New Roman" w:hAnsi="Times New Roman"/>
          <w:color w:val="auto"/>
          <w:sz w:val="24"/>
          <w:highlight w:val="none"/>
        </w:rPr>
        <w:t>本招标项目</w:t>
      </w:r>
      <w:r>
        <w:rPr>
          <w:rFonts w:hint="eastAsia" w:ascii="Times New Roman" w:hAnsi="Times New Roman"/>
          <w:color w:val="auto"/>
          <w:sz w:val="24"/>
          <w:highlight w:val="none"/>
        </w:rPr>
        <w:t>的施工承包人以</w:t>
      </w:r>
      <w:r>
        <w:rPr>
          <w:rFonts w:ascii="Times New Roman" w:hAnsi="Times New Roman"/>
          <w:color w:val="auto"/>
          <w:sz w:val="24"/>
          <w:highlight w:val="none"/>
        </w:rPr>
        <w:t>及建筑材料、建筑构配件和设备供应商有隶属关系或者其他利害关系；</w:t>
      </w:r>
    </w:p>
    <w:p w14:paraId="6FE7ECE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（10）被依法暂停或者取消投标资格；</w:t>
      </w:r>
      <w:r>
        <w:rPr>
          <w:rFonts w:hint="eastAsia" w:ascii="Times New Roman" w:hAnsi="Times New Roman"/>
          <w:color w:val="auto"/>
          <w:sz w:val="24"/>
          <w:highlight w:val="none"/>
          <w:u w:val="single"/>
        </w:rPr>
        <w:t>（本项事实应当以根据《中华人民共和国行政处罚法》依法作出并已经生效的行政处罚决定为认定依据。行政处罚决定中已经明确的暂停或取消投标资格的区域范围不包含本招标项目建设地点的，不受该项规定限制）</w:t>
      </w:r>
    </w:p>
    <w:p w14:paraId="2F78871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（11）被责令停产停业、暂扣或者吊销许可证、暂扣或者吊销执照；</w:t>
      </w:r>
      <w:r>
        <w:rPr>
          <w:rFonts w:hint="eastAsia" w:ascii="Times New Roman" w:hAnsi="Times New Roman"/>
          <w:color w:val="auto"/>
          <w:sz w:val="24"/>
          <w:highlight w:val="none"/>
          <w:u w:val="single"/>
        </w:rPr>
        <w:t>（本项事实应当以根据《中华人民共和国行政处罚法》依法作出并已经生效的行政处罚决定为认定依据。）；</w:t>
      </w:r>
    </w:p>
    <w:p w14:paraId="3DE2DB6A">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（12）进入清算程序，或被宣告破产，或其他丧失履约能力的情形；</w:t>
      </w:r>
    </w:p>
    <w:p w14:paraId="4308407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（13）在最近三年内发生重大监理质量问题（以相关行业主管部门的行政处罚决定或司法机关出具的有关法律文书为准）</w:t>
      </w:r>
      <w:r>
        <w:rPr>
          <w:rFonts w:hint="eastAsia" w:ascii="Times New Roman" w:hAnsi="Times New Roman"/>
          <w:color w:val="auto"/>
          <w:sz w:val="24"/>
          <w:highlight w:val="none"/>
        </w:rPr>
        <w:t>“最近三年”是指从投标截止时间之日起逆推三年，以相关行业主管部门、司法机关、仲裁机构出具的生效文件的落款时间起计算）；</w:t>
      </w:r>
    </w:p>
    <w:p w14:paraId="2E9E99C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（14）法律法规或投标人须知前附表规定的其他情形。</w:t>
      </w:r>
    </w:p>
    <w:p w14:paraId="157D709C">
      <w:pPr>
        <w:pStyle w:val="6"/>
        <w:rPr>
          <w:color w:val="auto"/>
          <w:highlight w:val="none"/>
        </w:rPr>
      </w:pPr>
      <w:bookmarkStart w:id="26" w:name="_Toc515205198"/>
      <w:bookmarkStart w:id="27" w:name="_Toc134715385"/>
      <w:bookmarkStart w:id="28" w:name="_Toc529196525"/>
      <w:r>
        <w:rPr>
          <w:color w:val="auto"/>
          <w:highlight w:val="none"/>
        </w:rPr>
        <w:t xml:space="preserve">1.5 </w:t>
      </w:r>
      <w:r>
        <w:rPr>
          <w:rFonts w:hint="eastAsia"/>
          <w:color w:val="auto"/>
          <w:highlight w:val="none"/>
        </w:rPr>
        <w:t>费用承担</w:t>
      </w:r>
      <w:bookmarkEnd w:id="26"/>
      <w:bookmarkEnd w:id="27"/>
      <w:bookmarkEnd w:id="28"/>
    </w:p>
    <w:p w14:paraId="0855CEF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投标人准备和参加投标活动发生的费用自理。</w:t>
      </w:r>
    </w:p>
    <w:p w14:paraId="5EF0A4DA">
      <w:pPr>
        <w:pStyle w:val="6"/>
        <w:rPr>
          <w:color w:val="auto"/>
          <w:highlight w:val="none"/>
        </w:rPr>
      </w:pPr>
      <w:bookmarkStart w:id="29" w:name="_Toc515205199"/>
      <w:bookmarkStart w:id="30" w:name="_Toc134715386"/>
      <w:bookmarkStart w:id="31" w:name="_Toc529196526"/>
      <w:r>
        <w:rPr>
          <w:color w:val="auto"/>
          <w:highlight w:val="none"/>
        </w:rPr>
        <w:t>1.6</w:t>
      </w:r>
      <w:r>
        <w:rPr>
          <w:rFonts w:hint="eastAsia"/>
          <w:color w:val="auto"/>
          <w:highlight w:val="none"/>
        </w:rPr>
        <w:t>保密</w:t>
      </w:r>
      <w:bookmarkEnd w:id="29"/>
      <w:bookmarkEnd w:id="30"/>
      <w:bookmarkEnd w:id="31"/>
    </w:p>
    <w:p w14:paraId="50F12CF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参与招标投标活动的各方应对招标文件和投标文件中</w:t>
      </w:r>
      <w:bookmarkStart w:id="32" w:name="_Toc369531519"/>
      <w:bookmarkStart w:id="33" w:name="_Toc5326"/>
      <w:bookmarkStart w:id="34" w:name="_Toc352691477"/>
      <w:bookmarkStart w:id="35" w:name="_Toc384308214"/>
      <w:bookmarkStart w:id="36" w:name="_Toc361508589"/>
      <w:r>
        <w:rPr>
          <w:rFonts w:ascii="Times New Roman" w:hAnsi="Times New Roman"/>
          <w:color w:val="auto"/>
          <w:sz w:val="24"/>
          <w:highlight w:val="none"/>
        </w:rPr>
        <w:t>的商业和技术等秘密保密</w:t>
      </w:r>
      <w:bookmarkEnd w:id="32"/>
      <w:bookmarkEnd w:id="33"/>
      <w:bookmarkEnd w:id="34"/>
      <w:bookmarkEnd w:id="35"/>
      <w:bookmarkEnd w:id="36"/>
      <w:r>
        <w:rPr>
          <w:rFonts w:ascii="Times New Roman" w:hAnsi="Times New Roman"/>
          <w:color w:val="auto"/>
          <w:sz w:val="24"/>
          <w:highlight w:val="none"/>
        </w:rPr>
        <w:t>，否则应承担相应的法律责任。</w:t>
      </w:r>
    </w:p>
    <w:p w14:paraId="4F56DD8A">
      <w:pPr>
        <w:pStyle w:val="6"/>
        <w:rPr>
          <w:color w:val="auto"/>
          <w:highlight w:val="none"/>
        </w:rPr>
      </w:pPr>
      <w:bookmarkStart w:id="37" w:name="_Toc529196527"/>
      <w:bookmarkStart w:id="38" w:name="_Toc134715387"/>
      <w:bookmarkStart w:id="39" w:name="_Toc515205200"/>
      <w:r>
        <w:rPr>
          <w:color w:val="auto"/>
          <w:highlight w:val="none"/>
        </w:rPr>
        <w:t>1.7 语言文字</w:t>
      </w:r>
      <w:bookmarkEnd w:id="37"/>
      <w:bookmarkEnd w:id="38"/>
      <w:bookmarkEnd w:id="39"/>
    </w:p>
    <w:p w14:paraId="527DE0D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招标投标文件使用的语言文字为中文。专用术语使用外文的，应附有中文注释。</w:t>
      </w:r>
    </w:p>
    <w:p w14:paraId="422816B6">
      <w:pPr>
        <w:pStyle w:val="6"/>
        <w:rPr>
          <w:color w:val="auto"/>
          <w:highlight w:val="none"/>
        </w:rPr>
      </w:pPr>
      <w:bookmarkStart w:id="40" w:name="_Toc529196528"/>
      <w:bookmarkStart w:id="41" w:name="_Toc515205201"/>
      <w:bookmarkStart w:id="42" w:name="_Toc134715388"/>
      <w:r>
        <w:rPr>
          <w:color w:val="auto"/>
          <w:highlight w:val="none"/>
        </w:rPr>
        <w:t>1.8计量单位</w:t>
      </w:r>
      <w:bookmarkEnd w:id="40"/>
      <w:bookmarkEnd w:id="41"/>
      <w:bookmarkEnd w:id="42"/>
    </w:p>
    <w:p w14:paraId="16FC263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所有计量均采用中华人民共和国法定计量单位。</w:t>
      </w:r>
    </w:p>
    <w:p w14:paraId="62524373">
      <w:pPr>
        <w:pStyle w:val="6"/>
        <w:rPr>
          <w:color w:val="auto"/>
          <w:highlight w:val="none"/>
        </w:rPr>
      </w:pPr>
      <w:bookmarkStart w:id="43" w:name="_Toc391393967"/>
      <w:bookmarkStart w:id="44" w:name="_Toc370676289"/>
      <w:bookmarkStart w:id="45" w:name="_Toc247527563"/>
      <w:bookmarkStart w:id="46" w:name="_Toc384308219"/>
      <w:bookmarkStart w:id="47" w:name="_Toc144974507"/>
      <w:bookmarkStart w:id="48" w:name="_Toc361508594"/>
      <w:bookmarkStart w:id="49" w:name="_Toc515205202"/>
      <w:bookmarkStart w:id="50" w:name="_Toc134715389"/>
      <w:bookmarkStart w:id="51" w:name="_Toc152042315"/>
      <w:bookmarkStart w:id="52" w:name="_Toc482188480"/>
      <w:bookmarkStart w:id="53" w:name="_Toc300834959"/>
      <w:bookmarkStart w:id="54" w:name="_Toc247513962"/>
      <w:bookmarkStart w:id="55" w:name="_Toc529196529"/>
      <w:bookmarkStart w:id="56" w:name="_Toc152045539"/>
      <w:r>
        <w:rPr>
          <w:color w:val="auto"/>
          <w:highlight w:val="none"/>
        </w:rPr>
        <w:t xml:space="preserve">1.9 </w:t>
      </w:r>
      <w:r>
        <w:rPr>
          <w:rFonts w:hint="eastAsia"/>
          <w:color w:val="auto"/>
          <w:highlight w:val="none"/>
        </w:rPr>
        <w:t>踏勘现场</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8F2733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583AAFB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1.9.2 投标人踏勘现场发生的费用自理。</w:t>
      </w:r>
    </w:p>
    <w:p w14:paraId="5E72E14E">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1.9.3 除招标人的原因外，投标人自行负责在踏勘现场中所发生的人员伤亡和财产损失。</w:t>
      </w:r>
    </w:p>
    <w:p w14:paraId="783A5C8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1.9.4 招标人在踏勘现场中介绍的工程场地和相关的周边环境情况，供投标人在编制投标文件时参考，招标人不对投标人据此作出的判断和决策负责。</w:t>
      </w:r>
    </w:p>
    <w:p w14:paraId="71FC9629">
      <w:pPr>
        <w:pStyle w:val="6"/>
        <w:rPr>
          <w:color w:val="auto"/>
          <w:highlight w:val="none"/>
        </w:rPr>
      </w:pPr>
      <w:bookmarkStart w:id="57" w:name="_Toc529196530"/>
      <w:bookmarkStart w:id="58" w:name="_Toc515205203"/>
      <w:bookmarkStart w:id="59" w:name="_Toc134715390"/>
      <w:r>
        <w:rPr>
          <w:color w:val="auto"/>
          <w:highlight w:val="none"/>
        </w:rPr>
        <w:t>1.10投标预备会</w:t>
      </w:r>
      <w:bookmarkEnd w:id="57"/>
      <w:bookmarkEnd w:id="58"/>
      <w:bookmarkEnd w:id="59"/>
    </w:p>
    <w:p w14:paraId="02198B2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1.10.1 投标人须知前附表规定召开投标预备会的，招标人按投标人须知前附表规定的时间和地点召开投标预备会，澄清投标人提出的问题。</w:t>
      </w:r>
    </w:p>
    <w:p w14:paraId="28FAF13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1.10.2 投标人应按投标人须知前附表规定的时间和形式将提出的问题送达招标人，以便招标人在会议期间澄清。</w:t>
      </w:r>
    </w:p>
    <w:p w14:paraId="3E04935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1.10.3 投标预备会后，招标人将对投标人所提问题的澄清，以投标人须知前附表规定的形式通知所有购买招标文件的投标人。该澄清内容为招标文件的组成部分。</w:t>
      </w:r>
    </w:p>
    <w:p w14:paraId="50963319">
      <w:pPr>
        <w:pStyle w:val="6"/>
        <w:rPr>
          <w:color w:val="auto"/>
          <w:highlight w:val="none"/>
        </w:rPr>
      </w:pPr>
      <w:bookmarkStart w:id="60" w:name="_Toc529196531"/>
      <w:bookmarkStart w:id="61" w:name="_Toc515205204"/>
      <w:bookmarkStart w:id="62" w:name="_Toc134715391"/>
      <w:r>
        <w:rPr>
          <w:color w:val="auto"/>
          <w:highlight w:val="none"/>
        </w:rPr>
        <w:t>1.11 分包</w:t>
      </w:r>
      <w:bookmarkEnd w:id="60"/>
      <w:bookmarkEnd w:id="61"/>
      <w:bookmarkEnd w:id="62"/>
    </w:p>
    <w:p w14:paraId="2D33178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本项目严禁分包。</w:t>
      </w:r>
    </w:p>
    <w:p w14:paraId="1C1A80E5">
      <w:pPr>
        <w:pStyle w:val="6"/>
        <w:rPr>
          <w:color w:val="auto"/>
          <w:highlight w:val="none"/>
        </w:rPr>
      </w:pPr>
      <w:bookmarkStart w:id="63" w:name="_Toc529196532"/>
      <w:bookmarkStart w:id="64" w:name="_Toc134715392"/>
      <w:bookmarkStart w:id="65" w:name="_Toc515205205"/>
      <w:r>
        <w:rPr>
          <w:color w:val="auto"/>
          <w:highlight w:val="none"/>
        </w:rPr>
        <w:t>1.12响应和偏差</w:t>
      </w:r>
      <w:bookmarkEnd w:id="63"/>
      <w:bookmarkEnd w:id="64"/>
      <w:bookmarkEnd w:id="65"/>
    </w:p>
    <w:p w14:paraId="3FCF856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1.12.1投标文件应当对招标文件的实质性要求和条件作出满足性或更有利于招标人的响应，否则，投标人的投标将被否决。实质性要求和条件见投标人须知前附表。</w:t>
      </w:r>
    </w:p>
    <w:p w14:paraId="173E248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1.12.2 投标人应根据招标文件的要求提供投标监理大纲等内容以对招标文件作出响应。</w:t>
      </w:r>
    </w:p>
    <w:p w14:paraId="460B190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1.12.3投标人须知前附表允许投标文件偏离招标文件某些要求的，偏差应当符合招标文件规定的偏差范围和幅度。</w:t>
      </w:r>
    </w:p>
    <w:p w14:paraId="32CC8CF8">
      <w:pPr>
        <w:pStyle w:val="6"/>
        <w:rPr>
          <w:color w:val="auto"/>
          <w:highlight w:val="none"/>
        </w:rPr>
      </w:pPr>
      <w:bookmarkStart w:id="66" w:name="_Toc134715393"/>
      <w:bookmarkStart w:id="67" w:name="_Toc529196533"/>
      <w:bookmarkStart w:id="68" w:name="_Toc515205206"/>
      <w:r>
        <w:rPr>
          <w:color w:val="auto"/>
          <w:highlight w:val="none"/>
        </w:rPr>
        <w:t>2. 招标文件</w:t>
      </w:r>
      <w:bookmarkEnd w:id="66"/>
      <w:bookmarkEnd w:id="67"/>
      <w:bookmarkEnd w:id="68"/>
    </w:p>
    <w:p w14:paraId="6C48D4FE">
      <w:pPr>
        <w:pStyle w:val="6"/>
        <w:rPr>
          <w:color w:val="auto"/>
          <w:highlight w:val="none"/>
        </w:rPr>
      </w:pPr>
      <w:bookmarkStart w:id="69" w:name="_Toc515205207"/>
      <w:bookmarkStart w:id="70" w:name="_Toc529196534"/>
      <w:bookmarkStart w:id="71" w:name="_Toc134715394"/>
      <w:r>
        <w:rPr>
          <w:color w:val="auto"/>
          <w:highlight w:val="none"/>
        </w:rPr>
        <w:t>2.1 招标文件的组成</w:t>
      </w:r>
      <w:bookmarkEnd w:id="69"/>
      <w:bookmarkEnd w:id="70"/>
      <w:bookmarkEnd w:id="71"/>
    </w:p>
    <w:p w14:paraId="411FF861">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本招标文件包括：</w:t>
      </w:r>
    </w:p>
    <w:p w14:paraId="02886E7E">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（1）招标公告</w:t>
      </w:r>
      <w:r>
        <w:rPr>
          <w:rFonts w:ascii="Times New Roman" w:hAnsi="Times New Roman"/>
          <w:strike/>
          <w:color w:val="auto"/>
          <w:sz w:val="24"/>
          <w:highlight w:val="none"/>
        </w:rPr>
        <w:t>（或投标邀请书）</w:t>
      </w:r>
      <w:r>
        <w:rPr>
          <w:rFonts w:ascii="Times New Roman" w:hAnsi="Times New Roman"/>
          <w:color w:val="auto"/>
          <w:sz w:val="24"/>
          <w:highlight w:val="none"/>
        </w:rPr>
        <w:t>；</w:t>
      </w:r>
    </w:p>
    <w:p w14:paraId="470395AA">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（2）投标人须知；</w:t>
      </w:r>
    </w:p>
    <w:p w14:paraId="6F9175F2">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（3）评标办法；</w:t>
      </w:r>
    </w:p>
    <w:p w14:paraId="3A66B7EE">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（4）合同条款及格式；</w:t>
      </w:r>
    </w:p>
    <w:p w14:paraId="11AAF869">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（5）委托人要求；</w:t>
      </w:r>
    </w:p>
    <w:p w14:paraId="67088A8A">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（6）投标文件格式；</w:t>
      </w:r>
    </w:p>
    <w:p w14:paraId="4DB7CB64">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（7）投标人须知前附表规定的其他资料。</w:t>
      </w:r>
    </w:p>
    <w:p w14:paraId="1F028D7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根据本章第1.10款、第2.2款和第2.3款对招标文件所作的澄清、修改，构成招标文件的组成部分。</w:t>
      </w:r>
    </w:p>
    <w:p w14:paraId="3FF9519D">
      <w:pPr>
        <w:pStyle w:val="6"/>
        <w:rPr>
          <w:color w:val="auto"/>
          <w:highlight w:val="none"/>
        </w:rPr>
      </w:pPr>
      <w:bookmarkStart w:id="72" w:name="_Toc515205208"/>
      <w:bookmarkStart w:id="73" w:name="_Toc134715395"/>
      <w:bookmarkStart w:id="74" w:name="_Toc529196535"/>
      <w:r>
        <w:rPr>
          <w:color w:val="auto"/>
          <w:highlight w:val="none"/>
        </w:rPr>
        <w:t>2.2 招标文件的澄清</w:t>
      </w:r>
      <w:bookmarkEnd w:id="72"/>
      <w:bookmarkEnd w:id="73"/>
      <w:bookmarkEnd w:id="74"/>
    </w:p>
    <w:p w14:paraId="5ABCCFE5">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880788F">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139DBCCD">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2.2.3 投标人在收到澄清后，应按投标人须知前附表规定的时间和形式通知招标人，确认已收到该澄清。</w:t>
      </w:r>
    </w:p>
    <w:p w14:paraId="2560B674">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2.2.4 除非招标人认为确有必要答复，否则，招标人有权拒绝回复投标人在</w:t>
      </w:r>
      <w:r>
        <w:rPr>
          <w:rFonts w:hint="eastAsia" w:ascii="Times New Roman" w:hAnsi="Times New Roman"/>
          <w:color w:val="auto"/>
          <w:sz w:val="24"/>
          <w:highlight w:val="none"/>
        </w:rPr>
        <w:t>本章第2.2.1项</w:t>
      </w:r>
      <w:r>
        <w:rPr>
          <w:rFonts w:ascii="Times New Roman" w:hAnsi="Times New Roman"/>
          <w:color w:val="auto"/>
          <w:sz w:val="24"/>
          <w:highlight w:val="none"/>
        </w:rPr>
        <w:t>规定的时间后的任何澄清要求。</w:t>
      </w:r>
    </w:p>
    <w:p w14:paraId="0A44398A">
      <w:pPr>
        <w:pStyle w:val="6"/>
        <w:rPr>
          <w:color w:val="auto"/>
          <w:highlight w:val="none"/>
        </w:rPr>
      </w:pPr>
      <w:bookmarkStart w:id="75" w:name="_Toc134715396"/>
      <w:bookmarkStart w:id="76" w:name="_Toc515205209"/>
      <w:bookmarkStart w:id="77" w:name="_Toc529196536"/>
      <w:bookmarkStart w:id="78" w:name="_Toc352691479"/>
      <w:r>
        <w:rPr>
          <w:color w:val="auto"/>
          <w:highlight w:val="none"/>
        </w:rPr>
        <w:t>2.3 招标文件的修</w:t>
      </w:r>
      <w:bookmarkStart w:id="79" w:name="_Toc369531521"/>
      <w:bookmarkStart w:id="80" w:name="_Toc16514"/>
      <w:r>
        <w:rPr>
          <w:color w:val="auto"/>
          <w:highlight w:val="none"/>
        </w:rPr>
        <w:t>改</w:t>
      </w:r>
      <w:bookmarkEnd w:id="75"/>
      <w:bookmarkEnd w:id="76"/>
      <w:bookmarkEnd w:id="77"/>
    </w:p>
    <w:p w14:paraId="76601BDA">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78"/>
    <w:bookmarkEnd w:id="79"/>
    <w:bookmarkEnd w:id="80"/>
    <w:p w14:paraId="6019674A">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2.3.2 投标人收到修改内容</w:t>
      </w:r>
      <w:bookmarkStart w:id="81" w:name="_Toc384308218"/>
      <w:bookmarkStart w:id="82" w:name="_Toc247527562"/>
      <w:bookmarkStart w:id="83" w:name="_Toc24632"/>
      <w:bookmarkStart w:id="84" w:name="_Toc352691482"/>
      <w:bookmarkStart w:id="85" w:name="_Toc300834958"/>
      <w:bookmarkStart w:id="86" w:name="_Toc361508593"/>
      <w:bookmarkStart w:id="87" w:name="_Toc369531524"/>
      <w:bookmarkStart w:id="88" w:name="_Toc152042314"/>
      <w:bookmarkStart w:id="89" w:name="_Toc144974506"/>
      <w:bookmarkStart w:id="90" w:name="_Toc247513961"/>
      <w:bookmarkStart w:id="91" w:name="_Toc152045538"/>
      <w:r>
        <w:rPr>
          <w:rFonts w:ascii="Times New Roman" w:hAnsi="Times New Roman"/>
          <w:color w:val="auto"/>
          <w:sz w:val="24"/>
          <w:highlight w:val="none"/>
        </w:rPr>
        <w:t>后，</w:t>
      </w:r>
      <w:bookmarkEnd w:id="81"/>
      <w:bookmarkEnd w:id="82"/>
      <w:bookmarkEnd w:id="83"/>
      <w:bookmarkEnd w:id="84"/>
      <w:bookmarkEnd w:id="85"/>
      <w:bookmarkEnd w:id="86"/>
      <w:bookmarkEnd w:id="87"/>
      <w:bookmarkEnd w:id="88"/>
      <w:bookmarkEnd w:id="89"/>
      <w:bookmarkEnd w:id="90"/>
      <w:bookmarkEnd w:id="91"/>
      <w:bookmarkStart w:id="92" w:name="_Toc361508595"/>
      <w:bookmarkStart w:id="93" w:name="_Toc152042316"/>
      <w:bookmarkStart w:id="94" w:name="_Toc300834960"/>
      <w:bookmarkStart w:id="95" w:name="_Toc384308220"/>
      <w:bookmarkStart w:id="96" w:name="_Toc369531526"/>
      <w:bookmarkStart w:id="97" w:name="_Toc352691484"/>
      <w:bookmarkStart w:id="98" w:name="_Toc247527564"/>
      <w:bookmarkStart w:id="99" w:name="_Toc16623"/>
      <w:bookmarkStart w:id="100" w:name="_Toc144974508"/>
      <w:bookmarkStart w:id="101" w:name="_Toc247513963"/>
      <w:bookmarkStart w:id="102" w:name="_Toc152045540"/>
      <w:r>
        <w:rPr>
          <w:rFonts w:ascii="Times New Roman" w:hAnsi="Times New Roman"/>
          <w:color w:val="auto"/>
          <w:sz w:val="24"/>
          <w:highlight w:val="none"/>
        </w:rPr>
        <w:t>应按投标人须知前附表规定的时间和形式通知招标人，确认已收到该修改。</w:t>
      </w:r>
    </w:p>
    <w:p w14:paraId="499C6DB4">
      <w:pPr>
        <w:pStyle w:val="6"/>
        <w:rPr>
          <w:color w:val="auto"/>
          <w:highlight w:val="none"/>
        </w:rPr>
      </w:pPr>
      <w:bookmarkStart w:id="103" w:name="_Toc529196537"/>
      <w:bookmarkStart w:id="104" w:name="_Toc134715397"/>
      <w:bookmarkStart w:id="105" w:name="_Toc515205210"/>
      <w:r>
        <w:rPr>
          <w:color w:val="auto"/>
          <w:highlight w:val="none"/>
        </w:rPr>
        <w:t>2.</w:t>
      </w:r>
      <w:bookmarkEnd w:id="92"/>
      <w:bookmarkEnd w:id="93"/>
      <w:bookmarkEnd w:id="94"/>
      <w:bookmarkEnd w:id="95"/>
      <w:bookmarkEnd w:id="96"/>
      <w:bookmarkEnd w:id="97"/>
      <w:bookmarkEnd w:id="98"/>
      <w:bookmarkEnd w:id="99"/>
      <w:bookmarkEnd w:id="100"/>
      <w:bookmarkEnd w:id="101"/>
      <w:bookmarkEnd w:id="102"/>
      <w:r>
        <w:rPr>
          <w:color w:val="auto"/>
          <w:highlight w:val="none"/>
        </w:rPr>
        <w:t>4 招标文件的异议</w:t>
      </w:r>
      <w:bookmarkEnd w:id="103"/>
      <w:bookmarkEnd w:id="104"/>
      <w:bookmarkEnd w:id="105"/>
    </w:p>
    <w:p w14:paraId="11297AD8">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投标人或者其他利害关系人对招标文件有异议的，应当在投标截止时间10日前以书面形式提出。招标人将在收到异议之日起3日内作出答复；作出答复前，将暂停招标投标活动。</w:t>
      </w:r>
    </w:p>
    <w:p w14:paraId="7F5A6BE2">
      <w:pPr>
        <w:pStyle w:val="6"/>
        <w:rPr>
          <w:color w:val="auto"/>
          <w:highlight w:val="none"/>
        </w:rPr>
      </w:pPr>
      <w:bookmarkStart w:id="106" w:name="_Toc134715398"/>
      <w:bookmarkStart w:id="107" w:name="_Toc515205211"/>
      <w:bookmarkStart w:id="108" w:name="_Toc529196538"/>
      <w:r>
        <w:rPr>
          <w:color w:val="auto"/>
          <w:highlight w:val="none"/>
        </w:rPr>
        <w:t>3. 投标文件</w:t>
      </w:r>
      <w:bookmarkEnd w:id="106"/>
      <w:bookmarkEnd w:id="107"/>
      <w:bookmarkEnd w:id="108"/>
    </w:p>
    <w:p w14:paraId="4AE9BEE1">
      <w:pPr>
        <w:pStyle w:val="6"/>
        <w:rPr>
          <w:color w:val="auto"/>
          <w:highlight w:val="none"/>
        </w:rPr>
      </w:pPr>
      <w:bookmarkStart w:id="109" w:name="_Toc529196539"/>
      <w:bookmarkStart w:id="110" w:name="_Toc515205212"/>
      <w:bookmarkStart w:id="111" w:name="_Toc134715399"/>
      <w:r>
        <w:rPr>
          <w:color w:val="auto"/>
          <w:highlight w:val="none"/>
        </w:rPr>
        <w:t>3.1 投标文件的组成</w:t>
      </w:r>
      <w:bookmarkEnd w:id="109"/>
      <w:bookmarkEnd w:id="110"/>
      <w:bookmarkEnd w:id="111"/>
    </w:p>
    <w:p w14:paraId="044C884C">
      <w:pPr>
        <w:spacing w:line="360" w:lineRule="auto"/>
        <w:rPr>
          <w:rFonts w:ascii="Times New Roman" w:hAnsi="Times New Roman"/>
          <w:color w:val="auto"/>
          <w:sz w:val="24"/>
          <w:highlight w:val="none"/>
        </w:rPr>
      </w:pPr>
      <w:r>
        <w:rPr>
          <w:rFonts w:ascii="Times New Roman" w:hAnsi="Times New Roman"/>
          <w:color w:val="auto"/>
          <w:sz w:val="24"/>
          <w:highlight w:val="none"/>
        </w:rPr>
        <w:t>　　3.1.1 投标文件应包括下列内容：</w:t>
      </w:r>
    </w:p>
    <w:p w14:paraId="071574D3">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（1）投标函及投标函附录；</w:t>
      </w:r>
    </w:p>
    <w:p w14:paraId="5D2F7261">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（2）法定代表人身份证明</w:t>
      </w:r>
      <w:r>
        <w:rPr>
          <w:rFonts w:hint="eastAsia" w:ascii="Times New Roman" w:hAnsi="Times New Roman"/>
          <w:color w:val="auto"/>
          <w:sz w:val="24"/>
          <w:highlight w:val="none"/>
        </w:rPr>
        <w:t>、</w:t>
      </w:r>
      <w:r>
        <w:rPr>
          <w:rFonts w:ascii="Times New Roman" w:hAnsi="Times New Roman"/>
          <w:color w:val="auto"/>
          <w:sz w:val="24"/>
          <w:highlight w:val="none"/>
        </w:rPr>
        <w:t>授权委托书（如有）；</w:t>
      </w:r>
    </w:p>
    <w:p w14:paraId="482CFB40">
      <w:pPr>
        <w:spacing w:line="360" w:lineRule="auto"/>
        <w:ind w:firstLine="405"/>
        <w:rPr>
          <w:rFonts w:ascii="Times New Roman" w:hAnsi="Times New Roman"/>
          <w:color w:val="auto"/>
          <w:sz w:val="24"/>
          <w:highlight w:val="none"/>
        </w:rPr>
      </w:pPr>
      <w:r>
        <w:rPr>
          <w:rFonts w:ascii="Times New Roman" w:hAnsi="Times New Roman"/>
          <w:strike w:val="0"/>
          <w:dstrike w:val="0"/>
          <w:color w:val="auto"/>
          <w:sz w:val="24"/>
          <w:highlight w:val="none"/>
        </w:rPr>
        <w:t>（3）</w:t>
      </w:r>
      <w:r>
        <w:rPr>
          <w:rFonts w:ascii="Times New Roman" w:hAnsi="Times New Roman"/>
          <w:color w:val="auto"/>
          <w:sz w:val="24"/>
          <w:highlight w:val="none"/>
        </w:rPr>
        <w:t>监理报酬清单；</w:t>
      </w:r>
    </w:p>
    <w:p w14:paraId="00AFA81D">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4</w:t>
      </w:r>
      <w:r>
        <w:rPr>
          <w:rFonts w:ascii="Times New Roman" w:hAnsi="Times New Roman"/>
          <w:color w:val="auto"/>
          <w:sz w:val="24"/>
          <w:highlight w:val="none"/>
        </w:rPr>
        <w:t>）资格审查资料</w:t>
      </w:r>
    </w:p>
    <w:p w14:paraId="6DD10493">
      <w:pPr>
        <w:spacing w:line="360" w:lineRule="auto"/>
        <w:ind w:firstLine="405"/>
        <w:rPr>
          <w:rFonts w:ascii="Times New Roman" w:hAnsi="Times New Roman"/>
          <w:color w:val="auto"/>
          <w:sz w:val="24"/>
          <w:highlight w:val="none"/>
          <w:u w:val="single"/>
        </w:rPr>
      </w:pPr>
      <w:r>
        <w:rPr>
          <w:rFonts w:ascii="Times New Roman" w:hAnsi="Times New Roman"/>
          <w:color w:val="auto"/>
          <w:sz w:val="24"/>
          <w:highlight w:val="none"/>
          <w:u w:val="single"/>
        </w:rPr>
        <w:t>（</w:t>
      </w:r>
      <w:r>
        <w:rPr>
          <w:rFonts w:hint="eastAsia" w:ascii="Times New Roman" w:hAnsi="Times New Roman"/>
          <w:color w:val="auto"/>
          <w:sz w:val="24"/>
          <w:highlight w:val="none"/>
          <w:u w:val="single"/>
          <w:lang w:val="en-US" w:eastAsia="zh-CN"/>
        </w:rPr>
        <w:t>5</w:t>
      </w:r>
      <w:r>
        <w:rPr>
          <w:rFonts w:ascii="Times New Roman" w:hAnsi="Times New Roman"/>
          <w:color w:val="auto"/>
          <w:sz w:val="24"/>
          <w:highlight w:val="none"/>
          <w:u w:val="single"/>
        </w:rPr>
        <w:t>）</w:t>
      </w:r>
      <w:r>
        <w:rPr>
          <w:rFonts w:hint="eastAsia" w:ascii="Times New Roman" w:hAnsi="Times New Roman"/>
          <w:color w:val="auto"/>
          <w:sz w:val="24"/>
          <w:highlight w:val="none"/>
          <w:u w:val="single"/>
        </w:rPr>
        <w:t>投标人声明</w:t>
      </w:r>
      <w:r>
        <w:rPr>
          <w:rFonts w:ascii="Times New Roman" w:hAnsi="Times New Roman"/>
          <w:color w:val="auto"/>
          <w:sz w:val="24"/>
          <w:highlight w:val="none"/>
          <w:u w:val="single"/>
        </w:rPr>
        <w:t>；</w:t>
      </w:r>
    </w:p>
    <w:p w14:paraId="06A96368">
      <w:pPr>
        <w:spacing w:line="360" w:lineRule="auto"/>
        <w:ind w:firstLine="405"/>
        <w:rPr>
          <w:rFonts w:ascii="Times New Roman" w:hAnsi="Times New Roman"/>
          <w:color w:val="auto"/>
          <w:sz w:val="24"/>
          <w:highlight w:val="none"/>
          <w:u w:val="single"/>
        </w:rPr>
      </w:pPr>
      <w:r>
        <w:rPr>
          <w:rFonts w:ascii="Times New Roman" w:hAnsi="Times New Roman"/>
          <w:color w:val="auto"/>
          <w:sz w:val="24"/>
          <w:highlight w:val="none"/>
          <w:u w:val="single"/>
        </w:rPr>
        <w:t>（</w:t>
      </w:r>
      <w:r>
        <w:rPr>
          <w:rFonts w:hint="eastAsia" w:ascii="Times New Roman" w:hAnsi="Times New Roman"/>
          <w:color w:val="auto"/>
          <w:sz w:val="24"/>
          <w:highlight w:val="none"/>
          <w:u w:val="single"/>
          <w:lang w:val="en-US" w:eastAsia="zh-CN"/>
        </w:rPr>
        <w:t>6</w:t>
      </w:r>
      <w:r>
        <w:rPr>
          <w:rFonts w:ascii="Times New Roman" w:hAnsi="Times New Roman"/>
          <w:color w:val="auto"/>
          <w:sz w:val="24"/>
          <w:highlight w:val="none"/>
          <w:u w:val="single"/>
        </w:rPr>
        <w:t>）监理</w:t>
      </w:r>
      <w:r>
        <w:rPr>
          <w:rFonts w:hint="eastAsia" w:ascii="Times New Roman" w:hAnsi="Times New Roman"/>
          <w:color w:val="auto"/>
          <w:sz w:val="24"/>
          <w:highlight w:val="none"/>
          <w:u w:val="single"/>
        </w:rPr>
        <w:t>服务</w:t>
      </w:r>
      <w:r>
        <w:rPr>
          <w:rFonts w:ascii="Times New Roman" w:hAnsi="Times New Roman"/>
          <w:color w:val="auto"/>
          <w:sz w:val="24"/>
          <w:highlight w:val="none"/>
          <w:u w:val="single"/>
        </w:rPr>
        <w:t>大纲；</w:t>
      </w:r>
    </w:p>
    <w:p w14:paraId="2B57504B">
      <w:pPr>
        <w:spacing w:line="360" w:lineRule="auto"/>
        <w:ind w:firstLine="405"/>
        <w:rPr>
          <w:rFonts w:ascii="Times New Roman" w:hAnsi="Times New Roman"/>
          <w:color w:val="auto"/>
          <w:sz w:val="24"/>
          <w:highlight w:val="none"/>
        </w:rPr>
      </w:pPr>
      <w:r>
        <w:rPr>
          <w:rFonts w:ascii="Times New Roman" w:hAnsi="Times New Roman"/>
          <w:color w:val="auto"/>
          <w:sz w:val="24"/>
          <w:highlight w:val="none"/>
          <w:u w:val="single"/>
        </w:rPr>
        <w:t>（</w:t>
      </w:r>
      <w:r>
        <w:rPr>
          <w:rFonts w:hint="eastAsia" w:ascii="Times New Roman" w:hAnsi="Times New Roman"/>
          <w:color w:val="auto"/>
          <w:sz w:val="24"/>
          <w:highlight w:val="none"/>
          <w:u w:val="single"/>
          <w:lang w:val="en-US" w:eastAsia="zh-CN"/>
        </w:rPr>
        <w:t>7</w:t>
      </w:r>
      <w:r>
        <w:rPr>
          <w:rFonts w:ascii="Times New Roman" w:hAnsi="Times New Roman"/>
          <w:color w:val="auto"/>
          <w:sz w:val="24"/>
          <w:highlight w:val="none"/>
          <w:u w:val="single"/>
        </w:rPr>
        <w:t>）其他资料。</w:t>
      </w:r>
    </w:p>
    <w:p w14:paraId="4FB019F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投标人在评标过程中作出的符合法律法规和招标文件规定的澄清确认，构成投标文件的组成部分。</w:t>
      </w:r>
    </w:p>
    <w:p w14:paraId="31E13F4C">
      <w:pPr>
        <w:spacing w:line="360" w:lineRule="auto"/>
        <w:ind w:firstLine="410" w:firstLineChars="171"/>
        <w:rPr>
          <w:rFonts w:ascii="Times New Roman" w:hAnsi="Times New Roman"/>
          <w:strike/>
          <w:color w:val="auto"/>
          <w:sz w:val="24"/>
          <w:highlight w:val="none"/>
        </w:rPr>
      </w:pPr>
      <w:r>
        <w:rPr>
          <w:rFonts w:ascii="Times New Roman" w:hAnsi="Times New Roman"/>
          <w:strike/>
          <w:color w:val="auto"/>
          <w:sz w:val="24"/>
          <w:highlight w:val="none"/>
        </w:rPr>
        <w:t>3.1.2 投标人须知前附表规定不接受联合体投标的，或投标人没有组成联合体的，投标文件不包括本章第3.1.1（3）目所指的联合体协议书。</w:t>
      </w:r>
    </w:p>
    <w:p w14:paraId="29461848">
      <w:pPr>
        <w:spacing w:line="360" w:lineRule="auto"/>
        <w:ind w:firstLine="410" w:firstLineChars="171"/>
        <w:rPr>
          <w:rFonts w:ascii="Times New Roman" w:hAnsi="Times New Roman"/>
          <w:strike/>
          <w:color w:val="auto"/>
          <w:sz w:val="24"/>
          <w:highlight w:val="none"/>
        </w:rPr>
      </w:pPr>
      <w:r>
        <w:rPr>
          <w:rFonts w:ascii="Times New Roman" w:hAnsi="Times New Roman"/>
          <w:strike/>
          <w:color w:val="auto"/>
          <w:sz w:val="24"/>
          <w:highlight w:val="none"/>
        </w:rPr>
        <w:t>3.1.3 投标人须知前附表未要求提交投标保证金的，投标文件不包括本章第3.1.1（4）目所指的投标保证金。</w:t>
      </w:r>
    </w:p>
    <w:p w14:paraId="011E5B8D">
      <w:pPr>
        <w:pStyle w:val="6"/>
        <w:rPr>
          <w:color w:val="auto"/>
          <w:highlight w:val="none"/>
        </w:rPr>
      </w:pPr>
      <w:bookmarkStart w:id="112" w:name="_Toc134715400"/>
      <w:bookmarkStart w:id="113" w:name="_Toc515205213"/>
      <w:bookmarkStart w:id="114" w:name="_Toc514876754"/>
      <w:bookmarkStart w:id="115" w:name="_Toc529196540"/>
      <w:r>
        <w:rPr>
          <w:color w:val="auto"/>
          <w:highlight w:val="none"/>
        </w:rPr>
        <w:t>3.2 投标报价</w:t>
      </w:r>
      <w:bookmarkEnd w:id="112"/>
      <w:bookmarkEnd w:id="113"/>
      <w:bookmarkEnd w:id="114"/>
      <w:bookmarkEnd w:id="115"/>
    </w:p>
    <w:p w14:paraId="04AAD817">
      <w:pPr>
        <w:pStyle w:val="130"/>
        <w:ind w:firstLine="480"/>
        <w:rPr>
          <w:rFonts w:ascii="Times New Roman" w:hAnsi="Times New Roman"/>
          <w:color w:val="auto"/>
          <w:spacing w:val="0"/>
          <w:highlight w:val="none"/>
        </w:rPr>
      </w:pPr>
      <w:r>
        <w:rPr>
          <w:rFonts w:hint="eastAsia" w:ascii="Times New Roman" w:hAnsi="Times New Roman"/>
          <w:color w:val="auto"/>
          <w:spacing w:val="0"/>
          <w:highlight w:val="none"/>
        </w:rPr>
        <w:t xml:space="preserve">3.2.1 </w:t>
      </w:r>
      <w:r>
        <w:rPr>
          <w:rFonts w:ascii="Times New Roman" w:hAnsi="Times New Roman"/>
          <w:color w:val="auto"/>
          <w:spacing w:val="0"/>
          <w:highlight w:val="none"/>
        </w:rPr>
        <w:t>投标报价应包括国家规定的增值税税金，除投标人须知前附表另有规定外，增值税税金按一般计税方法计算。投标人应按第六章“投标文件格式”的要求在投标函中进行报价并填写监理报酬清单。</w:t>
      </w:r>
    </w:p>
    <w:p w14:paraId="29308FBF">
      <w:pPr>
        <w:pStyle w:val="130"/>
        <w:ind w:firstLine="480"/>
        <w:rPr>
          <w:rFonts w:ascii="Times New Roman" w:hAnsi="Times New Roman"/>
          <w:color w:val="auto"/>
          <w:spacing w:val="0"/>
          <w:highlight w:val="none"/>
        </w:rPr>
      </w:pPr>
      <w:r>
        <w:rPr>
          <w:rFonts w:hint="eastAsia" w:ascii="Times New Roman" w:hAnsi="Times New Roman"/>
          <w:color w:val="auto"/>
          <w:spacing w:val="0"/>
          <w:highlight w:val="none"/>
        </w:rPr>
        <w:t xml:space="preserve">3.2.2 </w:t>
      </w:r>
      <w:r>
        <w:rPr>
          <w:rFonts w:ascii="Times New Roman" w:hAnsi="Times New Roman"/>
          <w:color w:val="auto"/>
          <w:spacing w:val="0"/>
          <w:highlight w:val="none"/>
        </w:rPr>
        <w:t>投标人应充分了解该项目的总体情况以及影响投标报价的其他要素</w:t>
      </w:r>
      <w:r>
        <w:rPr>
          <w:rFonts w:hint="eastAsia" w:ascii="Times New Roman" w:hAnsi="Times New Roman"/>
          <w:color w:val="auto"/>
          <w:spacing w:val="0"/>
          <w:highlight w:val="none"/>
        </w:rPr>
        <w:t>。</w:t>
      </w:r>
    </w:p>
    <w:p w14:paraId="470769DC">
      <w:pPr>
        <w:pStyle w:val="130"/>
        <w:ind w:firstLine="480"/>
        <w:rPr>
          <w:rFonts w:ascii="Times New Roman" w:hAnsi="Times New Roman"/>
          <w:color w:val="auto"/>
          <w:spacing w:val="0"/>
          <w:highlight w:val="none"/>
        </w:rPr>
      </w:pPr>
      <w:r>
        <w:rPr>
          <w:rFonts w:hint="eastAsia" w:ascii="Times New Roman" w:hAnsi="Times New Roman"/>
          <w:color w:val="auto"/>
          <w:spacing w:val="0"/>
          <w:highlight w:val="none"/>
        </w:rPr>
        <w:t>3.2.3</w:t>
      </w:r>
      <w:r>
        <w:rPr>
          <w:rFonts w:ascii="Times New Roman" w:hAnsi="Times New Roman"/>
          <w:color w:val="auto"/>
          <w:spacing w:val="0"/>
          <w:highlight w:val="none"/>
        </w:rPr>
        <w:t>本项目的报价方式见投标人须知前附表。投标人在投标截止时间前修改投标函中的投标报价总额，应同时修改投标文件“监理报酬清单”中的相应报价。此修改须符合本章第 4.3 款的有关要求</w:t>
      </w:r>
      <w:r>
        <w:rPr>
          <w:rFonts w:hint="eastAsia" w:ascii="Times New Roman" w:hAnsi="Times New Roman"/>
          <w:color w:val="auto"/>
          <w:spacing w:val="0"/>
          <w:highlight w:val="none"/>
        </w:rPr>
        <w:t>。</w:t>
      </w:r>
    </w:p>
    <w:p w14:paraId="027504D0">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3.2.4．</w:t>
      </w:r>
      <w:r>
        <w:rPr>
          <w:rFonts w:ascii="Times New Roman" w:hAnsi="Times New Roman"/>
          <w:color w:val="auto"/>
          <w:sz w:val="24"/>
          <w:highlight w:val="none"/>
        </w:rPr>
        <w:t>招标人设有最高投标限价的，投标人的投标报价不得超过最高投标限价，最高投标限价在投标人须知前附表中载明。</w:t>
      </w:r>
    </w:p>
    <w:p w14:paraId="5E46604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3.2.5 投标报价的其他要求见投标人须知前附表。</w:t>
      </w:r>
    </w:p>
    <w:p w14:paraId="4CE9416A">
      <w:pPr>
        <w:pStyle w:val="6"/>
        <w:rPr>
          <w:color w:val="auto"/>
          <w:highlight w:val="none"/>
        </w:rPr>
      </w:pPr>
      <w:bookmarkStart w:id="116" w:name="_Toc515205214"/>
      <w:bookmarkStart w:id="117" w:name="_Toc529196541"/>
      <w:bookmarkStart w:id="118" w:name="_Toc134715401"/>
      <w:r>
        <w:rPr>
          <w:color w:val="auto"/>
          <w:highlight w:val="none"/>
        </w:rPr>
        <w:t>3.3 投标有效期</w:t>
      </w:r>
      <w:bookmarkEnd w:id="116"/>
      <w:bookmarkEnd w:id="117"/>
      <w:bookmarkEnd w:id="118"/>
    </w:p>
    <w:p w14:paraId="2B7F6F6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3.3.1 除投标人须知前附表另有规定外，投标有效期为90天。</w:t>
      </w:r>
    </w:p>
    <w:p w14:paraId="52E096F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3.3.2 在投标有效期内，投标人撤销投标文件的，应承担招标文件和法律规定的责任。</w:t>
      </w:r>
    </w:p>
    <w:p w14:paraId="0D0D049C">
      <w:pPr>
        <w:spacing w:line="360" w:lineRule="auto"/>
        <w:ind w:firstLine="480" w:firstLineChars="200"/>
        <w:rPr>
          <w:rFonts w:ascii="Times New Roman" w:hAnsi="Times New Roman"/>
          <w:strike/>
          <w:dstrike w:val="0"/>
          <w:color w:val="auto"/>
          <w:sz w:val="24"/>
          <w:highlight w:val="none"/>
        </w:rPr>
      </w:pPr>
      <w:r>
        <w:rPr>
          <w:rFonts w:ascii="Times New Roman" w:hAnsi="Times New Roman"/>
          <w:color w:val="auto"/>
          <w:sz w:val="24"/>
          <w:highlight w:val="none"/>
        </w:rPr>
        <w:t>3.3.3 出现特殊情况需要延长投标有效期的，招标人以书面形式通知所有投标人延长投标有效期。投标人应予以书面答复，同意延长的，</w:t>
      </w:r>
      <w:r>
        <w:rPr>
          <w:rFonts w:ascii="Times New Roman" w:hAnsi="Times New Roman"/>
          <w:strike/>
          <w:dstrike w:val="0"/>
          <w:color w:val="auto"/>
          <w:sz w:val="24"/>
          <w:highlight w:val="none"/>
        </w:rPr>
        <w:t>应相应延长其投标保证金的有效期</w:t>
      </w:r>
      <w:r>
        <w:rPr>
          <w:rFonts w:ascii="Times New Roman" w:hAnsi="Times New Roman"/>
          <w:color w:val="auto"/>
          <w:sz w:val="24"/>
          <w:highlight w:val="none"/>
        </w:rPr>
        <w:t>，但不得要求或被允许修改其投标文件；投标人拒绝延长的，其投标失效，</w:t>
      </w:r>
      <w:r>
        <w:rPr>
          <w:rFonts w:ascii="Times New Roman" w:hAnsi="Times New Roman"/>
          <w:strike/>
          <w:dstrike w:val="0"/>
          <w:color w:val="auto"/>
          <w:sz w:val="24"/>
          <w:highlight w:val="none"/>
        </w:rPr>
        <w:t>但投标人有权收回其投标保证金及以现金或者支票形式递交的投标保证金的银行同期存款利息。</w:t>
      </w:r>
    </w:p>
    <w:p w14:paraId="47769DF4">
      <w:pPr>
        <w:pStyle w:val="6"/>
        <w:rPr>
          <w:color w:val="auto"/>
          <w:highlight w:val="none"/>
        </w:rPr>
      </w:pPr>
      <w:bookmarkStart w:id="119" w:name="_Toc515205215"/>
      <w:bookmarkStart w:id="120" w:name="_Toc134715402"/>
      <w:bookmarkStart w:id="121" w:name="_Toc529196542"/>
      <w:r>
        <w:rPr>
          <w:color w:val="auto"/>
          <w:highlight w:val="none"/>
        </w:rPr>
        <w:t>3.4 投标保证金</w:t>
      </w:r>
      <w:bookmarkEnd w:id="119"/>
      <w:bookmarkEnd w:id="120"/>
      <w:bookmarkEnd w:id="121"/>
      <w:r>
        <w:rPr>
          <w:rFonts w:hint="eastAsia"/>
          <w:color w:val="auto"/>
          <w:highlight w:val="none"/>
        </w:rPr>
        <w:t>（本项目不需要缴纳投标保证金）</w:t>
      </w:r>
    </w:p>
    <w:p w14:paraId="2C9665D8">
      <w:pPr>
        <w:pStyle w:val="6"/>
        <w:spacing w:line="360" w:lineRule="auto"/>
        <w:ind w:firstLine="480" w:firstLineChars="200"/>
        <w:rPr>
          <w:rFonts w:ascii="Times New Roman" w:hAnsi="Times New Roman" w:eastAsia="宋体"/>
          <w:b w:val="0"/>
          <w:bCs w:val="0"/>
          <w:strike/>
          <w:dstrike w:val="0"/>
          <w:color w:val="auto"/>
          <w:kern w:val="2"/>
          <w:sz w:val="24"/>
          <w:szCs w:val="22"/>
          <w:highlight w:val="none"/>
        </w:rPr>
      </w:pPr>
      <w:bookmarkStart w:id="122" w:name="_Toc515205217"/>
      <w:bookmarkStart w:id="123" w:name="_Toc529196544"/>
      <w:r>
        <w:rPr>
          <w:rFonts w:hint="eastAsia" w:ascii="Times New Roman" w:hAnsi="Times New Roman" w:eastAsia="宋体"/>
          <w:b w:val="0"/>
          <w:bCs w:val="0"/>
          <w:strike/>
          <w:dstrike w:val="0"/>
          <w:color w:val="auto"/>
          <w:kern w:val="2"/>
          <w:sz w:val="24"/>
          <w:szCs w:val="22"/>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主办方递交，并应符合投标人须知前附表的规定。</w:t>
      </w:r>
    </w:p>
    <w:p w14:paraId="20CDDEE5">
      <w:pPr>
        <w:pStyle w:val="6"/>
        <w:spacing w:line="360" w:lineRule="auto"/>
        <w:ind w:firstLine="480" w:firstLineChars="200"/>
        <w:rPr>
          <w:rFonts w:ascii="Times New Roman" w:hAnsi="Times New Roman" w:eastAsia="宋体"/>
          <w:b w:val="0"/>
          <w:bCs w:val="0"/>
          <w:strike/>
          <w:dstrike w:val="0"/>
          <w:color w:val="auto"/>
          <w:kern w:val="2"/>
          <w:sz w:val="24"/>
          <w:szCs w:val="22"/>
          <w:highlight w:val="none"/>
        </w:rPr>
      </w:pPr>
      <w:r>
        <w:rPr>
          <w:rFonts w:hint="eastAsia" w:ascii="Times New Roman" w:hAnsi="Times New Roman" w:eastAsia="宋体"/>
          <w:b w:val="0"/>
          <w:bCs w:val="0"/>
          <w:strike/>
          <w:dstrike w:val="0"/>
          <w:color w:val="auto"/>
          <w:kern w:val="2"/>
          <w:sz w:val="24"/>
          <w:szCs w:val="22"/>
          <w:highlight w:val="none"/>
        </w:rPr>
        <w:t>3.4.2 投标人不按本章第 3.4.1 项要求提交投标保证金的，评标委员会将否决其投标。</w:t>
      </w:r>
    </w:p>
    <w:p w14:paraId="14ECBF5A">
      <w:pPr>
        <w:pStyle w:val="6"/>
        <w:spacing w:line="360" w:lineRule="auto"/>
        <w:ind w:firstLine="480" w:firstLineChars="200"/>
        <w:rPr>
          <w:rFonts w:ascii="Times New Roman" w:hAnsi="Times New Roman" w:eastAsia="宋体"/>
          <w:b w:val="0"/>
          <w:bCs w:val="0"/>
          <w:strike/>
          <w:dstrike w:val="0"/>
          <w:color w:val="auto"/>
          <w:kern w:val="2"/>
          <w:sz w:val="24"/>
          <w:szCs w:val="22"/>
          <w:highlight w:val="none"/>
        </w:rPr>
      </w:pPr>
      <w:r>
        <w:rPr>
          <w:rFonts w:hint="eastAsia" w:ascii="Times New Roman" w:hAnsi="Times New Roman" w:eastAsia="宋体"/>
          <w:b w:val="0"/>
          <w:bCs w:val="0"/>
          <w:strike/>
          <w:dstrike w:val="0"/>
          <w:color w:val="auto"/>
          <w:kern w:val="2"/>
          <w:sz w:val="24"/>
          <w:szCs w:val="22"/>
          <w:highlight w:val="none"/>
        </w:rPr>
        <w:t>3.4.3 招标人最迟将在与中标人签订合同后 5日内，向未中标的投标人和中标人退还投标保证金。投标保证金以现金或者支票形式递交的，还应退还银行同期存款利息。</w:t>
      </w:r>
    </w:p>
    <w:p w14:paraId="59759019">
      <w:pPr>
        <w:pStyle w:val="6"/>
        <w:spacing w:line="360" w:lineRule="auto"/>
        <w:ind w:firstLine="480" w:firstLineChars="200"/>
        <w:rPr>
          <w:rFonts w:ascii="Times New Roman" w:hAnsi="Times New Roman" w:eastAsia="宋体"/>
          <w:b w:val="0"/>
          <w:bCs w:val="0"/>
          <w:strike/>
          <w:dstrike w:val="0"/>
          <w:color w:val="auto"/>
          <w:kern w:val="2"/>
          <w:sz w:val="24"/>
          <w:szCs w:val="22"/>
          <w:highlight w:val="none"/>
        </w:rPr>
      </w:pPr>
      <w:r>
        <w:rPr>
          <w:rFonts w:hint="eastAsia" w:ascii="Times New Roman" w:hAnsi="Times New Roman" w:eastAsia="宋体"/>
          <w:b w:val="0"/>
          <w:bCs w:val="0"/>
          <w:strike/>
          <w:dstrike w:val="0"/>
          <w:color w:val="auto"/>
          <w:kern w:val="2"/>
          <w:sz w:val="24"/>
          <w:szCs w:val="22"/>
          <w:highlight w:val="none"/>
        </w:rPr>
        <w:t>3.4.4 有下列情形之一的，投标保证金将不予退还：</w:t>
      </w:r>
    </w:p>
    <w:p w14:paraId="0E25F5F6">
      <w:pPr>
        <w:pStyle w:val="6"/>
        <w:spacing w:line="360" w:lineRule="auto"/>
        <w:ind w:firstLine="480" w:firstLineChars="200"/>
        <w:rPr>
          <w:rFonts w:ascii="Times New Roman" w:hAnsi="Times New Roman" w:eastAsia="宋体"/>
          <w:b w:val="0"/>
          <w:bCs w:val="0"/>
          <w:strike/>
          <w:dstrike w:val="0"/>
          <w:color w:val="auto"/>
          <w:kern w:val="2"/>
          <w:sz w:val="24"/>
          <w:szCs w:val="22"/>
          <w:highlight w:val="none"/>
        </w:rPr>
      </w:pPr>
      <w:r>
        <w:rPr>
          <w:rFonts w:hint="eastAsia" w:ascii="Times New Roman" w:hAnsi="Times New Roman" w:eastAsia="宋体"/>
          <w:b w:val="0"/>
          <w:bCs w:val="0"/>
          <w:strike/>
          <w:dstrike w:val="0"/>
          <w:color w:val="auto"/>
          <w:kern w:val="2"/>
          <w:sz w:val="24"/>
          <w:szCs w:val="22"/>
          <w:highlight w:val="none"/>
        </w:rPr>
        <w:t>（1）投标人在投标有效期内撤销投标文件；</w:t>
      </w:r>
    </w:p>
    <w:p w14:paraId="6159A0E7">
      <w:pPr>
        <w:pStyle w:val="6"/>
        <w:spacing w:line="360" w:lineRule="auto"/>
        <w:ind w:firstLine="480" w:firstLineChars="200"/>
        <w:rPr>
          <w:rFonts w:ascii="Times New Roman" w:hAnsi="Times New Roman" w:eastAsia="宋体"/>
          <w:b w:val="0"/>
          <w:bCs w:val="0"/>
          <w:strike/>
          <w:dstrike w:val="0"/>
          <w:color w:val="auto"/>
          <w:kern w:val="2"/>
          <w:sz w:val="24"/>
          <w:szCs w:val="22"/>
          <w:highlight w:val="none"/>
        </w:rPr>
      </w:pPr>
      <w:r>
        <w:rPr>
          <w:rFonts w:hint="eastAsia" w:ascii="Times New Roman" w:hAnsi="Times New Roman" w:eastAsia="宋体"/>
          <w:b w:val="0"/>
          <w:bCs w:val="0"/>
          <w:strike/>
          <w:dstrike w:val="0"/>
          <w:color w:val="auto"/>
          <w:kern w:val="2"/>
          <w:sz w:val="24"/>
          <w:szCs w:val="22"/>
          <w:highlight w:val="none"/>
        </w:rPr>
        <w:t>（2）中标人在收到中标通知书后，无正当理由不与招标人订立合同，在签订合同时向招标人提出附加条件，或者不按照招标文件要求提交履约保证金；</w:t>
      </w:r>
    </w:p>
    <w:p w14:paraId="467EA325">
      <w:pPr>
        <w:pStyle w:val="6"/>
        <w:spacing w:line="360" w:lineRule="auto"/>
        <w:ind w:firstLine="480" w:firstLineChars="200"/>
        <w:rPr>
          <w:rFonts w:ascii="Times New Roman" w:hAnsi="Times New Roman" w:eastAsia="宋体"/>
          <w:b w:val="0"/>
          <w:bCs w:val="0"/>
          <w:strike/>
          <w:dstrike w:val="0"/>
          <w:color w:val="auto"/>
          <w:kern w:val="2"/>
          <w:sz w:val="24"/>
          <w:szCs w:val="22"/>
          <w:highlight w:val="none"/>
        </w:rPr>
      </w:pPr>
      <w:r>
        <w:rPr>
          <w:rFonts w:hint="eastAsia" w:ascii="Times New Roman" w:hAnsi="Times New Roman" w:eastAsia="宋体"/>
          <w:b w:val="0"/>
          <w:bCs w:val="0"/>
          <w:strike/>
          <w:dstrike w:val="0"/>
          <w:color w:val="auto"/>
          <w:kern w:val="2"/>
          <w:sz w:val="24"/>
          <w:szCs w:val="22"/>
          <w:highlight w:val="none"/>
        </w:rPr>
        <w:t>（3）发生投标人须知前附表规定的其他可以不予退还投标保证金的情形。</w:t>
      </w:r>
    </w:p>
    <w:p w14:paraId="0345AB7F">
      <w:pPr>
        <w:pStyle w:val="6"/>
        <w:rPr>
          <w:color w:val="auto"/>
          <w:highlight w:val="none"/>
        </w:rPr>
      </w:pPr>
      <w:bookmarkStart w:id="124" w:name="_Toc134715404"/>
      <w:r>
        <w:rPr>
          <w:color w:val="auto"/>
          <w:highlight w:val="none"/>
        </w:rPr>
        <w:t>3.5 资格审查资料（适用于</w:t>
      </w:r>
      <w:r>
        <w:rPr>
          <w:rFonts w:hint="eastAsia"/>
          <w:color w:val="auto"/>
          <w:highlight w:val="none"/>
        </w:rPr>
        <w:t>未</w:t>
      </w:r>
      <w:r>
        <w:rPr>
          <w:color w:val="auto"/>
          <w:highlight w:val="none"/>
        </w:rPr>
        <w:t>进行资格预审的）</w:t>
      </w:r>
      <w:bookmarkEnd w:id="122"/>
      <w:bookmarkEnd w:id="123"/>
      <w:bookmarkEnd w:id="124"/>
    </w:p>
    <w:p w14:paraId="22D0CD9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除投标人须知前附表另有规定外，投标人应按下列规定提供资格审查资料，以证明其满足本章第 1.4 款规定的资质、财务、业绩、信誉等要求。</w:t>
      </w:r>
    </w:p>
    <w:p w14:paraId="3F6B613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3.5.1 “投标人基本情况表”应附投标人营业执照和组织机构代码证的复印件（按照“三证合一”或“五证合一”登记制度进行登记的，可仅提供营业执照复印件）、投标人监理资质证书副本等材料的复印件。</w:t>
      </w:r>
    </w:p>
    <w:p w14:paraId="157D392D">
      <w:pPr>
        <w:spacing w:line="360" w:lineRule="auto"/>
        <w:ind w:firstLine="480" w:firstLineChars="200"/>
        <w:rPr>
          <w:rFonts w:ascii="Times New Roman" w:hAnsi="Times New Roman"/>
          <w:strike/>
          <w:color w:val="auto"/>
          <w:sz w:val="24"/>
          <w:highlight w:val="none"/>
        </w:rPr>
      </w:pPr>
      <w:r>
        <w:rPr>
          <w:rFonts w:ascii="Times New Roman" w:hAnsi="Times New Roman"/>
          <w:strike/>
          <w:color w:val="auto"/>
          <w:sz w:val="24"/>
          <w:highlight w:val="none"/>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r>
        <w:rPr>
          <w:rFonts w:hint="eastAsia" w:ascii="宋体" w:hAnsi="宋体"/>
          <w:strike/>
          <w:color w:val="auto"/>
          <w:sz w:val="24"/>
          <w:szCs w:val="24"/>
          <w:highlight w:val="none"/>
        </w:rPr>
        <w:t>（本项目不适用）</w:t>
      </w:r>
    </w:p>
    <w:p w14:paraId="00071DB0">
      <w:pPr>
        <w:spacing w:line="360" w:lineRule="auto"/>
        <w:ind w:firstLine="480" w:firstLineChars="200"/>
        <w:rPr>
          <w:rFonts w:ascii="Times New Roman" w:hAnsi="Times New Roman"/>
          <w:strike/>
          <w:color w:val="auto"/>
          <w:sz w:val="24"/>
          <w:highlight w:val="none"/>
        </w:rPr>
      </w:pPr>
      <w:r>
        <w:rPr>
          <w:rFonts w:ascii="Times New Roman" w:hAnsi="Times New Roman"/>
          <w:strike/>
          <w:color w:val="auto"/>
          <w:sz w:val="24"/>
          <w:highlight w:val="none"/>
        </w:rPr>
        <w:t>3.5.3 “近年完成的类似监理项目情况表”应附中标通知书和（或）合同协议书、委托人出具的证明文件；具体时间要求见投标人须知前附表，每张表格只填写一个项目，并标明序号。</w:t>
      </w:r>
    </w:p>
    <w:p w14:paraId="2C0A8E1A">
      <w:pPr>
        <w:spacing w:line="360" w:lineRule="auto"/>
        <w:ind w:firstLine="480" w:firstLineChars="200"/>
        <w:rPr>
          <w:rFonts w:ascii="Times New Roman" w:hAnsi="Times New Roman"/>
          <w:strike/>
          <w:color w:val="auto"/>
          <w:sz w:val="24"/>
          <w:highlight w:val="none"/>
        </w:rPr>
      </w:pPr>
      <w:r>
        <w:rPr>
          <w:rFonts w:ascii="Times New Roman" w:hAnsi="Times New Roman"/>
          <w:strike/>
          <w:color w:val="auto"/>
          <w:sz w:val="24"/>
          <w:highlight w:val="none"/>
        </w:rPr>
        <w:t>3.5.5 “</w:t>
      </w:r>
      <w:r>
        <w:rPr>
          <w:rFonts w:hint="eastAsia" w:ascii="Times New Roman" w:hAnsi="Times New Roman"/>
          <w:strike/>
          <w:color w:val="auto"/>
          <w:sz w:val="24"/>
          <w:highlight w:val="none"/>
        </w:rPr>
        <w:t>近年发生的诉讼及仲裁情况</w:t>
      </w:r>
      <w:r>
        <w:rPr>
          <w:rFonts w:ascii="Times New Roman" w:hAnsi="Times New Roman"/>
          <w:strike/>
          <w:color w:val="auto"/>
          <w:sz w:val="24"/>
          <w:highlight w:val="none"/>
        </w:rPr>
        <w:t>”</w:t>
      </w:r>
      <w:r>
        <w:rPr>
          <w:rFonts w:hint="eastAsia" w:ascii="Times New Roman" w:hAnsi="Times New Roman"/>
          <w:strike/>
          <w:color w:val="auto"/>
          <w:sz w:val="24"/>
          <w:highlight w:val="none"/>
        </w:rPr>
        <w:t>应说明投标人败诉的监理合同的相关情况，并附法院或仲裁机构作出的判决、裁决等有关法律文书复印件，具体时间要求见投标人须知前附表。</w:t>
      </w:r>
      <w:r>
        <w:rPr>
          <w:rFonts w:hint="eastAsia" w:ascii="宋体" w:hAnsi="宋体"/>
          <w:strike/>
          <w:color w:val="auto"/>
          <w:sz w:val="24"/>
          <w:szCs w:val="24"/>
          <w:highlight w:val="none"/>
        </w:rPr>
        <w:t>（本项目不适用）</w:t>
      </w:r>
    </w:p>
    <w:p w14:paraId="2BFA58E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3.5.6 “拟委任的主要人员汇总表”应填报满足本章第 1.4.1 项规定的总监理工程师和其他主要人员的相关信息。“主要人员简历表”中总监理工程师应附身份证、学历证、职称证、注册监</w:t>
      </w:r>
      <w:bookmarkStart w:id="125" w:name="page28"/>
      <w:bookmarkEnd w:id="125"/>
      <w:r>
        <w:rPr>
          <w:rFonts w:ascii="Times New Roman" w:hAnsi="Times New Roman"/>
          <w:color w:val="auto"/>
          <w:sz w:val="24"/>
          <w:highlight w:val="none"/>
        </w:rPr>
        <w:t>理工程师执业证书和社保缴费证明复印件，管理过的项目业绩须附合同协议书复印件；其他主要人员应附身份证、学历证、职称证、有关证书和社保缴费证明复印件。</w:t>
      </w:r>
    </w:p>
    <w:p w14:paraId="3E30AA9F">
      <w:pPr>
        <w:spacing w:line="360" w:lineRule="auto"/>
        <w:ind w:firstLine="480" w:firstLineChars="200"/>
        <w:rPr>
          <w:rFonts w:ascii="Times New Roman" w:hAnsi="Times New Roman"/>
          <w:strike/>
          <w:color w:val="auto"/>
          <w:sz w:val="24"/>
          <w:highlight w:val="none"/>
        </w:rPr>
      </w:pPr>
      <w:r>
        <w:rPr>
          <w:rFonts w:ascii="Times New Roman" w:hAnsi="Times New Roman"/>
          <w:strike/>
          <w:color w:val="auto"/>
          <w:sz w:val="24"/>
          <w:highlight w:val="none"/>
        </w:rPr>
        <w:t>3.5.7 “拟投入本项目的主要试验检测仪器设备表”应填报满足本章第 1.4.1 项规定的试验检测仪器设备。</w:t>
      </w:r>
    </w:p>
    <w:p w14:paraId="6C0E6B6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3.5.8</w:t>
      </w:r>
      <w:r>
        <w:rPr>
          <w:rFonts w:hint="eastAsia" w:ascii="宋体" w:hAnsi="宋体"/>
          <w:color w:val="auto"/>
          <w:sz w:val="24"/>
          <w:szCs w:val="24"/>
          <w:highlight w:val="none"/>
          <w:u w:val="single"/>
        </w:rPr>
        <w:t>“投标人声明”（格式见招标公告附件一）。</w:t>
      </w:r>
    </w:p>
    <w:p w14:paraId="003B3FDD">
      <w:pPr>
        <w:rPr>
          <w:color w:val="auto"/>
          <w:highlight w:val="none"/>
        </w:rPr>
      </w:pPr>
    </w:p>
    <w:p w14:paraId="7C0DB50F">
      <w:pPr>
        <w:pStyle w:val="6"/>
        <w:rPr>
          <w:color w:val="auto"/>
          <w:highlight w:val="none"/>
        </w:rPr>
      </w:pPr>
      <w:bookmarkStart w:id="126" w:name="_Toc529196545"/>
      <w:bookmarkStart w:id="127" w:name="_Toc134715405"/>
      <w:bookmarkStart w:id="128" w:name="_Toc515205218"/>
      <w:r>
        <w:rPr>
          <w:color w:val="auto"/>
          <w:highlight w:val="none"/>
        </w:rPr>
        <w:t>3.6 备选投标方案</w:t>
      </w:r>
      <w:bookmarkEnd w:id="126"/>
      <w:bookmarkEnd w:id="127"/>
      <w:bookmarkEnd w:id="128"/>
    </w:p>
    <w:p w14:paraId="34E7EDF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3.6.1 除投标人须知前附表规定允许外，投标人不得递交备选投标方案，否则其投标将被否决。</w:t>
      </w:r>
    </w:p>
    <w:p w14:paraId="40A226EE">
      <w:pPr>
        <w:spacing w:line="360" w:lineRule="auto"/>
        <w:ind w:firstLine="480" w:firstLineChars="200"/>
        <w:rPr>
          <w:rFonts w:ascii="Times New Roman" w:hAnsi="Times New Roman"/>
          <w:strike/>
          <w:color w:val="auto"/>
          <w:sz w:val="24"/>
          <w:highlight w:val="none"/>
        </w:rPr>
      </w:pPr>
      <w:r>
        <w:rPr>
          <w:rFonts w:ascii="Times New Roman" w:hAnsi="Times New Roman"/>
          <w:strike/>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27BC4364">
      <w:pPr>
        <w:spacing w:line="360" w:lineRule="auto"/>
        <w:ind w:firstLine="480" w:firstLineChars="200"/>
        <w:rPr>
          <w:rFonts w:ascii="Times New Roman" w:hAnsi="Times New Roman"/>
          <w:strike/>
          <w:color w:val="auto"/>
          <w:sz w:val="24"/>
          <w:highlight w:val="none"/>
        </w:rPr>
      </w:pPr>
      <w:r>
        <w:rPr>
          <w:rFonts w:ascii="Times New Roman" w:hAnsi="Times New Roman"/>
          <w:strike/>
          <w:color w:val="auto"/>
          <w:sz w:val="24"/>
          <w:highlight w:val="none"/>
        </w:rPr>
        <w:t>3.6.3 投标人提供两个或两个以上投标报价，或者在投标文件中提供一个报价，但同时提供两个或两个以上</w:t>
      </w:r>
      <w:bookmarkStart w:id="129" w:name="_Toc144974518"/>
      <w:bookmarkStart w:id="130" w:name="_Toc361508607"/>
      <w:bookmarkStart w:id="131" w:name="_Toc384308232"/>
      <w:bookmarkStart w:id="132" w:name="_Toc29902"/>
      <w:bookmarkStart w:id="133" w:name="_Toc152045550"/>
      <w:bookmarkStart w:id="134" w:name="_Toc369531538"/>
      <w:bookmarkStart w:id="135" w:name="_Toc352691495"/>
      <w:bookmarkStart w:id="136" w:name="_Toc300834971"/>
      <w:bookmarkStart w:id="137" w:name="_Toc247527575"/>
      <w:bookmarkStart w:id="138" w:name="_Toc247513974"/>
      <w:bookmarkStart w:id="139" w:name="_Toc152042326"/>
      <w:r>
        <w:rPr>
          <w:rFonts w:ascii="Times New Roman" w:hAnsi="Times New Roman"/>
          <w:strike/>
          <w:color w:val="auto"/>
          <w:sz w:val="24"/>
          <w:highlight w:val="none"/>
        </w:rPr>
        <w:t>监理方案的</w:t>
      </w:r>
      <w:bookmarkEnd w:id="129"/>
      <w:bookmarkEnd w:id="130"/>
      <w:bookmarkEnd w:id="131"/>
      <w:bookmarkEnd w:id="132"/>
      <w:bookmarkEnd w:id="133"/>
      <w:bookmarkEnd w:id="134"/>
      <w:bookmarkEnd w:id="135"/>
      <w:bookmarkEnd w:id="136"/>
      <w:bookmarkEnd w:id="137"/>
      <w:bookmarkEnd w:id="138"/>
      <w:bookmarkEnd w:id="139"/>
      <w:r>
        <w:rPr>
          <w:rFonts w:ascii="Times New Roman" w:hAnsi="Times New Roman"/>
          <w:strike/>
          <w:color w:val="auto"/>
          <w:sz w:val="24"/>
          <w:highlight w:val="none"/>
        </w:rPr>
        <w:t>，视为提供备选方案。</w:t>
      </w:r>
    </w:p>
    <w:p w14:paraId="7C721F61">
      <w:pPr>
        <w:pStyle w:val="6"/>
        <w:rPr>
          <w:color w:val="auto"/>
          <w:highlight w:val="none"/>
        </w:rPr>
      </w:pPr>
      <w:bookmarkStart w:id="140" w:name="_Toc529196546"/>
      <w:bookmarkStart w:id="141" w:name="_Toc134715406"/>
      <w:bookmarkStart w:id="142" w:name="_Toc515205219"/>
      <w:r>
        <w:rPr>
          <w:color w:val="auto"/>
          <w:highlight w:val="none"/>
        </w:rPr>
        <w:t>3.7 投标文件的编制</w:t>
      </w:r>
      <w:bookmarkEnd w:id="140"/>
      <w:bookmarkEnd w:id="141"/>
      <w:bookmarkEnd w:id="142"/>
    </w:p>
    <w:p w14:paraId="412AB41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E4BA6E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3.7.2 投标文件应当对招标文件有关监理服务期限、投标有效期、委托人要求、招标范围等实质性内容作出响应。</w:t>
      </w:r>
    </w:p>
    <w:p w14:paraId="574ECFDF">
      <w:pPr>
        <w:spacing w:line="360" w:lineRule="auto"/>
        <w:ind w:firstLine="480" w:firstLineChars="200"/>
        <w:rPr>
          <w:rFonts w:ascii="Times New Roman" w:hAnsi="Times New Roman"/>
          <w:color w:val="auto"/>
          <w:sz w:val="24"/>
          <w:highlight w:val="none"/>
        </w:rPr>
      </w:pPr>
      <w:bookmarkStart w:id="143" w:name="_Toc514946914"/>
      <w:r>
        <w:rPr>
          <w:rFonts w:ascii="Times New Roman" w:hAnsi="Times New Roman"/>
          <w:color w:val="auto"/>
          <w:sz w:val="24"/>
          <w:highlight w:val="none"/>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43"/>
    </w:p>
    <w:p w14:paraId="058983B1">
      <w:pPr>
        <w:pStyle w:val="6"/>
        <w:rPr>
          <w:color w:val="auto"/>
          <w:highlight w:val="none"/>
        </w:rPr>
      </w:pPr>
      <w:bookmarkStart w:id="144" w:name="_Toc515205220"/>
      <w:bookmarkStart w:id="145" w:name="_Toc529196547"/>
      <w:bookmarkStart w:id="146" w:name="_Toc134715407"/>
      <w:r>
        <w:rPr>
          <w:color w:val="auto"/>
          <w:highlight w:val="none"/>
        </w:rPr>
        <w:t>4. 投标</w:t>
      </w:r>
      <w:bookmarkEnd w:id="144"/>
      <w:bookmarkEnd w:id="145"/>
      <w:bookmarkEnd w:id="146"/>
    </w:p>
    <w:p w14:paraId="078DE370">
      <w:pPr>
        <w:pStyle w:val="6"/>
        <w:rPr>
          <w:color w:val="auto"/>
          <w:highlight w:val="none"/>
        </w:rPr>
      </w:pPr>
      <w:bookmarkStart w:id="147" w:name="_Toc515205221"/>
      <w:bookmarkStart w:id="148" w:name="_Toc529196548"/>
      <w:bookmarkStart w:id="149" w:name="_Toc134715408"/>
      <w:r>
        <w:rPr>
          <w:color w:val="auto"/>
          <w:highlight w:val="none"/>
        </w:rPr>
        <w:t>4.1 投标文件的密封和标记</w:t>
      </w:r>
      <w:bookmarkEnd w:id="147"/>
      <w:bookmarkEnd w:id="148"/>
      <w:bookmarkEnd w:id="149"/>
    </w:p>
    <w:p w14:paraId="695AF3C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4.1.1 （B）投标人应当按照招标文件和电子招标投标交易平台的要求加密投标文件，具体要求见投标人须知前附表。</w:t>
      </w:r>
    </w:p>
    <w:p w14:paraId="614662E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4.1.2 投标文件封套上应写明的内容见投标人须知前附表。</w:t>
      </w:r>
    </w:p>
    <w:p w14:paraId="644CC9F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4.1.3 未按本章第4.1.1项要求密封的投标文件，招标人将予以拒收。</w:t>
      </w:r>
    </w:p>
    <w:p w14:paraId="70ED4D0A">
      <w:pPr>
        <w:pStyle w:val="6"/>
        <w:rPr>
          <w:color w:val="auto"/>
          <w:highlight w:val="none"/>
        </w:rPr>
      </w:pPr>
      <w:bookmarkStart w:id="150" w:name="_Toc134715409"/>
      <w:bookmarkStart w:id="151" w:name="_Toc529196549"/>
      <w:bookmarkStart w:id="152" w:name="_Toc515205222"/>
      <w:r>
        <w:rPr>
          <w:color w:val="auto"/>
          <w:highlight w:val="none"/>
        </w:rPr>
        <w:t>4.2 投标文件的递交</w:t>
      </w:r>
      <w:bookmarkEnd w:id="150"/>
      <w:bookmarkEnd w:id="151"/>
      <w:bookmarkEnd w:id="152"/>
    </w:p>
    <w:p w14:paraId="5AB174F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4.2.1 投标人应在投标人须知前附表规定的投标截止时间前递交投标文件。</w:t>
      </w:r>
    </w:p>
    <w:p w14:paraId="64E0023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4.2.2 （B）投标人通过下载招标文件的电子招标投标交易平台递交电子投标文件。</w:t>
      </w:r>
    </w:p>
    <w:p w14:paraId="00C1C87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4.2.3 除投标人须知前附表另有规定外，投标人所递交的投标文件不予退还。</w:t>
      </w:r>
    </w:p>
    <w:p w14:paraId="2533E72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4.2.4 （B）投标人完成电子投标文件上传后，电子招标投标交易平台即时向投标人发出递交回执通知。递交时间以递交回执通知载明的传输完成时间为准。</w:t>
      </w:r>
    </w:p>
    <w:p w14:paraId="5336A06D">
      <w:pPr>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4.2.5 （B）逾期送达的投标文件，电子招标投标交易平台将予以拒收。</w:t>
      </w:r>
    </w:p>
    <w:p w14:paraId="71B546DB">
      <w:pPr>
        <w:pStyle w:val="6"/>
        <w:rPr>
          <w:color w:val="auto"/>
          <w:highlight w:val="none"/>
        </w:rPr>
      </w:pPr>
      <w:bookmarkStart w:id="153" w:name="_Toc529196550"/>
      <w:bookmarkStart w:id="154" w:name="_Toc134715410"/>
      <w:bookmarkStart w:id="155" w:name="_Toc515205223"/>
      <w:r>
        <w:rPr>
          <w:color w:val="auto"/>
          <w:highlight w:val="none"/>
        </w:rPr>
        <w:t>4.3 投标文件的修改与撤回</w:t>
      </w:r>
      <w:bookmarkEnd w:id="153"/>
      <w:bookmarkEnd w:id="154"/>
      <w:bookmarkEnd w:id="155"/>
    </w:p>
    <w:p w14:paraId="526C2C3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4.3.1 在本章第4.2.1项规定的投标截止时间前，投标人可以修改或撤回已递交的投标文件，但应以书面形式通知招标人。</w:t>
      </w:r>
    </w:p>
    <w:p w14:paraId="1AE8AF6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4.3.2 （B）投标人修改或撤回已递交投标文件的通知，应按照本章第3.7.3（B）项的要求加盖电子印章。电子招标投标交易平台收到通知后，即时向投标人发出确认回执通知。</w:t>
      </w:r>
    </w:p>
    <w:p w14:paraId="6B9E5E41">
      <w:pPr>
        <w:spacing w:line="360" w:lineRule="auto"/>
        <w:ind w:firstLine="480" w:firstLineChars="200"/>
        <w:rPr>
          <w:rFonts w:ascii="Times New Roman" w:hAnsi="Times New Roman"/>
          <w:strike/>
          <w:dstrike w:val="0"/>
          <w:color w:val="auto"/>
          <w:sz w:val="24"/>
          <w:highlight w:val="none"/>
        </w:rPr>
      </w:pPr>
      <w:r>
        <w:rPr>
          <w:rFonts w:ascii="Times New Roman" w:hAnsi="Times New Roman"/>
          <w:strike/>
          <w:dstrike w:val="0"/>
          <w:color w:val="auto"/>
          <w:sz w:val="24"/>
          <w:highlight w:val="none"/>
        </w:rPr>
        <w:t>4.3.3 投标人撤回投标文件的，招标人自收到投标人书面撤回通知之日起5日内退还已收取的投标保证金。</w:t>
      </w:r>
    </w:p>
    <w:p w14:paraId="3592E14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4.3.</w:t>
      </w:r>
      <w:bookmarkStart w:id="156" w:name="_Toc300834974"/>
      <w:bookmarkStart w:id="157" w:name="_Toc361508610"/>
      <w:bookmarkStart w:id="158" w:name="_Toc152045553"/>
      <w:bookmarkStart w:id="159" w:name="_Toc384308235"/>
      <w:bookmarkStart w:id="160" w:name="_Toc247513977"/>
      <w:bookmarkStart w:id="161" w:name="_Toc247527578"/>
      <w:bookmarkStart w:id="162" w:name="_Toc144974521"/>
      <w:bookmarkStart w:id="163" w:name="_Toc352691497"/>
      <w:bookmarkStart w:id="164" w:name="_Toc19203"/>
      <w:bookmarkStart w:id="165" w:name="_Toc369531541"/>
      <w:bookmarkStart w:id="166" w:name="_Toc152042329"/>
      <w:r>
        <w:rPr>
          <w:rFonts w:ascii="Times New Roman" w:hAnsi="Times New Roman"/>
          <w:color w:val="auto"/>
          <w:sz w:val="24"/>
          <w:highlight w:val="none"/>
        </w:rPr>
        <w:t>4 修改的内容为投标</w:t>
      </w:r>
      <w:bookmarkEnd w:id="156"/>
      <w:bookmarkEnd w:id="157"/>
      <w:bookmarkEnd w:id="158"/>
      <w:bookmarkEnd w:id="159"/>
      <w:bookmarkEnd w:id="160"/>
      <w:bookmarkEnd w:id="161"/>
      <w:bookmarkEnd w:id="162"/>
      <w:bookmarkEnd w:id="163"/>
      <w:bookmarkEnd w:id="164"/>
      <w:bookmarkEnd w:id="165"/>
      <w:bookmarkEnd w:id="166"/>
      <w:r>
        <w:rPr>
          <w:rFonts w:ascii="Times New Roman" w:hAnsi="Times New Roman"/>
          <w:color w:val="auto"/>
          <w:sz w:val="24"/>
          <w:highlight w:val="none"/>
        </w:rPr>
        <w:t>文件的组成部分。修改的投标文件应按照本章第3条、第4条的规定进行编制、密封、标记和递交，并标明“修改”字样。</w:t>
      </w:r>
    </w:p>
    <w:p w14:paraId="5ED8DF11">
      <w:pPr>
        <w:pStyle w:val="6"/>
        <w:rPr>
          <w:color w:val="auto"/>
          <w:highlight w:val="none"/>
        </w:rPr>
      </w:pPr>
      <w:bookmarkStart w:id="167" w:name="_Toc134715411"/>
      <w:bookmarkStart w:id="168" w:name="_Toc529196551"/>
      <w:bookmarkStart w:id="169" w:name="_Toc515205224"/>
      <w:r>
        <w:rPr>
          <w:color w:val="auto"/>
          <w:highlight w:val="none"/>
        </w:rPr>
        <w:t>5. 开标</w:t>
      </w:r>
      <w:bookmarkEnd w:id="167"/>
      <w:bookmarkEnd w:id="168"/>
      <w:bookmarkEnd w:id="169"/>
    </w:p>
    <w:p w14:paraId="40F2888F">
      <w:pPr>
        <w:pStyle w:val="6"/>
        <w:rPr>
          <w:color w:val="auto"/>
          <w:highlight w:val="none"/>
        </w:rPr>
      </w:pPr>
      <w:bookmarkStart w:id="170" w:name="_Toc529196553"/>
      <w:bookmarkStart w:id="171" w:name="_Toc134715412"/>
      <w:bookmarkStart w:id="172" w:name="_Toc515205226"/>
      <w:r>
        <w:rPr>
          <w:color w:val="auto"/>
          <w:highlight w:val="none"/>
        </w:rPr>
        <w:t>5.1 开标时间和地点（B）</w:t>
      </w:r>
      <w:bookmarkEnd w:id="170"/>
      <w:bookmarkEnd w:id="171"/>
      <w:bookmarkEnd w:id="172"/>
    </w:p>
    <w:p w14:paraId="336DB9AE">
      <w:pPr>
        <w:spacing w:line="360" w:lineRule="auto"/>
        <w:ind w:firstLine="480" w:firstLineChars="200"/>
        <w:rPr>
          <w:rFonts w:hint="eastAsia" w:ascii="宋体" w:hAnsi="宋体"/>
          <w:color w:val="auto"/>
          <w:sz w:val="24"/>
          <w:szCs w:val="24"/>
          <w:highlight w:val="none"/>
        </w:rPr>
      </w:pPr>
      <w:r>
        <w:rPr>
          <w:rFonts w:ascii="Times New Roman" w:hAnsi="Times New Roman"/>
          <w:color w:val="auto"/>
          <w:sz w:val="24"/>
          <w:highlight w:val="none"/>
        </w:rPr>
        <w:t>招</w:t>
      </w:r>
      <w:r>
        <w:rPr>
          <w:rFonts w:hint="eastAsia" w:ascii="宋体" w:hAnsi="宋体"/>
          <w:color w:val="auto"/>
          <w:sz w:val="24"/>
          <w:szCs w:val="24"/>
          <w:highlight w:val="none"/>
        </w:rPr>
        <w:t>标人在本章第 4.2.1 项规定的投标截止时间（开标时间）,通过电子招标投标交易平台公开开标，</w:t>
      </w:r>
      <w:r>
        <w:rPr>
          <w:rFonts w:hint="eastAsia" w:ascii="宋体" w:hAnsi="宋体"/>
          <w:color w:val="auto"/>
          <w:sz w:val="24"/>
          <w:szCs w:val="24"/>
          <w:highlight w:val="none"/>
          <w:u w:val="single"/>
        </w:rPr>
        <w:t>开标时，投标人代表有权出席开标会，也可以自主决定不参加开标会，若投标人代表对开标过程提出异议，该投标人代表须同时出示本人身份证原件，</w:t>
      </w:r>
      <w:r>
        <w:rPr>
          <w:rFonts w:hint="eastAsia" w:ascii="宋体" w:hAnsi="宋体"/>
          <w:color w:val="auto"/>
          <w:sz w:val="24"/>
          <w:szCs w:val="24"/>
          <w:highlight w:val="none"/>
        </w:rPr>
        <w:t>不参加开标会视为对开标过程无异议。</w:t>
      </w:r>
    </w:p>
    <w:p w14:paraId="137918FD">
      <w:pPr>
        <w:spacing w:line="360" w:lineRule="auto"/>
        <w:ind w:firstLine="480" w:firstLineChars="200"/>
        <w:rPr>
          <w:rFonts w:ascii="Times New Roman" w:hAnsi="Times New Roman"/>
          <w:color w:val="auto"/>
          <w:sz w:val="24"/>
          <w:highlight w:val="none"/>
        </w:rPr>
      </w:pPr>
    </w:p>
    <w:p w14:paraId="27C04E0B">
      <w:pPr>
        <w:pStyle w:val="6"/>
        <w:rPr>
          <w:color w:val="auto"/>
          <w:highlight w:val="none"/>
        </w:rPr>
      </w:pPr>
      <w:bookmarkStart w:id="173" w:name="_Toc134715413"/>
      <w:bookmarkStart w:id="174" w:name="_Toc515205227"/>
      <w:bookmarkStart w:id="175" w:name="_Toc529196554"/>
      <w:r>
        <w:rPr>
          <w:color w:val="auto"/>
          <w:highlight w:val="none"/>
        </w:rPr>
        <w:t>5.2 开标程序</w:t>
      </w:r>
      <w:bookmarkEnd w:id="173"/>
      <w:bookmarkEnd w:id="174"/>
      <w:bookmarkEnd w:id="175"/>
    </w:p>
    <w:p w14:paraId="177ED55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主持人按下列程序进行开标：</w:t>
      </w:r>
    </w:p>
    <w:p w14:paraId="77CA255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（1）宣布开标纪律；</w:t>
      </w:r>
    </w:p>
    <w:p w14:paraId="21068AAA">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（2）公布在投标截止时间前递交投标文件的投标人名称；</w:t>
      </w:r>
    </w:p>
    <w:p w14:paraId="1302678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（3）宣布</w:t>
      </w:r>
      <w:bookmarkStart w:id="176" w:name="_Toc384308236"/>
      <w:bookmarkStart w:id="177" w:name="_Toc144974522"/>
      <w:bookmarkStart w:id="178" w:name="_Toc361508611"/>
      <w:bookmarkStart w:id="179" w:name="_Toc152045554"/>
      <w:bookmarkStart w:id="180" w:name="_Toc22119"/>
      <w:bookmarkStart w:id="181" w:name="_Toc247527579"/>
      <w:bookmarkStart w:id="182" w:name="_Toc352691498"/>
      <w:bookmarkStart w:id="183" w:name="_Toc369531542"/>
      <w:bookmarkStart w:id="184" w:name="_Toc300834975"/>
      <w:bookmarkStart w:id="185" w:name="_Toc247513978"/>
      <w:bookmarkStart w:id="186" w:name="_Toc152042330"/>
      <w:r>
        <w:rPr>
          <w:rFonts w:ascii="Times New Roman" w:hAnsi="Times New Roman"/>
          <w:color w:val="auto"/>
          <w:sz w:val="24"/>
          <w:highlight w:val="none"/>
        </w:rPr>
        <w:t>开标人、唱标人、记录人</w:t>
      </w:r>
      <w:bookmarkEnd w:id="176"/>
      <w:bookmarkEnd w:id="177"/>
      <w:bookmarkEnd w:id="178"/>
      <w:bookmarkEnd w:id="179"/>
      <w:bookmarkEnd w:id="180"/>
      <w:bookmarkEnd w:id="181"/>
      <w:bookmarkEnd w:id="182"/>
      <w:bookmarkEnd w:id="183"/>
      <w:bookmarkEnd w:id="184"/>
      <w:bookmarkEnd w:id="185"/>
      <w:bookmarkEnd w:id="186"/>
      <w:r>
        <w:rPr>
          <w:rFonts w:ascii="Times New Roman" w:hAnsi="Times New Roman"/>
          <w:color w:val="auto"/>
          <w:sz w:val="24"/>
          <w:highlight w:val="none"/>
        </w:rPr>
        <w:t>、监标人等有关人员姓名；</w:t>
      </w:r>
    </w:p>
    <w:p w14:paraId="5E49D89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（4）（B）投标人通过电子招标投标交易平台对已递交的电子投标文件进行解密，公布招标项目名称、投标人名称</w:t>
      </w:r>
      <w:r>
        <w:rPr>
          <w:rFonts w:ascii="Times New Roman" w:hAnsi="Times New Roman"/>
          <w:strike/>
          <w:dstrike w:val="0"/>
          <w:color w:val="auto"/>
          <w:sz w:val="24"/>
          <w:highlight w:val="none"/>
        </w:rPr>
        <w:t>、投标保证金</w:t>
      </w:r>
      <w:r>
        <w:rPr>
          <w:rFonts w:ascii="Times New Roman" w:hAnsi="Times New Roman"/>
          <w:color w:val="auto"/>
          <w:sz w:val="24"/>
          <w:highlight w:val="none"/>
        </w:rPr>
        <w:t>的递交情况、投标报价、监理服务期限及其他内容，并记录在案；</w:t>
      </w:r>
    </w:p>
    <w:p w14:paraId="5206138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（5）（B）</w:t>
      </w:r>
      <w:r>
        <w:rPr>
          <w:rFonts w:hint="eastAsia" w:ascii="宋体" w:hAnsi="宋体" w:cs="宋体"/>
          <w:color w:val="auto"/>
          <w:sz w:val="24"/>
          <w:szCs w:val="24"/>
          <w:highlight w:val="none"/>
          <w:u w:val="single"/>
        </w:rPr>
        <w:t>投标人代表、招标人代表、监标人、记录人等有关人员在开标记录上签字确认；若有关人员不签字的，不影响开标程序；</w:t>
      </w:r>
    </w:p>
    <w:p w14:paraId="4E29297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（6）开标结束。</w:t>
      </w:r>
    </w:p>
    <w:p w14:paraId="1C28B63D">
      <w:pPr>
        <w:pStyle w:val="6"/>
        <w:rPr>
          <w:color w:val="auto"/>
          <w:highlight w:val="none"/>
        </w:rPr>
      </w:pPr>
      <w:bookmarkStart w:id="187" w:name="_Toc134715414"/>
      <w:bookmarkStart w:id="188" w:name="_Toc529196555"/>
      <w:bookmarkStart w:id="189" w:name="_Toc515205228"/>
      <w:r>
        <w:rPr>
          <w:color w:val="auto"/>
          <w:highlight w:val="none"/>
        </w:rPr>
        <w:t>5.3 开标异议</w:t>
      </w:r>
      <w:bookmarkEnd w:id="187"/>
      <w:bookmarkEnd w:id="188"/>
      <w:bookmarkEnd w:id="189"/>
    </w:p>
    <w:p w14:paraId="60E40D3D">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投标人对开标有异议的，应当在开标现场提出，招标人当场作出答复，并制作记录。</w:t>
      </w:r>
    </w:p>
    <w:p w14:paraId="27DCB727">
      <w:pPr>
        <w:pStyle w:val="6"/>
        <w:rPr>
          <w:color w:val="auto"/>
          <w:highlight w:val="none"/>
        </w:rPr>
      </w:pPr>
      <w:bookmarkStart w:id="190" w:name="_Toc515205229"/>
      <w:bookmarkStart w:id="191" w:name="_Toc529196556"/>
      <w:bookmarkStart w:id="192" w:name="_Toc134715415"/>
      <w:r>
        <w:rPr>
          <w:color w:val="auto"/>
          <w:highlight w:val="none"/>
        </w:rPr>
        <w:t>6. 评标</w:t>
      </w:r>
      <w:bookmarkEnd w:id="190"/>
      <w:bookmarkEnd w:id="191"/>
      <w:bookmarkEnd w:id="192"/>
    </w:p>
    <w:p w14:paraId="596B0C69">
      <w:pPr>
        <w:pStyle w:val="6"/>
        <w:rPr>
          <w:color w:val="auto"/>
          <w:highlight w:val="none"/>
        </w:rPr>
      </w:pPr>
      <w:bookmarkStart w:id="193" w:name="_Toc134715416"/>
      <w:bookmarkStart w:id="194" w:name="_Toc515205230"/>
      <w:bookmarkStart w:id="195" w:name="_Toc529196557"/>
      <w:r>
        <w:rPr>
          <w:color w:val="auto"/>
          <w:highlight w:val="none"/>
        </w:rPr>
        <w:t>6.1 评标委员会</w:t>
      </w:r>
      <w:bookmarkEnd w:id="193"/>
      <w:bookmarkEnd w:id="194"/>
      <w:bookmarkEnd w:id="195"/>
    </w:p>
    <w:p w14:paraId="7AC80FA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80D6F0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6.1.2 评标委员会成员有下列情形之一的，应当回避：</w:t>
      </w:r>
    </w:p>
    <w:p w14:paraId="66686495">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（1）投标人或投标人主要负责人的近亲属；</w:t>
      </w:r>
    </w:p>
    <w:p w14:paraId="4DE7A58F">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（2）项目主管部门或者行政监督部门的人员；</w:t>
      </w:r>
    </w:p>
    <w:p w14:paraId="4AC73B56">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（3）与投标人有经济利益关系，可能影响对投标公正评审的；</w:t>
      </w:r>
    </w:p>
    <w:p w14:paraId="583C2AA8">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（4）曾因在招标、评</w:t>
      </w:r>
      <w:bookmarkStart w:id="196" w:name="_Toc361508612"/>
      <w:bookmarkStart w:id="197" w:name="_Toc384308237"/>
      <w:bookmarkStart w:id="198" w:name="_Toc247527580"/>
      <w:bookmarkStart w:id="199" w:name="_Toc152042331"/>
      <w:bookmarkStart w:id="200" w:name="_Toc152045555"/>
      <w:bookmarkStart w:id="201" w:name="_Toc300834976"/>
      <w:bookmarkStart w:id="202" w:name="_Toc6230"/>
      <w:bookmarkStart w:id="203" w:name="_Toc369531543"/>
      <w:bookmarkStart w:id="204" w:name="_Toc247513979"/>
      <w:bookmarkStart w:id="205" w:name="_Toc352691499"/>
      <w:bookmarkStart w:id="206" w:name="_Toc144974523"/>
      <w:r>
        <w:rPr>
          <w:rFonts w:ascii="Times New Roman" w:hAnsi="Times New Roman"/>
          <w:color w:val="auto"/>
          <w:sz w:val="24"/>
          <w:highlight w:val="none"/>
        </w:rPr>
        <w:t>标以及其他</w:t>
      </w:r>
      <w:bookmarkEnd w:id="196"/>
      <w:bookmarkEnd w:id="197"/>
      <w:bookmarkEnd w:id="198"/>
      <w:bookmarkEnd w:id="199"/>
      <w:bookmarkEnd w:id="200"/>
      <w:bookmarkEnd w:id="201"/>
      <w:bookmarkEnd w:id="202"/>
      <w:bookmarkEnd w:id="203"/>
      <w:bookmarkEnd w:id="204"/>
      <w:bookmarkEnd w:id="205"/>
      <w:bookmarkEnd w:id="206"/>
      <w:r>
        <w:rPr>
          <w:rFonts w:ascii="Times New Roman" w:hAnsi="Times New Roman"/>
          <w:color w:val="auto"/>
          <w:sz w:val="24"/>
          <w:highlight w:val="none"/>
        </w:rPr>
        <w:t>与</w:t>
      </w:r>
      <w:bookmarkStart w:id="207" w:name="_Toc152042332"/>
      <w:bookmarkStart w:id="208" w:name="_Toc384308238"/>
      <w:bookmarkStart w:id="209" w:name="_Toc352691500"/>
      <w:bookmarkStart w:id="210" w:name="_Toc247513980"/>
      <w:bookmarkStart w:id="211" w:name="_Toc152045556"/>
      <w:bookmarkStart w:id="212" w:name="_Toc300834977"/>
      <w:bookmarkStart w:id="213" w:name="_Toc17703"/>
      <w:bookmarkStart w:id="214" w:name="_Toc247527581"/>
      <w:bookmarkStart w:id="215" w:name="_Toc369531544"/>
      <w:bookmarkStart w:id="216" w:name="_Toc144974524"/>
      <w:bookmarkStart w:id="217" w:name="_Toc361508613"/>
      <w:r>
        <w:rPr>
          <w:rFonts w:ascii="Times New Roman" w:hAnsi="Times New Roman"/>
          <w:color w:val="auto"/>
          <w:sz w:val="24"/>
          <w:highlight w:val="none"/>
        </w:rPr>
        <w:t>招标投标有关活动中从事违法行</w:t>
      </w:r>
      <w:bookmarkEnd w:id="207"/>
      <w:bookmarkEnd w:id="208"/>
      <w:bookmarkEnd w:id="209"/>
      <w:bookmarkEnd w:id="210"/>
      <w:bookmarkEnd w:id="211"/>
      <w:bookmarkEnd w:id="212"/>
      <w:bookmarkEnd w:id="213"/>
      <w:bookmarkEnd w:id="214"/>
      <w:bookmarkEnd w:id="215"/>
      <w:bookmarkEnd w:id="216"/>
      <w:bookmarkEnd w:id="217"/>
      <w:r>
        <w:rPr>
          <w:rFonts w:ascii="Times New Roman" w:hAnsi="Times New Roman"/>
          <w:color w:val="auto"/>
          <w:sz w:val="24"/>
          <w:highlight w:val="none"/>
        </w:rPr>
        <w:t>为而受过行政处罚或刑事处罚的；</w:t>
      </w:r>
    </w:p>
    <w:p w14:paraId="173D55C3">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（5）与投标人有其他利害关系。</w:t>
      </w:r>
    </w:p>
    <w:p w14:paraId="270FCE7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246F8C29">
      <w:pPr>
        <w:pStyle w:val="6"/>
        <w:rPr>
          <w:color w:val="auto"/>
          <w:highlight w:val="none"/>
        </w:rPr>
      </w:pPr>
      <w:bookmarkStart w:id="218" w:name="_Toc529196558"/>
      <w:bookmarkStart w:id="219" w:name="_Toc134715417"/>
      <w:bookmarkStart w:id="220" w:name="_Toc515205231"/>
      <w:r>
        <w:rPr>
          <w:color w:val="auto"/>
          <w:highlight w:val="none"/>
        </w:rPr>
        <w:t>6.2 评标原则</w:t>
      </w:r>
      <w:bookmarkEnd w:id="218"/>
      <w:bookmarkEnd w:id="219"/>
      <w:bookmarkEnd w:id="220"/>
    </w:p>
    <w:p w14:paraId="6660C2D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评标活动遵循公平、公正、科学和择优的原</w:t>
      </w:r>
      <w:bookmarkStart w:id="221" w:name="_Toc384308239"/>
      <w:bookmarkStart w:id="222" w:name="_Toc247513981"/>
      <w:bookmarkStart w:id="223" w:name="_Toc144974525"/>
      <w:bookmarkStart w:id="224" w:name="_Toc152045557"/>
      <w:bookmarkStart w:id="225" w:name="_Toc352691501"/>
      <w:bookmarkStart w:id="226" w:name="_Toc247527582"/>
      <w:bookmarkStart w:id="227" w:name="_Toc18949"/>
      <w:bookmarkStart w:id="228" w:name="_Toc152042333"/>
      <w:bookmarkStart w:id="229" w:name="_Toc369531545"/>
      <w:bookmarkStart w:id="230" w:name="_Toc300834978"/>
      <w:bookmarkStart w:id="231" w:name="_Toc361508614"/>
      <w:r>
        <w:rPr>
          <w:rFonts w:ascii="Times New Roman" w:hAnsi="Times New Roman"/>
          <w:color w:val="auto"/>
          <w:sz w:val="24"/>
          <w:highlight w:val="none"/>
        </w:rPr>
        <w:t>则。</w:t>
      </w:r>
    </w:p>
    <w:p w14:paraId="291F393A">
      <w:pPr>
        <w:pStyle w:val="6"/>
        <w:rPr>
          <w:color w:val="auto"/>
          <w:highlight w:val="none"/>
        </w:rPr>
      </w:pPr>
      <w:bookmarkStart w:id="232" w:name="_Toc529196559"/>
      <w:bookmarkStart w:id="233" w:name="_Toc515205232"/>
      <w:bookmarkStart w:id="234" w:name="_Toc134715418"/>
      <w:r>
        <w:rPr>
          <w:color w:val="auto"/>
          <w:highlight w:val="none"/>
        </w:rPr>
        <w:t>6.3 评标</w:t>
      </w:r>
      <w:bookmarkEnd w:id="232"/>
      <w:bookmarkEnd w:id="233"/>
      <w:bookmarkEnd w:id="234"/>
    </w:p>
    <w:p w14:paraId="2DE3235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w:t>
      </w:r>
      <w:bookmarkEnd w:id="221"/>
      <w:bookmarkEnd w:id="222"/>
      <w:bookmarkEnd w:id="223"/>
      <w:bookmarkEnd w:id="224"/>
      <w:bookmarkEnd w:id="225"/>
      <w:bookmarkEnd w:id="226"/>
      <w:bookmarkEnd w:id="227"/>
      <w:bookmarkEnd w:id="228"/>
      <w:bookmarkEnd w:id="229"/>
      <w:bookmarkEnd w:id="230"/>
      <w:bookmarkEnd w:id="231"/>
      <w:r>
        <w:rPr>
          <w:rFonts w:ascii="Times New Roman" w:hAnsi="Times New Roman"/>
          <w:color w:val="auto"/>
          <w:sz w:val="24"/>
          <w:highlight w:val="none"/>
        </w:rPr>
        <w:t>.3.1评标委员会按照第三章“评标办法”规定的方法、评审因素、标准和程序对投标文件进行评审。第三章“评标办法”没有规定的方法、评审因素和标准，不作为评标依据。</w:t>
      </w:r>
    </w:p>
    <w:p w14:paraId="7DD0709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6.3.2评标完成后，评标委员会应当向招标人提交书面评标报告和中标候选人名单。评标委员会推荐中标</w:t>
      </w:r>
      <w:bookmarkStart w:id="235" w:name="_Toc247513982"/>
      <w:bookmarkStart w:id="236" w:name="_Toc369531546"/>
      <w:bookmarkStart w:id="237" w:name="_Toc152045558"/>
      <w:bookmarkStart w:id="238" w:name="_Toc352691502"/>
      <w:bookmarkStart w:id="239" w:name="_Toc152042334"/>
      <w:bookmarkStart w:id="240" w:name="_Toc384308240"/>
      <w:bookmarkStart w:id="241" w:name="_Toc12259"/>
      <w:bookmarkStart w:id="242" w:name="_Toc247527583"/>
      <w:bookmarkStart w:id="243" w:name="_Toc144974526"/>
      <w:bookmarkStart w:id="244" w:name="_Toc300834979"/>
      <w:bookmarkStart w:id="245" w:name="_Toc361508615"/>
      <w:r>
        <w:rPr>
          <w:rFonts w:ascii="Times New Roman" w:hAnsi="Times New Roman"/>
          <w:color w:val="auto"/>
          <w:sz w:val="24"/>
          <w:highlight w:val="none"/>
        </w:rPr>
        <w:t>候选人的人数见投标人须知前附</w:t>
      </w:r>
      <w:bookmarkEnd w:id="235"/>
      <w:bookmarkEnd w:id="236"/>
      <w:bookmarkEnd w:id="237"/>
      <w:bookmarkEnd w:id="238"/>
      <w:bookmarkEnd w:id="239"/>
      <w:bookmarkEnd w:id="240"/>
      <w:bookmarkEnd w:id="241"/>
      <w:bookmarkEnd w:id="242"/>
      <w:bookmarkEnd w:id="243"/>
      <w:bookmarkEnd w:id="244"/>
      <w:bookmarkEnd w:id="245"/>
      <w:r>
        <w:rPr>
          <w:rFonts w:ascii="Times New Roman" w:hAnsi="Times New Roman"/>
          <w:color w:val="auto"/>
          <w:sz w:val="24"/>
          <w:highlight w:val="none"/>
        </w:rPr>
        <w:t>表。</w:t>
      </w:r>
    </w:p>
    <w:p w14:paraId="407C2779">
      <w:pPr>
        <w:pStyle w:val="6"/>
        <w:rPr>
          <w:color w:val="auto"/>
          <w:highlight w:val="none"/>
        </w:rPr>
      </w:pPr>
      <w:bookmarkStart w:id="246" w:name="_Toc134715419"/>
      <w:bookmarkStart w:id="247" w:name="_Toc515205233"/>
      <w:bookmarkStart w:id="248" w:name="_Toc529196560"/>
      <w:r>
        <w:rPr>
          <w:color w:val="auto"/>
          <w:highlight w:val="none"/>
        </w:rPr>
        <w:t>7. 合同授予</w:t>
      </w:r>
      <w:bookmarkEnd w:id="246"/>
      <w:bookmarkEnd w:id="247"/>
      <w:bookmarkEnd w:id="248"/>
    </w:p>
    <w:p w14:paraId="760325E5">
      <w:pPr>
        <w:pStyle w:val="6"/>
        <w:rPr>
          <w:color w:val="auto"/>
          <w:highlight w:val="none"/>
        </w:rPr>
      </w:pPr>
      <w:bookmarkStart w:id="249" w:name="_Toc529196561"/>
      <w:bookmarkStart w:id="250" w:name="_Toc134715420"/>
      <w:bookmarkStart w:id="251" w:name="_Toc515205234"/>
      <w:r>
        <w:rPr>
          <w:color w:val="auto"/>
          <w:highlight w:val="none"/>
        </w:rPr>
        <w:t>7.1 中标候选人公示</w:t>
      </w:r>
      <w:bookmarkEnd w:id="249"/>
      <w:bookmarkEnd w:id="250"/>
      <w:bookmarkEnd w:id="251"/>
    </w:p>
    <w:p w14:paraId="71D1B35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招标人在收到评标报告之日起3日内，按照投标人须知前附表规定的公示媒介和期限公示中标候选人，公示期不得少于3天。</w:t>
      </w:r>
    </w:p>
    <w:p w14:paraId="14D9A883">
      <w:pPr>
        <w:pStyle w:val="6"/>
        <w:rPr>
          <w:color w:val="auto"/>
          <w:highlight w:val="none"/>
        </w:rPr>
      </w:pPr>
      <w:bookmarkStart w:id="252" w:name="_Toc134715421"/>
      <w:bookmarkStart w:id="253" w:name="_Toc529196562"/>
      <w:bookmarkStart w:id="254" w:name="_Toc515205235"/>
      <w:r>
        <w:rPr>
          <w:color w:val="auto"/>
          <w:highlight w:val="none"/>
        </w:rPr>
        <w:t>7.2 评标结果异议</w:t>
      </w:r>
      <w:bookmarkEnd w:id="252"/>
      <w:bookmarkEnd w:id="253"/>
      <w:bookmarkEnd w:id="254"/>
    </w:p>
    <w:p w14:paraId="7D225AF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投标人或者其他利</w:t>
      </w:r>
      <w:bookmarkStart w:id="255" w:name="_Toc300834982"/>
      <w:bookmarkStart w:id="256" w:name="_Toc352691505"/>
      <w:bookmarkStart w:id="257" w:name="_Toc247527586"/>
      <w:bookmarkStart w:id="258" w:name="_Toc144974529"/>
      <w:bookmarkStart w:id="259" w:name="_Toc361508618"/>
      <w:bookmarkStart w:id="260" w:name="_Toc30095"/>
      <w:bookmarkStart w:id="261" w:name="_Toc152045561"/>
      <w:bookmarkStart w:id="262" w:name="_Toc152042337"/>
      <w:bookmarkStart w:id="263" w:name="_Toc369531549"/>
      <w:bookmarkStart w:id="264" w:name="_Toc247513985"/>
      <w:bookmarkStart w:id="265" w:name="_Toc384308243"/>
      <w:r>
        <w:rPr>
          <w:rFonts w:ascii="Times New Roman" w:hAnsi="Times New Roman"/>
          <w:color w:val="auto"/>
          <w:sz w:val="24"/>
          <w:highlight w:val="none"/>
        </w:rPr>
        <w:t>害关系人对评标结</w:t>
      </w:r>
      <w:bookmarkEnd w:id="255"/>
      <w:bookmarkEnd w:id="256"/>
      <w:bookmarkEnd w:id="257"/>
      <w:bookmarkEnd w:id="258"/>
      <w:bookmarkEnd w:id="259"/>
      <w:bookmarkEnd w:id="260"/>
      <w:bookmarkEnd w:id="261"/>
      <w:bookmarkEnd w:id="262"/>
      <w:bookmarkEnd w:id="263"/>
      <w:bookmarkEnd w:id="264"/>
      <w:bookmarkEnd w:id="265"/>
      <w:r>
        <w:rPr>
          <w:rFonts w:ascii="Times New Roman" w:hAnsi="Times New Roman"/>
          <w:color w:val="auto"/>
          <w:sz w:val="24"/>
          <w:highlight w:val="none"/>
        </w:rPr>
        <w:t>果有异议的，应当在中标候选人公示期间提出。招标人将在收到异议之日起3日内作出答复；作出答复前，将暂停招标投标活动。</w:t>
      </w:r>
    </w:p>
    <w:p w14:paraId="2A08AA78">
      <w:pPr>
        <w:pStyle w:val="6"/>
        <w:rPr>
          <w:color w:val="auto"/>
          <w:highlight w:val="none"/>
        </w:rPr>
      </w:pPr>
      <w:bookmarkStart w:id="266" w:name="_Toc134715422"/>
      <w:bookmarkStart w:id="267" w:name="_Toc515205236"/>
      <w:bookmarkStart w:id="268" w:name="_Toc529196563"/>
      <w:r>
        <w:rPr>
          <w:color w:val="auto"/>
          <w:highlight w:val="none"/>
        </w:rPr>
        <w:t>7.3 中标候选人履约能力审查</w:t>
      </w:r>
      <w:bookmarkEnd w:id="266"/>
      <w:bookmarkEnd w:id="267"/>
      <w:bookmarkEnd w:id="268"/>
    </w:p>
    <w:p w14:paraId="2980976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53E4EFF">
      <w:pPr>
        <w:pStyle w:val="6"/>
        <w:rPr>
          <w:color w:val="auto"/>
          <w:highlight w:val="none"/>
        </w:rPr>
      </w:pPr>
      <w:bookmarkStart w:id="269" w:name="_Toc529196564"/>
      <w:bookmarkStart w:id="270" w:name="_Toc134715423"/>
      <w:bookmarkStart w:id="271" w:name="_Toc515205237"/>
      <w:r>
        <w:rPr>
          <w:color w:val="auto"/>
          <w:highlight w:val="none"/>
        </w:rPr>
        <w:t>7.4 定标</w:t>
      </w:r>
      <w:bookmarkEnd w:id="269"/>
      <w:bookmarkEnd w:id="270"/>
      <w:bookmarkEnd w:id="271"/>
    </w:p>
    <w:p w14:paraId="0269660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按照投标人须知前附表的规定，招标人或招标人授权的评标委员会依法确定中标人。</w:t>
      </w:r>
    </w:p>
    <w:p w14:paraId="207BE8C5">
      <w:pPr>
        <w:pStyle w:val="6"/>
        <w:rPr>
          <w:color w:val="auto"/>
          <w:highlight w:val="none"/>
        </w:rPr>
      </w:pPr>
      <w:bookmarkStart w:id="272" w:name="_Toc515205238"/>
      <w:bookmarkStart w:id="273" w:name="_Toc529196565"/>
      <w:bookmarkStart w:id="274" w:name="_Toc134715424"/>
      <w:r>
        <w:rPr>
          <w:color w:val="auto"/>
          <w:highlight w:val="none"/>
        </w:rPr>
        <w:t>7.5 中标通知</w:t>
      </w:r>
      <w:bookmarkEnd w:id="272"/>
      <w:bookmarkEnd w:id="273"/>
      <w:bookmarkEnd w:id="274"/>
    </w:p>
    <w:p w14:paraId="4C9D995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在本章第3.3款规定的投标有效期内，招标人以书面形式向中标人发出中标</w:t>
      </w:r>
      <w:bookmarkStart w:id="275" w:name="_Toc352691506"/>
      <w:bookmarkStart w:id="276" w:name="_Toc5668"/>
      <w:bookmarkStart w:id="277" w:name="_Toc361508619"/>
      <w:bookmarkStart w:id="278" w:name="_Toc369531550"/>
      <w:bookmarkStart w:id="279" w:name="_Toc384308244"/>
      <w:bookmarkStart w:id="280" w:name="_Toc300834983"/>
      <w:r>
        <w:rPr>
          <w:rFonts w:ascii="Times New Roman" w:hAnsi="Times New Roman"/>
          <w:color w:val="auto"/>
          <w:sz w:val="24"/>
          <w:highlight w:val="none"/>
        </w:rPr>
        <w:t>通知书，同时将中</w:t>
      </w:r>
      <w:bookmarkEnd w:id="275"/>
      <w:bookmarkEnd w:id="276"/>
      <w:bookmarkEnd w:id="277"/>
      <w:bookmarkEnd w:id="278"/>
      <w:bookmarkEnd w:id="279"/>
      <w:bookmarkEnd w:id="280"/>
      <w:r>
        <w:rPr>
          <w:rFonts w:ascii="Times New Roman" w:hAnsi="Times New Roman"/>
          <w:color w:val="auto"/>
          <w:sz w:val="24"/>
          <w:highlight w:val="none"/>
        </w:rPr>
        <w:t>标结果通知未中标的投标人。</w:t>
      </w:r>
    </w:p>
    <w:p w14:paraId="550FC1C5">
      <w:pPr>
        <w:pStyle w:val="6"/>
        <w:rPr>
          <w:color w:val="auto"/>
          <w:highlight w:val="none"/>
        </w:rPr>
      </w:pPr>
      <w:bookmarkStart w:id="281" w:name="_Toc515205239"/>
      <w:bookmarkStart w:id="282" w:name="_Toc134715425"/>
      <w:bookmarkStart w:id="283" w:name="_Toc529196566"/>
      <w:r>
        <w:rPr>
          <w:color w:val="auto"/>
          <w:highlight w:val="none"/>
        </w:rPr>
        <w:t>7.6 履约保证金</w:t>
      </w:r>
      <w:bookmarkEnd w:id="281"/>
      <w:bookmarkEnd w:id="282"/>
      <w:bookmarkEnd w:id="283"/>
    </w:p>
    <w:p w14:paraId="58897A62">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本项目不需要提交履约保证金。</w:t>
      </w:r>
    </w:p>
    <w:p w14:paraId="2D28D6F2">
      <w:pPr>
        <w:pStyle w:val="6"/>
        <w:rPr>
          <w:color w:val="auto"/>
          <w:highlight w:val="none"/>
        </w:rPr>
      </w:pPr>
      <w:bookmarkStart w:id="284" w:name="_Toc134715426"/>
      <w:bookmarkStart w:id="285" w:name="_Toc515205240"/>
      <w:bookmarkStart w:id="286" w:name="_Toc529196567"/>
      <w:r>
        <w:rPr>
          <w:color w:val="auto"/>
          <w:highlight w:val="none"/>
        </w:rPr>
        <w:t>7.7 签订合同</w:t>
      </w:r>
      <w:bookmarkEnd w:id="284"/>
      <w:bookmarkEnd w:id="285"/>
      <w:bookmarkEnd w:id="286"/>
    </w:p>
    <w:p w14:paraId="12CAD77C">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7.7.1 招标人和中标人应当在中标通知书发出之日起30日内，根据招标文件和中标人的投标文件订立书面合同。中标人无正当理由</w:t>
      </w:r>
      <w:r>
        <w:rPr>
          <w:rFonts w:hint="eastAsia" w:ascii="Times New Roman" w:hAnsi="Times New Roman"/>
          <w:color w:val="auto"/>
          <w:sz w:val="24"/>
          <w:highlight w:val="none"/>
        </w:rPr>
        <w:t>拒签</w:t>
      </w:r>
      <w:r>
        <w:rPr>
          <w:rFonts w:ascii="Times New Roman" w:hAnsi="Times New Roman"/>
          <w:color w:val="auto"/>
          <w:sz w:val="24"/>
          <w:highlight w:val="none"/>
        </w:rPr>
        <w:t>合同，在签订合同时向招标人提出附加条件，招标人有权取消其中标资格，给招标人造成损失的，中标人还应当予以赔偿。</w:t>
      </w:r>
    </w:p>
    <w:p w14:paraId="0AB9742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7.7.2 发出中标通知书后，招标人无正当理由拒签合同，或者在签订合同时</w:t>
      </w:r>
      <w:r>
        <w:rPr>
          <w:rFonts w:hint="eastAsia" w:ascii="Times New Roman" w:hAnsi="Times New Roman"/>
          <w:color w:val="auto"/>
          <w:sz w:val="24"/>
          <w:highlight w:val="none"/>
        </w:rPr>
        <w:t>向中标人</w:t>
      </w:r>
      <w:r>
        <w:rPr>
          <w:rFonts w:ascii="Times New Roman" w:hAnsi="Times New Roman"/>
          <w:color w:val="auto"/>
          <w:sz w:val="24"/>
          <w:highlight w:val="none"/>
        </w:rPr>
        <w:t>提出附加条件的，给中标人造成损失的，应当赔偿损失。</w:t>
      </w:r>
    </w:p>
    <w:p w14:paraId="07AA00A5">
      <w:pPr>
        <w:pStyle w:val="6"/>
        <w:rPr>
          <w:color w:val="auto"/>
          <w:highlight w:val="none"/>
        </w:rPr>
      </w:pPr>
      <w:bookmarkStart w:id="287" w:name="_Toc384308252"/>
      <w:bookmarkStart w:id="288" w:name="_Toc24067"/>
      <w:bookmarkStart w:id="289" w:name="_Toc361508627"/>
      <w:bookmarkStart w:id="290" w:name="_Toc515205241"/>
      <w:bookmarkStart w:id="291" w:name="_Toc529196568"/>
      <w:bookmarkStart w:id="292" w:name="_Toc134715427"/>
      <w:bookmarkStart w:id="293" w:name="_Toc152045568"/>
      <w:bookmarkStart w:id="294" w:name="_Toc152042344"/>
      <w:bookmarkStart w:id="295" w:name="_Toc300834991"/>
      <w:bookmarkStart w:id="296" w:name="_Toc247527593"/>
      <w:bookmarkStart w:id="297" w:name="_Toc144974536"/>
      <w:bookmarkStart w:id="298" w:name="_Toc247513992"/>
      <w:r>
        <w:rPr>
          <w:color w:val="auto"/>
          <w:highlight w:val="none"/>
        </w:rPr>
        <w:t>8.</w:t>
      </w:r>
      <w:bookmarkEnd w:id="287"/>
      <w:bookmarkEnd w:id="288"/>
      <w:bookmarkEnd w:id="289"/>
      <w:r>
        <w:rPr>
          <w:color w:val="auto"/>
          <w:highlight w:val="none"/>
        </w:rPr>
        <w:t>纪律和监督</w:t>
      </w:r>
      <w:bookmarkEnd w:id="290"/>
      <w:bookmarkEnd w:id="291"/>
      <w:bookmarkEnd w:id="292"/>
    </w:p>
    <w:p w14:paraId="1FE772D0">
      <w:pPr>
        <w:pStyle w:val="6"/>
        <w:rPr>
          <w:color w:val="auto"/>
          <w:highlight w:val="none"/>
        </w:rPr>
      </w:pPr>
      <w:bookmarkStart w:id="299" w:name="_Toc529196569"/>
      <w:bookmarkStart w:id="300" w:name="_Toc515205242"/>
      <w:bookmarkStart w:id="301" w:name="_Toc134715428"/>
      <w:r>
        <w:rPr>
          <w:color w:val="auto"/>
          <w:highlight w:val="none"/>
        </w:rPr>
        <w:t>8.1 对招标人的纪律要求</w:t>
      </w:r>
      <w:bookmarkEnd w:id="299"/>
      <w:bookmarkEnd w:id="300"/>
      <w:bookmarkEnd w:id="301"/>
    </w:p>
    <w:p w14:paraId="0D2C6A3C">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招标人不得泄露招标投标活动中应当保密的情况和资料，不得与投标人串通损害国家利益、社会公共利益或者他人合法权益。</w:t>
      </w:r>
    </w:p>
    <w:p w14:paraId="7BF43D03">
      <w:pPr>
        <w:pStyle w:val="6"/>
        <w:rPr>
          <w:color w:val="auto"/>
          <w:highlight w:val="none"/>
        </w:rPr>
      </w:pPr>
      <w:bookmarkStart w:id="302" w:name="_Toc134715429"/>
      <w:bookmarkStart w:id="303" w:name="_Toc529196570"/>
      <w:bookmarkStart w:id="304" w:name="_Toc515205243"/>
      <w:r>
        <w:rPr>
          <w:color w:val="auto"/>
          <w:highlight w:val="none"/>
        </w:rPr>
        <w:t>8.2 对投标人的纪律要求</w:t>
      </w:r>
      <w:bookmarkEnd w:id="302"/>
      <w:bookmarkEnd w:id="303"/>
      <w:bookmarkEnd w:id="304"/>
    </w:p>
    <w:p w14:paraId="63D5854A">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16742A0">
      <w:pPr>
        <w:pStyle w:val="6"/>
        <w:rPr>
          <w:color w:val="auto"/>
          <w:highlight w:val="none"/>
        </w:rPr>
      </w:pPr>
      <w:bookmarkStart w:id="305" w:name="_Toc529196571"/>
      <w:bookmarkStart w:id="306" w:name="_Toc134715430"/>
      <w:bookmarkStart w:id="307" w:name="_Toc515205244"/>
      <w:r>
        <w:rPr>
          <w:color w:val="auto"/>
          <w:highlight w:val="none"/>
        </w:rPr>
        <w:t>8.3 对评标委员会成员的纪律要求</w:t>
      </w:r>
      <w:bookmarkEnd w:id="305"/>
      <w:bookmarkEnd w:id="306"/>
      <w:bookmarkEnd w:id="307"/>
    </w:p>
    <w:p w14:paraId="4173A65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评标委员会成员不得收受他人的财物或者其他好处，不得向他人透露对投标文件的评审</w:t>
      </w:r>
      <w:bookmarkStart w:id="308" w:name="_Toc361508628"/>
      <w:bookmarkStart w:id="309" w:name="_Toc13644"/>
      <w:bookmarkStart w:id="310" w:name="_Toc352691515"/>
      <w:bookmarkStart w:id="311" w:name="_Toc369531559"/>
      <w:bookmarkStart w:id="312" w:name="_Toc384308253"/>
      <w:r>
        <w:rPr>
          <w:rFonts w:ascii="Times New Roman" w:hAnsi="Times New Roman"/>
          <w:color w:val="auto"/>
          <w:sz w:val="24"/>
          <w:highlight w:val="none"/>
        </w:rPr>
        <w:t>和比较、中标候选人</w:t>
      </w:r>
      <w:bookmarkEnd w:id="293"/>
      <w:bookmarkEnd w:id="294"/>
      <w:bookmarkEnd w:id="295"/>
      <w:bookmarkEnd w:id="296"/>
      <w:bookmarkEnd w:id="297"/>
      <w:bookmarkEnd w:id="298"/>
      <w:bookmarkEnd w:id="308"/>
      <w:bookmarkEnd w:id="309"/>
      <w:bookmarkEnd w:id="310"/>
      <w:bookmarkEnd w:id="311"/>
      <w:bookmarkEnd w:id="312"/>
      <w:r>
        <w:rPr>
          <w:rFonts w:ascii="Times New Roman" w:hAnsi="Times New Roman"/>
          <w:color w:val="auto"/>
          <w:sz w:val="24"/>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CC0B2D2">
      <w:pPr>
        <w:pStyle w:val="6"/>
        <w:rPr>
          <w:color w:val="auto"/>
          <w:highlight w:val="none"/>
        </w:rPr>
      </w:pPr>
      <w:bookmarkStart w:id="313" w:name="_Toc529196572"/>
      <w:bookmarkStart w:id="314" w:name="_Toc515205245"/>
      <w:bookmarkStart w:id="315" w:name="_Toc134715431"/>
      <w:r>
        <w:rPr>
          <w:color w:val="auto"/>
          <w:highlight w:val="none"/>
        </w:rPr>
        <w:t>8.4 对与评标活动有关的工作人员的纪律要求</w:t>
      </w:r>
      <w:bookmarkEnd w:id="313"/>
      <w:bookmarkEnd w:id="314"/>
      <w:bookmarkEnd w:id="315"/>
    </w:p>
    <w:p w14:paraId="5798CEA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与评标活动有关的工作人员不得收受他人的财物或者其他好处，不得向他人透露对投标文件</w:t>
      </w:r>
      <w:bookmarkStart w:id="316" w:name="_Toc369531560"/>
      <w:bookmarkStart w:id="317" w:name="_Toc247513993"/>
      <w:bookmarkStart w:id="318" w:name="_Toc352691516"/>
      <w:bookmarkStart w:id="319" w:name="_Toc152045569"/>
      <w:bookmarkStart w:id="320" w:name="_Toc152042345"/>
      <w:bookmarkStart w:id="321" w:name="_Toc384308254"/>
      <w:bookmarkStart w:id="322" w:name="_Toc361508629"/>
      <w:bookmarkStart w:id="323" w:name="_Toc19429"/>
      <w:bookmarkStart w:id="324" w:name="_Toc300834992"/>
      <w:bookmarkStart w:id="325" w:name="_Toc247527594"/>
      <w:bookmarkStart w:id="326" w:name="_Toc144974537"/>
      <w:r>
        <w:rPr>
          <w:rFonts w:ascii="Times New Roman" w:hAnsi="Times New Roman"/>
          <w:color w:val="auto"/>
          <w:sz w:val="24"/>
          <w:highlight w:val="none"/>
        </w:rPr>
        <w:t>的评审和比较、中标</w:t>
      </w:r>
      <w:bookmarkEnd w:id="316"/>
      <w:bookmarkEnd w:id="317"/>
      <w:bookmarkEnd w:id="318"/>
      <w:bookmarkEnd w:id="319"/>
      <w:bookmarkEnd w:id="320"/>
      <w:bookmarkEnd w:id="321"/>
      <w:bookmarkEnd w:id="322"/>
      <w:bookmarkEnd w:id="323"/>
      <w:bookmarkEnd w:id="324"/>
      <w:bookmarkEnd w:id="325"/>
      <w:bookmarkEnd w:id="326"/>
      <w:r>
        <w:rPr>
          <w:rFonts w:ascii="Times New Roman" w:hAnsi="Times New Roman"/>
          <w:color w:val="auto"/>
          <w:sz w:val="24"/>
          <w:highlight w:val="none"/>
        </w:rPr>
        <w:t>候选人的推荐情况以及评标有关的其他情况。在评标活动中，与评标活动有关的工作人员不得擅离职守，影响评标程序正常进行。</w:t>
      </w:r>
    </w:p>
    <w:p w14:paraId="1C3C7E2A">
      <w:pPr>
        <w:pStyle w:val="6"/>
        <w:rPr>
          <w:color w:val="auto"/>
          <w:highlight w:val="none"/>
        </w:rPr>
      </w:pPr>
      <w:bookmarkStart w:id="327" w:name="_Toc529196573"/>
      <w:bookmarkStart w:id="328" w:name="_Toc134715432"/>
      <w:bookmarkStart w:id="329" w:name="_Toc515205246"/>
      <w:r>
        <w:rPr>
          <w:color w:val="auto"/>
          <w:highlight w:val="none"/>
        </w:rPr>
        <w:t>8.5 投诉</w:t>
      </w:r>
      <w:bookmarkEnd w:id="327"/>
      <w:bookmarkEnd w:id="328"/>
      <w:bookmarkEnd w:id="329"/>
    </w:p>
    <w:p w14:paraId="57C0CC2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1A64C52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8.5.2 投标人或者其他利害关系人对招标文件、开标和评标结果提出投诉的，应当按照投标人须知第2.4款、第5.3款和第7.2款的规定先向招标人提出异议。异议答复期间</w:t>
      </w:r>
      <w:bookmarkStart w:id="330" w:name="_Toc352691517"/>
      <w:bookmarkStart w:id="331" w:name="_Toc144974538"/>
      <w:bookmarkStart w:id="332" w:name="_Toc369531561"/>
      <w:bookmarkStart w:id="333" w:name="_Toc247527595"/>
      <w:bookmarkStart w:id="334" w:name="_Toc384308255"/>
      <w:bookmarkStart w:id="335" w:name="_Toc247513994"/>
      <w:bookmarkStart w:id="336" w:name="_Toc300834993"/>
      <w:bookmarkStart w:id="337" w:name="_Toc12776"/>
      <w:bookmarkStart w:id="338" w:name="_Toc361508630"/>
      <w:bookmarkStart w:id="339" w:name="_Toc152042346"/>
      <w:bookmarkStart w:id="340" w:name="_Toc152045570"/>
      <w:r>
        <w:rPr>
          <w:rFonts w:ascii="Times New Roman" w:hAnsi="Times New Roman"/>
          <w:color w:val="auto"/>
          <w:sz w:val="24"/>
          <w:highlight w:val="none"/>
        </w:rPr>
        <w:t>不计算在第8.5.</w:t>
      </w:r>
      <w:bookmarkEnd w:id="330"/>
      <w:bookmarkEnd w:id="331"/>
      <w:bookmarkEnd w:id="332"/>
      <w:bookmarkEnd w:id="333"/>
      <w:bookmarkEnd w:id="334"/>
      <w:bookmarkEnd w:id="335"/>
      <w:bookmarkEnd w:id="336"/>
      <w:bookmarkEnd w:id="337"/>
      <w:bookmarkEnd w:id="338"/>
      <w:bookmarkEnd w:id="339"/>
      <w:bookmarkEnd w:id="340"/>
      <w:r>
        <w:rPr>
          <w:rFonts w:ascii="Times New Roman" w:hAnsi="Times New Roman"/>
          <w:color w:val="auto"/>
          <w:sz w:val="24"/>
          <w:highlight w:val="none"/>
        </w:rPr>
        <w:t>1项规定的期限内。</w:t>
      </w:r>
    </w:p>
    <w:p w14:paraId="26ECC3A9">
      <w:pPr>
        <w:pStyle w:val="6"/>
        <w:rPr>
          <w:color w:val="auto"/>
          <w:highlight w:val="none"/>
        </w:rPr>
      </w:pPr>
      <w:bookmarkStart w:id="341" w:name="_Toc134715433"/>
      <w:bookmarkStart w:id="342" w:name="_Toc515205247"/>
      <w:bookmarkStart w:id="343" w:name="_Toc477134992"/>
      <w:bookmarkStart w:id="344" w:name="_Toc529196574"/>
      <w:r>
        <w:rPr>
          <w:color w:val="auto"/>
          <w:highlight w:val="none"/>
        </w:rPr>
        <w:t>9. 是否采用电子招标投标</w:t>
      </w:r>
      <w:bookmarkEnd w:id="341"/>
      <w:bookmarkEnd w:id="342"/>
      <w:bookmarkEnd w:id="343"/>
      <w:bookmarkEnd w:id="344"/>
    </w:p>
    <w:p w14:paraId="641AF75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本招标项目是否采用电子招标投标方式，见投标人须知前附表。</w:t>
      </w:r>
    </w:p>
    <w:p w14:paraId="798FD9B6">
      <w:pPr>
        <w:pStyle w:val="6"/>
        <w:rPr>
          <w:color w:val="auto"/>
          <w:highlight w:val="none"/>
        </w:rPr>
      </w:pPr>
      <w:bookmarkStart w:id="345" w:name="_Toc134715434"/>
      <w:bookmarkStart w:id="346" w:name="_Toc529196575"/>
      <w:bookmarkStart w:id="347" w:name="_Toc515205248"/>
      <w:r>
        <w:rPr>
          <w:color w:val="auto"/>
          <w:highlight w:val="none"/>
        </w:rPr>
        <w:t>10. 需要补充的其他内容</w:t>
      </w:r>
      <w:bookmarkEnd w:id="345"/>
      <w:bookmarkEnd w:id="346"/>
      <w:bookmarkEnd w:id="347"/>
    </w:p>
    <w:p w14:paraId="1EA006CB">
      <w:pPr>
        <w:pStyle w:val="6"/>
        <w:rPr>
          <w:color w:val="auto"/>
          <w:sz w:val="28"/>
          <w:szCs w:val="20"/>
          <w:highlight w:val="none"/>
        </w:rPr>
      </w:pPr>
      <w:bookmarkStart w:id="348" w:name="_Toc134715435"/>
      <w:r>
        <w:rPr>
          <w:color w:val="auto"/>
          <w:sz w:val="24"/>
          <w:highlight w:val="none"/>
        </w:rPr>
        <w:t>见投标人须知前附表。</w:t>
      </w:r>
      <w:r>
        <w:rPr>
          <w:b w:val="0"/>
          <w:bCs w:val="0"/>
          <w:color w:val="auto"/>
          <w:sz w:val="28"/>
          <w:szCs w:val="20"/>
          <w:highlight w:val="none"/>
        </w:rPr>
        <w:br w:type="page"/>
      </w:r>
      <w:bookmarkStart w:id="349" w:name="_Toc530728900"/>
      <w:r>
        <w:rPr>
          <w:color w:val="auto"/>
          <w:sz w:val="28"/>
          <w:szCs w:val="20"/>
          <w:highlight w:val="none"/>
        </w:rPr>
        <w:t>附件一：开标记录表</w:t>
      </w:r>
      <w:bookmarkEnd w:id="348"/>
      <w:bookmarkEnd w:id="349"/>
      <w:r>
        <w:rPr>
          <w:rFonts w:hint="eastAsia"/>
          <w:color w:val="auto"/>
          <w:sz w:val="28"/>
          <w:szCs w:val="20"/>
          <w:highlight w:val="none"/>
        </w:rPr>
        <w:t>（按广州交易集团有限公司（广州公共资源交易中心）系统导出为准）</w:t>
      </w:r>
    </w:p>
    <w:p w14:paraId="7C314DF8">
      <w:pPr>
        <w:spacing w:line="44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开标记录表</w:t>
      </w:r>
    </w:p>
    <w:p w14:paraId="0A891417">
      <w:pPr>
        <w:wordWrap w:val="0"/>
        <w:spacing w:before="120" w:beforeLines="50" w:after="120" w:afterLines="50" w:line="400" w:lineRule="exact"/>
        <w:ind w:right="420"/>
        <w:jc w:val="right"/>
        <w:rPr>
          <w:rFonts w:ascii="Times New Roman" w:hAnsi="Times New Roman"/>
          <w:color w:val="auto"/>
          <w:highlight w:val="none"/>
        </w:rPr>
      </w:pPr>
      <w:r>
        <w:rPr>
          <w:rFonts w:ascii="Times New Roman" w:hAnsi="Times New Roman"/>
          <w:color w:val="auto"/>
          <w:highlight w:val="none"/>
        </w:rPr>
        <w:t>开标时间：</w:t>
      </w:r>
      <w:r>
        <w:rPr>
          <w:rFonts w:hint="eastAsia" w:ascii="Times New Roman" w:hAnsi="Times New Roman"/>
          <w:color w:val="auto"/>
          <w:highlight w:val="none"/>
        </w:rPr>
        <w:t xml:space="preserve">  </w:t>
      </w:r>
      <w:r>
        <w:rPr>
          <w:rFonts w:ascii="Times New Roman" w:hAnsi="Times New Roman"/>
          <w:color w:val="auto"/>
          <w:highlight w:val="none"/>
        </w:rPr>
        <w:t>年</w:t>
      </w:r>
      <w:r>
        <w:rPr>
          <w:rFonts w:hint="eastAsia" w:ascii="Times New Roman" w:hAnsi="Times New Roman"/>
          <w:color w:val="auto"/>
          <w:highlight w:val="none"/>
        </w:rPr>
        <w:t xml:space="preserve">  </w:t>
      </w:r>
      <w:r>
        <w:rPr>
          <w:rFonts w:ascii="Times New Roman" w:hAnsi="Times New Roman"/>
          <w:color w:val="auto"/>
          <w:highlight w:val="none"/>
        </w:rPr>
        <w:t>月</w:t>
      </w:r>
      <w:r>
        <w:rPr>
          <w:rFonts w:hint="eastAsia" w:ascii="Times New Roman" w:hAnsi="Times New Roman"/>
          <w:color w:val="auto"/>
          <w:highlight w:val="none"/>
        </w:rPr>
        <w:t xml:space="preserve">  </w:t>
      </w:r>
      <w:r>
        <w:rPr>
          <w:rFonts w:ascii="Times New Roman" w:hAnsi="Times New Roman"/>
          <w:color w:val="auto"/>
          <w:highlight w:val="none"/>
        </w:rPr>
        <w:t>日</w:t>
      </w:r>
      <w:r>
        <w:rPr>
          <w:rFonts w:hint="eastAsia" w:ascii="Times New Roman" w:hAnsi="Times New Roman"/>
          <w:color w:val="auto"/>
          <w:highlight w:val="none"/>
        </w:rPr>
        <w:t xml:space="preserve">  </w:t>
      </w:r>
      <w:r>
        <w:rPr>
          <w:rFonts w:ascii="Times New Roman" w:hAnsi="Times New Roman"/>
          <w:color w:val="auto"/>
          <w:highlight w:val="none"/>
        </w:rPr>
        <w:t>时</w:t>
      </w:r>
      <w:r>
        <w:rPr>
          <w:rFonts w:hint="eastAsia" w:ascii="Times New Roman" w:hAnsi="Times New Roman"/>
          <w:color w:val="auto"/>
          <w:highlight w:val="none"/>
        </w:rPr>
        <w:t xml:space="preserve">  </w:t>
      </w:r>
      <w:r>
        <w:rPr>
          <w:rFonts w:ascii="Times New Roman" w:hAnsi="Times New Roman"/>
          <w:color w:val="auto"/>
          <w:highlight w:val="none"/>
        </w:rPr>
        <w:t>分</w:t>
      </w:r>
    </w:p>
    <w:p w14:paraId="47D46689">
      <w:pPr>
        <w:spacing w:before="120" w:beforeLines="50" w:after="120" w:afterLines="50" w:line="400" w:lineRule="exact"/>
        <w:ind w:right="420"/>
        <w:rPr>
          <w:rFonts w:ascii="Times New Roman" w:hAnsi="Times New Roman"/>
          <w:color w:val="auto"/>
          <w:highlight w:val="none"/>
        </w:rPr>
      </w:pPr>
      <w:r>
        <w:rPr>
          <w:rFonts w:hint="eastAsia" w:ascii="Times New Roman" w:hAnsi="Times New Roman"/>
          <w:color w:val="auto"/>
          <w:highlight w:val="none"/>
        </w:rPr>
        <w:t>项目</w:t>
      </w:r>
      <w:r>
        <w:rPr>
          <w:rFonts w:ascii="Times New Roman" w:hAnsi="Times New Roman"/>
          <w:color w:val="auto"/>
          <w:highlight w:val="none"/>
        </w:rPr>
        <w:t>名称：</w:t>
      </w:r>
    </w:p>
    <w:tbl>
      <w:tblPr>
        <w:tblStyle w:val="40"/>
        <w:tblW w:w="9889" w:type="dxa"/>
        <w:tblInd w:w="0" w:type="dxa"/>
        <w:tblLayout w:type="fixed"/>
        <w:tblCellMar>
          <w:top w:w="0" w:type="dxa"/>
          <w:left w:w="108" w:type="dxa"/>
          <w:bottom w:w="0" w:type="dxa"/>
          <w:right w:w="108" w:type="dxa"/>
        </w:tblCellMar>
      </w:tblPr>
      <w:tblGrid>
        <w:gridCol w:w="467"/>
        <w:gridCol w:w="775"/>
        <w:gridCol w:w="851"/>
        <w:gridCol w:w="1134"/>
        <w:gridCol w:w="992"/>
        <w:gridCol w:w="709"/>
        <w:gridCol w:w="1134"/>
        <w:gridCol w:w="1134"/>
        <w:gridCol w:w="850"/>
        <w:gridCol w:w="1843"/>
      </w:tblGrid>
      <w:tr w14:paraId="30C3313C">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3A6E67BE">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775" w:type="dxa"/>
            <w:tcBorders>
              <w:top w:val="single" w:color="auto" w:sz="4" w:space="0"/>
              <w:left w:val="single" w:color="auto" w:sz="4" w:space="0"/>
              <w:bottom w:val="single" w:color="auto" w:sz="4" w:space="0"/>
              <w:right w:val="single" w:color="auto" w:sz="4" w:space="0"/>
            </w:tcBorders>
            <w:vAlign w:val="center"/>
          </w:tcPr>
          <w:p w14:paraId="388EB2EC">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w:t>
            </w:r>
          </w:p>
        </w:tc>
        <w:tc>
          <w:tcPr>
            <w:tcW w:w="851" w:type="dxa"/>
            <w:tcBorders>
              <w:top w:val="single" w:color="auto" w:sz="4" w:space="0"/>
              <w:left w:val="single" w:color="auto" w:sz="4" w:space="0"/>
              <w:bottom w:val="single" w:color="auto" w:sz="4" w:space="0"/>
              <w:right w:val="single" w:color="auto" w:sz="4" w:space="0"/>
            </w:tcBorders>
            <w:vAlign w:val="center"/>
          </w:tcPr>
          <w:p w14:paraId="5572EBD6">
            <w:pPr>
              <w:spacing w:line="360" w:lineRule="auto"/>
              <w:jc w:val="center"/>
              <w:rPr>
                <w:rFonts w:hint="eastAsia" w:ascii="宋体" w:hAnsi="宋体"/>
                <w:color w:val="auto"/>
                <w:szCs w:val="21"/>
                <w:highlight w:val="none"/>
              </w:rPr>
            </w:pPr>
            <w:r>
              <w:rPr>
                <w:rFonts w:hint="eastAsia" w:ascii="宋体" w:hAnsi="宋体"/>
                <w:color w:val="auto"/>
                <w:szCs w:val="21"/>
                <w:highlight w:val="none"/>
              </w:rPr>
              <w:t>密封情况</w:t>
            </w:r>
          </w:p>
        </w:tc>
        <w:tc>
          <w:tcPr>
            <w:tcW w:w="1134" w:type="dxa"/>
            <w:tcBorders>
              <w:top w:val="single" w:color="auto" w:sz="4" w:space="0"/>
              <w:left w:val="single" w:color="auto" w:sz="4" w:space="0"/>
              <w:bottom w:val="single" w:color="auto" w:sz="4" w:space="0"/>
              <w:right w:val="single" w:color="auto" w:sz="4" w:space="0"/>
            </w:tcBorders>
            <w:vAlign w:val="center"/>
          </w:tcPr>
          <w:p w14:paraId="34CE645C">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投标报价</w:t>
            </w:r>
          </w:p>
          <w:p w14:paraId="6CECDB4F">
            <w:pPr>
              <w:spacing w:line="360" w:lineRule="auto"/>
              <w:jc w:val="center"/>
              <w:rPr>
                <w:rFonts w:hint="eastAsia" w:ascii="宋体" w:hAnsi="宋体"/>
                <w:color w:val="auto"/>
                <w:szCs w:val="21"/>
                <w:highlight w:val="none"/>
              </w:rPr>
            </w:pPr>
            <w:r>
              <w:rPr>
                <w:rFonts w:hint="eastAsia" w:ascii="宋体" w:hAnsi="宋体"/>
                <w:color w:val="auto"/>
                <w:szCs w:val="21"/>
                <w:highlight w:val="none"/>
              </w:rPr>
              <w:t>（元）</w:t>
            </w:r>
          </w:p>
        </w:tc>
        <w:tc>
          <w:tcPr>
            <w:tcW w:w="992" w:type="dxa"/>
            <w:tcBorders>
              <w:top w:val="single" w:color="auto" w:sz="4" w:space="0"/>
              <w:left w:val="single" w:color="auto" w:sz="4" w:space="0"/>
              <w:bottom w:val="single" w:color="auto" w:sz="4" w:space="0"/>
              <w:right w:val="single" w:color="auto" w:sz="4" w:space="0"/>
            </w:tcBorders>
            <w:vAlign w:val="center"/>
          </w:tcPr>
          <w:p w14:paraId="55A66740">
            <w:pPr>
              <w:spacing w:line="360" w:lineRule="auto"/>
              <w:jc w:val="center"/>
              <w:rPr>
                <w:rFonts w:hint="eastAsia" w:ascii="宋体" w:hAnsi="宋体"/>
                <w:b/>
                <w:color w:val="auto"/>
                <w:szCs w:val="21"/>
                <w:highlight w:val="none"/>
              </w:rPr>
            </w:pPr>
            <w:r>
              <w:rPr>
                <w:rFonts w:hint="eastAsia" w:ascii="宋体" w:hAnsi="宋体"/>
                <w:bCs/>
                <w:color w:val="auto"/>
                <w:szCs w:val="21"/>
                <w:highlight w:val="none"/>
              </w:rPr>
              <w:t>监理服务期限</w:t>
            </w:r>
          </w:p>
        </w:tc>
        <w:tc>
          <w:tcPr>
            <w:tcW w:w="709" w:type="dxa"/>
            <w:tcBorders>
              <w:top w:val="single" w:color="auto" w:sz="4" w:space="0"/>
              <w:left w:val="single" w:color="auto" w:sz="4" w:space="0"/>
              <w:bottom w:val="single" w:color="auto" w:sz="4" w:space="0"/>
              <w:right w:val="single" w:color="auto" w:sz="4" w:space="0"/>
            </w:tcBorders>
            <w:vAlign w:val="center"/>
          </w:tcPr>
          <w:p w14:paraId="6BD3DE56">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项目总监</w:t>
            </w:r>
          </w:p>
        </w:tc>
        <w:tc>
          <w:tcPr>
            <w:tcW w:w="1134" w:type="dxa"/>
            <w:tcBorders>
              <w:top w:val="single" w:color="auto" w:sz="4" w:space="0"/>
              <w:left w:val="single" w:color="auto" w:sz="4" w:space="0"/>
              <w:bottom w:val="single" w:color="auto" w:sz="4" w:space="0"/>
              <w:right w:val="single" w:color="auto" w:sz="4" w:space="0"/>
            </w:tcBorders>
            <w:vAlign w:val="center"/>
          </w:tcPr>
          <w:p w14:paraId="3A056C26">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投标文件递交情况</w:t>
            </w:r>
          </w:p>
        </w:tc>
        <w:tc>
          <w:tcPr>
            <w:tcW w:w="1134" w:type="dxa"/>
            <w:tcBorders>
              <w:top w:val="single" w:color="auto" w:sz="4" w:space="0"/>
              <w:left w:val="single" w:color="auto" w:sz="4" w:space="0"/>
              <w:bottom w:val="single" w:color="auto" w:sz="4" w:space="0"/>
              <w:right w:val="single" w:color="auto" w:sz="4" w:space="0"/>
            </w:tcBorders>
            <w:vAlign w:val="center"/>
          </w:tcPr>
          <w:p w14:paraId="7D12BEA6">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投标文件解密情况</w:t>
            </w:r>
          </w:p>
        </w:tc>
        <w:tc>
          <w:tcPr>
            <w:tcW w:w="850" w:type="dxa"/>
            <w:tcBorders>
              <w:top w:val="single" w:color="auto" w:sz="4" w:space="0"/>
              <w:left w:val="single" w:color="auto" w:sz="4" w:space="0"/>
              <w:bottom w:val="single" w:color="auto" w:sz="4" w:space="0"/>
              <w:right w:val="single" w:color="auto" w:sz="4" w:space="0"/>
            </w:tcBorders>
            <w:vAlign w:val="center"/>
          </w:tcPr>
          <w:p w14:paraId="5328E622">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1843" w:type="dxa"/>
            <w:tcBorders>
              <w:top w:val="single" w:color="auto" w:sz="4" w:space="0"/>
              <w:left w:val="single" w:color="auto" w:sz="4" w:space="0"/>
              <w:bottom w:val="single" w:color="auto" w:sz="4" w:space="0"/>
              <w:right w:val="single" w:color="auto" w:sz="4" w:space="0"/>
            </w:tcBorders>
            <w:vAlign w:val="center"/>
          </w:tcPr>
          <w:p w14:paraId="63117BB1">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投标人代表签名</w:t>
            </w:r>
          </w:p>
        </w:tc>
      </w:tr>
      <w:tr w14:paraId="41AEB6E9">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4B448EE8">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202B3865">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51F3390">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909EFFC">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D4853C3">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AC2490A">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A78DF5F">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1E1814">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F8E8592">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9A6DE65">
            <w:pPr>
              <w:spacing w:line="500" w:lineRule="exact"/>
              <w:jc w:val="center"/>
              <w:rPr>
                <w:rFonts w:hint="eastAsia" w:ascii="宋体" w:hAnsi="宋体"/>
                <w:color w:val="auto"/>
                <w:szCs w:val="21"/>
                <w:highlight w:val="none"/>
              </w:rPr>
            </w:pPr>
          </w:p>
        </w:tc>
      </w:tr>
      <w:tr w14:paraId="55E39910">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66ABE9E6">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6C3913EA">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4BDDF68">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308C18">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87B6376">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0A3918B">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1335A5">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1FDE4F6">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445B278">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0DC7E3B">
            <w:pPr>
              <w:spacing w:line="500" w:lineRule="exact"/>
              <w:jc w:val="center"/>
              <w:rPr>
                <w:rFonts w:hint="eastAsia" w:ascii="宋体" w:hAnsi="宋体"/>
                <w:color w:val="auto"/>
                <w:szCs w:val="21"/>
                <w:highlight w:val="none"/>
              </w:rPr>
            </w:pPr>
          </w:p>
        </w:tc>
      </w:tr>
      <w:tr w14:paraId="4F2A9691">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1773EFEE">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55C82D44">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B7D5F31">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B9E4AC">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D86565A">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5AB998F">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32EB4C7">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1DA081D">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47627DD">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3E40F45">
            <w:pPr>
              <w:spacing w:line="500" w:lineRule="exact"/>
              <w:jc w:val="center"/>
              <w:rPr>
                <w:rFonts w:hint="eastAsia" w:ascii="宋体" w:hAnsi="宋体"/>
                <w:color w:val="auto"/>
                <w:szCs w:val="21"/>
                <w:highlight w:val="none"/>
              </w:rPr>
            </w:pPr>
          </w:p>
        </w:tc>
      </w:tr>
      <w:tr w14:paraId="3E04C2DF">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2FDF23F9">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1E73E57F">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F37EB0A">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40B76B">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70C98D70">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F43EE68">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C1DFB32">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3AB143">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7AF3A2C">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85773DE">
            <w:pPr>
              <w:spacing w:line="500" w:lineRule="exact"/>
              <w:jc w:val="center"/>
              <w:rPr>
                <w:rFonts w:hint="eastAsia" w:ascii="宋体" w:hAnsi="宋体"/>
                <w:color w:val="auto"/>
                <w:szCs w:val="21"/>
                <w:highlight w:val="none"/>
              </w:rPr>
            </w:pPr>
          </w:p>
        </w:tc>
      </w:tr>
      <w:tr w14:paraId="4A4F4545">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57B4B9D4">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4B49EB88">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DDDA15C">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A844845">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6FD57706">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B4419F6">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A4EB14">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7DB29B9">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DDC4E4F">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7B51E12">
            <w:pPr>
              <w:spacing w:line="500" w:lineRule="exact"/>
              <w:jc w:val="center"/>
              <w:rPr>
                <w:rFonts w:hint="eastAsia" w:ascii="宋体" w:hAnsi="宋体"/>
                <w:color w:val="auto"/>
                <w:szCs w:val="21"/>
                <w:highlight w:val="none"/>
              </w:rPr>
            </w:pPr>
          </w:p>
        </w:tc>
      </w:tr>
      <w:tr w14:paraId="72CF6566">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5E2152C3">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3F70F5DB">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B94A56D">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9B42C1">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1F5CBF35">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420069B">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BAA448C">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147956">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27FC737">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B0A3CE9">
            <w:pPr>
              <w:spacing w:line="500" w:lineRule="exact"/>
              <w:jc w:val="center"/>
              <w:rPr>
                <w:rFonts w:hint="eastAsia" w:ascii="宋体" w:hAnsi="宋体"/>
                <w:color w:val="auto"/>
                <w:szCs w:val="21"/>
                <w:highlight w:val="none"/>
              </w:rPr>
            </w:pPr>
          </w:p>
        </w:tc>
      </w:tr>
      <w:tr w14:paraId="792F30B9">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1971E115">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40D4B32D">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AEAA94D">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76DD4A6">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2B83D0CD">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AEE22E8">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BE27B4">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605DCF6">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9FAA886">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02010BE">
            <w:pPr>
              <w:spacing w:line="500" w:lineRule="exact"/>
              <w:jc w:val="center"/>
              <w:rPr>
                <w:rFonts w:hint="eastAsia" w:ascii="宋体" w:hAnsi="宋体"/>
                <w:color w:val="auto"/>
                <w:szCs w:val="21"/>
                <w:highlight w:val="none"/>
              </w:rPr>
            </w:pPr>
          </w:p>
        </w:tc>
      </w:tr>
      <w:tr w14:paraId="64C19159">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226D1209">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4D599B3E">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1A5674E">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78BD47">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002317F">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F31BF3B">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282426E">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A3B4383">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E99D25A">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4E27B7C3">
            <w:pPr>
              <w:spacing w:line="500" w:lineRule="exact"/>
              <w:jc w:val="center"/>
              <w:rPr>
                <w:rFonts w:hint="eastAsia" w:ascii="宋体" w:hAnsi="宋体"/>
                <w:color w:val="auto"/>
                <w:szCs w:val="21"/>
                <w:highlight w:val="none"/>
              </w:rPr>
            </w:pPr>
          </w:p>
        </w:tc>
      </w:tr>
      <w:tr w14:paraId="7EC8C76B">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70F1F78B">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0DB28523">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4AA4A16">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E8F493">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7AFB8949">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ECEA637">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8CB46A5">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6230C3">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6F57664">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1CBB419">
            <w:pPr>
              <w:spacing w:line="500" w:lineRule="exact"/>
              <w:jc w:val="center"/>
              <w:rPr>
                <w:rFonts w:hint="eastAsia" w:ascii="宋体" w:hAnsi="宋体"/>
                <w:color w:val="auto"/>
                <w:szCs w:val="21"/>
                <w:highlight w:val="none"/>
              </w:rPr>
            </w:pPr>
          </w:p>
        </w:tc>
      </w:tr>
      <w:tr w14:paraId="2CD433AE">
        <w:tblPrEx>
          <w:tblCellMar>
            <w:top w:w="0" w:type="dxa"/>
            <w:left w:w="108" w:type="dxa"/>
            <w:bottom w:w="0" w:type="dxa"/>
            <w:right w:w="108" w:type="dxa"/>
          </w:tblCellMar>
        </w:tblPrEx>
        <w:tc>
          <w:tcPr>
            <w:tcW w:w="2093" w:type="dxa"/>
            <w:gridSpan w:val="3"/>
            <w:tcBorders>
              <w:top w:val="single" w:color="auto" w:sz="4" w:space="0"/>
              <w:left w:val="single" w:color="auto" w:sz="4" w:space="0"/>
              <w:bottom w:val="single" w:color="auto" w:sz="4" w:space="0"/>
              <w:right w:val="single" w:color="auto" w:sz="4" w:space="0"/>
            </w:tcBorders>
            <w:vAlign w:val="center"/>
          </w:tcPr>
          <w:p w14:paraId="779757BF">
            <w:pPr>
              <w:spacing w:line="500" w:lineRule="exact"/>
              <w:jc w:val="center"/>
              <w:rPr>
                <w:rFonts w:hint="eastAsia" w:ascii="宋体" w:hAnsi="宋体"/>
                <w:color w:val="auto"/>
                <w:szCs w:val="21"/>
                <w:highlight w:val="none"/>
              </w:rPr>
            </w:pPr>
            <w:r>
              <w:rPr>
                <w:rFonts w:hint="eastAsia" w:ascii="宋体" w:hAnsi="宋体"/>
                <w:color w:val="auto"/>
                <w:szCs w:val="21"/>
                <w:highlight w:val="none"/>
              </w:rPr>
              <w:t>最高投标限价：</w:t>
            </w:r>
          </w:p>
        </w:tc>
        <w:tc>
          <w:tcPr>
            <w:tcW w:w="7796" w:type="dxa"/>
            <w:gridSpan w:val="7"/>
            <w:tcBorders>
              <w:top w:val="single" w:color="auto" w:sz="4" w:space="0"/>
              <w:left w:val="single" w:color="auto" w:sz="4" w:space="0"/>
              <w:bottom w:val="single" w:color="auto" w:sz="4" w:space="0"/>
              <w:right w:val="single" w:color="auto" w:sz="4" w:space="0"/>
            </w:tcBorders>
            <w:vAlign w:val="center"/>
          </w:tcPr>
          <w:p w14:paraId="040E1F52">
            <w:pPr>
              <w:spacing w:line="500" w:lineRule="exact"/>
              <w:jc w:val="center"/>
              <w:rPr>
                <w:rFonts w:hint="eastAsia" w:ascii="宋体" w:hAnsi="宋体"/>
                <w:color w:val="auto"/>
                <w:szCs w:val="21"/>
                <w:highlight w:val="none"/>
              </w:rPr>
            </w:pPr>
          </w:p>
        </w:tc>
      </w:tr>
    </w:tbl>
    <w:p w14:paraId="63CF581A">
      <w:pPr>
        <w:spacing w:line="620" w:lineRule="exact"/>
        <w:rPr>
          <w:rFonts w:ascii="Times New Roman" w:hAnsi="Times New Roman"/>
          <w:color w:val="auto"/>
          <w:highlight w:val="none"/>
        </w:rPr>
      </w:pPr>
      <w:r>
        <w:rPr>
          <w:rFonts w:ascii="Times New Roman" w:hAnsi="Times New Roman"/>
          <w:color w:val="auto"/>
          <w:highlight w:val="none"/>
        </w:rPr>
        <w:t>招标人代表：</w:t>
      </w:r>
      <w:r>
        <w:rPr>
          <w:rFonts w:hint="eastAsia" w:ascii="Times New Roman" w:hAnsi="Times New Roman"/>
          <w:color w:val="auto"/>
          <w:highlight w:val="none"/>
        </w:rPr>
        <w:t xml:space="preserve">            </w:t>
      </w:r>
      <w:r>
        <w:rPr>
          <w:rFonts w:ascii="Times New Roman" w:hAnsi="Times New Roman"/>
          <w:color w:val="auto"/>
          <w:highlight w:val="none"/>
        </w:rPr>
        <w:t>记录人：</w:t>
      </w:r>
      <w:r>
        <w:rPr>
          <w:rFonts w:hint="eastAsia" w:ascii="Times New Roman" w:hAnsi="Times New Roman"/>
          <w:color w:val="auto"/>
          <w:highlight w:val="none"/>
        </w:rPr>
        <w:t xml:space="preserve">             </w:t>
      </w:r>
      <w:r>
        <w:rPr>
          <w:rFonts w:ascii="Times New Roman" w:hAnsi="Times New Roman"/>
          <w:color w:val="auto"/>
          <w:highlight w:val="none"/>
        </w:rPr>
        <w:t>监标人：</w:t>
      </w:r>
    </w:p>
    <w:p w14:paraId="2473B8A3">
      <w:pPr>
        <w:wordWrap w:val="0"/>
        <w:spacing w:line="620" w:lineRule="exact"/>
        <w:jc w:val="right"/>
        <w:rPr>
          <w:rFonts w:ascii="Times New Roman" w:hAnsi="Times New Roman"/>
          <w:color w:val="auto"/>
          <w:highlight w:val="none"/>
        </w:rPr>
      </w:pPr>
      <w:r>
        <w:rPr>
          <w:rFonts w:ascii="Times New Roman" w:hAnsi="Times New Roman"/>
          <w:color w:val="auto"/>
          <w:highlight w:val="none"/>
        </w:rPr>
        <w:t>年</w:t>
      </w:r>
      <w:r>
        <w:rPr>
          <w:rFonts w:hint="eastAsia" w:ascii="Times New Roman" w:hAnsi="Times New Roman"/>
          <w:color w:val="auto"/>
          <w:highlight w:val="none"/>
        </w:rPr>
        <w:t xml:space="preserve">  </w:t>
      </w:r>
      <w:r>
        <w:rPr>
          <w:rFonts w:ascii="Times New Roman" w:hAnsi="Times New Roman"/>
          <w:color w:val="auto"/>
          <w:highlight w:val="none"/>
        </w:rPr>
        <w:t>月</w:t>
      </w:r>
      <w:r>
        <w:rPr>
          <w:rFonts w:hint="eastAsia" w:ascii="Times New Roman" w:hAnsi="Times New Roman"/>
          <w:color w:val="auto"/>
          <w:highlight w:val="none"/>
        </w:rPr>
        <w:t xml:space="preserve">  </w:t>
      </w:r>
      <w:r>
        <w:rPr>
          <w:rFonts w:ascii="Times New Roman" w:hAnsi="Times New Roman"/>
          <w:color w:val="auto"/>
          <w:highlight w:val="none"/>
        </w:rPr>
        <w:t>日</w:t>
      </w:r>
      <w:bookmarkStart w:id="350" w:name="_Toc530728901"/>
    </w:p>
    <w:p w14:paraId="067EFADE">
      <w:pPr>
        <w:spacing w:line="360" w:lineRule="auto"/>
        <w:jc w:val="left"/>
        <w:rPr>
          <w:b/>
          <w:bCs/>
          <w:color w:val="auto"/>
          <w:sz w:val="28"/>
          <w:szCs w:val="28"/>
          <w:highlight w:val="none"/>
        </w:rPr>
      </w:pPr>
    </w:p>
    <w:p w14:paraId="506ACC39">
      <w:pPr>
        <w:spacing w:line="360" w:lineRule="auto"/>
        <w:jc w:val="left"/>
        <w:rPr>
          <w:b/>
          <w:bCs/>
          <w:color w:val="auto"/>
          <w:sz w:val="28"/>
          <w:szCs w:val="28"/>
          <w:highlight w:val="none"/>
        </w:rPr>
      </w:pPr>
    </w:p>
    <w:p w14:paraId="2C297BAD">
      <w:pPr>
        <w:spacing w:line="360" w:lineRule="auto"/>
        <w:jc w:val="left"/>
        <w:rPr>
          <w:rFonts w:hint="eastAsia" w:ascii="黑体" w:hAnsi="黑体" w:eastAsia="黑体"/>
          <w:b/>
          <w:bCs/>
          <w:color w:val="auto"/>
          <w:sz w:val="28"/>
          <w:szCs w:val="28"/>
          <w:highlight w:val="none"/>
        </w:rPr>
      </w:pPr>
      <w:r>
        <w:rPr>
          <w:rFonts w:ascii="黑体" w:hAnsi="黑体" w:eastAsia="黑体"/>
          <w:b/>
          <w:bCs/>
          <w:color w:val="auto"/>
          <w:sz w:val="28"/>
          <w:szCs w:val="28"/>
          <w:highlight w:val="none"/>
        </w:rPr>
        <w:t>附件二：问题澄清通知</w:t>
      </w:r>
      <w:r>
        <w:rPr>
          <w:rFonts w:hint="eastAsia" w:ascii="黑体" w:hAnsi="黑体" w:eastAsia="黑体"/>
          <w:b/>
          <w:bCs/>
          <w:color w:val="auto"/>
          <w:sz w:val="28"/>
          <w:szCs w:val="28"/>
          <w:highlight w:val="none"/>
        </w:rPr>
        <w:t>（按广州公共资源交易中心版式为准）</w:t>
      </w:r>
      <w:bookmarkEnd w:id="350"/>
    </w:p>
    <w:p w14:paraId="4E7A74F0">
      <w:pPr>
        <w:pStyle w:val="6"/>
        <w:spacing w:line="360" w:lineRule="auto"/>
        <w:rPr>
          <w:rFonts w:hint="eastAsia" w:eastAsia="黑体"/>
          <w:color w:val="auto"/>
          <w:sz w:val="28"/>
          <w:szCs w:val="28"/>
          <w:highlight w:val="none"/>
          <w:lang w:val="en-US" w:eastAsia="zh-CN"/>
        </w:rPr>
      </w:pPr>
      <w:bookmarkStart w:id="351" w:name="_Toc134715436"/>
      <w:bookmarkStart w:id="352" w:name="_Toc530728902"/>
      <w:r>
        <w:rPr>
          <w:rFonts w:hint="eastAsia"/>
          <w:color w:val="auto"/>
          <w:sz w:val="28"/>
          <w:szCs w:val="28"/>
          <w:highlight w:val="none"/>
        </w:rPr>
        <w:t>附</w:t>
      </w:r>
      <w:r>
        <w:rPr>
          <w:color w:val="auto"/>
          <w:sz w:val="28"/>
          <w:szCs w:val="28"/>
          <w:highlight w:val="none"/>
        </w:rPr>
        <w:t>件三：问题的澄清</w:t>
      </w:r>
      <w:r>
        <w:rPr>
          <w:rFonts w:hint="eastAsia"/>
          <w:color w:val="auto"/>
          <w:sz w:val="28"/>
          <w:szCs w:val="28"/>
          <w:highlight w:val="none"/>
        </w:rPr>
        <w:t>（按广州公共资源交易中心版式为准）</w:t>
      </w:r>
      <w:bookmarkEnd w:id="351"/>
      <w:bookmarkEnd w:id="352"/>
      <w:r>
        <w:rPr>
          <w:rFonts w:hint="eastAsia"/>
          <w:color w:val="auto"/>
          <w:sz w:val="28"/>
          <w:szCs w:val="28"/>
          <w:highlight w:val="none"/>
          <w:lang w:val="en-US" w:eastAsia="zh-CN"/>
        </w:rPr>
        <w:tab/>
      </w:r>
    </w:p>
    <w:p w14:paraId="4AE4F3E7">
      <w:pPr>
        <w:pStyle w:val="6"/>
        <w:spacing w:line="360" w:lineRule="auto"/>
        <w:rPr>
          <w:color w:val="auto"/>
          <w:sz w:val="28"/>
          <w:szCs w:val="28"/>
          <w:highlight w:val="none"/>
        </w:rPr>
      </w:pPr>
      <w:bookmarkStart w:id="353" w:name="_Toc530728903"/>
      <w:bookmarkStart w:id="354" w:name="_Toc134715437"/>
      <w:r>
        <w:rPr>
          <w:rFonts w:hint="eastAsia"/>
          <w:color w:val="auto"/>
          <w:sz w:val="28"/>
          <w:szCs w:val="28"/>
          <w:highlight w:val="none"/>
        </w:rPr>
        <w:t>附件四：中标通知书（按广州公共资源交易中心中标通知书格式）</w:t>
      </w:r>
      <w:bookmarkEnd w:id="353"/>
      <w:bookmarkEnd w:id="354"/>
    </w:p>
    <w:p w14:paraId="4C6DC127">
      <w:pPr>
        <w:spacing w:line="502" w:lineRule="exact"/>
        <w:jc w:val="center"/>
        <w:outlineLvl w:val="0"/>
        <w:rPr>
          <w:rFonts w:ascii="Times New Roman" w:hAnsi="Times New Roman"/>
          <w:b/>
          <w:color w:val="auto"/>
          <w:sz w:val="44"/>
          <w:highlight w:val="none"/>
        </w:rPr>
      </w:pPr>
      <w:r>
        <w:rPr>
          <w:rFonts w:ascii="Times New Roman" w:hAnsi="Times New Roman" w:eastAsia="黑体"/>
          <w:b/>
          <w:color w:val="auto"/>
          <w:sz w:val="32"/>
          <w:highlight w:val="none"/>
        </w:rPr>
        <w:br w:type="page"/>
      </w:r>
      <w:bookmarkStart w:id="355" w:name="_Toc530728906"/>
      <w:bookmarkStart w:id="356" w:name="_Toc134715438"/>
      <w:r>
        <w:rPr>
          <w:rFonts w:ascii="Times New Roman" w:hAnsi="Times New Roman"/>
          <w:b/>
          <w:color w:val="auto"/>
          <w:sz w:val="44"/>
          <w:highlight w:val="none"/>
        </w:rPr>
        <w:t>第三章</w:t>
      </w:r>
      <w:r>
        <w:rPr>
          <w:rFonts w:hint="eastAsia" w:ascii="Times New Roman" w:hAnsi="Times New Roman"/>
          <w:b/>
          <w:color w:val="auto"/>
          <w:sz w:val="44"/>
          <w:highlight w:val="none"/>
        </w:rPr>
        <w:t xml:space="preserve"> </w:t>
      </w:r>
      <w:r>
        <w:rPr>
          <w:rFonts w:ascii="Times New Roman" w:hAnsi="Times New Roman"/>
          <w:b/>
          <w:color w:val="auto"/>
          <w:sz w:val="44"/>
          <w:highlight w:val="none"/>
        </w:rPr>
        <w:t>评标办法（综合评估法）</w:t>
      </w:r>
      <w:bookmarkEnd w:id="355"/>
      <w:bookmarkEnd w:id="356"/>
    </w:p>
    <w:p w14:paraId="2997E603">
      <w:pPr>
        <w:spacing w:before="120" w:beforeLines="50" w:after="120" w:afterLines="50" w:line="366" w:lineRule="exact"/>
        <w:ind w:left="357"/>
        <w:jc w:val="center"/>
        <w:outlineLvl w:val="1"/>
        <w:rPr>
          <w:rFonts w:ascii="Times New Roman" w:hAnsi="Times New Roman" w:eastAsia="黑体"/>
          <w:b/>
          <w:color w:val="auto"/>
          <w:sz w:val="32"/>
          <w:highlight w:val="none"/>
        </w:rPr>
      </w:pPr>
      <w:r>
        <w:rPr>
          <w:rFonts w:ascii="Times New Roman" w:hAnsi="Times New Roman" w:eastAsia="黑体"/>
          <w:b/>
          <w:color w:val="auto"/>
          <w:sz w:val="32"/>
          <w:highlight w:val="none"/>
        </w:rPr>
        <w:t>评标办法前附表</w:t>
      </w:r>
    </w:p>
    <w:tbl>
      <w:tblPr>
        <w:tblStyle w:val="40"/>
        <w:tblW w:w="103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85" w:type="dxa"/>
        </w:tblCellMar>
      </w:tblPr>
      <w:tblGrid>
        <w:gridCol w:w="938"/>
        <w:gridCol w:w="934"/>
        <w:gridCol w:w="1703"/>
        <w:gridCol w:w="6808"/>
      </w:tblGrid>
      <w:tr w14:paraId="2DB063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top w:val="single" w:color="auto" w:sz="4" w:space="0"/>
              <w:bottom w:val="single" w:color="auto" w:sz="4" w:space="0"/>
              <w:right w:val="single" w:color="auto" w:sz="4" w:space="0"/>
            </w:tcBorders>
            <w:vAlign w:val="center"/>
          </w:tcPr>
          <w:p w14:paraId="435FC9B2">
            <w:pPr>
              <w:snapToGrid w:val="0"/>
              <w:spacing w:line="360" w:lineRule="auto"/>
              <w:jc w:val="center"/>
              <w:rPr>
                <w:rFonts w:hint="eastAsia" w:cs="宋体" w:asciiTheme="minorEastAsia" w:hAnsiTheme="minorEastAsia" w:eastAsiaTheme="minorEastAsia"/>
                <w:b/>
                <w:color w:val="auto"/>
                <w:sz w:val="24"/>
                <w:szCs w:val="24"/>
                <w:highlight w:val="none"/>
              </w:rPr>
            </w:pPr>
            <w:bookmarkStart w:id="357" w:name="_Hlk156314230"/>
            <w:r>
              <w:rPr>
                <w:rFonts w:hint="eastAsia" w:cs="宋体" w:asciiTheme="minorEastAsia" w:hAnsiTheme="minorEastAsia" w:eastAsiaTheme="minorEastAsia"/>
                <w:b/>
                <w:color w:val="auto"/>
                <w:sz w:val="24"/>
                <w:szCs w:val="24"/>
                <w:highlight w:val="none"/>
              </w:rPr>
              <w:t>条款号</w:t>
            </w:r>
          </w:p>
        </w:tc>
        <w:tc>
          <w:tcPr>
            <w:tcW w:w="1703" w:type="dxa"/>
            <w:tcBorders>
              <w:top w:val="single" w:color="auto" w:sz="4" w:space="0"/>
              <w:left w:val="single" w:color="auto" w:sz="4" w:space="0"/>
              <w:bottom w:val="single" w:color="auto" w:sz="4" w:space="0"/>
              <w:right w:val="single" w:color="auto" w:sz="4" w:space="0"/>
            </w:tcBorders>
            <w:vAlign w:val="center"/>
          </w:tcPr>
          <w:p w14:paraId="4CC98BE1">
            <w:pPr>
              <w:snapToGrid w:val="0"/>
              <w:spacing w:line="360" w:lineRule="auto"/>
              <w:jc w:val="center"/>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评审因素</w:t>
            </w:r>
          </w:p>
        </w:tc>
        <w:tc>
          <w:tcPr>
            <w:tcW w:w="6808" w:type="dxa"/>
            <w:tcBorders>
              <w:top w:val="single" w:color="auto" w:sz="4" w:space="0"/>
              <w:left w:val="single" w:color="auto" w:sz="4" w:space="0"/>
              <w:bottom w:val="single" w:color="auto" w:sz="4" w:space="0"/>
            </w:tcBorders>
            <w:vAlign w:val="center"/>
          </w:tcPr>
          <w:p w14:paraId="6B0804E3">
            <w:pPr>
              <w:snapToGrid w:val="0"/>
              <w:spacing w:line="360" w:lineRule="auto"/>
              <w:jc w:val="center"/>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评审标准</w:t>
            </w:r>
          </w:p>
        </w:tc>
      </w:tr>
      <w:tr w14:paraId="46957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tcBorders>
              <w:top w:val="single" w:color="auto" w:sz="4" w:space="0"/>
              <w:bottom w:val="single" w:color="auto" w:sz="4" w:space="0"/>
              <w:right w:val="single" w:color="auto" w:sz="4" w:space="0"/>
            </w:tcBorders>
            <w:vAlign w:val="center"/>
          </w:tcPr>
          <w:p w14:paraId="62EA4E48">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934" w:type="dxa"/>
            <w:tcBorders>
              <w:top w:val="single" w:color="auto" w:sz="4" w:space="0"/>
              <w:left w:val="single" w:color="auto" w:sz="4" w:space="0"/>
              <w:bottom w:val="single" w:color="auto" w:sz="4" w:space="0"/>
              <w:right w:val="single" w:color="auto" w:sz="4" w:space="0"/>
            </w:tcBorders>
            <w:vAlign w:val="center"/>
          </w:tcPr>
          <w:p w14:paraId="51CA0E9A">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评标方法</w:t>
            </w:r>
          </w:p>
        </w:tc>
        <w:tc>
          <w:tcPr>
            <w:tcW w:w="1703" w:type="dxa"/>
            <w:tcBorders>
              <w:top w:val="single" w:color="auto" w:sz="4" w:space="0"/>
              <w:left w:val="single" w:color="auto" w:sz="4" w:space="0"/>
              <w:bottom w:val="single" w:color="auto" w:sz="4" w:space="0"/>
              <w:right w:val="single" w:color="auto" w:sz="4" w:space="0"/>
            </w:tcBorders>
            <w:vAlign w:val="center"/>
          </w:tcPr>
          <w:p w14:paraId="4F9EF9BE">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中标候选人排序方法</w:t>
            </w:r>
          </w:p>
        </w:tc>
        <w:tc>
          <w:tcPr>
            <w:tcW w:w="6808" w:type="dxa"/>
            <w:tcBorders>
              <w:top w:val="single" w:color="auto" w:sz="4" w:space="0"/>
              <w:left w:val="single" w:color="auto" w:sz="4" w:space="0"/>
              <w:bottom w:val="single" w:color="auto" w:sz="4" w:space="0"/>
            </w:tcBorders>
            <w:vAlign w:val="center"/>
          </w:tcPr>
          <w:p w14:paraId="20DFD906">
            <w:pPr>
              <w:snapToGrid w:val="0"/>
              <w:spacing w:line="360" w:lineRule="auto"/>
              <w:rPr>
                <w:rFonts w:hint="eastAsia" w:cs="宋体" w:asciiTheme="minorEastAsia" w:hAnsiTheme="minorEastAsia" w:eastAsiaTheme="minorEastAsia"/>
                <w:color w:val="auto"/>
                <w:sz w:val="24"/>
                <w:szCs w:val="24"/>
                <w:highlight w:val="none"/>
                <w:u w:val="single"/>
              </w:rPr>
            </w:pPr>
            <w:r>
              <w:rPr>
                <w:rFonts w:hint="eastAsia" w:cs="宋体" w:asciiTheme="minorEastAsia" w:hAnsiTheme="minorEastAsia" w:eastAsiaTheme="minorEastAsia"/>
                <w:color w:val="auto"/>
                <w:sz w:val="24"/>
                <w:szCs w:val="24"/>
                <w:highlight w:val="none"/>
                <w:u w:val="single"/>
              </w:rPr>
              <w:t>本次评标采用综合评估法。评标委员会对满足招标文件实质性要求的投标文件，按照本章规定的评分标准进行打分，并按得分由高到低排序，综合评分相等的，以投标报价低的优先；投标报价也相等的，以监理服务大纲得分高的优先。如以上都存在相同，则由评委采用记名投票方式，确定相等得分的中标候选人的排序。本项目推荐三名中标候选人。</w:t>
            </w:r>
          </w:p>
        </w:tc>
      </w:tr>
      <w:tr w14:paraId="2DB86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restart"/>
            <w:tcBorders>
              <w:top w:val="single" w:color="auto" w:sz="4" w:space="0"/>
              <w:bottom w:val="single" w:color="auto" w:sz="4" w:space="0"/>
              <w:right w:val="single" w:color="auto" w:sz="4" w:space="0"/>
            </w:tcBorders>
            <w:vAlign w:val="center"/>
          </w:tcPr>
          <w:p w14:paraId="6FF65B5A">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2.1.1</w:t>
            </w:r>
          </w:p>
        </w:tc>
        <w:tc>
          <w:tcPr>
            <w:tcW w:w="934" w:type="dxa"/>
            <w:vMerge w:val="restart"/>
            <w:tcBorders>
              <w:top w:val="single" w:color="auto" w:sz="4" w:space="0"/>
              <w:right w:val="single" w:color="auto" w:sz="4" w:space="0"/>
            </w:tcBorders>
            <w:vAlign w:val="center"/>
          </w:tcPr>
          <w:p w14:paraId="591B8959">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形式评审标准</w:t>
            </w:r>
          </w:p>
        </w:tc>
        <w:tc>
          <w:tcPr>
            <w:tcW w:w="1703" w:type="dxa"/>
            <w:tcBorders>
              <w:top w:val="single" w:color="auto" w:sz="4" w:space="0"/>
              <w:left w:val="single" w:color="auto" w:sz="4" w:space="0"/>
              <w:bottom w:val="single" w:color="auto" w:sz="4" w:space="0"/>
              <w:right w:val="single" w:color="auto" w:sz="4" w:space="0"/>
            </w:tcBorders>
            <w:vAlign w:val="center"/>
          </w:tcPr>
          <w:p w14:paraId="10710CB4">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投标人名称</w:t>
            </w:r>
          </w:p>
        </w:tc>
        <w:tc>
          <w:tcPr>
            <w:tcW w:w="6808" w:type="dxa"/>
            <w:tcBorders>
              <w:top w:val="single" w:color="auto" w:sz="4" w:space="0"/>
              <w:left w:val="single" w:color="auto" w:sz="4" w:space="0"/>
              <w:bottom w:val="single" w:color="auto" w:sz="4" w:space="0"/>
            </w:tcBorders>
            <w:vAlign w:val="center"/>
          </w:tcPr>
          <w:p w14:paraId="5C01020C">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与营业执照、资质证书一致；</w:t>
            </w:r>
          </w:p>
        </w:tc>
      </w:tr>
      <w:tr w14:paraId="4216F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top w:val="nil"/>
              <w:bottom w:val="single" w:color="auto" w:sz="4" w:space="0"/>
              <w:right w:val="single" w:color="auto" w:sz="4" w:space="0"/>
            </w:tcBorders>
            <w:vAlign w:val="center"/>
          </w:tcPr>
          <w:p w14:paraId="16CAC522">
            <w:pPr>
              <w:snapToGrid w:val="0"/>
              <w:spacing w:line="360" w:lineRule="auto"/>
              <w:rPr>
                <w:rFonts w:hint="eastAsia" w:cs="宋体" w:asciiTheme="minorEastAsia" w:hAnsiTheme="minorEastAsia" w:eastAsiaTheme="minorEastAsia"/>
                <w:color w:val="auto"/>
                <w:sz w:val="24"/>
                <w:szCs w:val="24"/>
                <w:highlight w:val="none"/>
              </w:rPr>
            </w:pPr>
          </w:p>
        </w:tc>
        <w:tc>
          <w:tcPr>
            <w:tcW w:w="934" w:type="dxa"/>
            <w:vMerge w:val="continue"/>
            <w:tcBorders>
              <w:right w:val="single" w:color="auto" w:sz="4" w:space="0"/>
            </w:tcBorders>
            <w:vAlign w:val="center"/>
          </w:tcPr>
          <w:p w14:paraId="7BF9557B">
            <w:pPr>
              <w:snapToGrid w:val="0"/>
              <w:spacing w:line="360" w:lineRule="auto"/>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27514F5D">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投标函及投标函附录签字盖章</w:t>
            </w:r>
          </w:p>
        </w:tc>
        <w:tc>
          <w:tcPr>
            <w:tcW w:w="6808" w:type="dxa"/>
            <w:tcBorders>
              <w:top w:val="single" w:color="auto" w:sz="4" w:space="0"/>
              <w:left w:val="single" w:color="auto" w:sz="4" w:space="0"/>
              <w:bottom w:val="single" w:color="auto" w:sz="4" w:space="0"/>
            </w:tcBorders>
            <w:vAlign w:val="center"/>
          </w:tcPr>
          <w:p w14:paraId="755E6A0A">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有法定代表人或被授权人签字（或盖章）并加盖单位章。由法定代表人签字的，应附法定代表人身份证明；由被授权人签字的，应附法定代表人身份证明及授权委托书；</w:t>
            </w:r>
          </w:p>
        </w:tc>
      </w:tr>
      <w:tr w14:paraId="77999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top w:val="nil"/>
              <w:bottom w:val="single" w:color="auto" w:sz="4" w:space="0"/>
              <w:right w:val="single" w:color="auto" w:sz="4" w:space="0"/>
            </w:tcBorders>
            <w:vAlign w:val="center"/>
          </w:tcPr>
          <w:p w14:paraId="062FF1C5">
            <w:pPr>
              <w:snapToGrid w:val="0"/>
              <w:spacing w:line="360" w:lineRule="auto"/>
              <w:rPr>
                <w:rFonts w:hint="eastAsia" w:cs="宋体" w:asciiTheme="minorEastAsia" w:hAnsiTheme="minorEastAsia" w:eastAsiaTheme="minorEastAsia"/>
                <w:color w:val="auto"/>
                <w:sz w:val="24"/>
                <w:szCs w:val="24"/>
                <w:highlight w:val="none"/>
              </w:rPr>
            </w:pPr>
          </w:p>
        </w:tc>
        <w:tc>
          <w:tcPr>
            <w:tcW w:w="934" w:type="dxa"/>
            <w:vMerge w:val="continue"/>
            <w:tcBorders>
              <w:right w:val="single" w:color="auto" w:sz="4" w:space="0"/>
            </w:tcBorders>
            <w:vAlign w:val="center"/>
          </w:tcPr>
          <w:p w14:paraId="785AB82D">
            <w:pPr>
              <w:snapToGrid w:val="0"/>
              <w:spacing w:line="360" w:lineRule="auto"/>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4B589D98">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投标文件格式</w:t>
            </w:r>
          </w:p>
        </w:tc>
        <w:tc>
          <w:tcPr>
            <w:tcW w:w="6808" w:type="dxa"/>
            <w:tcBorders>
              <w:top w:val="single" w:color="auto" w:sz="4" w:space="0"/>
              <w:left w:val="single" w:color="auto" w:sz="4" w:space="0"/>
              <w:bottom w:val="single" w:color="auto" w:sz="4" w:space="0"/>
            </w:tcBorders>
            <w:vAlign w:val="center"/>
          </w:tcPr>
          <w:p w14:paraId="21A2A4D1">
            <w:pPr>
              <w:snapToGrid w:val="0"/>
              <w:spacing w:line="360" w:lineRule="auto"/>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符合第六章“投标文件格式”的规定；</w:t>
            </w:r>
          </w:p>
        </w:tc>
      </w:tr>
      <w:tr w14:paraId="484C9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top w:val="nil"/>
              <w:bottom w:val="single" w:color="auto" w:sz="4" w:space="0"/>
              <w:right w:val="single" w:color="auto" w:sz="4" w:space="0"/>
            </w:tcBorders>
            <w:vAlign w:val="center"/>
          </w:tcPr>
          <w:p w14:paraId="5B09314E">
            <w:pPr>
              <w:snapToGrid w:val="0"/>
              <w:spacing w:line="360" w:lineRule="auto"/>
              <w:rPr>
                <w:rFonts w:hint="eastAsia" w:cs="宋体" w:asciiTheme="minorEastAsia" w:hAnsiTheme="minorEastAsia" w:eastAsiaTheme="minorEastAsia"/>
                <w:color w:val="auto"/>
                <w:sz w:val="24"/>
                <w:szCs w:val="24"/>
                <w:highlight w:val="none"/>
              </w:rPr>
            </w:pPr>
          </w:p>
        </w:tc>
        <w:tc>
          <w:tcPr>
            <w:tcW w:w="934" w:type="dxa"/>
            <w:vMerge w:val="continue"/>
            <w:tcBorders>
              <w:right w:val="single" w:color="auto" w:sz="4" w:space="0"/>
            </w:tcBorders>
            <w:vAlign w:val="center"/>
          </w:tcPr>
          <w:p w14:paraId="0AB557C7">
            <w:pPr>
              <w:snapToGrid w:val="0"/>
              <w:spacing w:line="360" w:lineRule="auto"/>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69F529FC">
            <w:pPr>
              <w:widowControl/>
              <w:snapToGrid w:val="0"/>
              <w:spacing w:line="360" w:lineRule="auto"/>
              <w:jc w:val="center"/>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pacing w:val="-7"/>
                <w:sz w:val="24"/>
                <w:szCs w:val="24"/>
                <w:highlight w:val="none"/>
              </w:rPr>
              <w:t>备选投标方案</w:t>
            </w:r>
          </w:p>
        </w:tc>
        <w:tc>
          <w:tcPr>
            <w:tcW w:w="6808" w:type="dxa"/>
            <w:tcBorders>
              <w:top w:val="single" w:color="auto" w:sz="4" w:space="0"/>
              <w:left w:val="single" w:color="auto" w:sz="4" w:space="0"/>
              <w:bottom w:val="single" w:color="auto" w:sz="4" w:space="0"/>
            </w:tcBorders>
            <w:vAlign w:val="center"/>
          </w:tcPr>
          <w:p w14:paraId="7D588754">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不接受备选投标方案</w:t>
            </w:r>
            <w:r>
              <w:rPr>
                <w:rFonts w:hint="eastAsia" w:cs="宋体" w:asciiTheme="minorEastAsia" w:hAnsiTheme="minorEastAsia" w:eastAsiaTheme="minorEastAsia"/>
                <w:color w:val="auto"/>
                <w:sz w:val="24"/>
                <w:szCs w:val="24"/>
                <w:highlight w:val="none"/>
              </w:rPr>
              <w:t>；</w:t>
            </w:r>
          </w:p>
        </w:tc>
      </w:tr>
      <w:tr w14:paraId="3030BE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top w:val="nil"/>
              <w:bottom w:val="single" w:color="auto" w:sz="4" w:space="0"/>
              <w:right w:val="single" w:color="auto" w:sz="4" w:space="0"/>
            </w:tcBorders>
            <w:vAlign w:val="center"/>
          </w:tcPr>
          <w:p w14:paraId="3D9A5063">
            <w:pPr>
              <w:snapToGrid w:val="0"/>
              <w:spacing w:line="360" w:lineRule="auto"/>
              <w:rPr>
                <w:rFonts w:hint="eastAsia" w:cs="宋体" w:asciiTheme="minorEastAsia" w:hAnsiTheme="minorEastAsia" w:eastAsiaTheme="minorEastAsia"/>
                <w:color w:val="auto"/>
                <w:sz w:val="24"/>
                <w:szCs w:val="24"/>
                <w:highlight w:val="none"/>
              </w:rPr>
            </w:pPr>
          </w:p>
        </w:tc>
        <w:tc>
          <w:tcPr>
            <w:tcW w:w="934" w:type="dxa"/>
            <w:vMerge w:val="continue"/>
            <w:tcBorders>
              <w:right w:val="single" w:color="auto" w:sz="4" w:space="0"/>
            </w:tcBorders>
            <w:vAlign w:val="center"/>
          </w:tcPr>
          <w:p w14:paraId="640ACCEA">
            <w:pPr>
              <w:snapToGrid w:val="0"/>
              <w:spacing w:line="360" w:lineRule="auto"/>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right w:val="single" w:color="auto" w:sz="4" w:space="0"/>
            </w:tcBorders>
            <w:vAlign w:val="center"/>
          </w:tcPr>
          <w:p w14:paraId="0D641CE1">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投标人机器码</w:t>
            </w:r>
          </w:p>
        </w:tc>
        <w:tc>
          <w:tcPr>
            <w:tcW w:w="6808" w:type="dxa"/>
            <w:tcBorders>
              <w:top w:val="single" w:color="auto" w:sz="4" w:space="0"/>
              <w:left w:val="single" w:color="auto" w:sz="4" w:space="0"/>
            </w:tcBorders>
            <w:vAlign w:val="center"/>
          </w:tcPr>
          <w:p w14:paraId="54B49E7B">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投标人与本项目其他投标人加密打包投标文件电脑机器特征码一致的(以广州公共资源交易中心评标系统的检索信息为准)将被否决。</w:t>
            </w:r>
          </w:p>
        </w:tc>
      </w:tr>
      <w:tr w14:paraId="32C24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restart"/>
            <w:tcBorders>
              <w:top w:val="single" w:color="auto" w:sz="4" w:space="0"/>
              <w:right w:val="single" w:color="auto" w:sz="4" w:space="0"/>
            </w:tcBorders>
            <w:vAlign w:val="center"/>
          </w:tcPr>
          <w:p w14:paraId="58FA0173">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2.1.2</w:t>
            </w:r>
          </w:p>
        </w:tc>
        <w:tc>
          <w:tcPr>
            <w:tcW w:w="934" w:type="dxa"/>
            <w:vMerge w:val="restart"/>
            <w:tcBorders>
              <w:top w:val="single" w:color="auto" w:sz="4" w:space="0"/>
              <w:left w:val="single" w:color="auto" w:sz="4" w:space="0"/>
              <w:right w:val="single" w:color="auto" w:sz="4" w:space="0"/>
            </w:tcBorders>
            <w:vAlign w:val="center"/>
          </w:tcPr>
          <w:p w14:paraId="0A168B59">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资格评审标准</w:t>
            </w:r>
          </w:p>
        </w:tc>
        <w:tc>
          <w:tcPr>
            <w:tcW w:w="1703" w:type="dxa"/>
            <w:tcBorders>
              <w:top w:val="single" w:color="auto" w:sz="4" w:space="0"/>
              <w:left w:val="single" w:color="auto" w:sz="4" w:space="0"/>
              <w:bottom w:val="single" w:color="auto" w:sz="4" w:space="0"/>
              <w:right w:val="single" w:color="auto" w:sz="4" w:space="0"/>
            </w:tcBorders>
            <w:vAlign w:val="center"/>
          </w:tcPr>
          <w:p w14:paraId="1DEC7E65">
            <w:pPr>
              <w:widowControl/>
              <w:snapToGrid w:val="0"/>
              <w:spacing w:line="360" w:lineRule="auto"/>
              <w:jc w:val="center"/>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营业执照和组织机构代码证</w:t>
            </w:r>
          </w:p>
        </w:tc>
        <w:tc>
          <w:tcPr>
            <w:tcW w:w="6808" w:type="dxa"/>
            <w:tcBorders>
              <w:top w:val="single" w:color="auto" w:sz="4" w:space="0"/>
              <w:left w:val="single" w:color="auto" w:sz="4" w:space="0"/>
              <w:bottom w:val="single" w:color="auto" w:sz="4" w:space="0"/>
            </w:tcBorders>
            <w:vAlign w:val="center"/>
          </w:tcPr>
          <w:p w14:paraId="14B9B0DA">
            <w:pPr>
              <w:widowControl/>
              <w:snapToGrid w:val="0"/>
              <w:spacing w:line="360" w:lineRule="auto"/>
              <w:ind w:right="71" w:rightChars="34"/>
              <w:jc w:val="left"/>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符合第二章“投标人须知”第3.5.1项规定</w:t>
            </w:r>
          </w:p>
        </w:tc>
      </w:tr>
      <w:tr w14:paraId="198C6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62DB1375">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934" w:type="dxa"/>
            <w:vMerge w:val="continue"/>
            <w:tcBorders>
              <w:left w:val="single" w:color="auto" w:sz="4" w:space="0"/>
              <w:right w:val="single" w:color="auto" w:sz="4" w:space="0"/>
            </w:tcBorders>
            <w:vAlign w:val="center"/>
          </w:tcPr>
          <w:p w14:paraId="09865868">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right w:val="single" w:color="auto" w:sz="4" w:space="0"/>
            </w:tcBorders>
            <w:vAlign w:val="center"/>
          </w:tcPr>
          <w:p w14:paraId="01FA4CA6">
            <w:pPr>
              <w:widowControl/>
              <w:snapToGrid w:val="0"/>
              <w:spacing w:line="360" w:lineRule="auto"/>
              <w:jc w:val="center"/>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资质要求</w:t>
            </w:r>
          </w:p>
        </w:tc>
        <w:tc>
          <w:tcPr>
            <w:tcW w:w="6808" w:type="dxa"/>
            <w:tcBorders>
              <w:top w:val="single" w:color="auto" w:sz="4" w:space="0"/>
              <w:left w:val="single" w:color="auto" w:sz="4" w:space="0"/>
              <w:bottom w:val="single" w:color="auto" w:sz="4" w:space="0"/>
            </w:tcBorders>
            <w:vAlign w:val="center"/>
          </w:tcPr>
          <w:p w14:paraId="7A5B3EFD">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符合第二章“投标人须知”第1.4.1项规定</w:t>
            </w:r>
          </w:p>
        </w:tc>
      </w:tr>
      <w:tr w14:paraId="74CBD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39C1C7B7">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934" w:type="dxa"/>
            <w:vMerge w:val="continue"/>
            <w:tcBorders>
              <w:left w:val="single" w:color="auto" w:sz="4" w:space="0"/>
              <w:right w:val="single" w:color="auto" w:sz="4" w:space="0"/>
            </w:tcBorders>
            <w:vAlign w:val="center"/>
          </w:tcPr>
          <w:p w14:paraId="5A177BF7">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right w:val="single" w:color="auto" w:sz="4" w:space="0"/>
            </w:tcBorders>
            <w:vAlign w:val="center"/>
          </w:tcPr>
          <w:p w14:paraId="51FB8D51">
            <w:pPr>
              <w:widowControl/>
              <w:snapToGrid w:val="0"/>
              <w:spacing w:line="360" w:lineRule="auto"/>
              <w:jc w:val="center"/>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总监理工程师</w:t>
            </w:r>
          </w:p>
        </w:tc>
        <w:tc>
          <w:tcPr>
            <w:tcW w:w="6808" w:type="dxa"/>
            <w:tcBorders>
              <w:top w:val="single" w:color="auto" w:sz="4" w:space="0"/>
              <w:left w:val="single" w:color="auto" w:sz="4" w:space="0"/>
              <w:bottom w:val="single" w:color="auto" w:sz="4" w:space="0"/>
            </w:tcBorders>
            <w:vAlign w:val="center"/>
          </w:tcPr>
          <w:p w14:paraId="3A694D6B">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符合第二章“投标人须知”第1.4.1项规定</w:t>
            </w:r>
          </w:p>
        </w:tc>
      </w:tr>
      <w:tr w14:paraId="542925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4B3A2C7B">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934" w:type="dxa"/>
            <w:vMerge w:val="continue"/>
            <w:tcBorders>
              <w:left w:val="single" w:color="auto" w:sz="4" w:space="0"/>
              <w:right w:val="single" w:color="auto" w:sz="4" w:space="0"/>
            </w:tcBorders>
            <w:vAlign w:val="center"/>
          </w:tcPr>
          <w:p w14:paraId="11C939BC">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6FB8ACF9">
            <w:pPr>
              <w:widowControl/>
              <w:snapToGrid w:val="0"/>
              <w:spacing w:line="360" w:lineRule="auto"/>
              <w:jc w:val="center"/>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其他要求</w:t>
            </w:r>
          </w:p>
        </w:tc>
        <w:tc>
          <w:tcPr>
            <w:tcW w:w="6808" w:type="dxa"/>
            <w:tcBorders>
              <w:top w:val="single" w:color="auto" w:sz="4" w:space="0"/>
              <w:left w:val="single" w:color="auto" w:sz="4" w:space="0"/>
              <w:bottom w:val="single" w:color="auto" w:sz="4" w:space="0"/>
            </w:tcBorders>
            <w:vAlign w:val="center"/>
          </w:tcPr>
          <w:p w14:paraId="1AD0B7D5">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符合第二章“投标人须知”第1.4.1项规定；</w:t>
            </w:r>
          </w:p>
        </w:tc>
      </w:tr>
      <w:tr w14:paraId="1030A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4980E4D5">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934" w:type="dxa"/>
            <w:vMerge w:val="continue"/>
            <w:tcBorders>
              <w:left w:val="single" w:color="auto" w:sz="4" w:space="0"/>
              <w:right w:val="single" w:color="auto" w:sz="4" w:space="0"/>
            </w:tcBorders>
            <w:vAlign w:val="center"/>
          </w:tcPr>
          <w:p w14:paraId="70D7946B">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1965D34C">
            <w:pPr>
              <w:widowControl/>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联合体投标人</w:t>
            </w:r>
          </w:p>
        </w:tc>
        <w:tc>
          <w:tcPr>
            <w:tcW w:w="6808" w:type="dxa"/>
            <w:tcBorders>
              <w:top w:val="single" w:color="auto" w:sz="4" w:space="0"/>
              <w:left w:val="single" w:color="auto" w:sz="4" w:space="0"/>
              <w:bottom w:val="single" w:color="auto" w:sz="4" w:space="0"/>
            </w:tcBorders>
            <w:vAlign w:val="center"/>
          </w:tcPr>
          <w:p w14:paraId="7267B8FD">
            <w:pPr>
              <w:widowControl/>
              <w:snapToGrid w:val="0"/>
              <w:spacing w:line="360" w:lineRule="auto"/>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不接受联合体投标。</w:t>
            </w:r>
          </w:p>
        </w:tc>
      </w:tr>
      <w:tr w14:paraId="4795F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bottom w:val="single" w:color="auto" w:sz="4" w:space="0"/>
              <w:right w:val="single" w:color="auto" w:sz="4" w:space="0"/>
            </w:tcBorders>
            <w:vAlign w:val="center"/>
          </w:tcPr>
          <w:p w14:paraId="3654E9BC">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934" w:type="dxa"/>
            <w:vMerge w:val="continue"/>
            <w:tcBorders>
              <w:left w:val="single" w:color="auto" w:sz="4" w:space="0"/>
              <w:bottom w:val="single" w:color="auto" w:sz="4" w:space="0"/>
              <w:right w:val="single" w:color="auto" w:sz="4" w:space="0"/>
            </w:tcBorders>
            <w:vAlign w:val="center"/>
          </w:tcPr>
          <w:p w14:paraId="729793FB">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3C14F759">
            <w:pPr>
              <w:widowControl/>
              <w:snapToGrid w:val="0"/>
              <w:spacing w:line="360" w:lineRule="auto"/>
              <w:jc w:val="center"/>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不存在禁止投标的情形</w:t>
            </w:r>
          </w:p>
        </w:tc>
        <w:tc>
          <w:tcPr>
            <w:tcW w:w="6808" w:type="dxa"/>
            <w:tcBorders>
              <w:top w:val="single" w:color="auto" w:sz="4" w:space="0"/>
              <w:left w:val="single" w:color="auto" w:sz="4" w:space="0"/>
              <w:bottom w:val="single" w:color="auto" w:sz="4" w:space="0"/>
            </w:tcBorders>
            <w:vAlign w:val="center"/>
          </w:tcPr>
          <w:p w14:paraId="0B61F238">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不存在第二章“投标人须知”第 1.4.3 项规定的任何一种情形</w:t>
            </w:r>
          </w:p>
        </w:tc>
      </w:tr>
      <w:tr w14:paraId="46F14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restart"/>
            <w:tcBorders>
              <w:top w:val="single" w:color="auto" w:sz="4" w:space="0"/>
              <w:right w:val="single" w:color="auto" w:sz="4" w:space="0"/>
            </w:tcBorders>
            <w:vAlign w:val="center"/>
          </w:tcPr>
          <w:p w14:paraId="60049024">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2.1.3</w:t>
            </w:r>
          </w:p>
        </w:tc>
        <w:tc>
          <w:tcPr>
            <w:tcW w:w="934" w:type="dxa"/>
            <w:vMerge w:val="restart"/>
            <w:tcBorders>
              <w:top w:val="single" w:color="auto" w:sz="4" w:space="0"/>
              <w:left w:val="single" w:color="auto" w:sz="4" w:space="0"/>
              <w:right w:val="single" w:color="auto" w:sz="4" w:space="0"/>
            </w:tcBorders>
            <w:vAlign w:val="center"/>
          </w:tcPr>
          <w:p w14:paraId="2A1AA685">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响应性评审标准</w:t>
            </w:r>
          </w:p>
        </w:tc>
        <w:tc>
          <w:tcPr>
            <w:tcW w:w="1703" w:type="dxa"/>
            <w:tcBorders>
              <w:top w:val="single" w:color="auto" w:sz="4" w:space="0"/>
              <w:left w:val="single" w:color="auto" w:sz="4" w:space="0"/>
              <w:bottom w:val="single" w:color="auto" w:sz="4" w:space="0"/>
              <w:right w:val="single" w:color="auto" w:sz="4" w:space="0"/>
            </w:tcBorders>
            <w:vAlign w:val="center"/>
          </w:tcPr>
          <w:p w14:paraId="5B73164E">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投标文件</w:t>
            </w:r>
          </w:p>
        </w:tc>
        <w:tc>
          <w:tcPr>
            <w:tcW w:w="6808" w:type="dxa"/>
            <w:tcBorders>
              <w:top w:val="single" w:color="auto" w:sz="4" w:space="0"/>
              <w:left w:val="single" w:color="auto" w:sz="4" w:space="0"/>
              <w:bottom w:val="single" w:color="auto" w:sz="4" w:space="0"/>
            </w:tcBorders>
            <w:vAlign w:val="center"/>
          </w:tcPr>
          <w:p w14:paraId="692B8DF1">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投标文件所列投标人名称、总监理工程师与投标登记时一致；</w:t>
            </w:r>
          </w:p>
        </w:tc>
      </w:tr>
      <w:tr w14:paraId="7056B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324C8ACA">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934" w:type="dxa"/>
            <w:vMerge w:val="continue"/>
            <w:tcBorders>
              <w:left w:val="single" w:color="auto" w:sz="4" w:space="0"/>
              <w:right w:val="single" w:color="auto" w:sz="4" w:space="0"/>
            </w:tcBorders>
            <w:vAlign w:val="center"/>
          </w:tcPr>
          <w:p w14:paraId="3D752C18">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53295DD9">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投标报价</w:t>
            </w:r>
          </w:p>
        </w:tc>
        <w:tc>
          <w:tcPr>
            <w:tcW w:w="6808" w:type="dxa"/>
            <w:tcBorders>
              <w:top w:val="single" w:color="auto" w:sz="4" w:space="0"/>
              <w:left w:val="single" w:color="auto" w:sz="4" w:space="0"/>
              <w:bottom w:val="single" w:color="auto" w:sz="4" w:space="0"/>
            </w:tcBorders>
            <w:vAlign w:val="center"/>
          </w:tcPr>
          <w:p w14:paraId="75023275">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符合第二章“投标人须知”第 3.2 款规定进行投标报价的；对同一招标项目没有出现两个或以上的投标报价，且修正无依据；</w:t>
            </w:r>
          </w:p>
        </w:tc>
      </w:tr>
      <w:tr w14:paraId="51E07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48BF3F53">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934" w:type="dxa"/>
            <w:vMerge w:val="continue"/>
            <w:tcBorders>
              <w:left w:val="single" w:color="auto" w:sz="4" w:space="0"/>
              <w:right w:val="single" w:color="auto" w:sz="4" w:space="0"/>
            </w:tcBorders>
            <w:vAlign w:val="center"/>
          </w:tcPr>
          <w:p w14:paraId="6BED3EF9">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0795BEE9">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投标内容</w:t>
            </w:r>
          </w:p>
        </w:tc>
        <w:tc>
          <w:tcPr>
            <w:tcW w:w="6808" w:type="dxa"/>
            <w:tcBorders>
              <w:top w:val="single" w:color="auto" w:sz="4" w:space="0"/>
              <w:left w:val="single" w:color="auto" w:sz="4" w:space="0"/>
              <w:bottom w:val="single" w:color="auto" w:sz="4" w:space="0"/>
            </w:tcBorders>
            <w:vAlign w:val="center"/>
          </w:tcPr>
          <w:p w14:paraId="16C9AC37">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符合第二章“投标人须知”第1.3.1项规定；</w:t>
            </w:r>
          </w:p>
        </w:tc>
      </w:tr>
      <w:tr w14:paraId="1FBC2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2C26F868">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934" w:type="dxa"/>
            <w:vMerge w:val="continue"/>
            <w:tcBorders>
              <w:left w:val="single" w:color="auto" w:sz="4" w:space="0"/>
              <w:right w:val="single" w:color="auto" w:sz="4" w:space="0"/>
            </w:tcBorders>
            <w:vAlign w:val="center"/>
          </w:tcPr>
          <w:p w14:paraId="6E147E1A">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2336A0DC">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服务期限</w:t>
            </w:r>
          </w:p>
        </w:tc>
        <w:tc>
          <w:tcPr>
            <w:tcW w:w="6808" w:type="dxa"/>
            <w:tcBorders>
              <w:top w:val="single" w:color="auto" w:sz="4" w:space="0"/>
              <w:left w:val="single" w:color="auto" w:sz="4" w:space="0"/>
              <w:bottom w:val="single" w:color="auto" w:sz="4" w:space="0"/>
            </w:tcBorders>
            <w:vAlign w:val="center"/>
          </w:tcPr>
          <w:p w14:paraId="01C5E3AE">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符合第二章“投标人须知”第1.3.2项规定；</w:t>
            </w:r>
          </w:p>
        </w:tc>
      </w:tr>
      <w:tr w14:paraId="3C31E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1183928A">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934" w:type="dxa"/>
            <w:vMerge w:val="continue"/>
            <w:tcBorders>
              <w:left w:val="single" w:color="auto" w:sz="4" w:space="0"/>
              <w:right w:val="single" w:color="auto" w:sz="4" w:space="0"/>
            </w:tcBorders>
            <w:vAlign w:val="center"/>
          </w:tcPr>
          <w:p w14:paraId="7F997D4A">
            <w:pPr>
              <w:snapToGrid w:val="0"/>
              <w:spacing w:line="360" w:lineRule="auto"/>
              <w:jc w:val="center"/>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3E6872D3">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质量标准</w:t>
            </w:r>
          </w:p>
        </w:tc>
        <w:tc>
          <w:tcPr>
            <w:tcW w:w="6808" w:type="dxa"/>
            <w:tcBorders>
              <w:top w:val="single" w:color="auto" w:sz="4" w:space="0"/>
              <w:left w:val="single" w:color="auto" w:sz="4" w:space="0"/>
              <w:bottom w:val="single" w:color="auto" w:sz="4" w:space="0"/>
            </w:tcBorders>
            <w:vAlign w:val="center"/>
          </w:tcPr>
          <w:p w14:paraId="4809D4B4">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符合第二章“投标人须知”第1.3.3项规定；</w:t>
            </w:r>
          </w:p>
        </w:tc>
      </w:tr>
      <w:tr w14:paraId="595C6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61344BEB">
            <w:pPr>
              <w:snapToGrid w:val="0"/>
              <w:spacing w:line="360" w:lineRule="auto"/>
              <w:rPr>
                <w:rFonts w:hint="eastAsia" w:cs="宋体" w:asciiTheme="minorEastAsia" w:hAnsiTheme="minorEastAsia" w:eastAsiaTheme="minorEastAsia"/>
                <w:color w:val="auto"/>
                <w:sz w:val="24"/>
                <w:szCs w:val="24"/>
                <w:highlight w:val="none"/>
              </w:rPr>
            </w:pPr>
          </w:p>
        </w:tc>
        <w:tc>
          <w:tcPr>
            <w:tcW w:w="934" w:type="dxa"/>
            <w:vMerge w:val="continue"/>
            <w:tcBorders>
              <w:left w:val="single" w:color="auto" w:sz="4" w:space="0"/>
              <w:right w:val="single" w:color="auto" w:sz="4" w:space="0"/>
            </w:tcBorders>
            <w:vAlign w:val="center"/>
          </w:tcPr>
          <w:p w14:paraId="2E5172C1">
            <w:pPr>
              <w:snapToGrid w:val="0"/>
              <w:spacing w:line="360" w:lineRule="auto"/>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tcPr>
          <w:p w14:paraId="05AC1DAC">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投标有效期</w:t>
            </w:r>
          </w:p>
        </w:tc>
        <w:tc>
          <w:tcPr>
            <w:tcW w:w="6808" w:type="dxa"/>
            <w:tcBorders>
              <w:top w:val="single" w:color="auto" w:sz="4" w:space="0"/>
              <w:left w:val="single" w:color="auto" w:sz="4" w:space="0"/>
              <w:bottom w:val="single" w:color="auto" w:sz="4" w:space="0"/>
            </w:tcBorders>
          </w:tcPr>
          <w:p w14:paraId="36FB14DE">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符合第二章“投标人须知”第3.3.1项规定；</w:t>
            </w:r>
          </w:p>
        </w:tc>
      </w:tr>
      <w:tr w14:paraId="76EB9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496059E4">
            <w:pPr>
              <w:snapToGrid w:val="0"/>
              <w:spacing w:line="360" w:lineRule="auto"/>
              <w:rPr>
                <w:rFonts w:hint="eastAsia" w:cs="宋体" w:asciiTheme="minorEastAsia" w:hAnsiTheme="minorEastAsia" w:eastAsiaTheme="minorEastAsia"/>
                <w:color w:val="auto"/>
                <w:sz w:val="24"/>
                <w:szCs w:val="24"/>
                <w:highlight w:val="none"/>
              </w:rPr>
            </w:pPr>
          </w:p>
        </w:tc>
        <w:tc>
          <w:tcPr>
            <w:tcW w:w="934" w:type="dxa"/>
            <w:vMerge w:val="continue"/>
            <w:tcBorders>
              <w:left w:val="single" w:color="auto" w:sz="4" w:space="0"/>
              <w:right w:val="single" w:color="auto" w:sz="4" w:space="0"/>
            </w:tcBorders>
            <w:vAlign w:val="center"/>
          </w:tcPr>
          <w:p w14:paraId="10655ADF">
            <w:pPr>
              <w:snapToGrid w:val="0"/>
              <w:spacing w:line="360" w:lineRule="auto"/>
              <w:rPr>
                <w:rFonts w:hint="eastAsia" w:cs="宋体" w:asciiTheme="minorEastAsia" w:hAnsiTheme="minorEastAsia" w:eastAsiaTheme="minorEastAsia"/>
                <w:color w:val="auto"/>
                <w:sz w:val="24"/>
                <w:szCs w:val="24"/>
                <w:highlight w:val="none"/>
              </w:rPr>
            </w:pPr>
          </w:p>
        </w:tc>
        <w:tc>
          <w:tcPr>
            <w:tcW w:w="1703" w:type="dxa"/>
            <w:tcBorders>
              <w:top w:val="single" w:color="auto" w:sz="4" w:space="0"/>
              <w:left w:val="single" w:color="auto" w:sz="4" w:space="0"/>
              <w:right w:val="single" w:color="auto" w:sz="4" w:space="0"/>
            </w:tcBorders>
            <w:vAlign w:val="center"/>
          </w:tcPr>
          <w:p w14:paraId="1B5BC4BA">
            <w:pPr>
              <w:widowControl/>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串通投标情形</w:t>
            </w:r>
          </w:p>
        </w:tc>
        <w:tc>
          <w:tcPr>
            <w:tcW w:w="6808" w:type="dxa"/>
            <w:tcBorders>
              <w:top w:val="single" w:color="auto" w:sz="4" w:space="0"/>
              <w:left w:val="single" w:color="auto" w:sz="4" w:space="0"/>
            </w:tcBorders>
          </w:tcPr>
          <w:p w14:paraId="2A96D163">
            <w:pPr>
              <w:widowControl/>
              <w:snapToGrid w:val="0"/>
              <w:spacing w:line="360" w:lineRule="auto"/>
              <w:jc w:val="left"/>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不存在串通投标情形（串通投标情形以《中华人民共和国招标投标法实施条例》的规定为准）。</w:t>
            </w:r>
          </w:p>
        </w:tc>
      </w:tr>
      <w:tr w14:paraId="50AD8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top w:val="single" w:color="auto" w:sz="4" w:space="0"/>
              <w:bottom w:val="single" w:color="auto" w:sz="4" w:space="0"/>
              <w:right w:val="single" w:color="auto" w:sz="4" w:space="0"/>
            </w:tcBorders>
            <w:vAlign w:val="center"/>
          </w:tcPr>
          <w:p w14:paraId="4713C635">
            <w:pPr>
              <w:snapToGrid w:val="0"/>
              <w:spacing w:line="360" w:lineRule="auto"/>
              <w:jc w:val="center"/>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条款号</w:t>
            </w:r>
          </w:p>
        </w:tc>
        <w:tc>
          <w:tcPr>
            <w:tcW w:w="1703" w:type="dxa"/>
            <w:tcBorders>
              <w:top w:val="single" w:color="auto" w:sz="4" w:space="0"/>
              <w:left w:val="single" w:color="auto" w:sz="4" w:space="0"/>
              <w:bottom w:val="single" w:color="auto" w:sz="4" w:space="0"/>
              <w:right w:val="single" w:color="auto" w:sz="4" w:space="0"/>
            </w:tcBorders>
            <w:vAlign w:val="center"/>
          </w:tcPr>
          <w:p w14:paraId="5CA7BAE4">
            <w:pPr>
              <w:snapToGrid w:val="0"/>
              <w:spacing w:line="360" w:lineRule="auto"/>
              <w:jc w:val="center"/>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条款内容</w:t>
            </w:r>
          </w:p>
        </w:tc>
        <w:tc>
          <w:tcPr>
            <w:tcW w:w="6808" w:type="dxa"/>
            <w:tcBorders>
              <w:top w:val="single" w:color="auto" w:sz="4" w:space="0"/>
              <w:left w:val="single" w:color="auto" w:sz="4" w:space="0"/>
              <w:bottom w:val="single" w:color="auto" w:sz="4" w:space="0"/>
            </w:tcBorders>
            <w:vAlign w:val="center"/>
          </w:tcPr>
          <w:p w14:paraId="29B99C4A">
            <w:pPr>
              <w:snapToGrid w:val="0"/>
              <w:spacing w:line="360" w:lineRule="auto"/>
              <w:jc w:val="center"/>
              <w:rPr>
                <w:rFonts w:hint="eastAsia" w:cs="宋体" w:asciiTheme="minorEastAsia" w:hAnsiTheme="minorEastAsia" w:eastAsiaTheme="minorEastAsia"/>
                <w:b/>
                <w:color w:val="auto"/>
                <w:sz w:val="24"/>
                <w:szCs w:val="24"/>
                <w:highlight w:val="none"/>
              </w:rPr>
            </w:pPr>
            <w:r>
              <w:rPr>
                <w:rFonts w:hint="eastAsia" w:cs="宋体" w:asciiTheme="minorEastAsia" w:hAnsiTheme="minorEastAsia" w:eastAsiaTheme="minorEastAsia"/>
                <w:b/>
                <w:color w:val="auto"/>
                <w:sz w:val="24"/>
                <w:szCs w:val="24"/>
                <w:highlight w:val="none"/>
              </w:rPr>
              <w:t>编列内容</w:t>
            </w:r>
          </w:p>
        </w:tc>
      </w:tr>
      <w:tr w14:paraId="4AF56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bottom w:val="single" w:color="auto" w:sz="4" w:space="0"/>
              <w:right w:val="single" w:color="auto" w:sz="4" w:space="0"/>
            </w:tcBorders>
            <w:vAlign w:val="center"/>
          </w:tcPr>
          <w:p w14:paraId="2BFE1DF0">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2.2.1</w:t>
            </w:r>
          </w:p>
        </w:tc>
        <w:tc>
          <w:tcPr>
            <w:tcW w:w="1703" w:type="dxa"/>
            <w:tcBorders>
              <w:top w:val="single" w:color="auto" w:sz="4" w:space="0"/>
              <w:left w:val="single" w:color="auto" w:sz="4" w:space="0"/>
              <w:bottom w:val="single" w:color="auto" w:sz="4" w:space="0"/>
              <w:right w:val="single" w:color="auto" w:sz="4" w:space="0"/>
            </w:tcBorders>
            <w:vAlign w:val="center"/>
          </w:tcPr>
          <w:p w14:paraId="4ECF4426">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分值构成</w:t>
            </w:r>
          </w:p>
          <w:p w14:paraId="007635FB">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(总分100分)</w:t>
            </w:r>
          </w:p>
        </w:tc>
        <w:tc>
          <w:tcPr>
            <w:tcW w:w="6808" w:type="dxa"/>
            <w:tcBorders>
              <w:top w:val="single" w:color="auto" w:sz="4" w:space="0"/>
              <w:left w:val="single" w:color="auto" w:sz="4" w:space="0"/>
              <w:bottom w:val="single" w:color="auto" w:sz="4" w:space="0"/>
            </w:tcBorders>
            <w:vAlign w:val="center"/>
          </w:tcPr>
          <w:p w14:paraId="52019F4C">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资信业绩部分：40分</w:t>
            </w:r>
          </w:p>
          <w:p w14:paraId="2348FA88">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监理大纲部分：</w:t>
            </w:r>
            <w:r>
              <w:rPr>
                <w:rFonts w:hint="eastAsia" w:cs="宋体" w:asciiTheme="minorEastAsia" w:hAnsiTheme="minorEastAsia" w:eastAsiaTheme="minorEastAsia"/>
                <w:color w:val="auto"/>
                <w:sz w:val="24"/>
                <w:szCs w:val="24"/>
                <w:highlight w:val="none"/>
                <w:lang w:val="en-US" w:eastAsia="zh-CN"/>
              </w:rPr>
              <w:t>4</w:t>
            </w:r>
            <w:r>
              <w:rPr>
                <w:rFonts w:hint="eastAsia" w:cs="宋体" w:asciiTheme="minorEastAsia" w:hAnsiTheme="minorEastAsia" w:eastAsiaTheme="minorEastAsia"/>
                <w:color w:val="auto"/>
                <w:sz w:val="24"/>
                <w:szCs w:val="24"/>
                <w:highlight w:val="none"/>
              </w:rPr>
              <w:t>0分</w:t>
            </w:r>
          </w:p>
          <w:p w14:paraId="41C00321">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投标报价：10分</w:t>
            </w:r>
          </w:p>
          <w:p w14:paraId="7E44ED04">
            <w:pPr>
              <w:pStyle w:val="5"/>
              <w:snapToGrid w:val="0"/>
              <w:spacing w:before="0" w:after="0" w:line="360" w:lineRule="auto"/>
              <w:rPr>
                <w:rFonts w:hint="eastAsia" w:cs="宋体" w:asciiTheme="minorEastAsia" w:hAnsiTheme="minorEastAsia" w:eastAsiaTheme="minorEastAsia"/>
                <w:b w:val="0"/>
                <w:bCs w:val="0"/>
                <w:color w:val="auto"/>
                <w:sz w:val="24"/>
                <w:szCs w:val="24"/>
                <w:highlight w:val="none"/>
              </w:rPr>
            </w:pPr>
            <w:r>
              <w:rPr>
                <w:rFonts w:hint="eastAsia" w:cs="宋体" w:asciiTheme="minorEastAsia" w:hAnsiTheme="minorEastAsia" w:eastAsiaTheme="minorEastAsia"/>
                <w:b w:val="0"/>
                <w:bCs w:val="0"/>
                <w:color w:val="auto"/>
                <w:sz w:val="24"/>
                <w:szCs w:val="24"/>
                <w:highlight w:val="none"/>
              </w:rPr>
              <w:t>其他评分因素：诚信综合评价：</w:t>
            </w:r>
            <w:r>
              <w:rPr>
                <w:rFonts w:hint="eastAsia" w:cs="宋体" w:asciiTheme="minorEastAsia" w:hAnsiTheme="minorEastAsia" w:eastAsiaTheme="minorEastAsia"/>
                <w:b w:val="0"/>
                <w:bCs w:val="0"/>
                <w:color w:val="auto"/>
                <w:sz w:val="24"/>
                <w:szCs w:val="24"/>
                <w:highlight w:val="none"/>
                <w:lang w:val="en-US" w:eastAsia="zh-CN"/>
              </w:rPr>
              <w:t>1</w:t>
            </w:r>
            <w:r>
              <w:rPr>
                <w:rFonts w:hint="eastAsia" w:cs="宋体" w:asciiTheme="minorEastAsia" w:hAnsiTheme="minorEastAsia" w:eastAsiaTheme="minorEastAsia"/>
                <w:b w:val="0"/>
                <w:bCs w:val="0"/>
                <w:color w:val="auto"/>
                <w:sz w:val="24"/>
                <w:szCs w:val="24"/>
                <w:highlight w:val="none"/>
              </w:rPr>
              <w:t>0分</w:t>
            </w:r>
            <w:bookmarkStart w:id="358" w:name="_Toc134715439"/>
          </w:p>
          <w:p w14:paraId="35459F1A">
            <w:pPr>
              <w:pStyle w:val="5"/>
              <w:snapToGrid w:val="0"/>
              <w:spacing w:before="0" w:after="0" w:line="360" w:lineRule="auto"/>
              <w:rPr>
                <w:rFonts w:hint="eastAsia" w:cs="宋体" w:asciiTheme="minorEastAsia" w:hAnsiTheme="minorEastAsia" w:eastAsiaTheme="minorEastAsia"/>
                <w:b w:val="0"/>
                <w:bCs w:val="0"/>
                <w:color w:val="auto"/>
                <w:sz w:val="24"/>
                <w:szCs w:val="24"/>
                <w:highlight w:val="none"/>
              </w:rPr>
            </w:pPr>
            <w:r>
              <w:rPr>
                <w:rStyle w:val="196"/>
                <w:rFonts w:hint="eastAsia" w:cs="宋体" w:asciiTheme="minorEastAsia" w:hAnsiTheme="minorEastAsia" w:eastAsiaTheme="minorEastAsia"/>
                <w:b w:val="0"/>
                <w:bCs w:val="0"/>
                <w:color w:val="auto"/>
                <w:sz w:val="24"/>
                <w:szCs w:val="24"/>
                <w:highlight w:val="none"/>
              </w:rPr>
              <w:t>综合得分＝</w:t>
            </w:r>
            <w:r>
              <w:rPr>
                <w:rStyle w:val="196"/>
                <w:rFonts w:hint="eastAsia" w:cs="宋体" w:asciiTheme="minorEastAsia" w:hAnsiTheme="minorEastAsia" w:eastAsiaTheme="minorEastAsia"/>
                <w:b w:val="0"/>
                <w:bCs w:val="0"/>
                <w:color w:val="auto"/>
                <w:sz w:val="24"/>
                <w:szCs w:val="24"/>
                <w:highlight w:val="none"/>
                <w:u w:val="single"/>
              </w:rPr>
              <w:t>资信业绩部分得分+监理大纲部分得分+投标报价得分</w:t>
            </w:r>
            <w:bookmarkEnd w:id="358"/>
            <w:r>
              <w:rPr>
                <w:rStyle w:val="196"/>
                <w:rFonts w:hint="eastAsia" w:cs="宋体" w:asciiTheme="minorEastAsia" w:hAnsiTheme="minorEastAsia" w:eastAsiaTheme="minorEastAsia"/>
                <w:b w:val="0"/>
                <w:bCs w:val="0"/>
                <w:color w:val="auto"/>
                <w:sz w:val="24"/>
                <w:szCs w:val="24"/>
                <w:highlight w:val="none"/>
                <w:u w:val="single"/>
              </w:rPr>
              <w:t>+诚信综合评价得分</w:t>
            </w:r>
          </w:p>
        </w:tc>
      </w:tr>
      <w:tr w14:paraId="716EF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top w:val="single" w:color="auto" w:sz="4" w:space="0"/>
              <w:bottom w:val="single" w:color="auto" w:sz="4" w:space="0"/>
              <w:right w:val="single" w:color="auto" w:sz="4" w:space="0"/>
            </w:tcBorders>
            <w:vAlign w:val="center"/>
          </w:tcPr>
          <w:p w14:paraId="4407A50F">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2.2.2</w:t>
            </w:r>
          </w:p>
        </w:tc>
        <w:tc>
          <w:tcPr>
            <w:tcW w:w="1703" w:type="dxa"/>
            <w:tcBorders>
              <w:top w:val="single" w:color="auto" w:sz="4" w:space="0"/>
              <w:left w:val="single" w:color="auto" w:sz="4" w:space="0"/>
              <w:bottom w:val="single" w:color="auto" w:sz="4" w:space="0"/>
              <w:right w:val="single" w:color="auto" w:sz="4" w:space="0"/>
            </w:tcBorders>
            <w:vAlign w:val="center"/>
          </w:tcPr>
          <w:p w14:paraId="745407BD">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评标基准价计算方法</w:t>
            </w:r>
          </w:p>
        </w:tc>
        <w:tc>
          <w:tcPr>
            <w:tcW w:w="6808" w:type="dxa"/>
            <w:tcBorders>
              <w:top w:val="single" w:color="auto" w:sz="4" w:space="0"/>
              <w:left w:val="single" w:color="auto" w:sz="4" w:space="0"/>
              <w:bottom w:val="single" w:color="auto" w:sz="4" w:space="0"/>
            </w:tcBorders>
            <w:vAlign w:val="center"/>
          </w:tcPr>
          <w:p w14:paraId="56B9CEF3">
            <w:pPr>
              <w:snapToGrid w:val="0"/>
              <w:spacing w:line="360" w:lineRule="auto"/>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参与评标基准价计算范围为[最高投标限价×90%，最高投标限价]，超过此范围的报价不参与评标基准价的计算</w:t>
            </w:r>
          </w:p>
          <w:p w14:paraId="314532B2">
            <w:pPr>
              <w:snapToGrid w:val="0"/>
              <w:spacing w:line="360" w:lineRule="auto"/>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1.当投标报价在参与评标基准价计算范围内且通过形式评审、资格评审、响应性评审的有效投标人大于5或等于5名时，所有入围的有效投标价中去掉一个最高价和一个最低价，取余下有效投标价的算术平均值的作为评标基准价。</w:t>
            </w:r>
          </w:p>
          <w:p w14:paraId="46B69827">
            <w:pPr>
              <w:snapToGrid w:val="0"/>
              <w:spacing w:line="360" w:lineRule="auto"/>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2.当投标报价在参与评标基准价计算范围内且通过形式评审、资格评审、响应性评审的有效投标人小于5名时，取所有入围的有效投标价的算术平均值的作为评标基准价。</w:t>
            </w:r>
          </w:p>
          <w:p w14:paraId="65F7E090">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kern w:val="0"/>
                <w:sz w:val="24"/>
                <w:szCs w:val="24"/>
                <w:highlight w:val="none"/>
              </w:rPr>
              <w:t>3.若没有投标报价在参与评标基准价计算范围内且通过形式评审、资格评审、响应性评审的有效投标人时，最高投标限价×</w:t>
            </w:r>
            <w:r>
              <w:rPr>
                <w:rFonts w:cs="宋体" w:asciiTheme="minorEastAsia" w:hAnsiTheme="minorEastAsia" w:eastAsiaTheme="minorEastAsia"/>
                <w:color w:val="auto"/>
                <w:kern w:val="0"/>
                <w:sz w:val="24"/>
                <w:szCs w:val="24"/>
                <w:highlight w:val="none"/>
              </w:rPr>
              <w:t>90</w:t>
            </w:r>
            <w:r>
              <w:rPr>
                <w:rFonts w:hint="eastAsia" w:cs="宋体" w:asciiTheme="minorEastAsia" w:hAnsiTheme="minorEastAsia" w:eastAsiaTheme="minorEastAsia"/>
                <w:color w:val="auto"/>
                <w:kern w:val="0"/>
                <w:sz w:val="24"/>
                <w:szCs w:val="24"/>
                <w:highlight w:val="none"/>
              </w:rPr>
              <w:t>%为评标基准价。</w:t>
            </w:r>
          </w:p>
        </w:tc>
      </w:tr>
      <w:tr w14:paraId="294A3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top w:val="single" w:color="auto" w:sz="4" w:space="0"/>
              <w:bottom w:val="single" w:color="auto" w:sz="4" w:space="0"/>
              <w:right w:val="single" w:color="auto" w:sz="4" w:space="0"/>
            </w:tcBorders>
            <w:vAlign w:val="center"/>
          </w:tcPr>
          <w:p w14:paraId="4814A438">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2.2.3</w:t>
            </w:r>
          </w:p>
        </w:tc>
        <w:tc>
          <w:tcPr>
            <w:tcW w:w="1703" w:type="dxa"/>
            <w:tcBorders>
              <w:top w:val="single" w:color="auto" w:sz="4" w:space="0"/>
              <w:left w:val="single" w:color="auto" w:sz="4" w:space="0"/>
              <w:bottom w:val="single" w:color="auto" w:sz="4" w:space="0"/>
              <w:right w:val="single" w:color="auto" w:sz="4" w:space="0"/>
            </w:tcBorders>
            <w:vAlign w:val="center"/>
          </w:tcPr>
          <w:p w14:paraId="5AECE42A">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投标报价的偏差率</w:t>
            </w:r>
          </w:p>
          <w:p w14:paraId="4CFA07B5">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计算公式</w:t>
            </w:r>
          </w:p>
        </w:tc>
        <w:tc>
          <w:tcPr>
            <w:tcW w:w="6808" w:type="dxa"/>
            <w:tcBorders>
              <w:top w:val="single" w:color="auto" w:sz="4" w:space="0"/>
              <w:left w:val="single" w:color="auto" w:sz="4" w:space="0"/>
              <w:bottom w:val="single" w:color="auto" w:sz="4" w:space="0"/>
            </w:tcBorders>
            <w:vAlign w:val="center"/>
          </w:tcPr>
          <w:p w14:paraId="2F068C89">
            <w:pPr>
              <w:snapToGrid w:val="0"/>
              <w:spacing w:line="360" w:lineRule="auto"/>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偏差率=100% ×|（投标人有效投标报价-评标基准价）|/评标基准价（偏差率以四舍五入保留1位小数点，报价偏差率不足1%的，按直线内插法计算投标报价得分</w:t>
            </w:r>
          </w:p>
        </w:tc>
      </w:tr>
      <w:tr w14:paraId="40A746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restart"/>
            <w:tcBorders>
              <w:top w:val="single" w:color="auto" w:sz="4" w:space="0"/>
              <w:left w:val="single" w:color="auto" w:sz="4" w:space="0"/>
              <w:right w:val="single" w:color="auto" w:sz="4" w:space="0"/>
            </w:tcBorders>
            <w:vAlign w:val="center"/>
          </w:tcPr>
          <w:p w14:paraId="2066B8A1">
            <w:pPr>
              <w:autoSpaceDE w:val="0"/>
              <w:autoSpaceDN w:val="0"/>
              <w:adjustRightInd w:val="0"/>
              <w:snapToGrid w:val="0"/>
              <w:spacing w:line="360" w:lineRule="auto"/>
              <w:ind w:left="136" w:right="59"/>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2.2.4（1）</w:t>
            </w:r>
          </w:p>
          <w:p w14:paraId="1FC5C810">
            <w:pPr>
              <w:autoSpaceDE w:val="0"/>
              <w:autoSpaceDN w:val="0"/>
              <w:adjustRightInd w:val="0"/>
              <w:snapToGrid w:val="0"/>
              <w:spacing w:line="360" w:lineRule="auto"/>
              <w:ind w:left="136" w:right="59"/>
              <w:jc w:val="center"/>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资信业绩部分</w:t>
            </w:r>
          </w:p>
          <w:p w14:paraId="0198E3E9">
            <w:pPr>
              <w:autoSpaceDE w:val="0"/>
              <w:autoSpaceDN w:val="0"/>
              <w:adjustRightInd w:val="0"/>
              <w:snapToGrid w:val="0"/>
              <w:spacing w:line="360" w:lineRule="auto"/>
              <w:ind w:left="136" w:right="59"/>
              <w:jc w:val="center"/>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（4</w:t>
            </w:r>
            <w:r>
              <w:rPr>
                <w:rFonts w:cs="宋体" w:asciiTheme="minorEastAsia" w:hAnsiTheme="minorEastAsia" w:eastAsiaTheme="minorEastAsia"/>
                <w:color w:val="auto"/>
                <w:kern w:val="0"/>
                <w:sz w:val="24"/>
                <w:szCs w:val="24"/>
                <w:highlight w:val="none"/>
              </w:rPr>
              <w:t>0</w:t>
            </w:r>
            <w:r>
              <w:rPr>
                <w:rFonts w:hint="eastAsia" w:cs="宋体" w:asciiTheme="minorEastAsia" w:hAnsiTheme="minorEastAsia" w:eastAsiaTheme="minorEastAsia"/>
                <w:color w:val="auto"/>
                <w:kern w:val="0"/>
                <w:sz w:val="24"/>
                <w:szCs w:val="24"/>
                <w:highlight w:val="none"/>
              </w:rPr>
              <w:t>分）</w:t>
            </w:r>
          </w:p>
        </w:tc>
        <w:tc>
          <w:tcPr>
            <w:tcW w:w="1703" w:type="dxa"/>
            <w:tcBorders>
              <w:top w:val="single" w:color="auto" w:sz="4" w:space="0"/>
              <w:left w:val="single" w:color="auto" w:sz="4" w:space="0"/>
              <w:bottom w:val="single" w:color="auto" w:sz="4" w:space="0"/>
              <w:right w:val="single" w:color="auto" w:sz="4" w:space="0"/>
            </w:tcBorders>
            <w:vAlign w:val="center"/>
          </w:tcPr>
          <w:p w14:paraId="616C09CE">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类似监理业绩</w:t>
            </w:r>
          </w:p>
          <w:p w14:paraId="08C10B77">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5</w:t>
            </w:r>
            <w:r>
              <w:rPr>
                <w:rFonts w:hint="eastAsia" w:cs="宋体" w:asciiTheme="minorEastAsia" w:hAnsiTheme="minorEastAsia" w:eastAsiaTheme="minorEastAsia"/>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70E19B2F">
            <w:pPr>
              <w:snapToGrid w:val="0"/>
              <w:spacing w:line="360" w:lineRule="auto"/>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投标人202</w:t>
            </w:r>
            <w:r>
              <w:rPr>
                <w:rFonts w:hint="eastAsia" w:cs="宋体" w:asciiTheme="minorEastAsia" w:hAnsiTheme="minorEastAsia" w:eastAsiaTheme="minorEastAsia"/>
                <w:color w:val="auto"/>
                <w:kern w:val="0"/>
                <w:sz w:val="24"/>
                <w:szCs w:val="24"/>
                <w:highlight w:val="none"/>
                <w:lang w:val="en-US" w:eastAsia="zh-CN"/>
              </w:rPr>
              <w:t>1</w:t>
            </w:r>
            <w:r>
              <w:rPr>
                <w:rFonts w:hint="eastAsia" w:cs="宋体" w:asciiTheme="minorEastAsia" w:hAnsiTheme="minorEastAsia" w:eastAsiaTheme="minorEastAsia"/>
                <w:color w:val="auto"/>
                <w:kern w:val="0"/>
                <w:sz w:val="24"/>
                <w:szCs w:val="24"/>
                <w:highlight w:val="none"/>
              </w:rPr>
              <w:t>年1月1日至投标截止之日，每完成过一个质量合格的类似房屋建筑工程监理业绩得</w:t>
            </w:r>
            <w:r>
              <w:rPr>
                <w:rFonts w:hint="eastAsia" w:cs="宋体" w:asciiTheme="minorEastAsia" w:hAnsiTheme="minorEastAsia" w:eastAsiaTheme="minorEastAsia"/>
                <w:color w:val="auto"/>
                <w:kern w:val="0"/>
                <w:sz w:val="24"/>
                <w:szCs w:val="24"/>
                <w:highlight w:val="none"/>
                <w:lang w:val="en-US" w:eastAsia="zh-CN"/>
              </w:rPr>
              <w:t>1</w:t>
            </w:r>
            <w:r>
              <w:rPr>
                <w:rFonts w:hint="eastAsia" w:cs="宋体" w:asciiTheme="minorEastAsia" w:hAnsiTheme="minorEastAsia" w:eastAsiaTheme="minorEastAsia"/>
                <w:color w:val="auto"/>
                <w:kern w:val="0"/>
                <w:sz w:val="24"/>
                <w:szCs w:val="24"/>
                <w:highlight w:val="none"/>
              </w:rPr>
              <w:t>分，本项最多得</w:t>
            </w:r>
            <w:r>
              <w:rPr>
                <w:rFonts w:hint="eastAsia" w:cs="宋体" w:asciiTheme="minorEastAsia" w:hAnsiTheme="minorEastAsia" w:eastAsiaTheme="minorEastAsia"/>
                <w:color w:val="auto"/>
                <w:kern w:val="0"/>
                <w:sz w:val="24"/>
                <w:szCs w:val="24"/>
                <w:highlight w:val="none"/>
                <w:lang w:val="en-US" w:eastAsia="zh-CN"/>
              </w:rPr>
              <w:t>5</w:t>
            </w:r>
            <w:r>
              <w:rPr>
                <w:rFonts w:hint="eastAsia" w:cs="宋体" w:asciiTheme="minorEastAsia" w:hAnsiTheme="minorEastAsia" w:eastAsiaTheme="minorEastAsia"/>
                <w:color w:val="auto"/>
                <w:kern w:val="0"/>
                <w:sz w:val="24"/>
                <w:szCs w:val="24"/>
                <w:highlight w:val="none"/>
              </w:rPr>
              <w:t>分。</w:t>
            </w:r>
          </w:p>
          <w:p w14:paraId="1A0B5ACE">
            <w:pPr>
              <w:snapToGrid w:val="0"/>
              <w:spacing w:line="360" w:lineRule="auto"/>
              <w:rPr>
                <w:rFonts w:hint="eastAsia" w:asciiTheme="minorEastAsia" w:hAnsiTheme="minorEastAsia" w:eastAsiaTheme="minorEastAsia"/>
                <w:color w:val="auto"/>
                <w:sz w:val="24"/>
                <w:szCs w:val="24"/>
                <w:highlight w:val="none"/>
                <w:lang w:val="zh-CN" w:bidi="zh-CN"/>
              </w:rPr>
            </w:pPr>
            <w:r>
              <w:rPr>
                <w:rFonts w:hint="eastAsia" w:cs="宋体" w:asciiTheme="minorEastAsia" w:hAnsiTheme="minorEastAsia" w:eastAsiaTheme="minorEastAsia"/>
                <w:color w:val="auto"/>
                <w:kern w:val="0"/>
                <w:sz w:val="24"/>
                <w:szCs w:val="24"/>
                <w:highlight w:val="none"/>
              </w:rPr>
              <w:t>注：类似工程是指招标公告第3.1点所述资质方能承接的房屋建筑工程监理业绩。需同时提供中标通知书（或免招标的相关证明）、监理合同关键页、竣工验收报告或竣工验收资料</w:t>
            </w:r>
            <w:r>
              <w:rPr>
                <w:rFonts w:hint="eastAsia" w:asciiTheme="minorEastAsia" w:hAnsiTheme="minorEastAsia" w:eastAsiaTheme="minorEastAsia"/>
                <w:color w:val="auto"/>
                <w:sz w:val="24"/>
                <w:szCs w:val="24"/>
                <w:highlight w:val="none"/>
                <w:lang w:val="zh-CN"/>
              </w:rPr>
              <w:t>（</w:t>
            </w:r>
            <w:r>
              <w:rPr>
                <w:rFonts w:hint="eastAsia" w:cs="宋体" w:asciiTheme="minorEastAsia" w:hAnsiTheme="minorEastAsia" w:eastAsiaTheme="minorEastAsia"/>
                <w:color w:val="auto"/>
                <w:kern w:val="0"/>
                <w:sz w:val="24"/>
                <w:szCs w:val="24"/>
                <w:highlight w:val="none"/>
                <w:lang w:val="zh-CN"/>
              </w:rPr>
              <w:t>至少具有建设单位、设计、施工和监理单位盖章）</w:t>
            </w:r>
            <w:r>
              <w:rPr>
                <w:rFonts w:hint="eastAsia" w:cs="宋体" w:asciiTheme="minorEastAsia" w:hAnsiTheme="minorEastAsia" w:eastAsiaTheme="minorEastAsia"/>
                <w:color w:val="auto"/>
                <w:kern w:val="0"/>
                <w:sz w:val="24"/>
                <w:szCs w:val="24"/>
                <w:highlight w:val="none"/>
              </w:rPr>
              <w:t>等证明资料复印件，时间以竣工验收报告或验收证明</w:t>
            </w:r>
            <w:r>
              <w:rPr>
                <w:rFonts w:hint="eastAsia" w:cs="宋体" w:asciiTheme="minorEastAsia" w:hAnsiTheme="minorEastAsia" w:eastAsiaTheme="minorEastAsia"/>
                <w:color w:val="auto"/>
                <w:kern w:val="0"/>
                <w:sz w:val="24"/>
                <w:szCs w:val="24"/>
                <w:highlight w:val="none"/>
                <w:lang w:val="en-US" w:eastAsia="zh-CN"/>
              </w:rPr>
              <w:t>出具时间</w:t>
            </w:r>
            <w:r>
              <w:rPr>
                <w:rFonts w:hint="eastAsia" w:cs="宋体" w:asciiTheme="minorEastAsia" w:hAnsiTheme="minorEastAsia" w:eastAsiaTheme="minorEastAsia"/>
                <w:color w:val="auto"/>
                <w:kern w:val="0"/>
                <w:sz w:val="24"/>
                <w:szCs w:val="24"/>
                <w:highlight w:val="none"/>
              </w:rPr>
              <w:t>为准。</w:t>
            </w:r>
          </w:p>
        </w:tc>
      </w:tr>
      <w:tr w14:paraId="071E093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6C507E98">
            <w:pPr>
              <w:autoSpaceDE w:val="0"/>
              <w:autoSpaceDN w:val="0"/>
              <w:adjustRightInd w:val="0"/>
              <w:snapToGrid w:val="0"/>
              <w:spacing w:line="360" w:lineRule="auto"/>
              <w:ind w:left="136" w:right="59"/>
              <w:jc w:val="center"/>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67157C2F">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获奖监理业绩</w:t>
            </w:r>
          </w:p>
          <w:p w14:paraId="3E4A17BA">
            <w:pPr>
              <w:snapToGrid w:val="0"/>
              <w:spacing w:line="360" w:lineRule="auto"/>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szCs w:val="24"/>
                <w:highlight w:val="none"/>
                <w:lang w:val="en-US" w:eastAsia="zh-CN"/>
              </w:rPr>
              <w:t>15</w:t>
            </w:r>
            <w:r>
              <w:rPr>
                <w:rFonts w:hint="eastAsia" w:cs="宋体" w:asciiTheme="minorEastAsia" w:hAnsiTheme="minorEastAsia" w:eastAsiaTheme="minorEastAsia"/>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3B7D0FB1">
            <w:pPr>
              <w:adjustRightInd w:val="0"/>
              <w:snapToGrid w:val="0"/>
              <w:spacing w:line="360" w:lineRule="auto"/>
              <w:rPr>
                <w:rFonts w:hint="eastAsia" w:cs="宋体" w:asciiTheme="minorEastAsia" w:hAnsiTheme="minorEastAsia" w:eastAsiaTheme="minorEastAsia"/>
                <w:color w:val="auto"/>
                <w:kern w:val="0"/>
                <w:sz w:val="24"/>
                <w:szCs w:val="24"/>
                <w:highlight w:val="none"/>
                <w:lang w:val="zh-CN" w:bidi="zh-CN"/>
              </w:rPr>
            </w:pPr>
            <w:r>
              <w:rPr>
                <w:rFonts w:hint="eastAsia" w:cs="宋体" w:asciiTheme="minorEastAsia" w:hAnsiTheme="minorEastAsia" w:eastAsiaTheme="minorEastAsia"/>
                <w:color w:val="auto"/>
                <w:kern w:val="0"/>
                <w:sz w:val="24"/>
                <w:szCs w:val="24"/>
                <w:highlight w:val="none"/>
                <w:lang w:val="zh-CN" w:bidi="zh-CN"/>
              </w:rPr>
              <w:t>投标人202</w:t>
            </w:r>
            <w:r>
              <w:rPr>
                <w:rFonts w:hint="eastAsia" w:cs="宋体" w:asciiTheme="minorEastAsia" w:hAnsiTheme="minorEastAsia" w:eastAsiaTheme="minorEastAsia"/>
                <w:color w:val="auto"/>
                <w:kern w:val="0"/>
                <w:sz w:val="24"/>
                <w:szCs w:val="24"/>
                <w:highlight w:val="none"/>
                <w:lang w:val="en-US" w:bidi="zh-CN"/>
              </w:rPr>
              <w:t>1</w:t>
            </w:r>
            <w:r>
              <w:rPr>
                <w:rFonts w:hint="eastAsia" w:cs="宋体" w:asciiTheme="minorEastAsia" w:hAnsiTheme="minorEastAsia" w:eastAsiaTheme="minorEastAsia"/>
                <w:color w:val="auto"/>
                <w:kern w:val="0"/>
                <w:sz w:val="24"/>
                <w:szCs w:val="24"/>
                <w:highlight w:val="none"/>
                <w:lang w:val="zh-CN" w:bidi="zh-CN"/>
              </w:rPr>
              <w:t>年1月1日至</w:t>
            </w:r>
            <w:r>
              <w:rPr>
                <w:rFonts w:hint="eastAsia" w:cs="宋体" w:asciiTheme="minorEastAsia" w:hAnsiTheme="minorEastAsia" w:eastAsiaTheme="minorEastAsia"/>
                <w:color w:val="auto"/>
                <w:kern w:val="0"/>
                <w:sz w:val="24"/>
                <w:szCs w:val="24"/>
                <w:highlight w:val="none"/>
              </w:rPr>
              <w:t>投标截止之日完成</w:t>
            </w:r>
            <w:r>
              <w:rPr>
                <w:rFonts w:hint="eastAsia" w:cs="宋体" w:asciiTheme="minorEastAsia" w:hAnsiTheme="minorEastAsia" w:eastAsiaTheme="minorEastAsia"/>
                <w:color w:val="auto"/>
                <w:kern w:val="0"/>
                <w:sz w:val="24"/>
                <w:szCs w:val="24"/>
                <w:highlight w:val="none"/>
                <w:lang w:val="zh-CN" w:bidi="zh-CN"/>
              </w:rPr>
              <w:t>的房屋建筑工程项目，获得国家级质量奖项的一项得3分；获得省级质量奖项的一项得</w:t>
            </w:r>
            <w:r>
              <w:rPr>
                <w:rFonts w:hint="eastAsia" w:cs="宋体" w:asciiTheme="minorEastAsia" w:hAnsiTheme="minorEastAsia" w:eastAsiaTheme="minorEastAsia"/>
                <w:color w:val="auto"/>
                <w:kern w:val="0"/>
                <w:sz w:val="24"/>
                <w:szCs w:val="24"/>
                <w:highlight w:val="none"/>
                <w:lang w:val="en-US" w:bidi="zh-CN"/>
              </w:rPr>
              <w:t>2</w:t>
            </w:r>
            <w:r>
              <w:rPr>
                <w:rFonts w:hint="eastAsia" w:cs="宋体" w:asciiTheme="minorEastAsia" w:hAnsiTheme="minorEastAsia" w:eastAsiaTheme="minorEastAsia"/>
                <w:color w:val="auto"/>
                <w:kern w:val="0"/>
                <w:sz w:val="24"/>
                <w:szCs w:val="24"/>
                <w:highlight w:val="none"/>
                <w:lang w:val="zh-CN" w:bidi="zh-CN"/>
              </w:rPr>
              <w:t>分；获得市级质量奖项的一项得</w:t>
            </w:r>
            <w:r>
              <w:rPr>
                <w:rFonts w:hint="eastAsia" w:cs="宋体" w:asciiTheme="minorEastAsia" w:hAnsiTheme="minorEastAsia" w:eastAsiaTheme="minorEastAsia"/>
                <w:color w:val="auto"/>
                <w:kern w:val="0"/>
                <w:sz w:val="24"/>
                <w:szCs w:val="24"/>
                <w:highlight w:val="none"/>
                <w:lang w:val="en-US" w:bidi="zh-CN"/>
              </w:rPr>
              <w:t>1</w:t>
            </w:r>
            <w:r>
              <w:rPr>
                <w:rFonts w:hint="eastAsia" w:cs="宋体" w:asciiTheme="minorEastAsia" w:hAnsiTheme="minorEastAsia" w:eastAsiaTheme="minorEastAsia"/>
                <w:color w:val="auto"/>
                <w:kern w:val="0"/>
                <w:sz w:val="24"/>
                <w:szCs w:val="24"/>
                <w:highlight w:val="none"/>
                <w:lang w:val="zh-CN" w:bidi="zh-CN"/>
              </w:rPr>
              <w:t>分；本项最多得</w:t>
            </w:r>
            <w:r>
              <w:rPr>
                <w:rFonts w:hint="eastAsia" w:cs="宋体" w:asciiTheme="minorEastAsia" w:hAnsiTheme="minorEastAsia" w:eastAsiaTheme="minorEastAsia"/>
                <w:color w:val="auto"/>
                <w:kern w:val="0"/>
                <w:sz w:val="24"/>
                <w:szCs w:val="24"/>
                <w:highlight w:val="none"/>
                <w:lang w:val="en-US" w:bidi="zh-CN"/>
              </w:rPr>
              <w:t>15</w:t>
            </w:r>
            <w:r>
              <w:rPr>
                <w:rFonts w:hint="eastAsia" w:cs="宋体" w:asciiTheme="minorEastAsia" w:hAnsiTheme="minorEastAsia" w:eastAsiaTheme="minorEastAsia"/>
                <w:color w:val="auto"/>
                <w:kern w:val="0"/>
                <w:sz w:val="24"/>
                <w:szCs w:val="24"/>
                <w:highlight w:val="none"/>
                <w:lang w:val="zh-CN" w:bidi="zh-CN"/>
              </w:rPr>
              <w:t>分。</w:t>
            </w:r>
          </w:p>
          <w:p w14:paraId="47CFB9F7">
            <w:pPr>
              <w:pStyle w:val="32"/>
              <w:adjustRightInd w:val="0"/>
              <w:snapToGrid w:val="0"/>
              <w:spacing w:line="360" w:lineRule="auto"/>
              <w:ind w:left="0" w:leftChars="0"/>
              <w:rPr>
                <w:rFonts w:hint="eastAsia" w:asciiTheme="minorEastAsia" w:hAnsiTheme="minorEastAsia" w:eastAsiaTheme="minorEastAsia"/>
                <w:color w:val="auto"/>
                <w:sz w:val="24"/>
                <w:szCs w:val="24"/>
                <w:highlight w:val="none"/>
                <w:lang w:val="zh-CN" w:bidi="zh-CN"/>
              </w:rPr>
            </w:pPr>
            <w:r>
              <w:rPr>
                <w:rFonts w:hint="eastAsia" w:asciiTheme="minorEastAsia" w:hAnsiTheme="minorEastAsia" w:eastAsiaTheme="minorEastAsia"/>
                <w:color w:val="auto"/>
                <w:sz w:val="24"/>
                <w:szCs w:val="24"/>
                <w:highlight w:val="none"/>
                <w:lang w:val="zh-CN" w:bidi="zh-CN"/>
              </w:rPr>
              <w:t>注：①以投标人获奖证书为准，获奖时间以获奖证书颁发日期为准；②同一工程获得多个奖项的，按最高奖项计取，不重复计算。 ③国家级</w:t>
            </w:r>
            <w:r>
              <w:rPr>
                <w:rFonts w:hint="eastAsia" w:cs="宋体" w:asciiTheme="minorEastAsia" w:hAnsiTheme="minorEastAsia" w:eastAsiaTheme="minorEastAsia"/>
                <w:color w:val="auto"/>
                <w:kern w:val="0"/>
                <w:sz w:val="24"/>
                <w:szCs w:val="24"/>
                <w:highlight w:val="none"/>
                <w:lang w:val="zh-CN" w:bidi="zh-CN"/>
              </w:rPr>
              <w:t>质量</w:t>
            </w:r>
            <w:r>
              <w:rPr>
                <w:rFonts w:hint="eastAsia" w:asciiTheme="minorEastAsia" w:hAnsiTheme="minorEastAsia" w:eastAsiaTheme="minorEastAsia"/>
                <w:color w:val="auto"/>
                <w:sz w:val="24"/>
                <w:szCs w:val="24"/>
                <w:highlight w:val="none"/>
                <w:lang w:val="zh-CN" w:bidi="zh-CN"/>
              </w:rPr>
              <w:t>奖项指中国土木工程詹天佑奖、中国建设工程鲁班奖、国家优质工程金质奖、国家优质工程奖；省级或市级</w:t>
            </w:r>
            <w:r>
              <w:rPr>
                <w:rFonts w:hint="eastAsia" w:cs="宋体" w:asciiTheme="minorEastAsia" w:hAnsiTheme="minorEastAsia" w:eastAsiaTheme="minorEastAsia"/>
                <w:color w:val="auto"/>
                <w:kern w:val="0"/>
                <w:sz w:val="24"/>
                <w:szCs w:val="24"/>
                <w:highlight w:val="none"/>
                <w:lang w:val="zh-CN" w:bidi="zh-CN"/>
              </w:rPr>
              <w:t>质量</w:t>
            </w:r>
            <w:r>
              <w:rPr>
                <w:rFonts w:hint="eastAsia" w:asciiTheme="minorEastAsia" w:hAnsiTheme="minorEastAsia" w:eastAsiaTheme="minorEastAsia"/>
                <w:color w:val="auto"/>
                <w:sz w:val="24"/>
                <w:szCs w:val="24"/>
                <w:highlight w:val="none"/>
                <w:lang w:val="zh-CN" w:bidi="zh-CN"/>
              </w:rPr>
              <w:t>奖项是指由建设行政主管部门或行业协会颁发（如是行业协会颁发，须提供该行业协会在“中国社会组织政务服务平台”的登记信息查询结果网页</w:t>
            </w:r>
            <w:r>
              <w:rPr>
                <w:rFonts w:hint="eastAsia" w:asciiTheme="minorEastAsia" w:hAnsiTheme="minorEastAsia" w:eastAsiaTheme="minorEastAsia"/>
                <w:color w:val="auto"/>
                <w:sz w:val="24"/>
                <w:szCs w:val="24"/>
                <w:highlight w:val="none"/>
                <w:lang w:bidi="zh-CN"/>
              </w:rPr>
              <w:t>截图</w:t>
            </w:r>
            <w:r>
              <w:rPr>
                <w:rFonts w:hint="eastAsia" w:asciiTheme="minorEastAsia" w:hAnsiTheme="minorEastAsia" w:eastAsiaTheme="minorEastAsia"/>
                <w:color w:val="auto"/>
                <w:sz w:val="24"/>
                <w:szCs w:val="24"/>
                <w:highlight w:val="none"/>
                <w:lang w:val="zh-CN" w:bidi="zh-CN"/>
              </w:rPr>
              <w:t>）的工程优质奖或优质结构奖等工程质量奖项。</w:t>
            </w:r>
          </w:p>
        </w:tc>
      </w:tr>
      <w:tr w14:paraId="423A1A7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2653ECE1">
            <w:pPr>
              <w:autoSpaceDE w:val="0"/>
              <w:autoSpaceDN w:val="0"/>
              <w:adjustRightInd w:val="0"/>
              <w:snapToGrid w:val="0"/>
              <w:spacing w:line="360" w:lineRule="auto"/>
              <w:ind w:left="136" w:right="59"/>
              <w:jc w:val="center"/>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7CB3372C">
            <w:pPr>
              <w:snapToGrid w:val="0"/>
              <w:spacing w:line="360" w:lineRule="auto"/>
              <w:jc w:val="center"/>
              <w:rPr>
                <w:rFonts w:hint="eastAsia" w:cs="宋体" w:asciiTheme="minorEastAsia" w:hAnsiTheme="minorEastAsia" w:eastAsiaTheme="minorEastAsia"/>
                <w:color w:val="auto"/>
                <w:sz w:val="24"/>
                <w:szCs w:val="24"/>
                <w:highlight w:val="none"/>
              </w:rPr>
            </w:pPr>
            <w:r>
              <w:rPr>
                <w:rStyle w:val="196"/>
                <w:rFonts w:hint="eastAsia" w:cs="宋体" w:asciiTheme="minorEastAsia" w:hAnsiTheme="minorEastAsia" w:eastAsiaTheme="minorEastAsia"/>
                <w:color w:val="auto"/>
                <w:kern w:val="0"/>
                <w:sz w:val="24"/>
                <w:szCs w:val="24"/>
                <w:highlight w:val="none"/>
              </w:rPr>
              <w:t>总监理工程师（</w:t>
            </w:r>
            <w:r>
              <w:rPr>
                <w:rStyle w:val="196"/>
                <w:rFonts w:hint="eastAsia" w:cs="宋体" w:asciiTheme="minorEastAsia" w:hAnsiTheme="minorEastAsia" w:eastAsiaTheme="minorEastAsia"/>
                <w:color w:val="auto"/>
                <w:kern w:val="0"/>
                <w:sz w:val="24"/>
                <w:szCs w:val="24"/>
                <w:highlight w:val="none"/>
                <w:lang w:val="en-US" w:eastAsia="zh-CN"/>
              </w:rPr>
              <w:t>3</w:t>
            </w:r>
            <w:r>
              <w:rPr>
                <w:rStyle w:val="196"/>
                <w:rFonts w:hint="eastAsia" w:cs="宋体" w:asciiTheme="minorEastAsia" w:hAnsiTheme="minorEastAsia" w:eastAsiaTheme="minorEastAsia"/>
                <w:color w:val="auto"/>
                <w:kern w:val="0"/>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02587F1C">
            <w:pPr>
              <w:adjustRightInd w:val="0"/>
              <w:snapToGrid w:val="0"/>
              <w:spacing w:line="360" w:lineRule="auto"/>
              <w:rPr>
                <w:rFonts w:hint="eastAsia" w:cs="宋体" w:asciiTheme="minorEastAsia" w:hAnsiTheme="minorEastAsia" w:eastAsiaTheme="minorEastAsia"/>
                <w:color w:val="auto"/>
                <w:kern w:val="0"/>
                <w:sz w:val="24"/>
                <w:szCs w:val="24"/>
                <w:highlight w:val="none"/>
                <w:lang w:val="en-US" w:bidi="zh-CN"/>
              </w:rPr>
            </w:pPr>
            <w:r>
              <w:rPr>
                <w:rFonts w:hint="eastAsia" w:cs="宋体" w:asciiTheme="minorEastAsia" w:hAnsiTheme="minorEastAsia" w:eastAsiaTheme="minorEastAsia"/>
                <w:color w:val="auto"/>
                <w:kern w:val="0"/>
                <w:sz w:val="24"/>
                <w:szCs w:val="24"/>
                <w:highlight w:val="none"/>
                <w:lang w:bidi="zh-CN"/>
              </w:rPr>
              <w:t>①取得建筑工程</w:t>
            </w:r>
            <w:r>
              <w:rPr>
                <w:rFonts w:hint="eastAsia" w:cs="宋体" w:asciiTheme="minorEastAsia" w:hAnsiTheme="minorEastAsia" w:eastAsiaTheme="minorEastAsia"/>
                <w:color w:val="auto"/>
                <w:kern w:val="0"/>
                <w:sz w:val="24"/>
                <w:szCs w:val="24"/>
                <w:highlight w:val="none"/>
                <w:lang w:val="en-US" w:bidi="zh-CN"/>
              </w:rPr>
              <w:t>相关专业</w:t>
            </w:r>
            <w:r>
              <w:rPr>
                <w:rFonts w:hint="eastAsia" w:cs="宋体" w:asciiTheme="minorEastAsia" w:hAnsiTheme="minorEastAsia" w:eastAsiaTheme="minorEastAsia"/>
                <w:color w:val="auto"/>
                <w:kern w:val="0"/>
                <w:sz w:val="24"/>
                <w:szCs w:val="24"/>
                <w:highlight w:val="none"/>
                <w:lang w:bidi="zh-CN"/>
              </w:rPr>
              <w:t>中级或以上</w:t>
            </w:r>
            <w:r>
              <w:rPr>
                <w:rFonts w:hint="eastAsia" w:cs="宋体" w:asciiTheme="minorEastAsia" w:hAnsiTheme="minorEastAsia" w:eastAsiaTheme="minorEastAsia"/>
                <w:color w:val="auto"/>
                <w:kern w:val="0"/>
                <w:sz w:val="24"/>
                <w:szCs w:val="24"/>
                <w:highlight w:val="none"/>
                <w:lang w:val="en-US" w:bidi="zh-CN"/>
              </w:rPr>
              <w:t>技术</w:t>
            </w:r>
            <w:r>
              <w:rPr>
                <w:rFonts w:hint="eastAsia" w:cs="宋体" w:asciiTheme="minorEastAsia" w:hAnsiTheme="minorEastAsia" w:eastAsiaTheme="minorEastAsia"/>
                <w:color w:val="auto"/>
                <w:kern w:val="0"/>
                <w:sz w:val="24"/>
                <w:szCs w:val="24"/>
                <w:highlight w:val="none"/>
                <w:lang w:bidi="zh-CN"/>
              </w:rPr>
              <w:t>职称的</w:t>
            </w:r>
            <w:r>
              <w:rPr>
                <w:rFonts w:hint="eastAsia" w:cs="宋体" w:asciiTheme="minorEastAsia" w:hAnsiTheme="minorEastAsia" w:eastAsiaTheme="minorEastAsia"/>
                <w:color w:val="auto"/>
                <w:kern w:val="0"/>
                <w:sz w:val="24"/>
                <w:szCs w:val="24"/>
                <w:highlight w:val="none"/>
                <w:lang w:val="en-US" w:bidi="zh-CN"/>
              </w:rPr>
              <w:t>得2分，否则不得分。</w:t>
            </w:r>
          </w:p>
          <w:p w14:paraId="612692BC">
            <w:pPr>
              <w:adjustRightInd w:val="0"/>
              <w:snapToGrid w:val="0"/>
              <w:spacing w:line="360" w:lineRule="auto"/>
              <w:rPr>
                <w:rFonts w:hint="eastAsia" w:cs="宋体" w:asciiTheme="minorEastAsia" w:hAnsiTheme="minorEastAsia" w:eastAsiaTheme="minorEastAsia"/>
                <w:color w:val="auto"/>
                <w:kern w:val="0"/>
                <w:sz w:val="24"/>
                <w:szCs w:val="24"/>
                <w:highlight w:val="none"/>
                <w:lang w:bidi="zh-CN"/>
              </w:rPr>
            </w:pPr>
            <w:r>
              <w:rPr>
                <w:rFonts w:hint="eastAsia" w:cs="宋体" w:asciiTheme="minorEastAsia" w:hAnsiTheme="minorEastAsia" w:eastAsiaTheme="minorEastAsia"/>
                <w:color w:val="auto"/>
                <w:kern w:val="0"/>
                <w:sz w:val="24"/>
                <w:szCs w:val="24"/>
                <w:highlight w:val="none"/>
                <w:lang w:bidi="zh-CN"/>
              </w:rPr>
              <w:t>②自2021年1月1日至今担任</w:t>
            </w:r>
            <w:r>
              <w:rPr>
                <w:rFonts w:hint="eastAsia" w:cs="宋体" w:asciiTheme="minorEastAsia" w:hAnsiTheme="minorEastAsia" w:eastAsiaTheme="minorEastAsia"/>
                <w:color w:val="auto"/>
                <w:kern w:val="0"/>
                <w:sz w:val="24"/>
                <w:szCs w:val="24"/>
                <w:highlight w:val="none"/>
                <w:lang w:val="en-US" w:bidi="zh-CN"/>
              </w:rPr>
              <w:t>总监理工程师</w:t>
            </w:r>
            <w:r>
              <w:rPr>
                <w:rFonts w:hint="eastAsia" w:cs="宋体" w:asciiTheme="minorEastAsia" w:hAnsiTheme="minorEastAsia" w:eastAsiaTheme="minorEastAsia"/>
                <w:color w:val="auto"/>
                <w:kern w:val="0"/>
                <w:sz w:val="24"/>
                <w:szCs w:val="24"/>
                <w:highlight w:val="none"/>
                <w:lang w:bidi="zh-CN"/>
              </w:rPr>
              <w:t>完成过类似工程监理</w:t>
            </w:r>
            <w:r>
              <w:rPr>
                <w:rFonts w:hint="eastAsia" w:cs="宋体" w:asciiTheme="minorEastAsia" w:hAnsiTheme="minorEastAsia" w:eastAsiaTheme="minorEastAsia"/>
                <w:color w:val="auto"/>
                <w:kern w:val="0"/>
                <w:sz w:val="24"/>
                <w:szCs w:val="24"/>
                <w:highlight w:val="none"/>
                <w:lang w:eastAsia="zh-CN" w:bidi="zh-CN"/>
              </w:rPr>
              <w:t>业绩</w:t>
            </w:r>
            <w:r>
              <w:rPr>
                <w:rFonts w:hint="eastAsia" w:cs="宋体" w:asciiTheme="minorEastAsia" w:hAnsiTheme="minorEastAsia" w:eastAsiaTheme="minorEastAsia"/>
                <w:color w:val="auto"/>
                <w:kern w:val="0"/>
                <w:sz w:val="24"/>
                <w:szCs w:val="24"/>
                <w:highlight w:val="none"/>
                <w:lang w:bidi="zh-CN"/>
              </w:rPr>
              <w:t>的，得</w:t>
            </w:r>
            <w:r>
              <w:rPr>
                <w:rFonts w:hint="eastAsia" w:cs="宋体" w:asciiTheme="minorEastAsia" w:hAnsiTheme="minorEastAsia" w:eastAsiaTheme="minorEastAsia"/>
                <w:color w:val="auto"/>
                <w:kern w:val="0"/>
                <w:sz w:val="24"/>
                <w:szCs w:val="24"/>
                <w:highlight w:val="none"/>
                <w:lang w:val="en-US" w:eastAsia="zh-CN" w:bidi="zh-CN"/>
              </w:rPr>
              <w:t>1</w:t>
            </w:r>
            <w:r>
              <w:rPr>
                <w:rFonts w:hint="eastAsia" w:cs="宋体" w:asciiTheme="minorEastAsia" w:hAnsiTheme="minorEastAsia" w:eastAsiaTheme="minorEastAsia"/>
                <w:color w:val="auto"/>
                <w:kern w:val="0"/>
                <w:sz w:val="24"/>
                <w:szCs w:val="24"/>
                <w:highlight w:val="none"/>
                <w:lang w:bidi="zh-CN"/>
              </w:rPr>
              <w:t>分。</w:t>
            </w:r>
          </w:p>
          <w:p w14:paraId="00A6E996">
            <w:pPr>
              <w:adjustRightInd w:val="0"/>
              <w:snapToGrid w:val="0"/>
              <w:spacing w:line="360" w:lineRule="auto"/>
              <w:rPr>
                <w:rFonts w:hint="default" w:cs="宋体" w:asciiTheme="minorEastAsia" w:hAnsiTheme="minorEastAsia" w:eastAsiaTheme="minorEastAsia"/>
                <w:color w:val="auto"/>
                <w:kern w:val="0"/>
                <w:sz w:val="24"/>
                <w:szCs w:val="24"/>
                <w:highlight w:val="none"/>
                <w:lang w:val="en-US" w:bidi="zh-CN"/>
              </w:rPr>
            </w:pPr>
            <w:r>
              <w:rPr>
                <w:rFonts w:hint="eastAsia" w:cs="宋体" w:asciiTheme="minorEastAsia" w:hAnsiTheme="minorEastAsia" w:eastAsiaTheme="minorEastAsia"/>
                <w:color w:val="auto"/>
                <w:kern w:val="0"/>
                <w:sz w:val="24"/>
                <w:szCs w:val="24"/>
                <w:highlight w:val="none"/>
                <w:lang w:bidi="zh-CN"/>
              </w:rPr>
              <w:t>注：①提供</w:t>
            </w:r>
            <w:r>
              <w:rPr>
                <w:rFonts w:hint="eastAsia" w:cs="宋体" w:asciiTheme="minorEastAsia" w:hAnsiTheme="minorEastAsia" w:eastAsiaTheme="minorEastAsia"/>
                <w:color w:val="auto"/>
                <w:kern w:val="0"/>
                <w:sz w:val="24"/>
                <w:szCs w:val="24"/>
                <w:highlight w:val="none"/>
                <w:lang w:val="en-US" w:bidi="zh-CN"/>
              </w:rPr>
              <w:t>注册监理工程师</w:t>
            </w:r>
            <w:r>
              <w:rPr>
                <w:rFonts w:hint="eastAsia" w:cs="宋体" w:asciiTheme="minorEastAsia" w:hAnsiTheme="minorEastAsia" w:eastAsiaTheme="minorEastAsia"/>
                <w:color w:val="auto"/>
                <w:kern w:val="0"/>
                <w:sz w:val="24"/>
                <w:szCs w:val="24"/>
                <w:highlight w:val="none"/>
                <w:lang w:bidi="zh-CN"/>
              </w:rPr>
              <w:t>注册</w:t>
            </w:r>
            <w:r>
              <w:rPr>
                <w:rFonts w:hint="eastAsia" w:cs="宋体" w:asciiTheme="minorEastAsia" w:hAnsiTheme="minorEastAsia" w:eastAsiaTheme="minorEastAsia"/>
                <w:color w:val="auto"/>
                <w:kern w:val="0"/>
                <w:sz w:val="24"/>
                <w:szCs w:val="24"/>
                <w:highlight w:val="none"/>
                <w:lang w:val="en-US" w:bidi="zh-CN"/>
              </w:rPr>
              <w:t>执业</w:t>
            </w:r>
            <w:r>
              <w:rPr>
                <w:rFonts w:hint="eastAsia" w:cs="宋体" w:asciiTheme="minorEastAsia" w:hAnsiTheme="minorEastAsia" w:eastAsiaTheme="minorEastAsia"/>
                <w:color w:val="auto"/>
                <w:kern w:val="0"/>
                <w:sz w:val="24"/>
                <w:szCs w:val="24"/>
                <w:highlight w:val="none"/>
                <w:lang w:bidi="zh-CN"/>
              </w:rPr>
              <w:t>证书、职称证书等证明材料扫描件以及近期（指2024年10月）</w:t>
            </w:r>
            <w:r>
              <w:rPr>
                <w:rFonts w:hint="eastAsia" w:cs="宋体" w:asciiTheme="minorEastAsia" w:hAnsiTheme="minorEastAsia" w:eastAsiaTheme="minorEastAsia"/>
                <w:color w:val="auto"/>
                <w:kern w:val="0"/>
                <w:sz w:val="24"/>
                <w:szCs w:val="24"/>
                <w:highlight w:val="none"/>
                <w:lang w:val="en-US" w:bidi="zh-CN"/>
              </w:rPr>
              <w:t>在投标人单位缴纳</w:t>
            </w:r>
            <w:r>
              <w:rPr>
                <w:rFonts w:hint="eastAsia" w:cs="宋体" w:asciiTheme="minorEastAsia" w:hAnsiTheme="minorEastAsia" w:eastAsiaTheme="minorEastAsia"/>
                <w:color w:val="auto"/>
                <w:kern w:val="0"/>
                <w:sz w:val="24"/>
                <w:szCs w:val="24"/>
                <w:highlight w:val="none"/>
                <w:lang w:bidi="zh-CN"/>
              </w:rPr>
              <w:t>社保的证明材料扫描件。</w:t>
            </w:r>
            <w:r>
              <w:rPr>
                <w:rFonts w:hint="eastAsia" w:cs="宋体" w:asciiTheme="minorEastAsia" w:hAnsiTheme="minorEastAsia" w:eastAsiaTheme="minorEastAsia"/>
                <w:color w:val="auto"/>
                <w:kern w:val="0"/>
                <w:sz w:val="24"/>
                <w:szCs w:val="24"/>
                <w:highlight w:val="none"/>
                <w:lang w:val="en-US" w:bidi="zh-CN"/>
              </w:rPr>
              <w:t>不提供相应社保证明材料的，该拟派人员不计得分。</w:t>
            </w:r>
          </w:p>
          <w:p w14:paraId="1FD82618">
            <w:pPr>
              <w:adjustRightInd w:val="0"/>
              <w:snapToGrid w:val="0"/>
              <w:spacing w:line="360" w:lineRule="auto"/>
              <w:rPr>
                <w:rFonts w:hint="default" w:asciiTheme="minorEastAsia" w:hAnsiTheme="minorEastAsia" w:eastAsiaTheme="minorEastAsia"/>
                <w:color w:val="auto"/>
                <w:sz w:val="24"/>
                <w:szCs w:val="24"/>
                <w:highlight w:val="none"/>
                <w:lang w:val="en-US" w:bidi="zh-CN"/>
              </w:rPr>
            </w:pPr>
            <w:r>
              <w:rPr>
                <w:rFonts w:hint="eastAsia" w:cs="宋体" w:asciiTheme="minorEastAsia" w:hAnsiTheme="minorEastAsia" w:eastAsiaTheme="minorEastAsia"/>
                <w:color w:val="auto"/>
                <w:kern w:val="0"/>
                <w:sz w:val="24"/>
                <w:szCs w:val="24"/>
                <w:highlight w:val="none"/>
                <w:lang w:bidi="zh-CN"/>
              </w:rPr>
              <w:t>②类似工程监理业绩是指招标公告第3.1点所述资质方能承接的</w:t>
            </w:r>
            <w:r>
              <w:rPr>
                <w:rFonts w:hint="eastAsia" w:cs="宋体" w:asciiTheme="minorEastAsia" w:hAnsiTheme="minorEastAsia" w:eastAsiaTheme="minorEastAsia"/>
                <w:color w:val="auto"/>
                <w:kern w:val="0"/>
                <w:sz w:val="24"/>
                <w:szCs w:val="24"/>
                <w:highlight w:val="none"/>
                <w:u w:val="none"/>
              </w:rPr>
              <w:t>房屋建筑工程监理业绩</w:t>
            </w:r>
            <w:r>
              <w:rPr>
                <w:rFonts w:hint="eastAsia" w:cs="宋体" w:asciiTheme="minorEastAsia" w:hAnsiTheme="minorEastAsia" w:eastAsiaTheme="minorEastAsia"/>
                <w:color w:val="auto"/>
                <w:kern w:val="0"/>
                <w:sz w:val="24"/>
                <w:szCs w:val="24"/>
                <w:highlight w:val="none"/>
                <w:lang w:bidi="zh-CN"/>
              </w:rPr>
              <w:t>。需同时提供中标通知书（或免招标的相关证明）、监理合同关键页、竣工验收报告或竣工验收资料（至少具有建设单位、设计、施工和监理单位盖章）等证明资料复印件，时间以竣工验收报告或验收证明</w:t>
            </w:r>
            <w:r>
              <w:rPr>
                <w:rFonts w:hint="eastAsia" w:cs="宋体" w:asciiTheme="minorEastAsia" w:hAnsiTheme="minorEastAsia" w:eastAsiaTheme="minorEastAsia"/>
                <w:color w:val="auto"/>
                <w:kern w:val="0"/>
                <w:sz w:val="24"/>
                <w:szCs w:val="24"/>
                <w:highlight w:val="none"/>
                <w:lang w:val="en-US" w:bidi="zh-CN"/>
              </w:rPr>
              <w:t>出具时间</w:t>
            </w:r>
            <w:r>
              <w:rPr>
                <w:rFonts w:hint="eastAsia" w:cs="宋体" w:asciiTheme="minorEastAsia" w:hAnsiTheme="minorEastAsia" w:eastAsiaTheme="minorEastAsia"/>
                <w:color w:val="auto"/>
                <w:kern w:val="0"/>
                <w:sz w:val="24"/>
                <w:szCs w:val="24"/>
                <w:highlight w:val="none"/>
                <w:lang w:bidi="zh-CN"/>
              </w:rPr>
              <w:t>为准。</w:t>
            </w:r>
            <w:r>
              <w:rPr>
                <w:rFonts w:hint="eastAsia" w:cs="宋体" w:asciiTheme="minorEastAsia" w:hAnsiTheme="minorEastAsia" w:eastAsiaTheme="minorEastAsia"/>
                <w:color w:val="auto"/>
                <w:kern w:val="0"/>
                <w:sz w:val="24"/>
                <w:szCs w:val="24"/>
                <w:highlight w:val="none"/>
                <w:lang w:val="en-US" w:bidi="zh-CN"/>
              </w:rPr>
              <w:t>提供的证明材料中需要体现其总监理工程师身份，否则不予认可。</w:t>
            </w:r>
          </w:p>
        </w:tc>
      </w:tr>
      <w:tr w14:paraId="63F601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4A174151">
            <w:pPr>
              <w:autoSpaceDE w:val="0"/>
              <w:autoSpaceDN w:val="0"/>
              <w:adjustRightInd w:val="0"/>
              <w:snapToGrid w:val="0"/>
              <w:spacing w:line="360" w:lineRule="auto"/>
              <w:ind w:left="136" w:right="59"/>
              <w:jc w:val="center"/>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7931AFB1">
            <w:pPr>
              <w:pStyle w:val="49"/>
              <w:snapToGrid w:val="0"/>
              <w:spacing w:after="0" w:line="360" w:lineRule="auto"/>
              <w:ind w:left="0" w:leftChars="0" w:firstLine="0" w:firstLineChars="0"/>
              <w:jc w:val="center"/>
              <w:rPr>
                <w:rFonts w:hint="eastAsia" w:cs="宋体" w:asciiTheme="minorEastAsia" w:hAnsiTheme="minorEastAsia" w:eastAsiaTheme="minorEastAsia"/>
                <w:color w:val="auto"/>
                <w:sz w:val="24"/>
                <w:highlight w:val="none"/>
              </w:rPr>
            </w:pPr>
            <w:r>
              <w:rPr>
                <w:rStyle w:val="196"/>
                <w:rFonts w:hint="eastAsia" w:cs="宋体" w:asciiTheme="minorEastAsia" w:hAnsiTheme="minorEastAsia" w:eastAsiaTheme="minorEastAsia"/>
                <w:color w:val="auto"/>
                <w:sz w:val="24"/>
                <w:highlight w:val="none"/>
              </w:rPr>
              <w:t>拟投入本项目的其他监理人员（</w:t>
            </w:r>
            <w:r>
              <w:rPr>
                <w:rStyle w:val="196"/>
                <w:rFonts w:hint="eastAsia" w:cs="宋体" w:asciiTheme="minorEastAsia" w:hAnsiTheme="minorEastAsia" w:eastAsiaTheme="minorEastAsia"/>
                <w:color w:val="auto"/>
                <w:sz w:val="24"/>
                <w:highlight w:val="none"/>
                <w:lang w:val="en-US" w:eastAsia="zh-CN"/>
              </w:rPr>
              <w:t>5</w:t>
            </w:r>
            <w:r>
              <w:rPr>
                <w:rStyle w:val="196"/>
                <w:rFonts w:hint="eastAsia" w:cs="宋体" w:asciiTheme="minorEastAsia" w:hAnsiTheme="minorEastAsia" w:eastAsiaTheme="minorEastAsia"/>
                <w:color w:val="auto"/>
                <w:sz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565103B6">
            <w:pPr>
              <w:numPr>
                <w:ilvl w:val="0"/>
                <w:numId w:val="1"/>
              </w:numPr>
              <w:spacing w:line="360" w:lineRule="auto"/>
              <w:contextualSpacing/>
              <w:rPr>
                <w:rFonts w:hint="eastAsia" w:ascii="宋体" w:hAnsi="宋体" w:cs="宋体"/>
                <w:color w:val="auto"/>
                <w:sz w:val="24"/>
                <w:szCs w:val="24"/>
                <w:highlight w:val="none"/>
              </w:rPr>
            </w:pPr>
            <w:r>
              <w:rPr>
                <w:rStyle w:val="196"/>
                <w:rFonts w:hint="eastAsia" w:cs="宋体" w:asciiTheme="minorEastAsia" w:hAnsiTheme="minorEastAsia" w:eastAsiaTheme="minorEastAsia"/>
                <w:color w:val="auto"/>
                <w:sz w:val="24"/>
                <w:szCs w:val="24"/>
                <w:highlight w:val="none"/>
              </w:rPr>
              <w:t>拟投入本项目的其他监理人员</w:t>
            </w:r>
            <w:r>
              <w:rPr>
                <w:rStyle w:val="196"/>
                <w:rFonts w:hint="eastAsia" w:cs="宋体" w:asciiTheme="minorEastAsia" w:hAnsiTheme="minorEastAsia" w:eastAsiaTheme="minorEastAsia"/>
                <w:color w:val="auto"/>
                <w:sz w:val="24"/>
                <w:szCs w:val="24"/>
                <w:highlight w:val="none"/>
                <w:lang w:eastAsia="zh-CN"/>
              </w:rPr>
              <w:t>（</w:t>
            </w:r>
            <w:r>
              <w:rPr>
                <w:rStyle w:val="196"/>
                <w:rFonts w:hint="eastAsia" w:cs="宋体" w:asciiTheme="minorEastAsia" w:hAnsiTheme="minorEastAsia" w:eastAsiaTheme="minorEastAsia"/>
                <w:color w:val="auto"/>
                <w:sz w:val="24"/>
                <w:szCs w:val="24"/>
                <w:highlight w:val="none"/>
                <w:lang w:val="en-US" w:eastAsia="zh-CN"/>
              </w:rPr>
              <w:t>不含总监理工程师</w:t>
            </w:r>
            <w:r>
              <w:rPr>
                <w:rStyle w:val="196"/>
                <w:rFonts w:hint="eastAsia" w:cs="宋体" w:asciiTheme="minorEastAsia" w:hAnsiTheme="minorEastAsia" w:eastAsiaTheme="minorEastAsia"/>
                <w:color w:val="auto"/>
                <w:sz w:val="24"/>
                <w:szCs w:val="24"/>
                <w:highlight w:val="none"/>
                <w:lang w:eastAsia="zh-CN"/>
              </w:rPr>
              <w:t>）</w:t>
            </w:r>
            <w:r>
              <w:rPr>
                <w:rFonts w:hint="eastAsia" w:ascii="宋体" w:hAnsi="宋体" w:cs="宋体"/>
                <w:color w:val="auto"/>
                <w:sz w:val="24"/>
                <w:szCs w:val="24"/>
                <w:highlight w:val="none"/>
                <w:lang w:val="en-US" w:eastAsia="zh-CN"/>
              </w:rPr>
              <w:t>满足以下要求的得2分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不满足不得分。</w:t>
            </w:r>
          </w:p>
          <w:p w14:paraId="41073EF8">
            <w:pPr>
              <w:pStyle w:val="39"/>
              <w:numPr>
                <w:ilvl w:val="0"/>
                <w:numId w:val="2"/>
              </w:numPr>
              <w:spacing w:line="360" w:lineRule="auto"/>
              <w:ind w:left="0" w:leftChars="0" w:firstLine="0" w:firstLineChars="0"/>
              <w:rPr>
                <w:rFonts w:hint="eastAsia" w:ascii="宋体" w:hAnsi="宋体" w:cs="宋体"/>
                <w:color w:val="auto"/>
                <w:sz w:val="24"/>
                <w:szCs w:val="24"/>
                <w:highlight w:val="none"/>
                <w:lang w:val="en-US" w:eastAsia="zh-CN"/>
              </w:rPr>
            </w:pPr>
            <w:r>
              <w:rPr>
                <w:rFonts w:hint="eastAsia" w:ascii="宋体" w:hAnsi="宋体" w:cs="宋体"/>
                <w:color w:val="auto"/>
                <w:sz w:val="24"/>
                <w:highlight w:val="none"/>
              </w:rPr>
              <w:t>监理人员</w:t>
            </w:r>
            <w:r>
              <w:rPr>
                <w:rFonts w:hint="eastAsia" w:ascii="宋体" w:hAnsi="宋体" w:cs="宋体"/>
                <w:color w:val="auto"/>
                <w:sz w:val="24"/>
                <w:szCs w:val="24"/>
                <w:highlight w:val="none"/>
                <w:lang w:val="en-US" w:eastAsia="zh-CN"/>
              </w:rPr>
              <w:t>包括土建、给排水、测量、安全</w:t>
            </w:r>
            <w:r>
              <w:rPr>
                <w:rFonts w:hint="eastAsia" w:ascii="宋体" w:hAnsi="宋体" w:cs="宋体"/>
                <w:color w:val="auto"/>
                <w:sz w:val="24"/>
                <w:highlight w:val="none"/>
                <w:lang w:val="en-US" w:eastAsia="zh-CN"/>
              </w:rPr>
              <w:t>等相关</w:t>
            </w:r>
            <w:r>
              <w:rPr>
                <w:rFonts w:hint="eastAsia" w:ascii="宋体" w:hAnsi="宋体" w:cs="宋体"/>
                <w:color w:val="auto"/>
                <w:sz w:val="24"/>
                <w:szCs w:val="24"/>
                <w:highlight w:val="none"/>
                <w:lang w:val="en-US" w:eastAsia="zh-CN"/>
              </w:rPr>
              <w:t>专业；</w:t>
            </w:r>
          </w:p>
          <w:p w14:paraId="67CB1CAE">
            <w:pPr>
              <w:pStyle w:val="39"/>
              <w:numPr>
                <w:ilvl w:val="0"/>
                <w:numId w:val="0"/>
              </w:numPr>
              <w:spacing w:line="360" w:lineRule="auto"/>
              <w:ind w:leftChars="0"/>
              <w:rPr>
                <w:rFonts w:hint="default"/>
                <w:color w:val="auto"/>
                <w:sz w:val="24"/>
                <w:szCs w:val="24"/>
                <w:highlight w:val="none"/>
                <w:lang w:val="en-US"/>
              </w:rPr>
            </w:pPr>
            <w:r>
              <w:rPr>
                <w:rFonts w:hint="eastAsia" w:ascii="宋体" w:hAnsi="宋体" w:cs="宋体"/>
                <w:color w:val="auto"/>
                <w:sz w:val="24"/>
                <w:szCs w:val="24"/>
                <w:highlight w:val="none"/>
                <w:lang w:val="en-US" w:eastAsia="zh-CN"/>
              </w:rPr>
              <w:t>（2）配备一级注册造价工程师；</w:t>
            </w:r>
          </w:p>
          <w:p w14:paraId="15905952">
            <w:pPr>
              <w:spacing w:line="360" w:lineRule="auto"/>
              <w:ind w:leftChars="-10" w:hanging="24" w:hangingChars="1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①土</w:t>
            </w:r>
            <w:r>
              <w:rPr>
                <w:rFonts w:hint="eastAsia" w:ascii="宋体" w:hAnsi="宋体" w:cs="宋体"/>
                <w:color w:val="auto"/>
                <w:sz w:val="24"/>
                <w:szCs w:val="24"/>
                <w:highlight w:val="none"/>
              </w:rPr>
              <w:t>建</w:t>
            </w:r>
            <w:r>
              <w:rPr>
                <w:rFonts w:hint="eastAsia" w:ascii="宋体" w:hAnsi="宋体" w:cs="宋体"/>
                <w:color w:val="auto"/>
                <w:sz w:val="24"/>
                <w:szCs w:val="24"/>
                <w:highlight w:val="none"/>
                <w:lang w:val="en-US" w:eastAsia="zh-CN"/>
              </w:rPr>
              <w:t>相关</w:t>
            </w:r>
            <w:r>
              <w:rPr>
                <w:rFonts w:hint="eastAsia" w:ascii="宋体" w:hAnsi="宋体" w:cs="宋体"/>
                <w:color w:val="auto"/>
                <w:sz w:val="24"/>
                <w:szCs w:val="24"/>
                <w:highlight w:val="none"/>
              </w:rPr>
              <w:t>专业监理人员的专业以职称证或专业监理工程师培训证书（岗位证）或注册监理工程师执业注册证书中任意一类证书上所列专业为准</w:t>
            </w:r>
            <w:r>
              <w:rPr>
                <w:rFonts w:hint="eastAsia" w:ascii="宋体" w:hAnsi="宋体" w:cs="宋体"/>
                <w:color w:val="auto"/>
                <w:sz w:val="24"/>
                <w:szCs w:val="24"/>
                <w:highlight w:val="none"/>
                <w:lang w:eastAsia="zh-CN"/>
              </w:rPr>
              <w:t>。</w:t>
            </w:r>
          </w:p>
          <w:p w14:paraId="6803210A">
            <w:pPr>
              <w:spacing w:line="360" w:lineRule="auto"/>
              <w:ind w:leftChars="-10" w:hanging="24" w:hangingChars="1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w:t>
            </w:r>
            <w:r>
              <w:rPr>
                <w:rFonts w:hint="eastAsia" w:ascii="宋体" w:hAnsi="宋体" w:cs="宋体"/>
                <w:color w:val="auto"/>
                <w:sz w:val="24"/>
                <w:szCs w:val="24"/>
                <w:highlight w:val="none"/>
              </w:rPr>
              <w:t>给排水、</w:t>
            </w:r>
            <w:r>
              <w:rPr>
                <w:rFonts w:hint="eastAsia" w:ascii="宋体" w:hAnsi="宋体" w:cs="宋体"/>
                <w:color w:val="auto"/>
                <w:sz w:val="24"/>
                <w:szCs w:val="24"/>
                <w:highlight w:val="none"/>
                <w:lang w:eastAsia="zh-CN"/>
              </w:rPr>
              <w:t>测量</w:t>
            </w:r>
            <w:r>
              <w:rPr>
                <w:rFonts w:hint="eastAsia" w:ascii="宋体" w:hAnsi="宋体" w:cs="宋体"/>
                <w:color w:val="auto"/>
                <w:sz w:val="24"/>
                <w:szCs w:val="24"/>
                <w:highlight w:val="none"/>
                <w:lang w:val="en-US" w:eastAsia="zh-CN"/>
              </w:rPr>
              <w:t>相关</w:t>
            </w:r>
            <w:r>
              <w:rPr>
                <w:rFonts w:hint="eastAsia" w:ascii="宋体" w:hAnsi="宋体" w:cs="宋体"/>
                <w:color w:val="auto"/>
                <w:sz w:val="24"/>
                <w:szCs w:val="24"/>
                <w:highlight w:val="none"/>
              </w:rPr>
              <w:t>专业监理人员</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专业以职称证</w:t>
            </w:r>
            <w:r>
              <w:rPr>
                <w:rFonts w:hint="eastAsia" w:ascii="宋体" w:hAnsi="宋体" w:cs="宋体"/>
                <w:color w:val="auto"/>
                <w:sz w:val="24"/>
                <w:szCs w:val="24"/>
                <w:highlight w:val="none"/>
                <w:lang w:val="en-US" w:eastAsia="zh-CN"/>
              </w:rPr>
              <w:t>上的专业名称为准。</w:t>
            </w:r>
          </w:p>
          <w:p w14:paraId="39B4434A">
            <w:pPr>
              <w:spacing w:line="360" w:lineRule="auto"/>
              <w:ind w:leftChars="-10" w:hanging="24" w:hangingChars="1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w:t>
            </w:r>
            <w:r>
              <w:rPr>
                <w:rFonts w:hint="eastAsia" w:ascii="宋体" w:hAnsi="宋体" w:cs="宋体"/>
                <w:color w:val="auto"/>
                <w:sz w:val="24"/>
                <w:szCs w:val="24"/>
                <w:highlight w:val="none"/>
              </w:rPr>
              <w:t>安全</w:t>
            </w:r>
            <w:r>
              <w:rPr>
                <w:rFonts w:hint="eastAsia" w:ascii="宋体" w:hAnsi="宋体" w:cs="宋体"/>
                <w:color w:val="auto"/>
                <w:sz w:val="24"/>
                <w:szCs w:val="24"/>
                <w:highlight w:val="none"/>
                <w:lang w:val="en-US" w:eastAsia="zh-CN"/>
              </w:rPr>
              <w:t>相关专业</w:t>
            </w:r>
            <w:r>
              <w:rPr>
                <w:rFonts w:hint="eastAsia" w:ascii="宋体" w:hAnsi="宋体" w:cs="宋体"/>
                <w:color w:val="auto"/>
                <w:sz w:val="24"/>
                <w:szCs w:val="24"/>
                <w:highlight w:val="none"/>
              </w:rPr>
              <w:t>监理人员以安全监理员培训证书（岗位证）或注册安全工程师</w:t>
            </w:r>
            <w:r>
              <w:rPr>
                <w:rFonts w:hint="eastAsia" w:ascii="宋体" w:hAnsi="宋体" w:cs="宋体"/>
                <w:color w:val="auto"/>
                <w:sz w:val="24"/>
                <w:szCs w:val="24"/>
                <w:highlight w:val="none"/>
                <w:lang w:val="en-US" w:eastAsia="zh-CN"/>
              </w:rPr>
              <w:t>注册</w:t>
            </w:r>
            <w:r>
              <w:rPr>
                <w:rFonts w:hint="eastAsia" w:ascii="宋体" w:hAnsi="宋体" w:cs="宋体"/>
                <w:color w:val="auto"/>
                <w:sz w:val="24"/>
                <w:szCs w:val="24"/>
                <w:highlight w:val="none"/>
              </w:rPr>
              <w:t>证</w:t>
            </w:r>
            <w:r>
              <w:rPr>
                <w:rFonts w:hint="eastAsia" w:ascii="宋体" w:hAnsi="宋体" w:cs="宋体"/>
                <w:color w:val="auto"/>
                <w:sz w:val="24"/>
                <w:szCs w:val="24"/>
                <w:highlight w:val="none"/>
                <w:lang w:val="en-US" w:eastAsia="zh-CN"/>
              </w:rPr>
              <w:t>书</w:t>
            </w:r>
            <w:r>
              <w:rPr>
                <w:rFonts w:hint="eastAsia" w:ascii="宋体" w:hAnsi="宋体" w:cs="宋体"/>
                <w:color w:val="auto"/>
                <w:sz w:val="24"/>
                <w:szCs w:val="24"/>
                <w:highlight w:val="none"/>
              </w:rPr>
              <w:t>为准。</w:t>
            </w:r>
          </w:p>
          <w:p w14:paraId="0FE5C204">
            <w:pPr>
              <w:spacing w:line="360" w:lineRule="auto"/>
              <w:ind w:leftChars="-10" w:hanging="24" w:hangingChars="1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④一级注册造价工程师</w:t>
            </w:r>
            <w:r>
              <w:rPr>
                <w:rFonts w:hint="eastAsia" w:ascii="宋体" w:hAnsi="宋体" w:cs="宋体"/>
                <w:color w:val="auto"/>
                <w:sz w:val="24"/>
                <w:szCs w:val="24"/>
                <w:highlight w:val="none"/>
              </w:rPr>
              <w:t>以</w:t>
            </w:r>
            <w:r>
              <w:rPr>
                <w:rFonts w:hint="eastAsia" w:ascii="宋体" w:hAnsi="宋体" w:cs="宋体"/>
                <w:color w:val="auto"/>
                <w:sz w:val="24"/>
                <w:szCs w:val="24"/>
                <w:highlight w:val="none"/>
                <w:lang w:val="en-US" w:eastAsia="zh-CN"/>
              </w:rPr>
              <w:t>有效期内的</w:t>
            </w:r>
            <w:r>
              <w:rPr>
                <w:rFonts w:hint="eastAsia" w:ascii="宋体" w:hAnsi="宋体" w:cs="宋体"/>
                <w:color w:val="auto"/>
                <w:sz w:val="24"/>
                <w:szCs w:val="24"/>
                <w:highlight w:val="none"/>
              </w:rPr>
              <w:t>注册造价工程师证或一级注册造价工程师</w:t>
            </w:r>
            <w:r>
              <w:rPr>
                <w:rFonts w:hint="eastAsia" w:ascii="宋体" w:hAnsi="宋体" w:cs="宋体"/>
                <w:color w:val="auto"/>
                <w:sz w:val="24"/>
                <w:szCs w:val="24"/>
                <w:highlight w:val="none"/>
                <w:lang w:val="en-US" w:eastAsia="zh-CN"/>
              </w:rPr>
              <w:t>注册证书</w:t>
            </w:r>
            <w:r>
              <w:rPr>
                <w:rFonts w:hint="eastAsia" w:ascii="宋体" w:hAnsi="宋体" w:cs="宋体"/>
                <w:color w:val="auto"/>
                <w:sz w:val="24"/>
                <w:szCs w:val="24"/>
                <w:highlight w:val="none"/>
              </w:rPr>
              <w:t>为准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按照《造价工程师职业资格制度规定》的规定，根据原人事部、原建设部发布的《造价工程师执业资格制度暂行规定》（人发[1996]77号)取得的造价工程师执业资格，并经注册且在有效期内的，等同于一级注册造价工程师。</w:t>
            </w:r>
          </w:p>
          <w:p w14:paraId="329F6238">
            <w:pPr>
              <w:pStyle w:val="49"/>
              <w:overflowPunct w:val="0"/>
              <w:adjustRightInd w:val="0"/>
              <w:snapToGrid w:val="0"/>
              <w:spacing w:after="0" w:line="360" w:lineRule="auto"/>
              <w:ind w:left="0" w:leftChars="0" w:firstLine="0" w:firstLineChars="0"/>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⑤投标人应提供以上拟派</w:t>
            </w:r>
            <w:r>
              <w:rPr>
                <w:rFonts w:hint="eastAsia" w:ascii="宋体" w:hAnsi="宋体" w:cs="宋体"/>
                <w:color w:val="auto"/>
                <w:sz w:val="24"/>
                <w:szCs w:val="24"/>
                <w:highlight w:val="none"/>
                <w:lang w:eastAsia="zh-CN"/>
              </w:rPr>
              <w:t>“</w:t>
            </w:r>
            <w:r>
              <w:rPr>
                <w:rStyle w:val="196"/>
                <w:rFonts w:hint="eastAsia" w:cs="宋体" w:asciiTheme="minorEastAsia" w:hAnsiTheme="minorEastAsia" w:eastAsiaTheme="minorEastAsia"/>
                <w:color w:val="auto"/>
                <w:sz w:val="24"/>
                <w:szCs w:val="24"/>
                <w:highlight w:val="none"/>
              </w:rPr>
              <w:t>其他监理人员</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满足</w:t>
            </w:r>
            <w:r>
              <w:rPr>
                <w:rFonts w:hint="eastAsia" w:ascii="宋体" w:hAnsi="宋体" w:cs="宋体"/>
                <w:color w:val="auto"/>
                <w:sz w:val="24"/>
                <w:szCs w:val="24"/>
                <w:highlight w:val="none"/>
                <w:lang w:val="en-US" w:eastAsia="zh-CN"/>
              </w:rPr>
              <w:t>本项</w:t>
            </w:r>
            <w:r>
              <w:rPr>
                <w:rFonts w:hint="eastAsia" w:ascii="宋体" w:hAnsi="宋体" w:cs="宋体"/>
                <w:color w:val="auto"/>
                <w:sz w:val="24"/>
                <w:szCs w:val="24"/>
                <w:highlight w:val="none"/>
              </w:rPr>
              <w:t>要求的相关证明资料扫描件，如职称证、注册证、岗位证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培训证等相关证明资料扫描件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同时，投标人应提供上述人员</w:t>
            </w:r>
            <w:r>
              <w:rPr>
                <w:rFonts w:hint="eastAsia" w:cs="宋体" w:asciiTheme="minorEastAsia" w:hAnsiTheme="minorEastAsia" w:eastAsiaTheme="minorEastAsia"/>
                <w:color w:val="auto"/>
                <w:sz w:val="24"/>
                <w:szCs w:val="24"/>
                <w:highlight w:val="none"/>
                <w:lang w:eastAsia="zh-CN"/>
              </w:rPr>
              <w:t>近期（指2024年10月）</w:t>
            </w:r>
            <w:r>
              <w:rPr>
                <w:rFonts w:hint="eastAsia" w:cs="宋体" w:asciiTheme="minorEastAsia" w:hAnsiTheme="minorEastAsia" w:eastAsiaTheme="minorEastAsia"/>
                <w:color w:val="auto"/>
                <w:kern w:val="0"/>
                <w:sz w:val="24"/>
                <w:szCs w:val="24"/>
                <w:highlight w:val="none"/>
                <w:lang w:val="en-US" w:bidi="zh-CN"/>
              </w:rPr>
              <w:t>在投标人单位缴纳</w:t>
            </w:r>
            <w:r>
              <w:rPr>
                <w:rFonts w:hint="eastAsia" w:cs="宋体" w:asciiTheme="minorEastAsia" w:hAnsiTheme="minorEastAsia" w:eastAsiaTheme="minorEastAsia"/>
                <w:color w:val="auto"/>
                <w:kern w:val="0"/>
                <w:sz w:val="24"/>
                <w:szCs w:val="24"/>
                <w:highlight w:val="none"/>
                <w:lang w:bidi="zh-CN"/>
              </w:rPr>
              <w:t>社保的</w:t>
            </w:r>
            <w:r>
              <w:rPr>
                <w:rFonts w:hint="eastAsia" w:cs="宋体" w:asciiTheme="minorEastAsia" w:hAnsiTheme="minorEastAsia" w:eastAsiaTheme="minorEastAsia"/>
                <w:color w:val="auto"/>
                <w:sz w:val="24"/>
                <w:szCs w:val="24"/>
                <w:highlight w:val="none"/>
              </w:rPr>
              <w:t>证明材料扫描件</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kern w:val="0"/>
                <w:sz w:val="24"/>
                <w:szCs w:val="24"/>
                <w:highlight w:val="none"/>
                <w:lang w:val="en-US" w:bidi="zh-CN"/>
              </w:rPr>
              <w:t>不提供相应社保证明材料，该拟派人员不计得分。</w:t>
            </w:r>
          </w:p>
          <w:p w14:paraId="0449D2B4">
            <w:pPr>
              <w:pStyle w:val="49"/>
              <w:numPr>
                <w:ilvl w:val="0"/>
                <w:numId w:val="1"/>
              </w:numPr>
              <w:overflowPunct w:val="0"/>
              <w:adjustRightInd w:val="0"/>
              <w:snapToGrid w:val="0"/>
              <w:spacing w:after="0" w:line="360" w:lineRule="auto"/>
              <w:ind w:left="0" w:leftChars="0" w:firstLine="0" w:firstLineChars="0"/>
              <w:rPr>
                <w:rFonts w:hint="eastAsia" w:ascii="宋体" w:hAnsi="宋体" w:cs="宋体"/>
                <w:color w:val="auto"/>
                <w:sz w:val="24"/>
                <w:szCs w:val="24"/>
                <w:highlight w:val="none"/>
              </w:rPr>
            </w:pPr>
            <w:r>
              <w:rPr>
                <w:rStyle w:val="196"/>
                <w:rFonts w:hint="eastAsia" w:cs="宋体" w:asciiTheme="minorEastAsia" w:hAnsiTheme="minorEastAsia" w:eastAsiaTheme="minorEastAsia"/>
                <w:color w:val="auto"/>
                <w:sz w:val="24"/>
                <w:szCs w:val="24"/>
                <w:highlight w:val="none"/>
              </w:rPr>
              <w:t>拟投入本项目的其他监理人员</w:t>
            </w:r>
            <w:r>
              <w:rPr>
                <w:rFonts w:hint="eastAsia" w:ascii="宋体" w:hAnsi="宋体" w:cs="宋体"/>
                <w:color w:val="auto"/>
                <w:sz w:val="24"/>
                <w:szCs w:val="24"/>
                <w:highlight w:val="none"/>
              </w:rPr>
              <w:t>（</w:t>
            </w:r>
            <w:r>
              <w:rPr>
                <w:rStyle w:val="196"/>
                <w:rFonts w:hint="eastAsia" w:cs="宋体" w:asciiTheme="minorEastAsia" w:hAnsiTheme="minorEastAsia" w:eastAsiaTheme="minorEastAsia"/>
                <w:color w:val="auto"/>
                <w:sz w:val="24"/>
                <w:szCs w:val="24"/>
                <w:highlight w:val="none"/>
                <w:lang w:val="en-US" w:eastAsia="zh-CN"/>
              </w:rPr>
              <w:t>不含总监理工程师</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中</w:t>
            </w:r>
            <w:r>
              <w:rPr>
                <w:rFonts w:hint="eastAsia" w:ascii="宋体" w:hAnsi="宋体" w:cs="宋体"/>
                <w:color w:val="auto"/>
                <w:sz w:val="24"/>
                <w:szCs w:val="24"/>
                <w:highlight w:val="none"/>
              </w:rPr>
              <w:t>有工程类专业高级工程师或以上职称的，每人得1分，最多得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14:paraId="017AED80">
            <w:pPr>
              <w:pStyle w:val="49"/>
              <w:numPr>
                <w:ilvl w:val="0"/>
                <w:numId w:val="0"/>
              </w:numPr>
              <w:overflowPunct w:val="0"/>
              <w:adjustRightInd w:val="0"/>
              <w:snapToGrid w:val="0"/>
              <w:spacing w:after="0" w:line="360" w:lineRule="auto"/>
              <w:ind w:leftChars="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szCs w:val="24"/>
                <w:highlight w:val="none"/>
              </w:rPr>
              <w:t>注：①提供以上人员</w:t>
            </w:r>
            <w:r>
              <w:rPr>
                <w:rFonts w:hint="eastAsia" w:cs="宋体" w:asciiTheme="minorEastAsia" w:hAnsiTheme="minorEastAsia" w:eastAsiaTheme="minorEastAsia"/>
                <w:color w:val="auto"/>
                <w:sz w:val="24"/>
                <w:szCs w:val="24"/>
                <w:highlight w:val="none"/>
                <w:lang w:val="en-US" w:eastAsia="zh-CN"/>
              </w:rPr>
              <w:t>相应职称证书</w:t>
            </w:r>
            <w:r>
              <w:rPr>
                <w:rFonts w:hint="eastAsia" w:cs="宋体" w:asciiTheme="minorEastAsia" w:hAnsiTheme="minorEastAsia" w:eastAsiaTheme="minorEastAsia"/>
                <w:color w:val="auto"/>
                <w:sz w:val="24"/>
                <w:szCs w:val="24"/>
                <w:highlight w:val="none"/>
              </w:rPr>
              <w:t>等证明材料扫描件以及</w:t>
            </w:r>
            <w:r>
              <w:rPr>
                <w:rFonts w:hint="eastAsia" w:cs="宋体" w:asciiTheme="minorEastAsia" w:hAnsiTheme="minorEastAsia" w:eastAsiaTheme="minorEastAsia"/>
                <w:color w:val="auto"/>
                <w:sz w:val="24"/>
                <w:szCs w:val="24"/>
                <w:highlight w:val="none"/>
                <w:lang w:eastAsia="zh-CN"/>
              </w:rPr>
              <w:t>近期（指2024年10月）</w:t>
            </w:r>
            <w:r>
              <w:rPr>
                <w:rFonts w:hint="eastAsia" w:cs="宋体" w:asciiTheme="minorEastAsia" w:hAnsiTheme="minorEastAsia" w:eastAsiaTheme="minorEastAsia"/>
                <w:color w:val="auto"/>
                <w:kern w:val="0"/>
                <w:sz w:val="24"/>
                <w:szCs w:val="24"/>
                <w:highlight w:val="none"/>
                <w:lang w:val="en-US" w:bidi="zh-CN"/>
              </w:rPr>
              <w:t>在投标人单位缴纳</w:t>
            </w:r>
            <w:r>
              <w:rPr>
                <w:rFonts w:hint="eastAsia" w:cs="宋体" w:asciiTheme="minorEastAsia" w:hAnsiTheme="minorEastAsia" w:eastAsiaTheme="minorEastAsia"/>
                <w:color w:val="auto"/>
                <w:kern w:val="0"/>
                <w:sz w:val="24"/>
                <w:szCs w:val="24"/>
                <w:highlight w:val="none"/>
                <w:lang w:bidi="zh-CN"/>
              </w:rPr>
              <w:t>社保的</w:t>
            </w:r>
            <w:r>
              <w:rPr>
                <w:rFonts w:hint="eastAsia" w:cs="宋体" w:asciiTheme="minorEastAsia" w:hAnsiTheme="minorEastAsia" w:eastAsiaTheme="minorEastAsia"/>
                <w:color w:val="auto"/>
                <w:sz w:val="24"/>
                <w:szCs w:val="24"/>
                <w:highlight w:val="none"/>
              </w:rPr>
              <w:t>证明材料扫描件</w:t>
            </w: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kern w:val="0"/>
                <w:sz w:val="24"/>
                <w:szCs w:val="24"/>
                <w:highlight w:val="none"/>
                <w:lang w:val="en-US" w:bidi="zh-CN"/>
              </w:rPr>
              <w:t>不提供相应社保证明材料，该拟派人员不计得分。</w:t>
            </w:r>
          </w:p>
        </w:tc>
      </w:tr>
      <w:tr w14:paraId="1DF3FC3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6FA42F3D">
            <w:pPr>
              <w:autoSpaceDE w:val="0"/>
              <w:autoSpaceDN w:val="0"/>
              <w:adjustRightInd w:val="0"/>
              <w:snapToGrid w:val="0"/>
              <w:spacing w:line="360" w:lineRule="auto"/>
              <w:ind w:left="136" w:right="59"/>
              <w:jc w:val="center"/>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08B5351E">
            <w:pPr>
              <w:pStyle w:val="49"/>
              <w:snapToGrid w:val="0"/>
              <w:spacing w:after="0" w:line="360" w:lineRule="auto"/>
              <w:ind w:left="0" w:leftChars="0" w:firstLine="0" w:firstLineChars="0"/>
              <w:jc w:val="center"/>
              <w:rPr>
                <w:rStyle w:val="196"/>
                <w:rFonts w:hint="eastAsia" w:cs="宋体" w:asciiTheme="minorEastAsia" w:hAnsiTheme="minorEastAsia" w:eastAsiaTheme="minorEastAsia"/>
                <w:color w:val="auto"/>
                <w:sz w:val="24"/>
                <w:highlight w:val="none"/>
              </w:rPr>
            </w:pPr>
            <w:r>
              <w:rPr>
                <w:rStyle w:val="196"/>
                <w:rFonts w:hint="eastAsia" w:cs="宋体" w:asciiTheme="minorEastAsia" w:hAnsiTheme="minorEastAsia" w:eastAsiaTheme="minorEastAsia"/>
                <w:color w:val="auto"/>
                <w:sz w:val="24"/>
                <w:highlight w:val="none"/>
              </w:rPr>
              <w:t>A级纳税人称号（</w:t>
            </w:r>
            <w:r>
              <w:rPr>
                <w:rStyle w:val="196"/>
                <w:rFonts w:hint="eastAsia" w:cs="宋体" w:asciiTheme="minorEastAsia" w:hAnsiTheme="minorEastAsia" w:eastAsiaTheme="minorEastAsia"/>
                <w:color w:val="auto"/>
                <w:sz w:val="24"/>
                <w:highlight w:val="none"/>
                <w:lang w:val="en-US" w:eastAsia="zh-CN"/>
              </w:rPr>
              <w:t>5</w:t>
            </w:r>
            <w:r>
              <w:rPr>
                <w:rStyle w:val="196"/>
                <w:rFonts w:hint="eastAsia" w:cs="宋体" w:asciiTheme="minorEastAsia" w:hAnsiTheme="minorEastAsia" w:eastAsiaTheme="minorEastAsia"/>
                <w:color w:val="auto"/>
                <w:sz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2AC3806A">
            <w:pPr>
              <w:pStyle w:val="49"/>
              <w:overflowPunct w:val="0"/>
              <w:adjustRightInd w:val="0"/>
              <w:snapToGrid w:val="0"/>
              <w:spacing w:after="0" w:line="360" w:lineRule="auto"/>
              <w:ind w:left="0" w:leftChars="0" w:firstLine="0" w:firstLineChars="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投标人（须含2023评审年度）获得“A级纳税人”称号情况，连续5年或以上的得</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分，连续4年的得</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分，连续3年的得1分，1至2年得0.5分。本项最多得</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rPr>
              <w:t>分。</w:t>
            </w:r>
          </w:p>
          <w:p w14:paraId="2922250C">
            <w:pPr>
              <w:pStyle w:val="49"/>
              <w:overflowPunct w:val="0"/>
              <w:adjustRightInd w:val="0"/>
              <w:snapToGrid w:val="0"/>
              <w:spacing w:after="0" w:line="360" w:lineRule="auto"/>
              <w:ind w:left="0" w:leftChars="0" w:firstLine="0" w:firstLineChars="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
                <w:sz w:val="24"/>
                <w:highlight w:val="none"/>
              </w:rPr>
              <w:t>注：A级纳税人称号情况以省级或以上税务局官网查询的相关截图为准，纳税人等级只计算投标人自身（不计算投标人的分公司和子公司）。投标人须提供在上述官网的查询结果网页截图。时间以省级或以上税务局官网公布的获奖年度（评价年度）为准。不符合条件或无提交上述的不得分。</w:t>
            </w:r>
          </w:p>
        </w:tc>
      </w:tr>
      <w:tr w14:paraId="07D6647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341FFFC2">
            <w:pPr>
              <w:autoSpaceDE w:val="0"/>
              <w:autoSpaceDN w:val="0"/>
              <w:adjustRightInd w:val="0"/>
              <w:snapToGrid w:val="0"/>
              <w:spacing w:line="360" w:lineRule="auto"/>
              <w:ind w:left="136" w:right="59"/>
              <w:jc w:val="center"/>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536B15B0">
            <w:pPr>
              <w:pStyle w:val="49"/>
              <w:snapToGrid w:val="0"/>
              <w:spacing w:after="0" w:line="360" w:lineRule="auto"/>
              <w:ind w:left="0" w:leftChars="0" w:firstLine="0" w:firstLineChars="0"/>
              <w:jc w:val="center"/>
              <w:rPr>
                <w:rStyle w:val="196"/>
                <w:rFonts w:hint="eastAsia" w:cs="宋体" w:asciiTheme="minorEastAsia" w:hAnsiTheme="minorEastAsia" w:eastAsiaTheme="minorEastAsia"/>
                <w:color w:val="auto"/>
                <w:sz w:val="24"/>
                <w:highlight w:val="none"/>
              </w:rPr>
            </w:pPr>
            <w:r>
              <w:rPr>
                <w:rStyle w:val="196"/>
                <w:rFonts w:hint="eastAsia" w:cs="宋体" w:asciiTheme="minorEastAsia" w:hAnsiTheme="minorEastAsia" w:eastAsiaTheme="minorEastAsia"/>
                <w:color w:val="auto"/>
                <w:sz w:val="24"/>
                <w:highlight w:val="none"/>
              </w:rPr>
              <w:t>企业管理体系能力</w:t>
            </w:r>
          </w:p>
          <w:p w14:paraId="0260382B">
            <w:pPr>
              <w:pStyle w:val="49"/>
              <w:snapToGrid w:val="0"/>
              <w:spacing w:after="0" w:line="360" w:lineRule="auto"/>
              <w:ind w:left="0" w:leftChars="0" w:firstLine="0" w:firstLineChars="0"/>
              <w:jc w:val="center"/>
              <w:rPr>
                <w:rStyle w:val="196"/>
                <w:rFonts w:hint="eastAsia" w:cs="宋体" w:asciiTheme="minorEastAsia" w:hAnsiTheme="minorEastAsia" w:eastAsiaTheme="minorEastAsia"/>
                <w:color w:val="auto"/>
                <w:sz w:val="24"/>
                <w:szCs w:val="24"/>
                <w:highlight w:val="none"/>
              </w:rPr>
            </w:pPr>
            <w:r>
              <w:rPr>
                <w:rStyle w:val="196"/>
                <w:rFonts w:hint="eastAsia" w:cs="宋体" w:asciiTheme="minorEastAsia" w:hAnsiTheme="minorEastAsia" w:eastAsiaTheme="minorEastAsia"/>
                <w:color w:val="auto"/>
                <w:sz w:val="24"/>
                <w:highlight w:val="none"/>
              </w:rPr>
              <w:t>（3分）</w:t>
            </w:r>
          </w:p>
        </w:tc>
        <w:tc>
          <w:tcPr>
            <w:tcW w:w="6808" w:type="dxa"/>
            <w:tcBorders>
              <w:top w:val="single" w:color="auto" w:sz="4" w:space="0"/>
              <w:left w:val="single" w:color="auto" w:sz="4" w:space="0"/>
              <w:bottom w:val="single" w:color="auto" w:sz="4" w:space="0"/>
              <w:right w:val="single" w:color="auto" w:sz="4" w:space="0"/>
            </w:tcBorders>
            <w:vAlign w:val="center"/>
          </w:tcPr>
          <w:p w14:paraId="1C598AEE">
            <w:pPr>
              <w:pStyle w:val="49"/>
              <w:snapToGrid w:val="0"/>
              <w:spacing w:after="0" w:line="360" w:lineRule="auto"/>
              <w:ind w:left="0" w:leftChars="0" w:firstLine="0" w:firstLineChars="0"/>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投标人具有：</w:t>
            </w:r>
          </w:p>
          <w:p w14:paraId="65E00768">
            <w:pPr>
              <w:pStyle w:val="49"/>
              <w:numPr>
                <w:ilvl w:val="0"/>
                <w:numId w:val="3"/>
              </w:numPr>
              <w:snapToGrid w:val="0"/>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质量管理体系认证的得1分</w:t>
            </w:r>
          </w:p>
          <w:p w14:paraId="6DC5FAC0">
            <w:pPr>
              <w:pStyle w:val="49"/>
              <w:numPr>
                <w:ilvl w:val="0"/>
                <w:numId w:val="3"/>
              </w:numPr>
              <w:snapToGrid w:val="0"/>
              <w:spacing w:after="0" w:line="360" w:lineRule="auto"/>
              <w:ind w:left="0" w:leftChars="0" w:firstLine="0" w:firstLineChars="0"/>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环境管理体系认证的得1分</w:t>
            </w:r>
            <w:r>
              <w:rPr>
                <w:rFonts w:hint="eastAsia" w:ascii="宋体" w:hAnsi="宋体" w:cs="宋体"/>
                <w:color w:val="auto"/>
                <w:kern w:val="2"/>
                <w:sz w:val="24"/>
                <w:szCs w:val="24"/>
                <w:highlight w:val="none"/>
                <w:lang w:val="en-US" w:eastAsia="zh-CN" w:bidi="ar-SA"/>
              </w:rPr>
              <w:t>；</w:t>
            </w:r>
          </w:p>
          <w:p w14:paraId="2F535BF3">
            <w:pPr>
              <w:pStyle w:val="49"/>
              <w:numPr>
                <w:ilvl w:val="0"/>
                <w:numId w:val="3"/>
              </w:numPr>
              <w:snapToGrid w:val="0"/>
              <w:spacing w:after="0" w:line="360" w:lineRule="auto"/>
              <w:ind w:left="0" w:leftChars="0"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职业健康安全管理体系认证的得1分；</w:t>
            </w:r>
          </w:p>
          <w:p w14:paraId="413ACCFA">
            <w:pPr>
              <w:pStyle w:val="49"/>
              <w:numPr>
                <w:ilvl w:val="0"/>
                <w:numId w:val="0"/>
              </w:numPr>
              <w:snapToGrid w:val="0"/>
              <w:spacing w:after="0" w:line="360" w:lineRule="auto"/>
              <w:ind w:leftChars="0"/>
              <w:rPr>
                <w:rFonts w:hint="eastAsia" w:cs="宋体" w:asciiTheme="minorEastAsia" w:hAnsiTheme="minorEastAsia" w:eastAsiaTheme="minorEastAsia"/>
                <w:color w:val="auto"/>
                <w:sz w:val="24"/>
                <w:highlight w:val="none"/>
              </w:rPr>
            </w:pPr>
            <w:r>
              <w:rPr>
                <w:rFonts w:hint="eastAsia" w:ascii="宋体" w:hAnsi="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en-US" w:eastAsia="zh-CN" w:bidi="ar-SA"/>
              </w:rPr>
              <w:t>本项最多得3分。（</w:t>
            </w:r>
            <w:r>
              <w:rPr>
                <w:rFonts w:hint="eastAsia" w:ascii="宋体" w:hAnsi="宋体" w:cs="宋体"/>
                <w:color w:val="auto"/>
                <w:kern w:val="2"/>
                <w:sz w:val="24"/>
                <w:szCs w:val="24"/>
                <w:highlight w:val="none"/>
                <w:lang w:val="en-US" w:eastAsia="zh-CN" w:bidi="ar-SA"/>
              </w:rPr>
              <w:t>投标人</w:t>
            </w:r>
            <w:r>
              <w:rPr>
                <w:rFonts w:hint="eastAsia" w:ascii="宋体" w:hAnsi="宋体" w:eastAsia="宋体" w:cs="宋体"/>
                <w:color w:val="auto"/>
                <w:kern w:val="2"/>
                <w:sz w:val="24"/>
                <w:szCs w:val="24"/>
                <w:highlight w:val="none"/>
                <w:lang w:val="en-US" w:eastAsia="zh-CN" w:bidi="ar-SA"/>
              </w:rPr>
              <w:t>有效期内的</w:t>
            </w:r>
            <w:r>
              <w:rPr>
                <w:rFonts w:hint="eastAsia" w:ascii="宋体" w:hAnsi="宋体" w:cs="宋体"/>
                <w:color w:val="auto"/>
                <w:kern w:val="2"/>
                <w:sz w:val="24"/>
                <w:szCs w:val="24"/>
                <w:highlight w:val="none"/>
                <w:lang w:val="en-US" w:eastAsia="zh-CN" w:bidi="ar-SA"/>
              </w:rPr>
              <w:t>提供体系认证</w:t>
            </w:r>
            <w:r>
              <w:rPr>
                <w:rFonts w:hint="eastAsia" w:ascii="宋体" w:hAnsi="宋体" w:eastAsia="宋体" w:cs="宋体"/>
                <w:color w:val="auto"/>
                <w:kern w:val="2"/>
                <w:sz w:val="24"/>
                <w:szCs w:val="24"/>
                <w:highlight w:val="none"/>
                <w:lang w:val="en-US" w:eastAsia="zh-CN" w:bidi="ar-SA"/>
              </w:rPr>
              <w:t>证书</w:t>
            </w:r>
            <w:r>
              <w:rPr>
                <w:rFonts w:hint="eastAsia" w:ascii="宋体" w:hAnsi="宋体" w:cs="宋体"/>
                <w:color w:val="auto"/>
                <w:kern w:val="2"/>
                <w:sz w:val="24"/>
                <w:szCs w:val="24"/>
                <w:highlight w:val="none"/>
                <w:lang w:val="en-US" w:eastAsia="zh-CN" w:bidi="ar-SA"/>
              </w:rPr>
              <w:t>扫描件</w:t>
            </w:r>
            <w:r>
              <w:rPr>
                <w:rFonts w:hint="eastAsia" w:ascii="宋体" w:hAnsi="宋体" w:eastAsia="宋体" w:cs="宋体"/>
                <w:color w:val="auto"/>
                <w:kern w:val="2"/>
                <w:sz w:val="24"/>
                <w:szCs w:val="24"/>
                <w:highlight w:val="none"/>
                <w:lang w:val="en-US" w:eastAsia="zh-CN" w:bidi="ar-SA"/>
              </w:rPr>
              <w:t>）</w:t>
            </w:r>
          </w:p>
        </w:tc>
      </w:tr>
      <w:tr w14:paraId="06FE2C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bottom w:val="single" w:color="auto" w:sz="4" w:space="0"/>
              <w:right w:val="single" w:color="auto" w:sz="4" w:space="0"/>
            </w:tcBorders>
            <w:vAlign w:val="center"/>
          </w:tcPr>
          <w:p w14:paraId="46DA0F2A">
            <w:pPr>
              <w:autoSpaceDE w:val="0"/>
              <w:autoSpaceDN w:val="0"/>
              <w:adjustRightInd w:val="0"/>
              <w:snapToGrid w:val="0"/>
              <w:spacing w:line="360" w:lineRule="auto"/>
              <w:ind w:left="136" w:right="59"/>
              <w:jc w:val="center"/>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079A47ED">
            <w:pPr>
              <w:snapToGrid w:val="0"/>
              <w:spacing w:line="360" w:lineRule="auto"/>
              <w:jc w:val="center"/>
              <w:rPr>
                <w:rStyle w:val="196"/>
                <w:rFonts w:hint="eastAsia" w:asciiTheme="minorEastAsia" w:hAnsiTheme="minorEastAsia" w:eastAsiaTheme="minorEastAsia"/>
                <w:color w:val="auto"/>
                <w:sz w:val="24"/>
                <w:szCs w:val="24"/>
                <w:highlight w:val="none"/>
              </w:rPr>
            </w:pPr>
            <w:r>
              <w:rPr>
                <w:rStyle w:val="196"/>
                <w:rFonts w:hint="eastAsia" w:asciiTheme="minorEastAsia" w:hAnsiTheme="minorEastAsia" w:eastAsiaTheme="minorEastAsia"/>
                <w:color w:val="auto"/>
                <w:sz w:val="24"/>
                <w:szCs w:val="24"/>
                <w:highlight w:val="none"/>
              </w:rPr>
              <w:t>企业研发能力</w:t>
            </w:r>
          </w:p>
          <w:p w14:paraId="36848C7C">
            <w:pPr>
              <w:snapToGrid w:val="0"/>
              <w:spacing w:line="360" w:lineRule="auto"/>
              <w:jc w:val="center"/>
              <w:rPr>
                <w:rFonts w:hint="eastAsia" w:cs="宋体" w:asciiTheme="minorEastAsia" w:hAnsiTheme="minorEastAsia" w:eastAsiaTheme="minorEastAsia"/>
                <w:color w:val="auto"/>
                <w:kern w:val="0"/>
                <w:sz w:val="24"/>
                <w:szCs w:val="24"/>
                <w:highlight w:val="none"/>
              </w:rPr>
            </w:pPr>
            <w:r>
              <w:rPr>
                <w:rStyle w:val="196"/>
                <w:rFonts w:hint="eastAsia" w:asciiTheme="minorEastAsia" w:hAnsiTheme="minorEastAsia" w:eastAsiaTheme="minorEastAsia"/>
                <w:color w:val="auto"/>
                <w:sz w:val="24"/>
                <w:szCs w:val="24"/>
                <w:highlight w:val="none"/>
              </w:rPr>
              <w:t>（</w:t>
            </w:r>
            <w:r>
              <w:rPr>
                <w:rStyle w:val="196"/>
                <w:rFonts w:hint="eastAsia" w:asciiTheme="minorEastAsia" w:hAnsiTheme="minorEastAsia" w:eastAsiaTheme="minorEastAsia"/>
                <w:color w:val="auto"/>
                <w:sz w:val="24"/>
                <w:szCs w:val="24"/>
                <w:highlight w:val="none"/>
                <w:lang w:val="en-US" w:eastAsia="zh-CN"/>
              </w:rPr>
              <w:t>4</w:t>
            </w:r>
            <w:r>
              <w:rPr>
                <w:rStyle w:val="196"/>
                <w:rFonts w:hint="eastAsia" w:asciiTheme="minorEastAsia" w:hAnsiTheme="minorEastAsia" w:eastAsiaTheme="minorEastAsia"/>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07C3A33C">
            <w:pPr>
              <w:pStyle w:val="32"/>
              <w:overflowPunct w:val="0"/>
              <w:adjustRightInd w:val="0"/>
              <w:snapToGrid w:val="0"/>
              <w:spacing w:line="360" w:lineRule="auto"/>
              <w:ind w:left="0" w:leftChars="0"/>
              <w:rPr>
                <w:rFonts w:hint="eastAsia" w:cs="宋体" w:asciiTheme="minorEastAsia" w:hAnsiTheme="minorEastAsia" w:eastAsiaTheme="minorEastAsia"/>
                <w:color w:val="auto"/>
                <w:sz w:val="24"/>
                <w:szCs w:val="24"/>
                <w:highlight w:val="none"/>
              </w:rPr>
            </w:pPr>
            <w:r>
              <w:rPr>
                <w:rFonts w:hint="eastAsia" w:ascii="宋体" w:hAnsi="宋体" w:cs="宋体"/>
                <w:color w:val="auto"/>
                <w:sz w:val="24"/>
                <w:szCs w:val="24"/>
                <w:highlight w:val="none"/>
                <w:lang w:val="en-US" w:eastAsia="zh-CN"/>
              </w:rPr>
              <w:t>2021年1月1日至今，投标人获得过省级或以上政府部门或行业协会颁发的建筑工程类科学技术类奖项的，每项得2分；获得过市级政府部门或行业协会颁发的建筑工程类科学技术类奖项的，每项得1分。本小项最多得4分。</w:t>
            </w:r>
          </w:p>
          <w:p w14:paraId="5F808AA0">
            <w:pPr>
              <w:pStyle w:val="32"/>
              <w:overflowPunct w:val="0"/>
              <w:adjustRightInd w:val="0"/>
              <w:snapToGrid w:val="0"/>
              <w:spacing w:line="360" w:lineRule="auto"/>
              <w:ind w:left="0" w:leftChars="0"/>
              <w:rPr>
                <w:rFonts w:hint="eastAsia"/>
                <w:color w:val="auto"/>
                <w:sz w:val="24"/>
                <w:szCs w:val="24"/>
                <w:highlight w:val="none"/>
              </w:rPr>
            </w:pPr>
            <w:r>
              <w:rPr>
                <w:rFonts w:hint="eastAsia"/>
                <w:color w:val="auto"/>
                <w:sz w:val="24"/>
                <w:szCs w:val="24"/>
                <w:highlight w:val="none"/>
              </w:rPr>
              <w:t>注：</w:t>
            </w:r>
            <w:r>
              <w:rPr>
                <w:rFonts w:hint="eastAsia"/>
                <w:color w:val="auto"/>
                <w:sz w:val="24"/>
                <w:szCs w:val="24"/>
                <w:highlight w:val="none"/>
                <w:lang w:eastAsia="zh-CN"/>
              </w:rPr>
              <w:t>（</w:t>
            </w:r>
            <w:r>
              <w:rPr>
                <w:rFonts w:hint="eastAsia"/>
                <w:color w:val="auto"/>
                <w:sz w:val="24"/>
                <w:szCs w:val="24"/>
                <w:highlight w:val="none"/>
                <w:lang w:val="en-US" w:eastAsia="zh-CN"/>
              </w:rPr>
              <w:t>1</w:t>
            </w:r>
            <w:r>
              <w:rPr>
                <w:rFonts w:hint="eastAsia"/>
                <w:color w:val="auto"/>
                <w:sz w:val="24"/>
                <w:szCs w:val="24"/>
                <w:highlight w:val="none"/>
                <w:lang w:eastAsia="zh-CN"/>
              </w:rPr>
              <w:t>）</w:t>
            </w:r>
            <w:r>
              <w:rPr>
                <w:rFonts w:hint="eastAsia"/>
                <w:color w:val="auto"/>
                <w:sz w:val="24"/>
                <w:szCs w:val="24"/>
                <w:highlight w:val="none"/>
              </w:rPr>
              <w:t>须提供政府部门或行业协会颁发的获奖证书</w:t>
            </w:r>
            <w:r>
              <w:rPr>
                <w:rFonts w:hint="eastAsia"/>
                <w:color w:val="auto"/>
                <w:sz w:val="24"/>
                <w:szCs w:val="24"/>
                <w:highlight w:val="none"/>
                <w:lang w:val="en-US" w:eastAsia="zh-CN"/>
              </w:rPr>
              <w:t>扫描件</w:t>
            </w:r>
            <w:r>
              <w:rPr>
                <w:rFonts w:hint="eastAsia"/>
                <w:color w:val="auto"/>
                <w:sz w:val="24"/>
                <w:szCs w:val="24"/>
                <w:highlight w:val="none"/>
              </w:rPr>
              <w:t>或颁奖文件</w:t>
            </w:r>
            <w:r>
              <w:rPr>
                <w:rFonts w:hint="eastAsia"/>
                <w:color w:val="auto"/>
                <w:sz w:val="24"/>
                <w:szCs w:val="24"/>
                <w:highlight w:val="none"/>
                <w:lang w:val="en-US" w:eastAsia="zh-CN"/>
              </w:rPr>
              <w:t>扫描件</w:t>
            </w:r>
            <w:r>
              <w:rPr>
                <w:rFonts w:hint="eastAsia"/>
                <w:color w:val="auto"/>
                <w:sz w:val="24"/>
                <w:szCs w:val="24"/>
                <w:highlight w:val="none"/>
              </w:rPr>
              <w:t>或颁发机构官网文件截图。时间以获奖证书或获奖文件</w:t>
            </w:r>
            <w:r>
              <w:rPr>
                <w:rFonts w:hint="eastAsia"/>
                <w:color w:val="auto"/>
                <w:sz w:val="24"/>
                <w:szCs w:val="24"/>
                <w:highlight w:val="none"/>
                <w:lang w:val="en-US" w:eastAsia="zh-CN"/>
              </w:rPr>
              <w:t>或官网文件</w:t>
            </w:r>
            <w:r>
              <w:rPr>
                <w:rFonts w:hint="eastAsia"/>
                <w:color w:val="auto"/>
                <w:sz w:val="24"/>
                <w:szCs w:val="24"/>
                <w:highlight w:val="none"/>
              </w:rPr>
              <w:t>颁发日期为准。颁发机构如为行业协会的还需同时提供该行业协会在“中国社会组织政务服务平台”的登记信息查询结果网页截图，否则不予计分。</w:t>
            </w:r>
          </w:p>
          <w:p w14:paraId="3B3F5073">
            <w:pPr>
              <w:pStyle w:val="32"/>
              <w:overflowPunct w:val="0"/>
              <w:adjustRightInd w:val="0"/>
              <w:snapToGrid w:val="0"/>
              <w:spacing w:line="360" w:lineRule="auto"/>
              <w:ind w:left="0" w:leftChars="0"/>
              <w:rPr>
                <w:rFonts w:hint="eastAsia" w:cs="宋体" w:asciiTheme="minorEastAsia" w:hAnsiTheme="minorEastAsia" w:eastAsiaTheme="minorEastAsia"/>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lang w:eastAsia="zh-CN"/>
              </w:rPr>
              <w:t>）</w:t>
            </w:r>
            <w:r>
              <w:rPr>
                <w:rFonts w:hint="eastAsia"/>
                <w:color w:val="auto"/>
                <w:sz w:val="24"/>
                <w:szCs w:val="24"/>
                <w:highlight w:val="none"/>
              </w:rPr>
              <w:t>需提供获奖证书扫描件，科学技术类奖包括科学技术奖、自然科学奖、科学技术进步奖、国际科学技术合作奖、突出贡献奖、技术发明奖、科技进步奖、科技合作奖、科技成果推广奖等。同一项目获得多个奖项的，不重复计算。</w:t>
            </w:r>
          </w:p>
        </w:tc>
      </w:tr>
      <w:tr w14:paraId="3F35617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restart"/>
            <w:tcBorders>
              <w:top w:val="single" w:color="auto" w:sz="4" w:space="0"/>
              <w:left w:val="single" w:color="auto" w:sz="4" w:space="0"/>
              <w:bottom w:val="single" w:color="auto" w:sz="4" w:space="0"/>
              <w:right w:val="single" w:color="auto" w:sz="4" w:space="0"/>
            </w:tcBorders>
            <w:vAlign w:val="center"/>
          </w:tcPr>
          <w:p w14:paraId="600423E9">
            <w:pPr>
              <w:autoSpaceDE w:val="0"/>
              <w:autoSpaceDN w:val="0"/>
              <w:adjustRightInd w:val="0"/>
              <w:snapToGrid w:val="0"/>
              <w:spacing w:line="360" w:lineRule="auto"/>
              <w:ind w:left="136" w:right="59"/>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2.2.4（2）</w:t>
            </w:r>
          </w:p>
          <w:p w14:paraId="19E29DA7">
            <w:pPr>
              <w:autoSpaceDE w:val="0"/>
              <w:autoSpaceDN w:val="0"/>
              <w:adjustRightInd w:val="0"/>
              <w:snapToGrid w:val="0"/>
              <w:spacing w:line="360" w:lineRule="auto"/>
              <w:ind w:left="136" w:right="59"/>
              <w:jc w:val="center"/>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sz w:val="24"/>
                <w:szCs w:val="24"/>
                <w:highlight w:val="none"/>
              </w:rPr>
              <w:t>监理大纲评分标准（</w:t>
            </w:r>
            <w:r>
              <w:rPr>
                <w:rFonts w:hint="eastAsia" w:cs="宋体" w:asciiTheme="minorEastAsia" w:hAnsiTheme="minorEastAsia" w:eastAsiaTheme="minorEastAsia"/>
                <w:color w:val="auto"/>
                <w:sz w:val="24"/>
                <w:szCs w:val="24"/>
                <w:highlight w:val="none"/>
                <w:lang w:val="en-US" w:eastAsia="zh-CN"/>
              </w:rPr>
              <w:t>40</w:t>
            </w:r>
            <w:r>
              <w:rPr>
                <w:rFonts w:hint="eastAsia" w:cs="宋体" w:asciiTheme="minorEastAsia" w:hAnsiTheme="minorEastAsia" w:eastAsiaTheme="minorEastAsia"/>
                <w:color w:val="auto"/>
                <w:sz w:val="24"/>
                <w:szCs w:val="24"/>
                <w:highlight w:val="none"/>
              </w:rPr>
              <w:t>分）</w:t>
            </w:r>
          </w:p>
        </w:tc>
        <w:tc>
          <w:tcPr>
            <w:tcW w:w="1703" w:type="dxa"/>
            <w:tcBorders>
              <w:top w:val="single" w:color="auto" w:sz="4" w:space="0"/>
              <w:left w:val="single" w:color="auto" w:sz="4" w:space="0"/>
              <w:bottom w:val="single" w:color="auto" w:sz="4" w:space="0"/>
              <w:right w:val="single" w:color="auto" w:sz="4" w:space="0"/>
            </w:tcBorders>
            <w:vAlign w:val="center"/>
          </w:tcPr>
          <w:p w14:paraId="25C6DABF">
            <w:pPr>
              <w:spacing w:line="340" w:lineRule="exact"/>
              <w:jc w:val="center"/>
              <w:rPr>
                <w:rFonts w:hint="eastAsia" w:ascii="宋体" w:hAnsi="宋体"/>
                <w:color w:val="auto"/>
                <w:sz w:val="24"/>
                <w:szCs w:val="24"/>
                <w:highlight w:val="none"/>
              </w:rPr>
            </w:pPr>
            <w:r>
              <w:rPr>
                <w:rFonts w:hint="eastAsia" w:ascii="宋体" w:hAnsi="宋体" w:cs="宋体"/>
                <w:color w:val="auto"/>
                <w:sz w:val="24"/>
                <w:szCs w:val="24"/>
                <w:highlight w:val="none"/>
              </w:rPr>
              <w:t>投资控制措施（</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58C2AB60">
            <w:pPr>
              <w:spacing w:line="340" w:lineRule="exact"/>
              <w:ind w:left="3" w:leftChars="-10" w:hanging="24" w:hangingChars="10"/>
              <w:rPr>
                <w:rFonts w:hint="eastAsia" w:ascii="宋体" w:hAnsi="宋体"/>
                <w:color w:val="auto"/>
                <w:sz w:val="24"/>
                <w:szCs w:val="24"/>
                <w:highlight w:val="none"/>
              </w:rPr>
            </w:pPr>
            <w:r>
              <w:rPr>
                <w:rFonts w:hint="eastAsia" w:ascii="宋体" w:hAnsi="宋体" w:cs="宋体"/>
                <w:color w:val="auto"/>
                <w:sz w:val="24"/>
                <w:szCs w:val="24"/>
                <w:highlight w:val="none"/>
              </w:rPr>
              <w:t>要求目标明确、方法合理可行、措施具体、针对性强。措施为优得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分；良得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分；一般得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分；差或无措施不得分。</w:t>
            </w:r>
          </w:p>
        </w:tc>
      </w:tr>
      <w:tr w14:paraId="01CD35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7DE9A331">
            <w:pPr>
              <w:autoSpaceDE w:val="0"/>
              <w:autoSpaceDN w:val="0"/>
              <w:adjustRightInd w:val="0"/>
              <w:snapToGrid w:val="0"/>
              <w:spacing w:line="360" w:lineRule="auto"/>
              <w:ind w:left="136" w:right="59"/>
              <w:jc w:val="center"/>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07268424">
            <w:pPr>
              <w:spacing w:line="340" w:lineRule="exact"/>
              <w:jc w:val="center"/>
              <w:rPr>
                <w:rFonts w:hint="eastAsia" w:ascii="宋体" w:hAnsi="宋体"/>
                <w:color w:val="auto"/>
                <w:sz w:val="24"/>
                <w:szCs w:val="24"/>
                <w:highlight w:val="none"/>
              </w:rPr>
            </w:pPr>
            <w:r>
              <w:rPr>
                <w:rFonts w:hint="eastAsia" w:ascii="宋体" w:hAnsi="宋体" w:cs="宋体"/>
                <w:color w:val="auto"/>
                <w:sz w:val="24"/>
                <w:szCs w:val="24"/>
                <w:highlight w:val="none"/>
              </w:rPr>
              <w:t>进度控制措施（</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2B915741">
            <w:pPr>
              <w:spacing w:line="340" w:lineRule="exact"/>
              <w:ind w:left="3" w:leftChars="-10" w:hanging="24" w:hangingChars="10"/>
              <w:rPr>
                <w:rFonts w:hint="eastAsia" w:ascii="宋体" w:hAnsi="宋体"/>
                <w:color w:val="auto"/>
                <w:sz w:val="24"/>
                <w:szCs w:val="24"/>
                <w:highlight w:val="none"/>
              </w:rPr>
            </w:pPr>
            <w:r>
              <w:rPr>
                <w:rFonts w:hint="eastAsia" w:ascii="宋体" w:hAnsi="宋体" w:cs="宋体"/>
                <w:color w:val="auto"/>
                <w:sz w:val="24"/>
                <w:szCs w:val="24"/>
                <w:highlight w:val="none"/>
              </w:rPr>
              <w:t>要求目标明确、方法合理可行、措施具体、针对性强。措施为优得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分；良得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分；一般得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分；差或无措施不得分。</w:t>
            </w:r>
          </w:p>
        </w:tc>
      </w:tr>
      <w:tr w14:paraId="650B3F7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387CD928">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000000" w:sz="4" w:space="0"/>
            </w:tcBorders>
            <w:vAlign w:val="center"/>
          </w:tcPr>
          <w:p w14:paraId="28A3B205">
            <w:pPr>
              <w:spacing w:line="340" w:lineRule="exact"/>
              <w:jc w:val="center"/>
              <w:rPr>
                <w:rFonts w:hint="eastAsia" w:ascii="宋体" w:hAnsi="宋体"/>
                <w:color w:val="auto"/>
                <w:sz w:val="24"/>
                <w:szCs w:val="24"/>
                <w:highlight w:val="none"/>
              </w:rPr>
            </w:pPr>
            <w:r>
              <w:rPr>
                <w:rFonts w:hint="eastAsia" w:ascii="宋体" w:hAnsi="宋体" w:cs="宋体"/>
                <w:color w:val="auto"/>
                <w:sz w:val="24"/>
                <w:szCs w:val="24"/>
                <w:highlight w:val="none"/>
              </w:rPr>
              <w:t>质量控制措施（</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6808" w:type="dxa"/>
            <w:tcBorders>
              <w:top w:val="single" w:color="000000" w:sz="4" w:space="0"/>
              <w:left w:val="nil"/>
              <w:bottom w:val="single" w:color="000000" w:sz="4" w:space="0"/>
              <w:right w:val="single" w:color="auto" w:sz="4" w:space="0"/>
            </w:tcBorders>
            <w:vAlign w:val="center"/>
          </w:tcPr>
          <w:p w14:paraId="02B7ECFC">
            <w:pPr>
              <w:spacing w:line="340" w:lineRule="exact"/>
              <w:ind w:left="3" w:leftChars="-10" w:right="-13" w:rightChars="0" w:hanging="24" w:hangingChars="10"/>
              <w:rPr>
                <w:rFonts w:hint="eastAsia" w:ascii="宋体" w:hAnsi="宋体"/>
                <w:color w:val="auto"/>
                <w:sz w:val="24"/>
                <w:szCs w:val="24"/>
                <w:highlight w:val="none"/>
              </w:rPr>
            </w:pPr>
            <w:r>
              <w:rPr>
                <w:rFonts w:hint="eastAsia" w:ascii="宋体" w:hAnsi="宋体" w:cs="宋体"/>
                <w:color w:val="auto"/>
                <w:sz w:val="24"/>
                <w:szCs w:val="24"/>
                <w:highlight w:val="none"/>
              </w:rPr>
              <w:t>要求目标明确、方法合理可行、措施具体、针对性强。措施为优</w:t>
            </w:r>
            <w:r>
              <w:rPr>
                <w:rFonts w:hint="eastAsia" w:ascii="宋体" w:hAnsi="宋体" w:cs="宋体"/>
                <w:color w:val="auto"/>
                <w:sz w:val="24"/>
                <w:szCs w:val="24"/>
                <w:highlight w:val="none"/>
                <w:lang w:eastAsia="zh-CN"/>
              </w:rPr>
              <w:t>得5分；良得4分；一般得3分</w:t>
            </w:r>
            <w:r>
              <w:rPr>
                <w:rFonts w:hint="eastAsia" w:ascii="宋体" w:hAnsi="宋体" w:cs="宋体"/>
                <w:color w:val="auto"/>
                <w:sz w:val="24"/>
                <w:szCs w:val="24"/>
                <w:highlight w:val="none"/>
              </w:rPr>
              <w:t>；差或无措施不得分。</w:t>
            </w:r>
          </w:p>
        </w:tc>
      </w:tr>
      <w:tr w14:paraId="19A6FE1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7B8E6962">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000000" w:sz="4" w:space="0"/>
            </w:tcBorders>
            <w:vAlign w:val="center"/>
          </w:tcPr>
          <w:p w14:paraId="216DCB71">
            <w:pPr>
              <w:spacing w:line="340" w:lineRule="exact"/>
              <w:contextualSpacing/>
              <w:jc w:val="center"/>
              <w:rPr>
                <w:rFonts w:hint="eastAsia" w:ascii="宋体" w:hAnsi="宋体"/>
                <w:color w:val="auto"/>
                <w:sz w:val="24"/>
                <w:szCs w:val="24"/>
                <w:highlight w:val="none"/>
              </w:rPr>
            </w:pPr>
            <w:r>
              <w:rPr>
                <w:rFonts w:hint="eastAsia" w:ascii="宋体" w:hAnsi="宋体" w:cs="宋体"/>
                <w:color w:val="auto"/>
                <w:sz w:val="24"/>
                <w:szCs w:val="24"/>
                <w:highlight w:val="none"/>
              </w:rPr>
              <w:t>合同管理、信息管理（3分）</w:t>
            </w:r>
          </w:p>
        </w:tc>
        <w:tc>
          <w:tcPr>
            <w:tcW w:w="6808" w:type="dxa"/>
            <w:tcBorders>
              <w:top w:val="single" w:color="000000" w:sz="4" w:space="0"/>
              <w:left w:val="nil"/>
              <w:bottom w:val="single" w:color="000000" w:sz="4" w:space="0"/>
              <w:right w:val="single" w:color="auto" w:sz="4" w:space="0"/>
            </w:tcBorders>
            <w:vAlign w:val="center"/>
          </w:tcPr>
          <w:p w14:paraId="1E82C407">
            <w:pPr>
              <w:spacing w:line="340" w:lineRule="exact"/>
              <w:ind w:left="3" w:leftChars="-10" w:right="-13" w:rightChars="0" w:hanging="24" w:hangingChars="10"/>
              <w:rPr>
                <w:rFonts w:hint="eastAsia" w:ascii="宋体" w:hAnsi="宋体"/>
                <w:color w:val="auto"/>
                <w:sz w:val="24"/>
                <w:szCs w:val="24"/>
                <w:highlight w:val="none"/>
              </w:rPr>
            </w:pPr>
            <w:r>
              <w:rPr>
                <w:rFonts w:hint="eastAsia" w:ascii="宋体" w:hAnsi="宋体" w:cs="宋体"/>
                <w:color w:val="auto"/>
                <w:sz w:val="24"/>
                <w:szCs w:val="24"/>
                <w:highlight w:val="none"/>
              </w:rPr>
              <w:t>合同管理、信息管理方法针对性强、措施具体得3分；基本可行得2分；措施不得力或无措施的不得分。</w:t>
            </w:r>
          </w:p>
        </w:tc>
      </w:tr>
      <w:tr w14:paraId="3E0C8F1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366D6429">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000000" w:sz="4" w:space="0"/>
            </w:tcBorders>
            <w:vAlign w:val="center"/>
          </w:tcPr>
          <w:p w14:paraId="1DA84327">
            <w:pPr>
              <w:spacing w:line="340" w:lineRule="exact"/>
              <w:jc w:val="center"/>
              <w:rPr>
                <w:rFonts w:hint="eastAsia" w:ascii="宋体" w:hAnsi="宋体"/>
                <w:color w:val="auto"/>
                <w:sz w:val="24"/>
                <w:szCs w:val="24"/>
                <w:highlight w:val="none"/>
              </w:rPr>
            </w:pPr>
            <w:r>
              <w:rPr>
                <w:rFonts w:hint="eastAsia" w:ascii="宋体" w:hAnsi="宋体" w:cs="宋体"/>
                <w:color w:val="auto"/>
                <w:sz w:val="24"/>
                <w:szCs w:val="24"/>
                <w:highlight w:val="none"/>
              </w:rPr>
              <w:t>组织协调（3分）</w:t>
            </w:r>
          </w:p>
        </w:tc>
        <w:tc>
          <w:tcPr>
            <w:tcW w:w="6808" w:type="dxa"/>
            <w:tcBorders>
              <w:top w:val="single" w:color="000000" w:sz="4" w:space="0"/>
              <w:left w:val="nil"/>
              <w:bottom w:val="single" w:color="000000" w:sz="4" w:space="0"/>
              <w:right w:val="single" w:color="auto" w:sz="4" w:space="0"/>
            </w:tcBorders>
            <w:vAlign w:val="center"/>
          </w:tcPr>
          <w:p w14:paraId="3120453A">
            <w:pPr>
              <w:spacing w:line="340" w:lineRule="exact"/>
              <w:ind w:left="3" w:leftChars="-10" w:right="-13" w:rightChars="0" w:hanging="24" w:hangingChars="10"/>
              <w:rPr>
                <w:rFonts w:hint="eastAsia" w:ascii="宋体" w:hAnsi="宋体"/>
                <w:color w:val="auto"/>
                <w:sz w:val="24"/>
                <w:szCs w:val="24"/>
                <w:highlight w:val="none"/>
              </w:rPr>
            </w:pPr>
            <w:r>
              <w:rPr>
                <w:rFonts w:hint="eastAsia" w:ascii="宋体" w:hAnsi="宋体" w:cs="宋体"/>
                <w:color w:val="auto"/>
                <w:sz w:val="24"/>
                <w:szCs w:val="24"/>
                <w:highlight w:val="none"/>
              </w:rPr>
              <w:t>协调方法清晰合理、有具体措施。优得3分；良得2分；一般得1分；差或无不得分。</w:t>
            </w:r>
          </w:p>
        </w:tc>
      </w:tr>
      <w:tr w14:paraId="5A092F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02DA816F">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000000" w:sz="4" w:space="0"/>
            </w:tcBorders>
            <w:vAlign w:val="center"/>
          </w:tcPr>
          <w:p w14:paraId="13A44084">
            <w:pPr>
              <w:spacing w:line="340" w:lineRule="exact"/>
              <w:jc w:val="center"/>
              <w:rPr>
                <w:rFonts w:hint="eastAsia" w:ascii="宋体" w:hAnsi="宋体"/>
                <w:color w:val="auto"/>
                <w:sz w:val="24"/>
                <w:szCs w:val="24"/>
                <w:highlight w:val="none"/>
              </w:rPr>
            </w:pPr>
            <w:r>
              <w:rPr>
                <w:rFonts w:hint="eastAsia" w:ascii="宋体" w:hAnsi="宋体" w:cs="宋体"/>
                <w:color w:val="auto"/>
                <w:sz w:val="24"/>
                <w:szCs w:val="24"/>
                <w:highlight w:val="none"/>
              </w:rPr>
              <w:t>监理工作程序（</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tc>
        <w:tc>
          <w:tcPr>
            <w:tcW w:w="6808" w:type="dxa"/>
            <w:tcBorders>
              <w:top w:val="single" w:color="000000" w:sz="4" w:space="0"/>
              <w:left w:val="nil"/>
              <w:bottom w:val="single" w:color="000000" w:sz="4" w:space="0"/>
              <w:right w:val="single" w:color="auto" w:sz="4" w:space="0"/>
            </w:tcBorders>
            <w:vAlign w:val="center"/>
          </w:tcPr>
          <w:p w14:paraId="378A91D3">
            <w:pPr>
              <w:spacing w:line="340" w:lineRule="exact"/>
              <w:ind w:left="3" w:leftChars="-10" w:right="-13" w:rightChars="0" w:hanging="24" w:hangingChars="10"/>
              <w:rPr>
                <w:rFonts w:hint="eastAsia" w:ascii="宋体" w:hAnsi="宋体"/>
                <w:color w:val="auto"/>
                <w:sz w:val="24"/>
                <w:szCs w:val="24"/>
                <w:highlight w:val="none"/>
              </w:rPr>
            </w:pPr>
            <w:r>
              <w:rPr>
                <w:rFonts w:hint="eastAsia" w:ascii="宋体" w:hAnsi="宋体" w:cs="宋体"/>
                <w:color w:val="auto"/>
                <w:sz w:val="24"/>
                <w:szCs w:val="24"/>
                <w:highlight w:val="none"/>
              </w:rPr>
              <w:t>有清晰的工作流程图、工作准则。满足要求得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分；基本满足得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分；不满足要求或无措施不得分。</w:t>
            </w:r>
          </w:p>
        </w:tc>
      </w:tr>
      <w:tr w14:paraId="586C748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2D5D3406">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6BA18AEA">
            <w:pPr>
              <w:spacing w:line="340" w:lineRule="exact"/>
              <w:contextualSpacing/>
              <w:jc w:val="center"/>
              <w:rPr>
                <w:rFonts w:hint="eastAsia" w:ascii="宋体" w:hAnsi="宋体"/>
                <w:color w:val="auto"/>
                <w:sz w:val="24"/>
                <w:szCs w:val="24"/>
                <w:highlight w:val="none"/>
              </w:rPr>
            </w:pPr>
            <w:r>
              <w:rPr>
                <w:rFonts w:hint="eastAsia" w:ascii="宋体" w:hAnsi="宋体" w:cs="宋体"/>
                <w:color w:val="auto"/>
                <w:sz w:val="24"/>
                <w:szCs w:val="24"/>
                <w:highlight w:val="none"/>
              </w:rPr>
              <w:t>安全、文明施工管理（3分）</w:t>
            </w:r>
          </w:p>
        </w:tc>
        <w:tc>
          <w:tcPr>
            <w:tcW w:w="6808" w:type="dxa"/>
            <w:tcBorders>
              <w:top w:val="single" w:color="auto" w:sz="4" w:space="0"/>
              <w:left w:val="single" w:color="auto" w:sz="4" w:space="0"/>
              <w:bottom w:val="single" w:color="auto" w:sz="4" w:space="0"/>
              <w:right w:val="single" w:color="auto" w:sz="4" w:space="0"/>
            </w:tcBorders>
            <w:vAlign w:val="center"/>
          </w:tcPr>
          <w:p w14:paraId="2F5B30D0">
            <w:pPr>
              <w:spacing w:line="340" w:lineRule="exact"/>
              <w:ind w:left="3" w:leftChars="-10" w:right="-13" w:rightChars="0" w:hanging="24" w:hangingChars="10"/>
              <w:rPr>
                <w:rFonts w:hint="eastAsia" w:ascii="宋体" w:hAnsi="宋体" w:cs="宋体"/>
                <w:b/>
                <w:color w:val="auto"/>
                <w:sz w:val="24"/>
                <w:szCs w:val="24"/>
                <w:highlight w:val="none"/>
              </w:rPr>
            </w:pPr>
            <w:r>
              <w:rPr>
                <w:rFonts w:hint="eastAsia" w:ascii="宋体" w:hAnsi="宋体" w:cs="宋体"/>
                <w:color w:val="auto"/>
                <w:sz w:val="24"/>
                <w:szCs w:val="24"/>
                <w:highlight w:val="none"/>
              </w:rPr>
              <w:t>管理措施优得 3分；良得2分；一般得1分；差或无措施不得分。</w:t>
            </w:r>
          </w:p>
        </w:tc>
      </w:tr>
      <w:tr w14:paraId="6E3326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53BE43A4">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4535CF0F">
            <w:pPr>
              <w:spacing w:line="340" w:lineRule="exact"/>
              <w:jc w:val="center"/>
              <w:rPr>
                <w:rFonts w:hint="eastAsia" w:ascii="宋体" w:hAnsi="宋体"/>
                <w:color w:val="auto"/>
                <w:sz w:val="24"/>
                <w:szCs w:val="24"/>
                <w:highlight w:val="none"/>
              </w:rPr>
            </w:pPr>
            <w:r>
              <w:rPr>
                <w:rFonts w:hint="eastAsia" w:ascii="宋体" w:hAnsi="宋体" w:cs="宋体"/>
                <w:color w:val="auto"/>
                <w:sz w:val="24"/>
                <w:szCs w:val="24"/>
                <w:highlight w:val="none"/>
              </w:rPr>
              <w:t>重点难点监控措施（</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2CF2805C">
            <w:pPr>
              <w:spacing w:line="340" w:lineRule="exact"/>
              <w:ind w:left="3" w:leftChars="-10" w:right="-13" w:rightChars="0" w:hanging="24" w:hangingChars="10"/>
              <w:rPr>
                <w:rFonts w:hint="eastAsia" w:ascii="宋体" w:hAnsi="宋体" w:cs="宋体"/>
                <w:b/>
                <w:color w:val="auto"/>
                <w:sz w:val="24"/>
                <w:szCs w:val="24"/>
                <w:highlight w:val="none"/>
              </w:rPr>
            </w:pPr>
            <w:r>
              <w:rPr>
                <w:rFonts w:hint="eastAsia" w:ascii="宋体" w:hAnsi="宋体" w:cs="宋体"/>
                <w:color w:val="auto"/>
                <w:sz w:val="24"/>
                <w:szCs w:val="24"/>
                <w:highlight w:val="none"/>
              </w:rPr>
              <w:t>要求针对性强、措施具体、可操作。优得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分；良得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分；一般得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分；差或无措施不得分。</w:t>
            </w:r>
          </w:p>
        </w:tc>
      </w:tr>
      <w:tr w14:paraId="086EA42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3B582D74">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40D47CDA">
            <w:pPr>
              <w:spacing w:line="340" w:lineRule="exact"/>
              <w:rPr>
                <w:rFonts w:hint="eastAsia" w:ascii="宋体" w:hAnsi="宋体"/>
                <w:color w:val="auto"/>
                <w:sz w:val="24"/>
                <w:szCs w:val="24"/>
                <w:highlight w:val="none"/>
              </w:rPr>
            </w:pPr>
            <w:r>
              <w:rPr>
                <w:rFonts w:hint="eastAsia" w:ascii="宋体" w:hAnsi="宋体" w:cs="宋体"/>
                <w:color w:val="auto"/>
                <w:sz w:val="24"/>
                <w:szCs w:val="24"/>
                <w:highlight w:val="none"/>
              </w:rPr>
              <w:t>工程进度款、工程结算的管理（</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32C69C80">
            <w:pPr>
              <w:spacing w:line="340" w:lineRule="exact"/>
              <w:ind w:left="3" w:leftChars="-10" w:right="-13" w:rightChars="0" w:hanging="24" w:hangingChars="10"/>
              <w:rPr>
                <w:rFonts w:hint="eastAsia" w:ascii="宋体" w:hAnsi="宋体" w:cs="宋体"/>
                <w:bCs/>
                <w:color w:val="auto"/>
                <w:sz w:val="24"/>
                <w:szCs w:val="24"/>
                <w:highlight w:val="none"/>
              </w:rPr>
            </w:pPr>
            <w:r>
              <w:rPr>
                <w:rFonts w:hint="eastAsia" w:ascii="宋体" w:hAnsi="宋体" w:cs="宋体"/>
                <w:color w:val="auto"/>
                <w:sz w:val="24"/>
                <w:szCs w:val="24"/>
                <w:highlight w:val="none"/>
              </w:rPr>
              <w:t>管理方法合理有效、有具体措施。优得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良得</w:t>
            </w:r>
            <w:r>
              <w:rPr>
                <w:rFonts w:hint="eastAsia" w:ascii="宋体" w:hAnsi="宋体" w:cs="宋体"/>
                <w:color w:val="auto"/>
                <w:sz w:val="24"/>
                <w:szCs w:val="24"/>
                <w:highlight w:val="none"/>
                <w:lang w:val="en-US" w:eastAsia="zh-CN"/>
              </w:rPr>
              <w:t>2分；</w:t>
            </w:r>
            <w:r>
              <w:rPr>
                <w:rFonts w:hint="eastAsia" w:ascii="宋体" w:hAnsi="宋体" w:cs="宋体"/>
                <w:color w:val="auto"/>
                <w:sz w:val="24"/>
                <w:szCs w:val="24"/>
                <w:highlight w:val="none"/>
              </w:rPr>
              <w:t>一般得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分；无管理的方法和措施不得分。</w:t>
            </w:r>
          </w:p>
        </w:tc>
      </w:tr>
      <w:tr w14:paraId="0C2259D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179C5B37">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646407CC">
            <w:pPr>
              <w:spacing w:line="340" w:lineRule="exact"/>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会议制度（2分）</w:t>
            </w:r>
          </w:p>
        </w:tc>
        <w:tc>
          <w:tcPr>
            <w:tcW w:w="6808" w:type="dxa"/>
            <w:tcBorders>
              <w:top w:val="single" w:color="auto" w:sz="4" w:space="0"/>
              <w:left w:val="single" w:color="auto" w:sz="4" w:space="0"/>
              <w:bottom w:val="single" w:color="auto" w:sz="4" w:space="0"/>
              <w:right w:val="single" w:color="auto" w:sz="4" w:space="0"/>
            </w:tcBorders>
            <w:vAlign w:val="center"/>
          </w:tcPr>
          <w:p w14:paraId="53EED305">
            <w:pPr>
              <w:spacing w:line="340" w:lineRule="exact"/>
              <w:ind w:left="3" w:leftChars="-10" w:right="-13" w:rightChars="0" w:hanging="24" w:hangingChars="10"/>
              <w:rPr>
                <w:rFonts w:hint="eastAsia" w:ascii="宋体" w:hAnsi="宋体"/>
                <w:color w:val="auto"/>
                <w:sz w:val="24"/>
                <w:szCs w:val="24"/>
                <w:highlight w:val="none"/>
              </w:rPr>
            </w:pPr>
            <w:r>
              <w:rPr>
                <w:rFonts w:hint="eastAsia" w:ascii="宋体" w:hAnsi="宋体" w:cs="宋体"/>
                <w:color w:val="auto"/>
                <w:sz w:val="24"/>
                <w:szCs w:val="24"/>
                <w:highlight w:val="none"/>
              </w:rPr>
              <w:t>建立完善的工地会议制度。满足要求得2分；基本满足要求得1分；不满足要求或无不得分。</w:t>
            </w:r>
          </w:p>
        </w:tc>
      </w:tr>
      <w:tr w14:paraId="2C695B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1CDD1341">
            <w:pPr>
              <w:widowControl/>
              <w:snapToGrid w:val="0"/>
              <w:spacing w:line="360" w:lineRule="auto"/>
              <w:jc w:val="left"/>
              <w:rPr>
                <w:rFonts w:hint="eastAsia" w:cs="宋体" w:asciiTheme="minorEastAsia" w:hAnsiTheme="minorEastAsia" w:eastAsiaTheme="minorEastAsia"/>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6838540A">
            <w:pPr>
              <w:spacing w:line="340" w:lineRule="exact"/>
              <w:jc w:val="center"/>
              <w:rPr>
                <w:rFonts w:hint="eastAsia" w:ascii="宋体" w:hAnsi="宋体" w:cs="宋体"/>
                <w:color w:val="auto"/>
                <w:kern w:val="0"/>
                <w:sz w:val="24"/>
                <w:szCs w:val="24"/>
                <w:highlight w:val="none"/>
              </w:rPr>
            </w:pPr>
            <w:r>
              <w:rPr>
                <w:rFonts w:hint="eastAsia" w:ascii="宋体" w:hAnsi="宋体" w:cs="宋体"/>
                <w:color w:val="auto"/>
                <w:sz w:val="24"/>
                <w:szCs w:val="24"/>
                <w:highlight w:val="none"/>
              </w:rPr>
              <w:t>合理化建议（</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53FD0303">
            <w:pPr>
              <w:spacing w:line="340" w:lineRule="exact"/>
              <w:ind w:left="3" w:leftChars="-10" w:right="-13" w:rightChars="0" w:hanging="24" w:hangingChars="10"/>
              <w:rPr>
                <w:rFonts w:hint="eastAsia" w:ascii="宋体" w:hAnsi="宋体"/>
                <w:color w:val="auto"/>
                <w:sz w:val="24"/>
                <w:szCs w:val="24"/>
                <w:highlight w:val="none"/>
              </w:rPr>
            </w:pPr>
            <w:r>
              <w:rPr>
                <w:rFonts w:hint="eastAsia" w:ascii="宋体" w:hAnsi="宋体" w:cs="宋体"/>
                <w:color w:val="auto"/>
                <w:sz w:val="24"/>
                <w:szCs w:val="24"/>
                <w:highlight w:val="none"/>
              </w:rPr>
              <w:t>具有科学、合理、可行及具体措施的建议。优得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分；良得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分；一般得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分，差或无不得分。</w:t>
            </w:r>
          </w:p>
        </w:tc>
      </w:tr>
      <w:tr w14:paraId="4278CA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3575" w:type="dxa"/>
            <w:gridSpan w:val="3"/>
            <w:tcBorders>
              <w:top w:val="single" w:color="auto" w:sz="4" w:space="0"/>
              <w:left w:val="single" w:color="000000" w:sz="4" w:space="0"/>
              <w:bottom w:val="single" w:color="auto" w:sz="4" w:space="0"/>
              <w:right w:val="single" w:color="000000" w:sz="4" w:space="0"/>
            </w:tcBorders>
            <w:vAlign w:val="center"/>
          </w:tcPr>
          <w:p w14:paraId="60F50119">
            <w:pPr>
              <w:autoSpaceDE w:val="0"/>
              <w:autoSpaceDN w:val="0"/>
              <w:adjustRightInd w:val="0"/>
              <w:snapToGrid w:val="0"/>
              <w:spacing w:line="360" w:lineRule="auto"/>
              <w:ind w:left="136" w:right="59"/>
              <w:jc w:val="cente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2.2.4（3）</w:t>
            </w:r>
          </w:p>
          <w:p w14:paraId="32380C8D">
            <w:pPr>
              <w:autoSpaceDE w:val="0"/>
              <w:autoSpaceDN w:val="0"/>
              <w:adjustRightInd w:val="0"/>
              <w:snapToGrid w:val="0"/>
              <w:spacing w:line="360" w:lineRule="auto"/>
              <w:ind w:left="136" w:right="59"/>
              <w:jc w:val="center"/>
              <w:rPr>
                <w:rFonts w:hint="eastAsia" w:cs="宋体" w:asciiTheme="minorEastAsia" w:hAnsiTheme="minorEastAsia" w:eastAsiaTheme="minorEastAsia"/>
                <w:color w:val="auto"/>
                <w:kern w:val="0"/>
                <w:sz w:val="24"/>
                <w:szCs w:val="24"/>
                <w:highlight w:val="none"/>
              </w:rPr>
            </w:pPr>
            <w:r>
              <w:rPr>
                <w:rFonts w:hint="eastAsia" w:asciiTheme="minorEastAsia" w:hAnsiTheme="minorEastAsia" w:eastAsiaTheme="minorEastAsia"/>
                <w:color w:val="auto"/>
                <w:sz w:val="24"/>
                <w:szCs w:val="24"/>
                <w:highlight w:val="none"/>
              </w:rPr>
              <w:t>投标报价评分标准</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10分</w:t>
            </w:r>
            <w:r>
              <w:rPr>
                <w:rFonts w:asciiTheme="minorEastAsia" w:hAnsiTheme="minorEastAsia" w:eastAsiaTheme="minorEastAsia"/>
                <w:color w:val="auto"/>
                <w:sz w:val="24"/>
                <w:szCs w:val="24"/>
                <w:highlight w:val="none"/>
              </w:rPr>
              <w:t>)</w:t>
            </w:r>
          </w:p>
        </w:tc>
        <w:tc>
          <w:tcPr>
            <w:tcW w:w="6808" w:type="dxa"/>
            <w:tcBorders>
              <w:top w:val="single" w:color="auto" w:sz="4" w:space="0"/>
              <w:left w:val="nil"/>
              <w:bottom w:val="single" w:color="auto" w:sz="4" w:space="0"/>
              <w:right w:val="single" w:color="000000" w:sz="4" w:space="0"/>
            </w:tcBorders>
            <w:vAlign w:val="center"/>
          </w:tcPr>
          <w:p w14:paraId="2B46495A">
            <w:pPr>
              <w:overflowPunct w:val="0"/>
              <w:autoSpaceDE w:val="0"/>
              <w:autoSpaceDN w:val="0"/>
              <w:adjustRightInd w:val="0"/>
              <w:snapToGrid w:val="0"/>
              <w:spacing w:line="360" w:lineRule="auto"/>
              <w:rPr>
                <w:rFonts w:hint="eastAsia"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当有效投标报价等于评标基准价时得10分；有效投标投价与评标基准价相比，每上偏1%扣0.</w:t>
            </w:r>
            <w:r>
              <w:rPr>
                <w:rFonts w:hint="eastAsia" w:cs="宋体" w:asciiTheme="minorEastAsia" w:hAnsiTheme="minorEastAsia" w:eastAsiaTheme="minorEastAsia"/>
                <w:color w:val="auto"/>
                <w:kern w:val="0"/>
                <w:sz w:val="24"/>
                <w:szCs w:val="24"/>
                <w:highlight w:val="none"/>
                <w:lang w:val="en-US" w:eastAsia="zh-CN"/>
              </w:rPr>
              <w:t>3</w:t>
            </w:r>
            <w:r>
              <w:rPr>
                <w:rFonts w:hint="eastAsia" w:cs="宋体" w:asciiTheme="minorEastAsia" w:hAnsiTheme="minorEastAsia" w:eastAsiaTheme="minorEastAsia"/>
                <w:color w:val="auto"/>
                <w:kern w:val="0"/>
                <w:sz w:val="24"/>
                <w:szCs w:val="24"/>
                <w:highlight w:val="none"/>
              </w:rPr>
              <w:t>分，每下偏1%扣0.</w:t>
            </w:r>
            <w:r>
              <w:rPr>
                <w:rFonts w:hint="eastAsia" w:cs="宋体" w:asciiTheme="minorEastAsia" w:hAnsiTheme="minorEastAsia" w:eastAsiaTheme="minorEastAsia"/>
                <w:color w:val="auto"/>
                <w:kern w:val="0"/>
                <w:sz w:val="24"/>
                <w:szCs w:val="24"/>
                <w:highlight w:val="none"/>
                <w:lang w:val="en-US" w:eastAsia="zh-CN"/>
              </w:rPr>
              <w:t>2</w:t>
            </w:r>
            <w:r>
              <w:rPr>
                <w:rFonts w:hint="eastAsia" w:cs="宋体" w:asciiTheme="minorEastAsia" w:hAnsiTheme="minorEastAsia" w:eastAsiaTheme="minorEastAsia"/>
                <w:color w:val="auto"/>
                <w:kern w:val="0"/>
                <w:sz w:val="24"/>
                <w:szCs w:val="24"/>
                <w:highlight w:val="none"/>
              </w:rPr>
              <w:t>分，最多扣10分。</w:t>
            </w:r>
          </w:p>
        </w:tc>
      </w:tr>
      <w:tr w14:paraId="11307A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3575" w:type="dxa"/>
            <w:gridSpan w:val="3"/>
            <w:tcBorders>
              <w:top w:val="single" w:color="auto" w:sz="4" w:space="0"/>
              <w:left w:val="single" w:color="000000" w:sz="4" w:space="0"/>
              <w:bottom w:val="single" w:color="auto" w:sz="4" w:space="0"/>
              <w:right w:val="single" w:color="000000" w:sz="4" w:space="0"/>
            </w:tcBorders>
            <w:vAlign w:val="center"/>
          </w:tcPr>
          <w:p w14:paraId="2EF00672">
            <w:pPr>
              <w:autoSpaceDE w:val="0"/>
              <w:autoSpaceDN w:val="0"/>
              <w:adjustRightInd w:val="0"/>
              <w:snapToGrid w:val="0"/>
              <w:spacing w:line="360" w:lineRule="auto"/>
              <w:ind w:left="136" w:right="59"/>
              <w:jc w:val="center"/>
              <w:rPr>
                <w:rFonts w:hint="eastAsia"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2.2.4（4）</w:t>
            </w:r>
          </w:p>
          <w:p w14:paraId="493419CE">
            <w:pPr>
              <w:autoSpaceDE w:val="0"/>
              <w:autoSpaceDN w:val="0"/>
              <w:adjustRightInd w:val="0"/>
              <w:snapToGrid w:val="0"/>
              <w:spacing w:line="360" w:lineRule="auto"/>
              <w:ind w:left="136" w:right="59"/>
              <w:jc w:val="center"/>
              <w:rPr>
                <w:rFonts w:hint="eastAsia"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其他因素评分标准（</w:t>
            </w:r>
            <w:r>
              <w:rPr>
                <w:rFonts w:hint="eastAsia" w:cs="宋体" w:asciiTheme="minorEastAsia" w:hAnsiTheme="minorEastAsia" w:eastAsiaTheme="minorEastAsia"/>
                <w:color w:val="auto"/>
                <w:sz w:val="24"/>
                <w:szCs w:val="24"/>
                <w:highlight w:val="none"/>
                <w:lang w:val="en-US" w:eastAsia="zh-CN"/>
              </w:rPr>
              <w:t>10</w:t>
            </w:r>
            <w:r>
              <w:rPr>
                <w:rFonts w:hint="eastAsia" w:cs="宋体" w:asciiTheme="minorEastAsia" w:hAnsiTheme="minorEastAsia" w:eastAsiaTheme="minorEastAsia"/>
                <w:color w:val="auto"/>
                <w:sz w:val="24"/>
                <w:szCs w:val="24"/>
                <w:highlight w:val="none"/>
              </w:rPr>
              <w:t>分）</w:t>
            </w:r>
          </w:p>
        </w:tc>
        <w:tc>
          <w:tcPr>
            <w:tcW w:w="6808" w:type="dxa"/>
            <w:tcBorders>
              <w:top w:val="single" w:color="auto" w:sz="4" w:space="0"/>
              <w:left w:val="nil"/>
              <w:bottom w:val="single" w:color="auto" w:sz="4" w:space="0"/>
              <w:right w:val="single" w:color="000000" w:sz="4" w:space="0"/>
            </w:tcBorders>
            <w:vAlign w:val="center"/>
          </w:tcPr>
          <w:p w14:paraId="6ECEDE3B">
            <w:pPr>
              <w:overflowPunct w:val="0"/>
              <w:autoSpaceDE w:val="0"/>
              <w:autoSpaceDN w:val="0"/>
              <w:adjustRightInd w:val="0"/>
              <w:snapToGrid w:val="0"/>
              <w:spacing w:line="360" w:lineRule="auto"/>
              <w:rPr>
                <w:rFonts w:hint="eastAsia" w:cs="宋体" w:asciiTheme="minorEastAsia" w:hAnsiTheme="minorEastAsia" w:eastAsiaTheme="minorEastAsia"/>
                <w:b/>
                <w:color w:val="auto"/>
                <w:kern w:val="0"/>
                <w:sz w:val="24"/>
                <w:szCs w:val="24"/>
                <w:highlight w:val="none"/>
              </w:rPr>
            </w:pPr>
            <w:r>
              <w:rPr>
                <w:rFonts w:hint="eastAsia" w:cs="宋体" w:asciiTheme="minorEastAsia" w:hAnsiTheme="minorEastAsia" w:eastAsiaTheme="minorEastAsia"/>
                <w:color w:val="auto"/>
                <w:sz w:val="24"/>
                <w:szCs w:val="24"/>
                <w:highlight w:val="none"/>
              </w:rPr>
              <w:t>投标人诚信综合评价排名得分=诚信综合评价排名得分×</w:t>
            </w:r>
            <w:r>
              <w:rPr>
                <w:rFonts w:hint="eastAsia" w:cs="宋体" w:asciiTheme="minorEastAsia" w:hAnsiTheme="minorEastAsia" w:eastAsiaTheme="minorEastAsia"/>
                <w:color w:val="auto"/>
                <w:sz w:val="24"/>
                <w:szCs w:val="24"/>
                <w:highlight w:val="none"/>
                <w:lang w:val="en-US" w:eastAsia="zh-CN"/>
              </w:rPr>
              <w:t>1</w:t>
            </w:r>
            <w:r>
              <w:rPr>
                <w:rFonts w:hint="eastAsia" w:cs="宋体" w:asciiTheme="minorEastAsia" w:hAnsiTheme="minorEastAsia" w:eastAsiaTheme="minorEastAsia"/>
                <w:color w:val="auto"/>
                <w:sz w:val="24"/>
                <w:szCs w:val="24"/>
                <w:highlight w:val="none"/>
              </w:rPr>
              <w:t>0%。投标人的诚信综合评价排名得分以递交投标文件截止时间止在</w:t>
            </w:r>
            <w:r>
              <w:rPr>
                <w:rFonts w:hint="eastAsia" w:cs="宋体" w:asciiTheme="minorEastAsia" w:hAnsiTheme="minorEastAsia" w:eastAsiaTheme="minorEastAsia"/>
                <w:color w:val="auto"/>
                <w:sz w:val="24"/>
                <w:szCs w:val="24"/>
                <w:highlight w:val="none"/>
                <w:u w:val="single"/>
              </w:rPr>
              <w:t>广州市工程招标代理行业协会网站</w:t>
            </w:r>
            <w:r>
              <w:rPr>
                <w:rFonts w:hint="eastAsia" w:cs="宋体" w:asciiTheme="minorEastAsia" w:hAnsiTheme="minorEastAsia" w:eastAsiaTheme="minorEastAsia"/>
                <w:color w:val="auto"/>
                <w:sz w:val="24"/>
                <w:szCs w:val="24"/>
                <w:highlight w:val="none"/>
              </w:rPr>
              <w:t>企业诚信评价专栏上公布的企业60日诚信分得分为准。企业诚信综合诚信评价排名以</w:t>
            </w:r>
            <w:r>
              <w:rPr>
                <w:rFonts w:hint="eastAsia" w:cs="宋体" w:asciiTheme="minorEastAsia" w:hAnsiTheme="minorEastAsia" w:eastAsiaTheme="minorEastAsia"/>
                <w:color w:val="auto"/>
                <w:sz w:val="24"/>
                <w:szCs w:val="24"/>
                <w:highlight w:val="none"/>
                <w:u w:val="single"/>
              </w:rPr>
              <w:t>监理-房建</w:t>
            </w:r>
            <w:r>
              <w:rPr>
                <w:rFonts w:hint="eastAsia" w:cs="宋体" w:asciiTheme="minorEastAsia" w:hAnsiTheme="minorEastAsia" w:eastAsiaTheme="minorEastAsia"/>
                <w:color w:val="auto"/>
                <w:sz w:val="24"/>
                <w:szCs w:val="24"/>
                <w:highlight w:val="none"/>
              </w:rPr>
              <w:t>排名为准。</w:t>
            </w:r>
          </w:p>
        </w:tc>
      </w:tr>
      <w:bookmarkEnd w:id="357"/>
    </w:tbl>
    <w:p w14:paraId="0BE92C9F">
      <w:pPr>
        <w:adjustRightInd w:val="0"/>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说明： </w:t>
      </w:r>
    </w:p>
    <w:p w14:paraId="0B6184AA">
      <w:pPr>
        <w:adjustRightInd w:val="0"/>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投标人的得分为各评委的评分的算术平均值。评分分数出现小数点时，保留小数点后二位，第三位小数四舍五入。</w:t>
      </w:r>
      <w:bookmarkStart w:id="359" w:name="_Toc529196583"/>
      <w:bookmarkStart w:id="360" w:name="_Toc515205256"/>
      <w:r>
        <w:rPr>
          <w:color w:val="auto"/>
          <w:highlight w:val="none"/>
        </w:rPr>
        <w:br w:type="page"/>
      </w:r>
    </w:p>
    <w:p w14:paraId="372B2A60">
      <w:pPr>
        <w:pStyle w:val="6"/>
        <w:rPr>
          <w:color w:val="auto"/>
          <w:highlight w:val="none"/>
        </w:rPr>
      </w:pPr>
      <w:bookmarkStart w:id="361" w:name="_Toc134715440"/>
      <w:r>
        <w:rPr>
          <w:color w:val="auto"/>
          <w:highlight w:val="none"/>
        </w:rPr>
        <w:t>1. 评标方法</w:t>
      </w:r>
      <w:bookmarkEnd w:id="359"/>
      <w:bookmarkEnd w:id="360"/>
      <w:bookmarkEnd w:id="361"/>
    </w:p>
    <w:p w14:paraId="0E057CB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62" w:name="_Toc300835008"/>
      <w:bookmarkStart w:id="363" w:name="_Toc384308272"/>
      <w:bookmarkStart w:id="364" w:name="_Toc152045598"/>
      <w:bookmarkStart w:id="365" w:name="_Toc247514022"/>
      <w:bookmarkStart w:id="366" w:name="_Toc361508646"/>
      <w:bookmarkStart w:id="367" w:name="_Toc152042375"/>
      <w:bookmarkStart w:id="368" w:name="_Toc247527623"/>
      <w:bookmarkStart w:id="369" w:name="_Toc144974565"/>
      <w:bookmarkStart w:id="370" w:name="_Toc4497"/>
      <w:bookmarkStart w:id="371" w:name="_Toc352691533"/>
      <w:bookmarkStart w:id="372" w:name="_Toc369531577"/>
      <w:r>
        <w:rPr>
          <w:rFonts w:ascii="Times New Roman" w:hAnsi="Times New Roman"/>
          <w:color w:val="auto"/>
          <w:sz w:val="24"/>
          <w:highlight w:val="none"/>
        </w:rPr>
        <w:t>外。综合评分相等</w:t>
      </w:r>
      <w:bookmarkEnd w:id="362"/>
      <w:bookmarkEnd w:id="363"/>
      <w:bookmarkEnd w:id="364"/>
      <w:bookmarkEnd w:id="365"/>
      <w:bookmarkEnd w:id="366"/>
      <w:bookmarkEnd w:id="367"/>
      <w:bookmarkEnd w:id="368"/>
      <w:bookmarkEnd w:id="369"/>
      <w:r>
        <w:rPr>
          <w:rFonts w:ascii="Times New Roman" w:hAnsi="Times New Roman"/>
          <w:color w:val="auto"/>
          <w:sz w:val="24"/>
          <w:highlight w:val="none"/>
        </w:rPr>
        <w:t>时，以投标报价低的</w:t>
      </w:r>
      <w:bookmarkEnd w:id="370"/>
      <w:bookmarkEnd w:id="371"/>
      <w:bookmarkEnd w:id="372"/>
      <w:r>
        <w:rPr>
          <w:rFonts w:ascii="Times New Roman" w:hAnsi="Times New Roman"/>
          <w:color w:val="auto"/>
          <w:sz w:val="24"/>
          <w:highlight w:val="none"/>
        </w:rPr>
        <w:t>优</w:t>
      </w:r>
      <w:bookmarkStart w:id="373" w:name="_Toc369531578"/>
      <w:bookmarkStart w:id="374" w:name="_Toc152042376"/>
      <w:bookmarkStart w:id="375" w:name="_Toc144974566"/>
      <w:bookmarkStart w:id="376" w:name="_Toc152045599"/>
      <w:bookmarkStart w:id="377" w:name="_Toc300835009"/>
      <w:bookmarkStart w:id="378" w:name="_Toc247527624"/>
      <w:bookmarkStart w:id="379" w:name="_Toc384308273"/>
      <w:bookmarkStart w:id="380" w:name="_Toc352691534"/>
      <w:bookmarkStart w:id="381" w:name="_Toc361508647"/>
      <w:bookmarkStart w:id="382" w:name="_Toc247514023"/>
      <w:bookmarkStart w:id="383" w:name="_Toc39"/>
      <w:r>
        <w:rPr>
          <w:rFonts w:ascii="Times New Roman" w:hAnsi="Times New Roman"/>
          <w:color w:val="auto"/>
          <w:sz w:val="24"/>
          <w:highlight w:val="none"/>
        </w:rPr>
        <w:t>先；投标报价也相等</w:t>
      </w:r>
      <w:bookmarkEnd w:id="373"/>
      <w:bookmarkEnd w:id="374"/>
      <w:bookmarkEnd w:id="375"/>
      <w:bookmarkEnd w:id="376"/>
      <w:bookmarkEnd w:id="377"/>
      <w:bookmarkEnd w:id="378"/>
      <w:bookmarkEnd w:id="379"/>
      <w:bookmarkEnd w:id="380"/>
      <w:bookmarkEnd w:id="381"/>
      <w:bookmarkEnd w:id="382"/>
      <w:bookmarkEnd w:id="383"/>
      <w:r>
        <w:rPr>
          <w:rFonts w:ascii="Times New Roman" w:hAnsi="Times New Roman"/>
          <w:color w:val="auto"/>
          <w:sz w:val="24"/>
          <w:highlight w:val="none"/>
        </w:rPr>
        <w:t>的</w:t>
      </w:r>
      <w:r>
        <w:rPr>
          <w:rFonts w:hint="eastAsia" w:ascii="Times New Roman" w:hAnsi="Times New Roman"/>
          <w:color w:val="auto"/>
          <w:sz w:val="24"/>
          <w:highlight w:val="none"/>
        </w:rPr>
        <w:t>，以</w:t>
      </w:r>
      <w:r>
        <w:rPr>
          <w:rFonts w:ascii="Times New Roman" w:hAnsi="Times New Roman"/>
          <w:color w:val="auto"/>
          <w:sz w:val="24"/>
          <w:highlight w:val="none"/>
        </w:rPr>
        <w:t>监理大纲得分高的优先</w:t>
      </w:r>
      <w:r>
        <w:rPr>
          <w:rFonts w:hint="eastAsia" w:ascii="Times New Roman" w:hAnsi="Times New Roman"/>
          <w:color w:val="auto"/>
          <w:sz w:val="24"/>
          <w:highlight w:val="none"/>
        </w:rPr>
        <w:t>；</w:t>
      </w:r>
      <w:r>
        <w:rPr>
          <w:rFonts w:ascii="Times New Roman" w:hAnsi="Times New Roman"/>
          <w:color w:val="auto"/>
          <w:sz w:val="24"/>
          <w:highlight w:val="none"/>
        </w:rPr>
        <w:t>如果监理大纲得分也相</w:t>
      </w:r>
      <w:r>
        <w:rPr>
          <w:rFonts w:hint="eastAsia" w:ascii="Times New Roman" w:hAnsi="Times New Roman"/>
          <w:color w:val="auto"/>
          <w:sz w:val="24"/>
          <w:highlight w:val="none"/>
        </w:rPr>
        <w:t>等</w:t>
      </w:r>
      <w:r>
        <w:rPr>
          <w:rFonts w:ascii="Times New Roman" w:hAnsi="Times New Roman"/>
          <w:color w:val="auto"/>
          <w:sz w:val="24"/>
          <w:highlight w:val="none"/>
        </w:rPr>
        <w:t>，按照评标办法前附表的规定确定中标候选人顺序。</w:t>
      </w:r>
    </w:p>
    <w:p w14:paraId="038D67A6">
      <w:pPr>
        <w:pStyle w:val="6"/>
        <w:rPr>
          <w:color w:val="auto"/>
          <w:highlight w:val="none"/>
        </w:rPr>
      </w:pPr>
      <w:bookmarkStart w:id="384" w:name="_Toc134715441"/>
      <w:bookmarkStart w:id="385" w:name="_Toc529196584"/>
      <w:bookmarkStart w:id="386" w:name="_Toc515205257"/>
      <w:r>
        <w:rPr>
          <w:color w:val="auto"/>
          <w:highlight w:val="none"/>
        </w:rPr>
        <w:t>2. 评审标准</w:t>
      </w:r>
      <w:bookmarkEnd w:id="384"/>
      <w:bookmarkEnd w:id="385"/>
      <w:bookmarkEnd w:id="386"/>
    </w:p>
    <w:p w14:paraId="62CDFA82">
      <w:pPr>
        <w:pStyle w:val="6"/>
        <w:rPr>
          <w:color w:val="auto"/>
          <w:highlight w:val="none"/>
        </w:rPr>
      </w:pPr>
      <w:bookmarkStart w:id="387" w:name="_Toc134715442"/>
      <w:bookmarkStart w:id="388" w:name="_Toc515205258"/>
      <w:bookmarkStart w:id="389" w:name="_Toc529196585"/>
      <w:r>
        <w:rPr>
          <w:color w:val="auto"/>
          <w:highlight w:val="none"/>
        </w:rPr>
        <w:t>2.1 初步评审标准</w:t>
      </w:r>
      <w:bookmarkEnd w:id="387"/>
      <w:bookmarkEnd w:id="388"/>
      <w:bookmarkEnd w:id="389"/>
    </w:p>
    <w:p w14:paraId="131037B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2.1.1 形式评审标准：见评标办法前附表。</w:t>
      </w:r>
    </w:p>
    <w:p w14:paraId="7035AC2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2.1.2 资格评审标准：见评标办法前附表。</w:t>
      </w:r>
    </w:p>
    <w:p w14:paraId="561999F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2.1.3 响应性评审标准：见评标办法前附表。</w:t>
      </w:r>
    </w:p>
    <w:p w14:paraId="2F33D406">
      <w:pPr>
        <w:pStyle w:val="6"/>
        <w:rPr>
          <w:color w:val="auto"/>
          <w:highlight w:val="none"/>
        </w:rPr>
      </w:pPr>
      <w:bookmarkStart w:id="390" w:name="_Toc515205259"/>
      <w:bookmarkStart w:id="391" w:name="_Toc134715443"/>
      <w:bookmarkStart w:id="392" w:name="_Toc529196586"/>
      <w:r>
        <w:rPr>
          <w:color w:val="auto"/>
          <w:highlight w:val="none"/>
        </w:rPr>
        <w:t>2.2 分值构成与评分标准</w:t>
      </w:r>
      <w:bookmarkEnd w:id="390"/>
      <w:bookmarkEnd w:id="391"/>
      <w:bookmarkEnd w:id="392"/>
    </w:p>
    <w:p w14:paraId="7259AE5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2.2.1 分值构成</w:t>
      </w:r>
      <w:r>
        <w:rPr>
          <w:rFonts w:hint="eastAsia" w:ascii="Times New Roman" w:hAnsi="Times New Roman"/>
          <w:color w:val="auto"/>
          <w:sz w:val="24"/>
          <w:highlight w:val="none"/>
        </w:rPr>
        <w:t>：</w:t>
      </w:r>
    </w:p>
    <w:p w14:paraId="75830ADC">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（1）资信业绩部分：见评标办法前附表；</w:t>
      </w:r>
    </w:p>
    <w:p w14:paraId="3F449B7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（2）监理大纲部分：见评标办法前附表；</w:t>
      </w:r>
    </w:p>
    <w:p w14:paraId="460D4D0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（3）投标报价：见评标办法前附表；</w:t>
      </w:r>
    </w:p>
    <w:p w14:paraId="075181E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（4）其他评分因素：见评标办法前附表。</w:t>
      </w:r>
    </w:p>
    <w:p w14:paraId="5CF14BC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2.2.2 评标基准价计算</w:t>
      </w:r>
    </w:p>
    <w:p w14:paraId="2FF477A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评标基准价计算方法：见评标办法前附表。</w:t>
      </w:r>
    </w:p>
    <w:p w14:paraId="509FB05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2.2.3 投标报价的偏差率计算</w:t>
      </w:r>
    </w:p>
    <w:p w14:paraId="193BDB0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投标报价的偏差率计算公式：见评标办法前附表。</w:t>
      </w:r>
    </w:p>
    <w:p w14:paraId="284F9ACE">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2.2.4 评分标准</w:t>
      </w:r>
    </w:p>
    <w:p w14:paraId="10F287D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（1）资信业绩评分标准：见评标办法前附表；</w:t>
      </w:r>
    </w:p>
    <w:p w14:paraId="4351DCA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（2）监理大纲评分标准：见评标办法前附表；</w:t>
      </w:r>
    </w:p>
    <w:p w14:paraId="368AF08C">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（3）投标报价评分标准：见评标办法前附表；</w:t>
      </w:r>
    </w:p>
    <w:p w14:paraId="0B3B0AB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（4）其他因素评分标准：见评标办法前附表。</w:t>
      </w:r>
    </w:p>
    <w:p w14:paraId="73160E5A">
      <w:pPr>
        <w:pStyle w:val="6"/>
        <w:rPr>
          <w:color w:val="auto"/>
          <w:highlight w:val="none"/>
        </w:rPr>
      </w:pPr>
      <w:bookmarkStart w:id="393" w:name="_Toc529196587"/>
      <w:bookmarkStart w:id="394" w:name="_Toc515205260"/>
      <w:bookmarkStart w:id="395" w:name="_Toc134715444"/>
      <w:r>
        <w:rPr>
          <w:color w:val="auto"/>
          <w:highlight w:val="none"/>
        </w:rPr>
        <w:t>3. 评标程序</w:t>
      </w:r>
      <w:bookmarkEnd w:id="393"/>
      <w:bookmarkEnd w:id="394"/>
      <w:bookmarkEnd w:id="395"/>
    </w:p>
    <w:p w14:paraId="30317BAC">
      <w:pPr>
        <w:pStyle w:val="6"/>
        <w:rPr>
          <w:color w:val="auto"/>
          <w:highlight w:val="none"/>
        </w:rPr>
      </w:pPr>
      <w:bookmarkStart w:id="396" w:name="_Toc134715445"/>
      <w:bookmarkStart w:id="397" w:name="_Toc515205261"/>
      <w:bookmarkStart w:id="398" w:name="_Toc529196588"/>
      <w:r>
        <w:rPr>
          <w:color w:val="auto"/>
          <w:highlight w:val="none"/>
        </w:rPr>
        <w:t>3.1 初步评审</w:t>
      </w:r>
      <w:bookmarkEnd w:id="396"/>
      <w:bookmarkEnd w:id="397"/>
      <w:bookmarkEnd w:id="398"/>
    </w:p>
    <w:p w14:paraId="75623B6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48D573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3.1.2 投标人有以下情形之一的，评标委员会应当否决其投标：</w:t>
      </w:r>
    </w:p>
    <w:p w14:paraId="4D58152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（1）投标文件没有对招标文件的实质性要求和条件作出响应，或者对招标文件的偏差超出招标文件规定的偏差范围或最高项数；</w:t>
      </w:r>
    </w:p>
    <w:p w14:paraId="472F4A4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（2）有串通投标、弄虚作假、行贿等违法行为。</w:t>
      </w:r>
    </w:p>
    <w:p w14:paraId="7C41AE4E">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3.1.3 投标报价有算术错误及其他错误的，评标委员会按以下原则要求投标人对投标报价进</w:t>
      </w:r>
      <w:bookmarkStart w:id="399" w:name="_Toc2907"/>
      <w:bookmarkStart w:id="400" w:name="_Toc144974570"/>
      <w:bookmarkStart w:id="401" w:name="_Toc352691538"/>
      <w:bookmarkStart w:id="402" w:name="_Toc300835013"/>
      <w:bookmarkStart w:id="403" w:name="_Toc247514027"/>
      <w:bookmarkStart w:id="404" w:name="_Toc369531582"/>
      <w:bookmarkStart w:id="405" w:name="_Toc361508651"/>
      <w:bookmarkStart w:id="406" w:name="_Toc247527628"/>
      <w:bookmarkStart w:id="407" w:name="_Toc152045603"/>
      <w:bookmarkStart w:id="408" w:name="_Toc384308277"/>
      <w:bookmarkStart w:id="409" w:name="_Toc152042380"/>
      <w:r>
        <w:rPr>
          <w:rFonts w:ascii="Times New Roman" w:hAnsi="Times New Roman"/>
          <w:color w:val="auto"/>
          <w:sz w:val="24"/>
          <w:highlight w:val="none"/>
        </w:rPr>
        <w:t>行修正，并要求投标人书面澄清确认。</w:t>
      </w:r>
      <w:bookmarkEnd w:id="399"/>
      <w:bookmarkEnd w:id="400"/>
      <w:bookmarkEnd w:id="401"/>
      <w:bookmarkEnd w:id="402"/>
      <w:bookmarkEnd w:id="403"/>
      <w:bookmarkEnd w:id="404"/>
      <w:bookmarkEnd w:id="405"/>
      <w:bookmarkEnd w:id="406"/>
      <w:bookmarkEnd w:id="407"/>
      <w:bookmarkEnd w:id="408"/>
      <w:bookmarkEnd w:id="409"/>
      <w:r>
        <w:rPr>
          <w:rFonts w:ascii="Times New Roman" w:hAnsi="Times New Roman"/>
          <w:color w:val="auto"/>
          <w:sz w:val="24"/>
          <w:highlight w:val="none"/>
        </w:rPr>
        <w:t>投标人拒不澄清确认的，评标委员会应当否决其投标：</w:t>
      </w:r>
    </w:p>
    <w:p w14:paraId="7EC8D3BA">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（1）投标文件中的大写金额与小写金额不一致的，以大写金额为准；</w:t>
      </w:r>
    </w:p>
    <w:p w14:paraId="796F8E4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（2）总价金额与单价金额不一致的，以单价金额为准，但单价金额小数点有明显错误的除外</w:t>
      </w:r>
      <w:r>
        <w:rPr>
          <w:rFonts w:hint="eastAsia" w:ascii="Times New Roman" w:hAnsi="Times New Roman"/>
          <w:color w:val="auto"/>
          <w:sz w:val="24"/>
          <w:highlight w:val="none"/>
        </w:rPr>
        <w:t>。</w:t>
      </w:r>
    </w:p>
    <w:p w14:paraId="47B19EBE">
      <w:pPr>
        <w:spacing w:line="360" w:lineRule="auto"/>
        <w:ind w:firstLine="480" w:firstLineChars="200"/>
        <w:rPr>
          <w:color w:val="auto"/>
          <w:highlight w:val="none"/>
        </w:rPr>
      </w:pPr>
      <w:r>
        <w:rPr>
          <w:rFonts w:hint="eastAsia" w:ascii="宋体" w:hAnsi="宋体" w:cs="宋体"/>
          <w:color w:val="auto"/>
          <w:sz w:val="24"/>
          <w:szCs w:val="24"/>
          <w:highlight w:val="none"/>
          <w:u w:val="single"/>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14:paraId="0423C95A">
      <w:pPr>
        <w:pStyle w:val="6"/>
        <w:rPr>
          <w:color w:val="auto"/>
          <w:highlight w:val="none"/>
        </w:rPr>
      </w:pPr>
      <w:bookmarkStart w:id="410" w:name="_Toc134715446"/>
      <w:bookmarkStart w:id="411" w:name="_Toc515205262"/>
      <w:bookmarkStart w:id="412" w:name="_Toc529196589"/>
      <w:r>
        <w:rPr>
          <w:color w:val="auto"/>
          <w:highlight w:val="none"/>
        </w:rPr>
        <w:t>3.2 详细评审</w:t>
      </w:r>
      <w:bookmarkEnd w:id="410"/>
      <w:bookmarkEnd w:id="411"/>
      <w:bookmarkEnd w:id="412"/>
    </w:p>
    <w:p w14:paraId="6BF02B8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3.2.1 评标委员会按本章第2.2款规定的量化因素和分值进行打分，并计算出综合评估得分。</w:t>
      </w:r>
    </w:p>
    <w:p w14:paraId="77C1DB56">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（1）按本章第 2.2.4（1）目规定的评审因素和分值对资信业绩部分计算出得分 A；</w:t>
      </w:r>
    </w:p>
    <w:p w14:paraId="63086C99">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（2）按本章第 2.2.4（2）目规定的评审因素和分值对监理大纲部分计算出得分 B；</w:t>
      </w:r>
    </w:p>
    <w:p w14:paraId="553B1B3F">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（3）按本章第 2.2.4（3）目规定的评审因素和分值对投标报价计算出得分 C；</w:t>
      </w:r>
    </w:p>
    <w:p w14:paraId="57912EC8">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（4）按本章第 2.2.4（4）目规定的评审因素和分值对诚信综合评价计算出得分 D。</w:t>
      </w:r>
    </w:p>
    <w:p w14:paraId="77BC81E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3.2.2 评分分值计算保留小数点后两位，小数点后第三位“四舍五入”。</w:t>
      </w:r>
    </w:p>
    <w:p w14:paraId="15D04D3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3.2.3 投标人得分=A+B+C</w:t>
      </w:r>
      <w:r>
        <w:rPr>
          <w:rFonts w:hint="eastAsia" w:ascii="Times New Roman" w:hAnsi="Times New Roman"/>
          <w:color w:val="auto"/>
          <w:sz w:val="24"/>
          <w:highlight w:val="none"/>
        </w:rPr>
        <w:t>+D</w:t>
      </w:r>
    </w:p>
    <w:p w14:paraId="732E155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3.2.4 评标委员会发现投标人的报价明显低于其他投标报价</w:t>
      </w:r>
      <w:r>
        <w:rPr>
          <w:rFonts w:hint="eastAsia" w:ascii="宋体" w:hAnsi="宋体" w:cs="宋体"/>
          <w:color w:val="auto"/>
          <w:sz w:val="24"/>
          <w:szCs w:val="24"/>
          <w:highlight w:val="none"/>
          <w:u w:val="single"/>
        </w:rPr>
        <w:t>或者低于成本警戒价</w:t>
      </w:r>
      <w:r>
        <w:rPr>
          <w:rFonts w:ascii="Times New Roman" w:hAnsi="Times New Roman"/>
          <w:color w:val="auto"/>
          <w:sz w:val="24"/>
          <w:highlight w:val="none"/>
        </w:rPr>
        <w:t>，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9F64BFA">
      <w:pPr>
        <w:pStyle w:val="6"/>
        <w:rPr>
          <w:color w:val="auto"/>
          <w:highlight w:val="none"/>
        </w:rPr>
      </w:pPr>
      <w:bookmarkStart w:id="413" w:name="_Toc529196590"/>
      <w:bookmarkStart w:id="414" w:name="_Toc134715447"/>
      <w:bookmarkStart w:id="415" w:name="_Toc515205263"/>
      <w:r>
        <w:rPr>
          <w:color w:val="auto"/>
          <w:highlight w:val="none"/>
        </w:rPr>
        <w:t>3.3 投标文件的澄清</w:t>
      </w:r>
      <w:bookmarkEnd w:id="413"/>
      <w:bookmarkEnd w:id="414"/>
      <w:bookmarkEnd w:id="415"/>
    </w:p>
    <w:p w14:paraId="08CDA2D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3ECF6F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3.3.2 澄清、说明或补正不得超出投标文件的范围且不得改变投标文件的实质性内容，并构成投标文件的组成部分。</w:t>
      </w:r>
    </w:p>
    <w:p w14:paraId="44CB019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3.3.3 评标委员会对投标人提交的澄清、说明或补正有疑问的，可以要求投标人进一步澄清、说明或补正，直至满足评标委员会的要求。</w:t>
      </w:r>
    </w:p>
    <w:p w14:paraId="3B0845CF">
      <w:pPr>
        <w:pStyle w:val="6"/>
        <w:rPr>
          <w:color w:val="auto"/>
          <w:highlight w:val="none"/>
        </w:rPr>
      </w:pPr>
      <w:bookmarkStart w:id="416" w:name="_Toc134715448"/>
      <w:bookmarkStart w:id="417" w:name="_Toc515205264"/>
      <w:bookmarkStart w:id="418" w:name="_Toc529196591"/>
      <w:r>
        <w:rPr>
          <w:color w:val="auto"/>
          <w:highlight w:val="none"/>
        </w:rPr>
        <w:t>3.4 评标结果</w:t>
      </w:r>
      <w:bookmarkEnd w:id="416"/>
      <w:bookmarkEnd w:id="417"/>
      <w:bookmarkEnd w:id="418"/>
    </w:p>
    <w:p w14:paraId="476AF522">
      <w:pPr>
        <w:spacing w:line="360" w:lineRule="auto"/>
        <w:ind w:firstLine="480" w:firstLineChars="200"/>
        <w:rPr>
          <w:rFonts w:ascii="Times New Roman" w:hAnsi="Times New Roman"/>
          <w:b/>
          <w:color w:val="auto"/>
          <w:sz w:val="24"/>
          <w:highlight w:val="none"/>
        </w:rPr>
      </w:pPr>
      <w:r>
        <w:rPr>
          <w:rFonts w:ascii="Times New Roman" w:hAnsi="Times New Roman"/>
          <w:color w:val="auto"/>
          <w:sz w:val="24"/>
          <w:highlight w:val="none"/>
        </w:rPr>
        <w:t>3.</w:t>
      </w:r>
      <w:r>
        <w:rPr>
          <w:rFonts w:ascii="Times New Roman" w:hAnsi="Times New Roman" w:eastAsia="黑体"/>
          <w:color w:val="auto"/>
          <w:sz w:val="24"/>
          <w:highlight w:val="none"/>
        </w:rPr>
        <w:t xml:space="preserve">4.1 </w:t>
      </w:r>
      <w:r>
        <w:rPr>
          <w:rFonts w:ascii="Times New Roman" w:hAnsi="Times New Roman"/>
          <w:color w:val="auto"/>
          <w:sz w:val="24"/>
          <w:highlight w:val="none"/>
        </w:rPr>
        <w:t>除第二章“投标人须知”前附表授权直接确定中标人外，评标委员会按照得分由高到低的顺序推荐中标候选人，并标明排序。</w:t>
      </w:r>
    </w:p>
    <w:p w14:paraId="6D4AF882">
      <w:pPr>
        <w:spacing w:line="360" w:lineRule="auto"/>
        <w:ind w:firstLine="482"/>
        <w:rPr>
          <w:rFonts w:ascii="Times New Roman" w:hAnsi="Times New Roman"/>
          <w:color w:val="auto"/>
          <w:sz w:val="24"/>
          <w:highlight w:val="none"/>
        </w:rPr>
      </w:pPr>
      <w:r>
        <w:rPr>
          <w:rFonts w:ascii="Times New Roman" w:hAnsi="Times New Roman"/>
          <w:color w:val="auto"/>
          <w:sz w:val="24"/>
          <w:highlight w:val="none"/>
        </w:rPr>
        <w:t>3.4.2 评标委员会完成评标后，应当向招标人提交书面评标报告和中标候选人名单。</w:t>
      </w:r>
    </w:p>
    <w:p w14:paraId="702C874A">
      <w:pPr>
        <w:rPr>
          <w:rFonts w:ascii="Times New Roman" w:hAnsi="Times New Roman"/>
          <w:color w:val="auto"/>
          <w:highlight w:val="none"/>
        </w:rPr>
      </w:pPr>
      <w:r>
        <w:rPr>
          <w:rFonts w:hint="eastAsia" w:ascii="Times New Roman" w:hAnsi="Times New Roman"/>
          <w:color w:val="auto"/>
          <w:highlight w:val="none"/>
        </w:rPr>
        <w:br w:type="page"/>
      </w:r>
    </w:p>
    <w:p w14:paraId="774F09A8">
      <w:pPr>
        <w:spacing w:line="502" w:lineRule="exact"/>
        <w:jc w:val="center"/>
        <w:outlineLvl w:val="0"/>
        <w:rPr>
          <w:rFonts w:ascii="Times New Roman" w:hAnsi="Times New Roman"/>
          <w:b/>
          <w:color w:val="auto"/>
          <w:sz w:val="44"/>
          <w:highlight w:val="none"/>
        </w:rPr>
      </w:pPr>
      <w:bookmarkStart w:id="419" w:name="_Toc530728908"/>
      <w:bookmarkStart w:id="420" w:name="_Toc134715449"/>
      <w:r>
        <w:rPr>
          <w:rFonts w:ascii="Times New Roman" w:hAnsi="Times New Roman"/>
          <w:b/>
          <w:color w:val="auto"/>
          <w:sz w:val="44"/>
          <w:highlight w:val="none"/>
        </w:rPr>
        <w:t>第四章</w:t>
      </w:r>
      <w:r>
        <w:rPr>
          <w:rFonts w:hint="eastAsia" w:ascii="Times New Roman" w:hAnsi="Times New Roman"/>
          <w:b/>
          <w:color w:val="auto"/>
          <w:sz w:val="44"/>
          <w:highlight w:val="none"/>
        </w:rPr>
        <w:t xml:space="preserve"> </w:t>
      </w:r>
      <w:r>
        <w:rPr>
          <w:rFonts w:ascii="Times New Roman" w:hAnsi="Times New Roman"/>
          <w:b/>
          <w:color w:val="auto"/>
          <w:sz w:val="44"/>
          <w:highlight w:val="none"/>
        </w:rPr>
        <w:t>合同条款及格式</w:t>
      </w:r>
      <w:bookmarkEnd w:id="419"/>
      <w:bookmarkEnd w:id="420"/>
    </w:p>
    <w:p w14:paraId="5DE295BC">
      <w:pPr>
        <w:spacing w:line="324" w:lineRule="exact"/>
        <w:rPr>
          <w:rFonts w:ascii="Times New Roman" w:hAnsi="Times New Roman" w:eastAsia="Times New Roman"/>
          <w:color w:val="auto"/>
          <w:highlight w:val="none"/>
        </w:rPr>
      </w:pPr>
    </w:p>
    <w:p w14:paraId="6F773360">
      <w:pPr>
        <w:spacing w:before="120" w:after="120" w:line="360" w:lineRule="auto"/>
        <w:jc w:val="center"/>
        <w:rPr>
          <w:rFonts w:ascii="Times New Roman" w:hAnsi="Times New Roman"/>
          <w:color w:val="auto"/>
          <w:highlight w:val="none"/>
        </w:rPr>
        <w:sectPr>
          <w:pgSz w:w="11907" w:h="16839"/>
          <w:pgMar w:top="1440" w:right="1083" w:bottom="1440" w:left="1083" w:header="993" w:footer="850" w:gutter="0"/>
          <w:cols w:space="720" w:num="1"/>
          <w:titlePg/>
          <w:docGrid w:linePitch="360" w:charSpace="0"/>
        </w:sectPr>
      </w:pPr>
      <w:r>
        <w:rPr>
          <w:rFonts w:hint="eastAsia" w:ascii="Times New Roman" w:hAnsi="Times New Roman"/>
          <w:b/>
          <w:bCs/>
          <w:color w:val="auto"/>
          <w:sz w:val="32"/>
          <w:szCs w:val="32"/>
          <w:highlight w:val="none"/>
        </w:rPr>
        <w:t>（另册</w:t>
      </w:r>
      <w:r>
        <w:rPr>
          <w:rFonts w:ascii="Times New Roman" w:hAnsi="Times New Roman"/>
          <w:b/>
          <w:bCs/>
          <w:color w:val="auto"/>
          <w:sz w:val="32"/>
          <w:szCs w:val="32"/>
          <w:highlight w:val="none"/>
        </w:rPr>
        <w:t>）</w:t>
      </w:r>
    </w:p>
    <w:p w14:paraId="3D267476">
      <w:pPr>
        <w:numPr>
          <w:ilvl w:val="0"/>
          <w:numId w:val="4"/>
        </w:numPr>
        <w:spacing w:line="324" w:lineRule="auto"/>
        <w:jc w:val="center"/>
        <w:outlineLvl w:val="0"/>
        <w:rPr>
          <w:rFonts w:ascii="Times New Roman" w:hAnsi="Times New Roman"/>
          <w:b/>
          <w:color w:val="auto"/>
          <w:sz w:val="43"/>
          <w:highlight w:val="none"/>
        </w:rPr>
      </w:pPr>
      <w:bookmarkStart w:id="421" w:name="_Toc134715450"/>
      <w:bookmarkStart w:id="422" w:name="_Toc530728910"/>
      <w:r>
        <w:rPr>
          <w:rFonts w:ascii="Times New Roman" w:hAnsi="Times New Roman"/>
          <w:b/>
          <w:color w:val="auto"/>
          <w:sz w:val="43"/>
          <w:highlight w:val="none"/>
        </w:rPr>
        <w:t>委托人要求</w:t>
      </w:r>
      <w:bookmarkEnd w:id="421"/>
      <w:bookmarkEnd w:id="422"/>
      <w:bookmarkStart w:id="423" w:name="_Toc530728913"/>
    </w:p>
    <w:bookmarkEnd w:id="423"/>
    <w:p w14:paraId="48437B79">
      <w:pPr>
        <w:pStyle w:val="2"/>
        <w:spacing w:after="0" w:line="320" w:lineRule="exact"/>
        <w:ind w:left="0" w:leftChars="0"/>
        <w:jc w:val="center"/>
        <w:rPr>
          <w:rFonts w:hint="eastAsia" w:ascii="宋体" w:hAnsi="宋体" w:cs="宋体"/>
          <w:color w:val="auto"/>
          <w:szCs w:val="21"/>
          <w:highlight w:val="none"/>
        </w:rPr>
      </w:pPr>
      <w:r>
        <w:rPr>
          <w:rFonts w:hint="eastAsia" w:ascii="宋体" w:hAnsi="宋体" w:eastAsia="宋体" w:cs="宋体"/>
          <w:b/>
          <w:color w:val="auto"/>
          <w:sz w:val="24"/>
          <w:szCs w:val="24"/>
          <w:highlight w:val="none"/>
        </w:rPr>
        <w:t>详见监理合同条款</w:t>
      </w:r>
      <w:r>
        <w:rPr>
          <w:rFonts w:ascii="Times New Roman" w:hAnsi="Times New Roman" w:eastAsia="Times New Roman"/>
          <w:color w:val="auto"/>
          <w:highlight w:val="none"/>
        </w:rPr>
        <w:br w:type="page"/>
      </w:r>
    </w:p>
    <w:p w14:paraId="5FE4A579">
      <w:pPr>
        <w:spacing w:line="491" w:lineRule="exact"/>
        <w:jc w:val="center"/>
        <w:outlineLvl w:val="0"/>
        <w:rPr>
          <w:rFonts w:ascii="Times New Roman" w:hAnsi="Times New Roman"/>
          <w:b/>
          <w:color w:val="auto"/>
          <w:sz w:val="43"/>
          <w:highlight w:val="none"/>
        </w:rPr>
      </w:pPr>
      <w:bookmarkStart w:id="424" w:name="_Toc530728914"/>
      <w:bookmarkStart w:id="425" w:name="_Toc134715451"/>
      <w:r>
        <w:rPr>
          <w:rFonts w:ascii="Times New Roman" w:hAnsi="Times New Roman"/>
          <w:b/>
          <w:color w:val="auto"/>
          <w:sz w:val="43"/>
          <w:highlight w:val="none"/>
        </w:rPr>
        <w:t>第六章</w:t>
      </w:r>
      <w:r>
        <w:rPr>
          <w:rFonts w:hint="eastAsia" w:ascii="Times New Roman" w:hAnsi="Times New Roman"/>
          <w:b/>
          <w:color w:val="auto"/>
          <w:sz w:val="43"/>
          <w:highlight w:val="none"/>
        </w:rPr>
        <w:t xml:space="preserve"> </w:t>
      </w:r>
      <w:r>
        <w:rPr>
          <w:rFonts w:ascii="Times New Roman" w:hAnsi="Times New Roman"/>
          <w:b/>
          <w:color w:val="auto"/>
          <w:sz w:val="43"/>
          <w:highlight w:val="none"/>
        </w:rPr>
        <w:t>投标文件格式</w:t>
      </w:r>
      <w:bookmarkEnd w:id="424"/>
      <w:bookmarkEnd w:id="425"/>
    </w:p>
    <w:p w14:paraId="61AD0EF6">
      <w:pPr>
        <w:widowControl/>
        <w:jc w:val="left"/>
        <w:rPr>
          <w:rFonts w:ascii="Times New Roman" w:hAnsi="Times New Roman" w:eastAsia="Times New Roman"/>
          <w:color w:val="auto"/>
          <w:highlight w:val="none"/>
        </w:rPr>
      </w:pPr>
      <w:r>
        <w:rPr>
          <w:rFonts w:ascii="Times New Roman" w:hAnsi="Times New Roman" w:eastAsia="Times New Roman"/>
          <w:color w:val="auto"/>
          <w:highlight w:val="none"/>
        </w:rPr>
        <w:br w:type="page"/>
      </w:r>
    </w:p>
    <w:p w14:paraId="4723E4CF">
      <w:pPr>
        <w:spacing w:line="200" w:lineRule="exact"/>
        <w:rPr>
          <w:rFonts w:ascii="Times New Roman" w:hAnsi="Times New Roman" w:eastAsia="Times New Roman"/>
          <w:color w:val="auto"/>
          <w:highlight w:val="none"/>
        </w:rPr>
      </w:pPr>
    </w:p>
    <w:p w14:paraId="470DB330">
      <w:pPr>
        <w:spacing w:line="200" w:lineRule="exact"/>
        <w:rPr>
          <w:rFonts w:ascii="Times New Roman" w:hAnsi="Times New Roman" w:eastAsia="Times New Roman"/>
          <w:color w:val="auto"/>
          <w:highlight w:val="none"/>
        </w:rPr>
      </w:pPr>
    </w:p>
    <w:p w14:paraId="73A0180B">
      <w:pPr>
        <w:spacing w:line="200" w:lineRule="exact"/>
        <w:rPr>
          <w:rFonts w:ascii="Times New Roman" w:hAnsi="Times New Roman" w:eastAsia="Times New Roman"/>
          <w:color w:val="auto"/>
          <w:highlight w:val="none"/>
        </w:rPr>
      </w:pPr>
    </w:p>
    <w:p w14:paraId="5FC75581">
      <w:pPr>
        <w:spacing w:line="200" w:lineRule="exact"/>
        <w:rPr>
          <w:rFonts w:ascii="Times New Roman" w:hAnsi="Times New Roman" w:eastAsia="Times New Roman"/>
          <w:color w:val="auto"/>
          <w:highlight w:val="none"/>
        </w:rPr>
      </w:pPr>
    </w:p>
    <w:p w14:paraId="7D282B46">
      <w:pPr>
        <w:spacing w:line="400" w:lineRule="exact"/>
        <w:rPr>
          <w:rFonts w:ascii="Times New Roman" w:hAnsi="Times New Roman"/>
          <w:color w:val="auto"/>
          <w:highlight w:val="none"/>
        </w:rPr>
      </w:pPr>
    </w:p>
    <w:p w14:paraId="09110E79">
      <w:pPr>
        <w:spacing w:line="400" w:lineRule="exact"/>
        <w:rPr>
          <w:rFonts w:ascii="Times New Roman" w:hAnsi="Times New Roman"/>
          <w:color w:val="auto"/>
          <w:highlight w:val="none"/>
        </w:rPr>
      </w:pPr>
    </w:p>
    <w:p w14:paraId="6E64FD1D">
      <w:pPr>
        <w:spacing w:line="400" w:lineRule="exact"/>
        <w:rPr>
          <w:rFonts w:ascii="Times New Roman" w:hAnsi="Times New Roman"/>
          <w:color w:val="auto"/>
          <w:highlight w:val="none"/>
        </w:rPr>
      </w:pPr>
    </w:p>
    <w:p w14:paraId="334F347A">
      <w:pPr>
        <w:spacing w:line="32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（项目名称）</w:t>
      </w:r>
    </w:p>
    <w:p w14:paraId="009CF860">
      <w:pPr>
        <w:spacing w:line="20" w:lineRule="exact"/>
        <w:rPr>
          <w:rFonts w:ascii="Times New Roman" w:hAnsi="Times New Roman" w:eastAsia="Times New Roman"/>
          <w:color w:val="auto"/>
          <w:highlight w:val="none"/>
        </w:rPr>
      </w:pPr>
      <w:r>
        <w:rPr>
          <w:rFonts w:ascii="Times New Roman" w:hAnsi="Times New Roman"/>
          <w:color w:val="auto"/>
          <w:highlight w:val="none"/>
        </w:rPr>
        <mc:AlternateContent>
          <mc:Choice Requires="wps">
            <w:drawing>
              <wp:anchor distT="0" distB="0" distL="114300" distR="114300" simplePos="0" relativeHeight="251659264" behindDoc="1" locked="0" layoutInCell="0" allowOverlap="1">
                <wp:simplePos x="0" y="0"/>
                <wp:positionH relativeFrom="column">
                  <wp:posOffset>1550035</wp:posOffset>
                </wp:positionH>
                <wp:positionV relativeFrom="paragraph">
                  <wp:posOffset>0</wp:posOffset>
                </wp:positionV>
                <wp:extent cx="2078990" cy="0"/>
                <wp:effectExtent l="0" t="4445" r="0" b="5080"/>
                <wp:wrapNone/>
                <wp:docPr id="1"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9144">
                          <a:solidFill>
                            <a:srgbClr val="000000"/>
                          </a:solidFill>
                          <a:round/>
                        </a:ln>
                        <a:effectLst/>
                      </wps:spPr>
                      <wps:bodyPr/>
                    </wps:wsp>
                  </a:graphicData>
                </a:graphic>
              </wp:anchor>
            </w:drawing>
          </mc:Choice>
          <mc:Fallback>
            <w:pict>
              <v:line id="直接连接符 23" o:spid="_x0000_s1026" o:spt="20" style="position:absolute;left:0pt;margin-left:122.05pt;margin-top:0pt;height:0pt;width:163.7pt;z-index:-251657216;mso-width-relative:page;mso-height-relative:page;" filled="f" stroked="t" coordsize="21600,21600" o:allowincell="f" o:gfxdata="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l1h30wAA&#10;AAUBAAAPAAAAAAAAAAEAIAAAACIAAABkcnMvZG93bnJldi54bWxQSwECFAAUAAAACACHTuJAMB7W&#10;wOoBAAC5AwAADgAAAAAAAAABACAAAAAiAQAAZHJzL2Uyb0RvYy54bWxQSwUGAAAAAAYABgBZAQAA&#10;fgUAAAAA&#10;">
                <v:fill on="f" focussize="0,0"/>
                <v:stroke weight="0.72pt" color="#000000" joinstyle="round"/>
                <v:imagedata o:title=""/>
                <o:lock v:ext="edit" aspectratio="f"/>
              </v:line>
            </w:pict>
          </mc:Fallback>
        </mc:AlternateContent>
      </w:r>
    </w:p>
    <w:p w14:paraId="20F13C5D">
      <w:pPr>
        <w:spacing w:line="200" w:lineRule="exact"/>
        <w:rPr>
          <w:rFonts w:ascii="Times New Roman" w:hAnsi="Times New Roman" w:eastAsia="Times New Roman"/>
          <w:color w:val="auto"/>
          <w:highlight w:val="none"/>
        </w:rPr>
      </w:pPr>
    </w:p>
    <w:p w14:paraId="61A58C2F">
      <w:pPr>
        <w:spacing w:line="284" w:lineRule="exact"/>
        <w:rPr>
          <w:rFonts w:ascii="Times New Roman" w:hAnsi="Times New Roman" w:eastAsia="Times New Roman"/>
          <w:color w:val="auto"/>
          <w:highlight w:val="none"/>
        </w:rPr>
      </w:pPr>
    </w:p>
    <w:p w14:paraId="26FFC898">
      <w:pPr>
        <w:spacing w:line="502" w:lineRule="exact"/>
        <w:jc w:val="center"/>
        <w:rPr>
          <w:rFonts w:ascii="Times New Roman" w:hAnsi="Times New Roman" w:eastAsia="黑体"/>
          <w:color w:val="auto"/>
          <w:sz w:val="44"/>
          <w:highlight w:val="none"/>
        </w:rPr>
      </w:pPr>
    </w:p>
    <w:p w14:paraId="3DBF4563">
      <w:pPr>
        <w:spacing w:line="502" w:lineRule="exact"/>
        <w:jc w:val="center"/>
        <w:rPr>
          <w:rFonts w:ascii="Times New Roman" w:hAnsi="Times New Roman" w:eastAsia="黑体"/>
          <w:color w:val="auto"/>
          <w:sz w:val="44"/>
          <w:highlight w:val="none"/>
        </w:rPr>
      </w:pPr>
      <w:r>
        <w:rPr>
          <w:rFonts w:ascii="Times New Roman" w:hAnsi="Times New Roman" w:eastAsia="黑体"/>
          <w:color w:val="auto"/>
          <w:sz w:val="44"/>
          <w:highlight w:val="none"/>
        </w:rPr>
        <w:t>投标文件</w:t>
      </w:r>
    </w:p>
    <w:p w14:paraId="6DD5BC75">
      <w:pPr>
        <w:spacing w:line="200" w:lineRule="exact"/>
        <w:rPr>
          <w:rFonts w:ascii="Times New Roman" w:hAnsi="Times New Roman" w:eastAsia="Times New Roman"/>
          <w:color w:val="auto"/>
          <w:highlight w:val="none"/>
        </w:rPr>
      </w:pPr>
    </w:p>
    <w:p w14:paraId="3BABB802">
      <w:pPr>
        <w:spacing w:line="200" w:lineRule="exact"/>
        <w:rPr>
          <w:rFonts w:ascii="Times New Roman" w:hAnsi="Times New Roman" w:eastAsia="Times New Roman"/>
          <w:color w:val="auto"/>
          <w:highlight w:val="none"/>
        </w:rPr>
      </w:pPr>
    </w:p>
    <w:p w14:paraId="45BF06F5">
      <w:pPr>
        <w:spacing w:line="200" w:lineRule="exact"/>
        <w:rPr>
          <w:rFonts w:ascii="Times New Roman" w:hAnsi="Times New Roman" w:eastAsia="Times New Roman"/>
          <w:color w:val="auto"/>
          <w:highlight w:val="none"/>
        </w:rPr>
      </w:pPr>
    </w:p>
    <w:p w14:paraId="4C7AC3DD">
      <w:pPr>
        <w:spacing w:line="200" w:lineRule="exact"/>
        <w:rPr>
          <w:rFonts w:ascii="Times New Roman" w:hAnsi="Times New Roman" w:eastAsia="Times New Roman"/>
          <w:color w:val="auto"/>
          <w:highlight w:val="none"/>
        </w:rPr>
      </w:pPr>
    </w:p>
    <w:p w14:paraId="1CB8CD7A">
      <w:pPr>
        <w:spacing w:line="200" w:lineRule="exact"/>
        <w:rPr>
          <w:rFonts w:ascii="Times New Roman" w:hAnsi="Times New Roman" w:eastAsia="Times New Roman"/>
          <w:color w:val="auto"/>
          <w:highlight w:val="none"/>
        </w:rPr>
      </w:pPr>
    </w:p>
    <w:p w14:paraId="78AF9324">
      <w:pPr>
        <w:spacing w:line="200" w:lineRule="exact"/>
        <w:rPr>
          <w:rFonts w:ascii="Times New Roman" w:hAnsi="Times New Roman" w:eastAsia="Times New Roman"/>
          <w:color w:val="auto"/>
          <w:highlight w:val="none"/>
        </w:rPr>
      </w:pPr>
    </w:p>
    <w:p w14:paraId="02ACB369">
      <w:pPr>
        <w:spacing w:line="200" w:lineRule="exact"/>
        <w:rPr>
          <w:rFonts w:ascii="Times New Roman" w:hAnsi="Times New Roman" w:eastAsia="Times New Roman"/>
          <w:color w:val="auto"/>
          <w:highlight w:val="none"/>
        </w:rPr>
      </w:pPr>
    </w:p>
    <w:p w14:paraId="366B62D7">
      <w:pPr>
        <w:spacing w:line="200" w:lineRule="exact"/>
        <w:rPr>
          <w:rFonts w:ascii="Times New Roman" w:hAnsi="Times New Roman" w:eastAsia="Times New Roman"/>
          <w:color w:val="auto"/>
          <w:highlight w:val="none"/>
        </w:rPr>
      </w:pPr>
    </w:p>
    <w:p w14:paraId="50BBA594">
      <w:pPr>
        <w:spacing w:line="200" w:lineRule="exact"/>
        <w:rPr>
          <w:rFonts w:ascii="Times New Roman" w:hAnsi="Times New Roman" w:eastAsia="Times New Roman"/>
          <w:color w:val="auto"/>
          <w:highlight w:val="none"/>
        </w:rPr>
      </w:pPr>
    </w:p>
    <w:p w14:paraId="49CBF695">
      <w:pPr>
        <w:spacing w:line="200" w:lineRule="exact"/>
        <w:rPr>
          <w:rFonts w:ascii="Times New Roman" w:hAnsi="Times New Roman" w:eastAsia="Times New Roman"/>
          <w:color w:val="auto"/>
          <w:highlight w:val="none"/>
        </w:rPr>
      </w:pPr>
    </w:p>
    <w:p w14:paraId="30BF8779">
      <w:pPr>
        <w:spacing w:line="200" w:lineRule="exact"/>
        <w:rPr>
          <w:rFonts w:ascii="Times New Roman" w:hAnsi="Times New Roman"/>
          <w:color w:val="auto"/>
          <w:highlight w:val="none"/>
        </w:rPr>
      </w:pPr>
    </w:p>
    <w:p w14:paraId="3EBD0287">
      <w:pPr>
        <w:spacing w:line="200" w:lineRule="exact"/>
        <w:rPr>
          <w:rFonts w:ascii="Times New Roman" w:hAnsi="Times New Roman"/>
          <w:color w:val="auto"/>
          <w:highlight w:val="none"/>
        </w:rPr>
      </w:pPr>
    </w:p>
    <w:p w14:paraId="7416B926">
      <w:pPr>
        <w:spacing w:line="200" w:lineRule="exact"/>
        <w:rPr>
          <w:rFonts w:ascii="Times New Roman" w:hAnsi="Times New Roman"/>
          <w:color w:val="auto"/>
          <w:highlight w:val="none"/>
        </w:rPr>
      </w:pPr>
    </w:p>
    <w:p w14:paraId="26C9EB48">
      <w:pPr>
        <w:spacing w:line="200" w:lineRule="exact"/>
        <w:rPr>
          <w:rFonts w:ascii="Times New Roman" w:hAnsi="Times New Roman"/>
          <w:color w:val="auto"/>
          <w:highlight w:val="none"/>
        </w:rPr>
      </w:pPr>
    </w:p>
    <w:p w14:paraId="2B53E207">
      <w:pPr>
        <w:spacing w:line="200" w:lineRule="exact"/>
        <w:rPr>
          <w:rFonts w:ascii="Times New Roman" w:hAnsi="Times New Roman"/>
          <w:color w:val="auto"/>
          <w:highlight w:val="none"/>
        </w:rPr>
      </w:pPr>
    </w:p>
    <w:p w14:paraId="4C12FB36">
      <w:pPr>
        <w:spacing w:line="200" w:lineRule="exact"/>
        <w:rPr>
          <w:rFonts w:ascii="Times New Roman" w:hAnsi="Times New Roman"/>
          <w:color w:val="auto"/>
          <w:highlight w:val="none"/>
        </w:rPr>
      </w:pPr>
    </w:p>
    <w:p w14:paraId="0F3C2A33">
      <w:pPr>
        <w:spacing w:line="200" w:lineRule="exact"/>
        <w:rPr>
          <w:rFonts w:ascii="Times New Roman" w:hAnsi="Times New Roman"/>
          <w:color w:val="auto"/>
          <w:highlight w:val="none"/>
        </w:rPr>
      </w:pPr>
    </w:p>
    <w:p w14:paraId="122BA95E">
      <w:pPr>
        <w:spacing w:line="200" w:lineRule="exact"/>
        <w:rPr>
          <w:rFonts w:ascii="Times New Roman" w:hAnsi="Times New Roman"/>
          <w:color w:val="auto"/>
          <w:highlight w:val="none"/>
        </w:rPr>
      </w:pPr>
    </w:p>
    <w:p w14:paraId="300D2F86">
      <w:pPr>
        <w:spacing w:line="200" w:lineRule="exact"/>
        <w:rPr>
          <w:rFonts w:ascii="Times New Roman" w:hAnsi="Times New Roman"/>
          <w:color w:val="auto"/>
          <w:highlight w:val="none"/>
        </w:rPr>
      </w:pPr>
    </w:p>
    <w:p w14:paraId="04E50040">
      <w:pPr>
        <w:spacing w:line="200" w:lineRule="exact"/>
        <w:rPr>
          <w:rFonts w:ascii="Times New Roman" w:hAnsi="Times New Roman" w:eastAsia="Times New Roman"/>
          <w:color w:val="auto"/>
          <w:highlight w:val="none"/>
        </w:rPr>
      </w:pPr>
    </w:p>
    <w:p w14:paraId="60473F2F">
      <w:pPr>
        <w:spacing w:line="200" w:lineRule="exact"/>
        <w:rPr>
          <w:rFonts w:ascii="Times New Roman" w:hAnsi="Times New Roman" w:eastAsia="Times New Roman"/>
          <w:color w:val="auto"/>
          <w:highlight w:val="none"/>
        </w:rPr>
      </w:pPr>
    </w:p>
    <w:p w14:paraId="284FE729">
      <w:pPr>
        <w:spacing w:line="200" w:lineRule="exact"/>
        <w:rPr>
          <w:rFonts w:ascii="Times New Roman" w:hAnsi="Times New Roman" w:eastAsia="Times New Roman"/>
          <w:color w:val="auto"/>
          <w:highlight w:val="none"/>
        </w:rPr>
      </w:pPr>
    </w:p>
    <w:p w14:paraId="1C63D7C1">
      <w:pPr>
        <w:spacing w:line="200" w:lineRule="exact"/>
        <w:rPr>
          <w:rFonts w:ascii="Times New Roman" w:hAnsi="Times New Roman" w:eastAsia="Times New Roman"/>
          <w:color w:val="auto"/>
          <w:highlight w:val="none"/>
        </w:rPr>
      </w:pPr>
    </w:p>
    <w:p w14:paraId="3D58C202">
      <w:pPr>
        <w:spacing w:line="200" w:lineRule="exact"/>
        <w:rPr>
          <w:rFonts w:ascii="Times New Roman" w:hAnsi="Times New Roman" w:eastAsia="Times New Roman"/>
          <w:color w:val="auto"/>
          <w:highlight w:val="none"/>
        </w:rPr>
      </w:pPr>
    </w:p>
    <w:p w14:paraId="111797BA">
      <w:pPr>
        <w:spacing w:line="308" w:lineRule="exact"/>
        <w:rPr>
          <w:rFonts w:ascii="Times New Roman" w:hAnsi="Times New Roman" w:eastAsia="Times New Roman"/>
          <w:color w:val="auto"/>
          <w:highlight w:val="none"/>
        </w:rPr>
      </w:pPr>
    </w:p>
    <w:p w14:paraId="51247B9B">
      <w:pPr>
        <w:tabs>
          <w:tab w:val="left" w:pos="7200"/>
        </w:tabs>
        <w:spacing w:line="308" w:lineRule="exact"/>
        <w:ind w:left="1480"/>
        <w:rPr>
          <w:rFonts w:ascii="Times New Roman" w:hAnsi="Times New Roman" w:eastAsia="黑体"/>
          <w:color w:val="auto"/>
          <w:sz w:val="27"/>
          <w:highlight w:val="none"/>
        </w:rPr>
      </w:pPr>
      <w:r>
        <w:rPr>
          <w:rFonts w:ascii="Times New Roman" w:hAnsi="Times New Roman" w:eastAsia="黑体"/>
          <w:color w:val="auto"/>
          <w:sz w:val="27"/>
          <w:highlight w:val="none"/>
        </w:rPr>
        <w:t>投标人：（盖单位章）</w:t>
      </w:r>
    </w:p>
    <w:p w14:paraId="7FA6DC9F">
      <w:pPr>
        <w:spacing w:line="20" w:lineRule="exact"/>
        <w:rPr>
          <w:rFonts w:ascii="Times New Roman" w:hAnsi="Times New Roman" w:eastAsia="Times New Roman"/>
          <w:color w:val="auto"/>
          <w:highlight w:val="none"/>
        </w:rPr>
      </w:pPr>
      <w:r>
        <w:rPr>
          <w:rFonts w:ascii="Times New Roman" w:hAnsi="Times New Roman"/>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1653540</wp:posOffset>
                </wp:positionH>
                <wp:positionV relativeFrom="paragraph">
                  <wp:posOffset>-5715</wp:posOffset>
                </wp:positionV>
                <wp:extent cx="2932430" cy="0"/>
                <wp:effectExtent l="0" t="4445" r="0" b="5080"/>
                <wp:wrapNone/>
                <wp:docPr id="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2932430" cy="0"/>
                        </a:xfrm>
                        <a:prstGeom prst="line">
                          <a:avLst/>
                        </a:prstGeom>
                        <a:noFill/>
                        <a:ln w="6095">
                          <a:solidFill>
                            <a:srgbClr val="000000"/>
                          </a:solidFill>
                          <a:round/>
                        </a:ln>
                        <a:effectLst/>
                      </wps:spPr>
                      <wps:bodyPr/>
                    </wps:wsp>
                  </a:graphicData>
                </a:graphic>
              </wp:anchor>
            </w:drawing>
          </mc:Choice>
          <mc:Fallback>
            <w:pict>
              <v:line id="直接连接符 22" o:spid="_x0000_s1026" o:spt="20" style="position:absolute;left:0pt;margin-left:130.2pt;margin-top:-0.45pt;height:0pt;width:230.9pt;z-index:-251656192;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jLRc0wAA&#10;AAcBAAAPAAAAAAAAAAEAIAAAACIAAABkcnMvZG93bnJldi54bWxQSwECFAAUAAAACACHTuJAcFst&#10;RuoBAAC5AwAADgAAAAAAAAABACAAAAAiAQAAZHJzL2Uyb0RvYy54bWxQSwUGAAAAAAYABgBZAQAA&#10;fgUAAAAA&#10;">
                <v:fill on="f" focussize="0,0"/>
                <v:stroke weight="0.47992125984252pt" color="#000000" joinstyle="round"/>
                <v:imagedata o:title=""/>
                <o:lock v:ext="edit" aspectratio="f"/>
              </v:line>
            </w:pict>
          </mc:Fallback>
        </mc:AlternateContent>
      </w:r>
    </w:p>
    <w:p w14:paraId="3F6AAE82">
      <w:pPr>
        <w:spacing w:line="205" w:lineRule="exact"/>
        <w:rPr>
          <w:rFonts w:ascii="Times New Roman" w:hAnsi="Times New Roman" w:eastAsia="Times New Roman"/>
          <w:color w:val="auto"/>
          <w:highlight w:val="none"/>
        </w:rPr>
      </w:pPr>
    </w:p>
    <w:p w14:paraId="7AB576AF">
      <w:pPr>
        <w:tabs>
          <w:tab w:val="left" w:pos="5840"/>
        </w:tabs>
        <w:spacing w:line="320" w:lineRule="exact"/>
        <w:ind w:left="1480"/>
        <w:rPr>
          <w:rFonts w:ascii="Times New Roman" w:hAnsi="Times New Roman" w:eastAsia="黑体"/>
          <w:color w:val="auto"/>
          <w:sz w:val="28"/>
          <w:highlight w:val="none"/>
        </w:rPr>
      </w:pPr>
      <w:r>
        <w:rPr>
          <w:rFonts w:ascii="Times New Roman" w:hAnsi="Times New Roman" w:eastAsia="黑体"/>
          <w:color w:val="auto"/>
          <w:sz w:val="28"/>
          <w:highlight w:val="none"/>
        </w:rPr>
        <w:t>法定代表人或其被授权人：</w:t>
      </w:r>
      <w:r>
        <w:rPr>
          <w:rFonts w:ascii="Times New Roman" w:hAnsi="Times New Roman" w:eastAsia="Times New Roman"/>
          <w:color w:val="auto"/>
          <w:highlight w:val="none"/>
        </w:rPr>
        <w:tab/>
      </w:r>
      <w:r>
        <w:rPr>
          <w:rFonts w:ascii="Times New Roman" w:hAnsi="Times New Roman" w:eastAsia="黑体"/>
          <w:color w:val="auto"/>
          <w:sz w:val="28"/>
          <w:highlight w:val="none"/>
        </w:rPr>
        <w:t>（签字</w:t>
      </w:r>
      <w:r>
        <w:rPr>
          <w:rFonts w:hint="eastAsia" w:ascii="Times New Roman" w:hAnsi="Times New Roman" w:eastAsia="黑体"/>
          <w:color w:val="auto"/>
          <w:sz w:val="28"/>
          <w:highlight w:val="none"/>
        </w:rPr>
        <w:t>或盖章</w:t>
      </w:r>
      <w:r>
        <w:rPr>
          <w:rFonts w:ascii="Times New Roman" w:hAnsi="Times New Roman" w:eastAsia="黑体"/>
          <w:color w:val="auto"/>
          <w:sz w:val="28"/>
          <w:highlight w:val="none"/>
        </w:rPr>
        <w:t>）</w:t>
      </w:r>
    </w:p>
    <w:p w14:paraId="1E970007">
      <w:pPr>
        <w:spacing w:line="20" w:lineRule="exact"/>
        <w:rPr>
          <w:rFonts w:ascii="Times New Roman" w:hAnsi="Times New Roman" w:eastAsia="Times New Roman"/>
          <w:color w:val="auto"/>
          <w:highlight w:val="none"/>
        </w:rPr>
      </w:pPr>
      <w:r>
        <w:rPr>
          <w:rFonts w:ascii="Times New Roman" w:hAnsi="Times New Roman"/>
          <w:color w:val="auto"/>
          <w:highlight w:val="none"/>
        </w:rPr>
        <mc:AlternateContent>
          <mc:Choice Requires="wps">
            <w:drawing>
              <wp:anchor distT="0" distB="0" distL="114300" distR="114300" simplePos="0" relativeHeight="251661312" behindDoc="1" locked="0" layoutInCell="0" allowOverlap="1">
                <wp:simplePos x="0" y="0"/>
                <wp:positionH relativeFrom="column">
                  <wp:posOffset>3252470</wp:posOffset>
                </wp:positionH>
                <wp:positionV relativeFrom="paragraph">
                  <wp:posOffset>-5715</wp:posOffset>
                </wp:positionV>
                <wp:extent cx="466725" cy="0"/>
                <wp:effectExtent l="0" t="4445" r="0" b="0"/>
                <wp:wrapNone/>
                <wp:docPr id="3"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6">
                          <a:solidFill>
                            <a:srgbClr val="000000"/>
                          </a:solidFill>
                          <a:round/>
                        </a:ln>
                        <a:effectLst/>
                      </wps:spPr>
                      <wps:bodyPr/>
                    </wps:wsp>
                  </a:graphicData>
                </a:graphic>
              </wp:anchor>
            </w:drawing>
          </mc:Choice>
          <mc:Fallback>
            <w:pict>
              <v:line id="直接连接符 21" o:spid="_x0000_s1026" o:spt="20" style="position:absolute;left:0pt;margin-left:256.1pt;margin-top:-0.45pt;height:0pt;width:36.75pt;z-index:-251655168;mso-width-relative:page;mso-height-relative:page;" filled="f" stroked="t" coordsize="21600,21600" o:allowincell="f" o:gfxdata="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U5IKLW&#10;AAAABwEAAA8AAAAAAAAAAQAgAAAAIgAAAGRycy9kb3ducmV2LnhtbFBLAQIUABQAAAAIAIdO4kAt&#10;7jxn6QEAALgDAAAOAAAAAAAAAAEAIAAAACUBAABkcnMvZTJvRG9jLnhtbFBLBQYAAAAABgAGAFkB&#10;AACABQAAAAA=&#10;">
                <v:fill on="f" focussize="0,0"/>
                <v:stroke weight="0.48pt" color="#000000" joinstyle="round"/>
                <v:imagedata o:title=""/>
                <o:lock v:ext="edit" aspectratio="f"/>
              </v:line>
            </w:pict>
          </mc:Fallback>
        </mc:AlternateContent>
      </w:r>
    </w:p>
    <w:p w14:paraId="21E8C81D">
      <w:pPr>
        <w:spacing w:line="200" w:lineRule="exact"/>
        <w:rPr>
          <w:rFonts w:ascii="Times New Roman" w:hAnsi="Times New Roman" w:eastAsia="Times New Roman"/>
          <w:color w:val="auto"/>
          <w:highlight w:val="none"/>
        </w:rPr>
      </w:pPr>
    </w:p>
    <w:p w14:paraId="7A51C385">
      <w:pPr>
        <w:spacing w:line="368" w:lineRule="exact"/>
        <w:rPr>
          <w:rFonts w:ascii="Times New Roman" w:hAnsi="Times New Roman" w:eastAsia="Times New Roman"/>
          <w:color w:val="auto"/>
          <w:highlight w:val="none"/>
        </w:rPr>
      </w:pPr>
    </w:p>
    <w:p w14:paraId="2DC6ADFE">
      <w:pPr>
        <w:tabs>
          <w:tab w:val="left" w:pos="4880"/>
          <w:tab w:val="left" w:pos="5900"/>
        </w:tabs>
        <w:spacing w:line="320" w:lineRule="exact"/>
        <w:ind w:left="3900"/>
        <w:rPr>
          <w:rFonts w:ascii="Times New Roman" w:hAnsi="Times New Roman" w:eastAsia="黑体"/>
          <w:color w:val="auto"/>
          <w:sz w:val="28"/>
          <w:highlight w:val="none"/>
        </w:rPr>
      </w:pPr>
      <w:r>
        <w:rPr>
          <w:rFonts w:ascii="Times New Roman" w:hAnsi="Times New Roman" w:eastAsia="黑体"/>
          <w:color w:val="auto"/>
          <w:sz w:val="28"/>
          <w:highlight w:val="none"/>
        </w:rPr>
        <w:t>年</w:t>
      </w:r>
      <w:r>
        <w:rPr>
          <w:rFonts w:ascii="Times New Roman" w:hAnsi="Times New Roman" w:eastAsia="Times New Roman"/>
          <w:color w:val="auto"/>
          <w:highlight w:val="none"/>
        </w:rPr>
        <w:tab/>
      </w:r>
      <w:r>
        <w:rPr>
          <w:rFonts w:ascii="Times New Roman" w:hAnsi="Times New Roman" w:eastAsia="黑体"/>
          <w:color w:val="auto"/>
          <w:sz w:val="28"/>
          <w:highlight w:val="none"/>
        </w:rPr>
        <w:t>月</w:t>
      </w:r>
      <w:r>
        <w:rPr>
          <w:rFonts w:ascii="Times New Roman" w:hAnsi="Times New Roman" w:eastAsia="Times New Roman"/>
          <w:color w:val="auto"/>
          <w:highlight w:val="none"/>
        </w:rPr>
        <w:tab/>
      </w:r>
      <w:r>
        <w:rPr>
          <w:rFonts w:ascii="Times New Roman" w:hAnsi="Times New Roman" w:eastAsia="黑体"/>
          <w:color w:val="auto"/>
          <w:sz w:val="28"/>
          <w:highlight w:val="none"/>
        </w:rPr>
        <w:t>日</w:t>
      </w:r>
    </w:p>
    <w:p w14:paraId="3A0DB9AC">
      <w:pPr>
        <w:spacing w:line="20" w:lineRule="exact"/>
        <w:rPr>
          <w:rFonts w:ascii="Times New Roman" w:hAnsi="Times New Roman" w:eastAsia="Times New Roman"/>
          <w:color w:val="auto"/>
          <w:highlight w:val="none"/>
        </w:rPr>
      </w:pPr>
      <w:r>
        <w:rPr>
          <w:rFonts w:ascii="Times New Roman" w:hAnsi="Times New Roman"/>
          <w:color w:val="auto"/>
          <w:highlight w:val="none"/>
        </w:rPr>
        <mc:AlternateContent>
          <mc:Choice Requires="wps">
            <w:drawing>
              <wp:anchor distT="0" distB="0" distL="114300" distR="114300" simplePos="0" relativeHeight="251662336" behindDoc="1" locked="0" layoutInCell="0" allowOverlap="1">
                <wp:simplePos x="0" y="0"/>
                <wp:positionH relativeFrom="column">
                  <wp:posOffset>2004695</wp:posOffset>
                </wp:positionH>
                <wp:positionV relativeFrom="paragraph">
                  <wp:posOffset>-5715</wp:posOffset>
                </wp:positionV>
                <wp:extent cx="466090" cy="0"/>
                <wp:effectExtent l="0" t="4445" r="0" b="5080"/>
                <wp:wrapNone/>
                <wp:docPr id="4"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095">
                          <a:solidFill>
                            <a:srgbClr val="000000"/>
                          </a:solidFill>
                          <a:round/>
                        </a:ln>
                        <a:effectLst/>
                      </wps:spPr>
                      <wps:bodyPr/>
                    </wps:wsp>
                  </a:graphicData>
                </a:graphic>
              </wp:anchor>
            </w:drawing>
          </mc:Choice>
          <mc:Fallback>
            <w:pict>
              <v:line id="直接连接符 20" o:spid="_x0000_s1026" o:spt="20" style="position:absolute;left:0pt;margin-left:157.85pt;margin-top:-0.45pt;height:0pt;width:36.7pt;z-index:-251654144;mso-width-relative:page;mso-height-relative:page;" filled="f" stroked="t"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csHS9MAAAAH&#10;AQAADwAAAAAAAAABACAAAAAiAAAAZHJzL2Rvd25yZXYueG1sUEsBAhQAFAAAAAgAh07iQH9sKXno&#10;AQAAuAMAAA4AAAAAAAAAAQAgAAAAIgEAAGRycy9lMm9Eb2MueG1sUEsFBgAAAAAGAAYAWQEAAHwF&#10;AAAAAA==&#10;">
                <v:fill on="f" focussize="0,0"/>
                <v:stroke weight="0.47992125984252pt" color="#000000" joinstyle="round"/>
                <v:imagedata o:title=""/>
                <o:lock v:ext="edit" aspectratio="f"/>
              </v:line>
            </w:pict>
          </mc:Fallback>
        </mc:AlternateContent>
      </w:r>
      <w:r>
        <w:rPr>
          <w:rFonts w:ascii="Times New Roman" w:hAnsi="Times New Roman"/>
          <w:color w:val="auto"/>
          <w:highlight w:val="none"/>
        </w:rPr>
        <mc:AlternateContent>
          <mc:Choice Requires="wps">
            <w:drawing>
              <wp:anchor distT="0" distB="0" distL="114300" distR="114300" simplePos="0" relativeHeight="251663360" behindDoc="1" locked="0" layoutInCell="0" allowOverlap="1">
                <wp:simplePos x="0" y="0"/>
                <wp:positionH relativeFrom="column">
                  <wp:posOffset>2650490</wp:posOffset>
                </wp:positionH>
                <wp:positionV relativeFrom="paragraph">
                  <wp:posOffset>-5715</wp:posOffset>
                </wp:positionV>
                <wp:extent cx="464820" cy="0"/>
                <wp:effectExtent l="0" t="4445" r="0" b="0"/>
                <wp:wrapNone/>
                <wp:docPr id="5"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6095">
                          <a:solidFill>
                            <a:srgbClr val="000000"/>
                          </a:solidFill>
                          <a:round/>
                        </a:ln>
                        <a:effectLst/>
                      </wps:spPr>
                      <wps:bodyPr/>
                    </wps:wsp>
                  </a:graphicData>
                </a:graphic>
              </wp:anchor>
            </w:drawing>
          </mc:Choice>
          <mc:Fallback>
            <w:pict>
              <v:line id="直接连接符 19" o:spid="_x0000_s1026" o:spt="20" style="position:absolute;left:0pt;margin-left:208.7pt;margin-top:-0.45pt;height:0pt;width:36.6pt;z-index:-251653120;mso-width-relative:page;mso-height-relative:page;" filled="f" stroked="t"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OgWm0wAA&#10;AAcBAAAPAAAAAAAAAAEAIAAAACIAAABkcnMvZG93bnJldi54bWxQSwECFAAUAAAACACHTuJALzP7&#10;AuoBAAC4AwAADgAAAAAAAAABACAAAAAiAQAAZHJzL2Uyb0RvYy54bWxQSwUGAAAAAAYABgBZAQAA&#10;fgUAAAAA&#10;">
                <v:fill on="f" focussize="0,0"/>
                <v:stroke weight="0.47992125984252pt" color="#000000" joinstyle="round"/>
                <v:imagedata o:title=""/>
                <o:lock v:ext="edit" aspectratio="f"/>
              </v:line>
            </w:pict>
          </mc:Fallback>
        </mc:AlternateContent>
      </w:r>
      <w:r>
        <w:rPr>
          <w:rFonts w:ascii="Times New Roman" w:hAnsi="Times New Roman"/>
          <w:color w:val="auto"/>
          <w:highlight w:val="none"/>
        </w:rPr>
        <mc:AlternateContent>
          <mc:Choice Requires="wps">
            <w:drawing>
              <wp:anchor distT="0" distB="0" distL="114300" distR="114300" simplePos="0" relativeHeight="251664384" behindDoc="1" locked="0" layoutInCell="0" allowOverlap="1">
                <wp:simplePos x="0" y="0"/>
                <wp:positionH relativeFrom="column">
                  <wp:posOffset>3295015</wp:posOffset>
                </wp:positionH>
                <wp:positionV relativeFrom="paragraph">
                  <wp:posOffset>-5715</wp:posOffset>
                </wp:positionV>
                <wp:extent cx="465455" cy="0"/>
                <wp:effectExtent l="0" t="5080" r="0" b="4445"/>
                <wp:wrapNone/>
                <wp:docPr id="6"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465455" cy="0"/>
                        </a:xfrm>
                        <a:prstGeom prst="line">
                          <a:avLst/>
                        </a:prstGeom>
                        <a:noFill/>
                        <a:ln w="6095">
                          <a:solidFill>
                            <a:srgbClr val="000000"/>
                          </a:solidFill>
                          <a:round/>
                        </a:ln>
                        <a:effectLst/>
                      </wps:spPr>
                      <wps:bodyPr/>
                    </wps:wsp>
                  </a:graphicData>
                </a:graphic>
              </wp:anchor>
            </w:drawing>
          </mc:Choice>
          <mc:Fallback>
            <w:pict>
              <v:line id="直接连接符 18" o:spid="_x0000_s1026" o:spt="20" style="position:absolute;left:0pt;margin-left:259.45pt;margin-top:-0.45pt;height:0pt;width:36.65pt;z-index:-251652096;mso-width-relative:page;mso-height-relative:page;" filled="f" stroked="t"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a5yYvTAAAA&#10;BwEAAA8AAAAAAAAAAQAgAAAAIgAAAGRycy9kb3ducmV2LnhtbFBLAQIUABQAAAAIAIdO4kCoyJbE&#10;6QEAALgDAAAOAAAAAAAAAAEAIAAAACIBAABkcnMvZTJvRG9jLnhtbFBLBQYAAAAABgAGAFkBAAB9&#10;BQAAAAA=&#10;">
                <v:fill on="f" focussize="0,0"/>
                <v:stroke weight="0.47992125984252pt" color="#000000" joinstyle="round"/>
                <v:imagedata o:title=""/>
                <o:lock v:ext="edit" aspectratio="f"/>
              </v:line>
            </w:pict>
          </mc:Fallback>
        </mc:AlternateContent>
      </w:r>
    </w:p>
    <w:p w14:paraId="3B98D181">
      <w:pPr>
        <w:widowControl/>
        <w:jc w:val="left"/>
        <w:rPr>
          <w:rFonts w:ascii="Times New Roman" w:hAnsi="Times New Roman" w:eastAsia="Times New Roman"/>
          <w:color w:val="auto"/>
          <w:highlight w:val="none"/>
        </w:rPr>
      </w:pPr>
      <w:r>
        <w:rPr>
          <w:rFonts w:ascii="Times New Roman" w:hAnsi="Times New Roman" w:eastAsia="Times New Roman"/>
          <w:color w:val="auto"/>
          <w:highlight w:val="none"/>
        </w:rPr>
        <w:br w:type="page"/>
      </w:r>
    </w:p>
    <w:p w14:paraId="70AA096B">
      <w:pPr>
        <w:spacing w:line="1" w:lineRule="exact"/>
        <w:rPr>
          <w:rFonts w:ascii="Times New Roman" w:hAnsi="Times New Roman" w:eastAsia="Times New Roman"/>
          <w:color w:val="auto"/>
          <w:highlight w:val="none"/>
        </w:rPr>
      </w:pPr>
    </w:p>
    <w:p w14:paraId="4638399E">
      <w:pPr>
        <w:spacing w:line="366" w:lineRule="exact"/>
        <w:jc w:val="center"/>
        <w:rPr>
          <w:rFonts w:ascii="Times New Roman" w:hAnsi="Times New Roman" w:eastAsia="黑体"/>
          <w:b/>
          <w:color w:val="auto"/>
          <w:sz w:val="32"/>
          <w:highlight w:val="none"/>
        </w:rPr>
      </w:pPr>
      <w:r>
        <w:rPr>
          <w:rFonts w:ascii="Times New Roman" w:hAnsi="Times New Roman" w:eastAsia="黑体"/>
          <w:b/>
          <w:color w:val="auto"/>
          <w:sz w:val="32"/>
          <w:highlight w:val="none"/>
        </w:rPr>
        <w:t>目录</w:t>
      </w:r>
    </w:p>
    <w:p w14:paraId="76074407">
      <w:pPr>
        <w:spacing w:line="360" w:lineRule="auto"/>
        <w:ind w:left="630" w:leftChars="300"/>
        <w:rPr>
          <w:rFonts w:ascii="Times New Roman" w:hAnsi="Times New Roman"/>
          <w:color w:val="auto"/>
          <w:sz w:val="24"/>
          <w:highlight w:val="none"/>
        </w:rPr>
      </w:pPr>
      <w:bookmarkStart w:id="426" w:name="_Toc7039"/>
      <w:bookmarkStart w:id="427" w:name="_Toc352691655"/>
      <w:bookmarkStart w:id="428" w:name="_Toc369531691"/>
    </w:p>
    <w:p w14:paraId="0FC9B463">
      <w:pPr>
        <w:spacing w:line="360" w:lineRule="auto"/>
        <w:ind w:firstLine="424" w:firstLineChars="177"/>
        <w:rPr>
          <w:rFonts w:ascii="Times New Roman" w:hAnsi="Times New Roman"/>
          <w:color w:val="auto"/>
          <w:sz w:val="24"/>
          <w:highlight w:val="none"/>
        </w:rPr>
      </w:pPr>
      <w:r>
        <w:rPr>
          <w:rFonts w:ascii="Times New Roman" w:hAnsi="Times New Roman"/>
          <w:color w:val="auto"/>
          <w:sz w:val="24"/>
          <w:highlight w:val="none"/>
        </w:rPr>
        <w:t>一、投标函及投标函附录</w:t>
      </w:r>
    </w:p>
    <w:p w14:paraId="4819E68C">
      <w:pPr>
        <w:spacing w:line="360" w:lineRule="auto"/>
        <w:ind w:firstLine="424" w:firstLineChars="177"/>
        <w:rPr>
          <w:rFonts w:ascii="Times New Roman" w:hAnsi="Times New Roman"/>
          <w:color w:val="auto"/>
          <w:sz w:val="24"/>
          <w:highlight w:val="none"/>
        </w:rPr>
      </w:pPr>
      <w:r>
        <w:rPr>
          <w:rFonts w:ascii="Times New Roman" w:hAnsi="Times New Roman"/>
          <w:color w:val="auto"/>
          <w:sz w:val="24"/>
          <w:highlight w:val="none"/>
        </w:rPr>
        <w:t>二、法定代表人身份证明</w:t>
      </w:r>
      <w:r>
        <w:rPr>
          <w:rFonts w:hint="eastAsia" w:ascii="Times New Roman" w:hAnsi="Times New Roman"/>
          <w:color w:val="auto"/>
          <w:sz w:val="24"/>
          <w:highlight w:val="none"/>
        </w:rPr>
        <w:t>、授权委托书（如有）</w:t>
      </w:r>
    </w:p>
    <w:p w14:paraId="30CDD588">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三</w:t>
      </w:r>
      <w:r>
        <w:rPr>
          <w:rFonts w:ascii="Times New Roman" w:hAnsi="Times New Roman"/>
          <w:color w:val="auto"/>
          <w:sz w:val="24"/>
          <w:highlight w:val="none"/>
        </w:rPr>
        <w:t>、监理报酬清单</w:t>
      </w:r>
    </w:p>
    <w:p w14:paraId="517D59A8">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四</w:t>
      </w:r>
      <w:r>
        <w:rPr>
          <w:rFonts w:ascii="Times New Roman" w:hAnsi="Times New Roman"/>
          <w:color w:val="auto"/>
          <w:sz w:val="24"/>
          <w:highlight w:val="none"/>
        </w:rPr>
        <w:t>、</w:t>
      </w:r>
      <w:r>
        <w:rPr>
          <w:rFonts w:hint="eastAsia" w:ascii="Times New Roman" w:hAnsi="Times New Roman"/>
          <w:color w:val="auto"/>
          <w:sz w:val="24"/>
          <w:highlight w:val="none"/>
        </w:rPr>
        <w:t>资格</w:t>
      </w:r>
      <w:r>
        <w:rPr>
          <w:rFonts w:ascii="Times New Roman" w:hAnsi="Times New Roman"/>
          <w:color w:val="auto"/>
          <w:sz w:val="24"/>
          <w:highlight w:val="none"/>
        </w:rPr>
        <w:t>审查资料</w:t>
      </w:r>
    </w:p>
    <w:p w14:paraId="50E55427">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五</w:t>
      </w:r>
      <w:r>
        <w:rPr>
          <w:rFonts w:ascii="Times New Roman" w:hAnsi="Times New Roman"/>
          <w:color w:val="auto"/>
          <w:sz w:val="24"/>
          <w:highlight w:val="none"/>
        </w:rPr>
        <w:t>、投标人声明</w:t>
      </w:r>
    </w:p>
    <w:p w14:paraId="08DA3902">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六</w:t>
      </w:r>
      <w:r>
        <w:rPr>
          <w:rFonts w:ascii="Times New Roman" w:hAnsi="Times New Roman"/>
          <w:color w:val="auto"/>
          <w:sz w:val="24"/>
          <w:highlight w:val="none"/>
        </w:rPr>
        <w:t>、监理</w:t>
      </w:r>
      <w:r>
        <w:rPr>
          <w:rFonts w:hint="eastAsia" w:ascii="Times New Roman" w:hAnsi="Times New Roman"/>
          <w:color w:val="auto"/>
          <w:sz w:val="24"/>
          <w:highlight w:val="none"/>
        </w:rPr>
        <w:t>服务</w:t>
      </w:r>
      <w:r>
        <w:rPr>
          <w:rFonts w:ascii="Times New Roman" w:hAnsi="Times New Roman"/>
          <w:color w:val="auto"/>
          <w:sz w:val="24"/>
          <w:highlight w:val="none"/>
        </w:rPr>
        <w:t>大纲</w:t>
      </w:r>
    </w:p>
    <w:p w14:paraId="36C9B73A">
      <w:pPr>
        <w:spacing w:line="360" w:lineRule="auto"/>
        <w:ind w:firstLine="424" w:firstLineChars="177"/>
        <w:rPr>
          <w:rFonts w:ascii="Times New Roman" w:hAnsi="Times New Roman"/>
          <w:color w:val="auto"/>
          <w:sz w:val="24"/>
          <w:highlight w:val="none"/>
        </w:rPr>
      </w:pPr>
      <w:r>
        <w:rPr>
          <w:rFonts w:hint="eastAsia" w:ascii="Times New Roman" w:hAnsi="Times New Roman"/>
          <w:color w:val="auto"/>
          <w:sz w:val="24"/>
          <w:highlight w:val="none"/>
        </w:rPr>
        <w:t>七、</w:t>
      </w:r>
      <w:r>
        <w:rPr>
          <w:rFonts w:ascii="Times New Roman" w:hAnsi="Times New Roman"/>
          <w:color w:val="auto"/>
          <w:sz w:val="24"/>
          <w:highlight w:val="none"/>
        </w:rPr>
        <w:t>其他资料</w:t>
      </w:r>
    </w:p>
    <w:p w14:paraId="1C3461C1">
      <w:pPr>
        <w:spacing w:line="540" w:lineRule="exact"/>
        <w:rPr>
          <w:rFonts w:ascii="Times New Roman" w:hAnsi="Times New Roman"/>
          <w:color w:val="auto"/>
          <w:sz w:val="20"/>
          <w:highlight w:val="none"/>
        </w:rPr>
      </w:pPr>
    </w:p>
    <w:p w14:paraId="2096DB18">
      <w:pPr>
        <w:spacing w:line="540" w:lineRule="exact"/>
        <w:rPr>
          <w:rFonts w:ascii="Times New Roman" w:hAnsi="Times New Roman"/>
          <w:color w:val="auto"/>
          <w:sz w:val="20"/>
          <w:highlight w:val="none"/>
        </w:rPr>
      </w:pPr>
    </w:p>
    <w:p w14:paraId="565FE11D">
      <w:pPr>
        <w:widowControl/>
        <w:jc w:val="left"/>
        <w:rPr>
          <w:rFonts w:ascii="Times New Roman" w:hAnsi="Times New Roman"/>
          <w:color w:val="auto"/>
          <w:sz w:val="20"/>
          <w:highlight w:val="none"/>
        </w:rPr>
      </w:pPr>
      <w:r>
        <w:rPr>
          <w:rFonts w:ascii="Times New Roman" w:hAnsi="Times New Roman"/>
          <w:color w:val="auto"/>
          <w:sz w:val="20"/>
          <w:highlight w:val="none"/>
        </w:rPr>
        <w:br w:type="page"/>
      </w:r>
    </w:p>
    <w:bookmarkEnd w:id="426"/>
    <w:bookmarkEnd w:id="427"/>
    <w:bookmarkEnd w:id="428"/>
    <w:p w14:paraId="374BF49F">
      <w:pPr>
        <w:pStyle w:val="6"/>
        <w:snapToGrid w:val="0"/>
        <w:spacing w:line="360" w:lineRule="auto"/>
        <w:rPr>
          <w:rFonts w:ascii="Times New Roman" w:hAnsi="Times New Roman"/>
          <w:color w:val="auto"/>
          <w:sz w:val="30"/>
          <w:szCs w:val="30"/>
          <w:highlight w:val="none"/>
        </w:rPr>
      </w:pPr>
      <w:bookmarkStart w:id="429" w:name="_Toc134715452"/>
      <w:bookmarkStart w:id="430" w:name="_Toc535938751"/>
      <w:bookmarkStart w:id="431" w:name="_Toc529196600"/>
      <w:bookmarkStart w:id="432" w:name="_Toc530470642"/>
      <w:r>
        <w:rPr>
          <w:rFonts w:ascii="Times New Roman" w:hAnsi="Times New Roman"/>
          <w:color w:val="auto"/>
          <w:sz w:val="30"/>
          <w:szCs w:val="30"/>
          <w:highlight w:val="none"/>
        </w:rPr>
        <w:t>一、投标</w:t>
      </w:r>
      <w:bookmarkStart w:id="433" w:name="_Toc6931"/>
      <w:bookmarkStart w:id="434" w:name="_Toc352691656"/>
      <w:bookmarkStart w:id="435" w:name="_Toc369531692"/>
      <w:r>
        <w:rPr>
          <w:rFonts w:ascii="Times New Roman" w:hAnsi="Times New Roman"/>
          <w:color w:val="auto"/>
          <w:sz w:val="30"/>
          <w:szCs w:val="30"/>
          <w:highlight w:val="none"/>
        </w:rPr>
        <w:t>函及投标函附录</w:t>
      </w:r>
      <w:bookmarkEnd w:id="429"/>
      <w:bookmarkEnd w:id="430"/>
      <w:bookmarkEnd w:id="431"/>
      <w:bookmarkEnd w:id="432"/>
    </w:p>
    <w:bookmarkEnd w:id="433"/>
    <w:bookmarkEnd w:id="434"/>
    <w:bookmarkEnd w:id="435"/>
    <w:p w14:paraId="77F43E7E">
      <w:pPr>
        <w:pStyle w:val="7"/>
        <w:spacing w:line="240" w:lineRule="auto"/>
        <w:rPr>
          <w:color w:val="auto"/>
          <w:highlight w:val="none"/>
        </w:rPr>
      </w:pPr>
      <w:bookmarkStart w:id="436" w:name="_Toc359594235"/>
      <w:bookmarkStart w:id="437" w:name="_Toc391394111"/>
      <w:bookmarkStart w:id="438" w:name="_Toc535938752"/>
      <w:bookmarkStart w:id="439" w:name="_Toc530470643"/>
      <w:bookmarkStart w:id="440" w:name="_Toc482188651"/>
      <w:bookmarkStart w:id="441" w:name="_Toc529196601"/>
      <w:bookmarkStart w:id="442" w:name="_Toc385943065"/>
      <w:bookmarkStart w:id="443" w:name="_Toc370676426"/>
      <w:r>
        <w:rPr>
          <w:color w:val="auto"/>
          <w:highlight w:val="none"/>
        </w:rPr>
        <w:t>（一）投标函</w:t>
      </w:r>
      <w:bookmarkEnd w:id="436"/>
      <w:bookmarkEnd w:id="437"/>
      <w:bookmarkEnd w:id="438"/>
      <w:bookmarkEnd w:id="439"/>
      <w:bookmarkEnd w:id="440"/>
      <w:bookmarkEnd w:id="441"/>
      <w:bookmarkEnd w:id="442"/>
      <w:bookmarkEnd w:id="443"/>
    </w:p>
    <w:p w14:paraId="700E5398">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广州智都悦港商业投资有限公司</w:t>
      </w:r>
      <w:r>
        <w:rPr>
          <w:rFonts w:ascii="Times New Roman" w:hAnsi="Times New Roman"/>
          <w:color w:val="auto"/>
          <w:sz w:val="24"/>
          <w:highlight w:val="none"/>
        </w:rPr>
        <w:t>：</w:t>
      </w:r>
    </w:p>
    <w:p w14:paraId="70A9D6BE">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1．我方已仔细研究了</w:t>
      </w:r>
      <w:r>
        <w:rPr>
          <w:rFonts w:hint="eastAsia" w:ascii="Times New Roman" w:hAnsi="Times New Roman"/>
          <w:color w:val="auto"/>
          <w:sz w:val="24"/>
          <w:highlight w:val="none"/>
          <w:u w:val="single"/>
        </w:rPr>
        <w:t>智都空港商业中心(一期)项目监理服务</w:t>
      </w:r>
      <w:r>
        <w:rPr>
          <w:rFonts w:ascii="Times New Roman" w:hAnsi="Times New Roman"/>
          <w:color w:val="auto"/>
          <w:sz w:val="24"/>
          <w:highlight w:val="none"/>
        </w:rPr>
        <w:t>招标项目招标文件的全部内容，愿意以</w:t>
      </w:r>
      <w:r>
        <w:rPr>
          <w:rFonts w:hint="eastAsia" w:ascii="Times New Roman" w:hAnsi="Times New Roman"/>
          <w:color w:val="auto"/>
          <w:sz w:val="24"/>
          <w:highlight w:val="none"/>
        </w:rPr>
        <w:t>投标函附录中的报价和监理服务期</w:t>
      </w:r>
      <w:r>
        <w:rPr>
          <w:rFonts w:ascii="Times New Roman" w:hAnsi="Times New Roman"/>
          <w:color w:val="auto"/>
          <w:sz w:val="24"/>
          <w:highlight w:val="none"/>
        </w:rPr>
        <w:t>，按合同约定完成监理工作。</w:t>
      </w:r>
    </w:p>
    <w:p w14:paraId="3EA01FD9">
      <w:pPr>
        <w:spacing w:line="360" w:lineRule="auto"/>
        <w:ind w:firstLine="480" w:firstLineChars="200"/>
        <w:rPr>
          <w:rFonts w:ascii="Times New Roman" w:hAnsi="Times New Roman"/>
          <w:color w:val="auto"/>
          <w:sz w:val="24"/>
          <w:highlight w:val="none"/>
        </w:rPr>
      </w:pPr>
      <w:bookmarkStart w:id="444" w:name="_Toc530470644"/>
      <w:r>
        <w:rPr>
          <w:rFonts w:ascii="Times New Roman" w:hAnsi="Times New Roman"/>
          <w:color w:val="auto"/>
          <w:sz w:val="24"/>
          <w:highlight w:val="none"/>
        </w:rPr>
        <w:t>2. 我方的投标文件包括下列内容：</w:t>
      </w:r>
      <w:bookmarkEnd w:id="444"/>
    </w:p>
    <w:p w14:paraId="1FF2A62B">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（1）投标函及投标函附录；</w:t>
      </w:r>
    </w:p>
    <w:p w14:paraId="60864A5C">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（2）法定代表人身份证明</w:t>
      </w:r>
      <w:r>
        <w:rPr>
          <w:rFonts w:hint="eastAsia" w:ascii="Times New Roman" w:hAnsi="Times New Roman"/>
          <w:color w:val="auto"/>
          <w:sz w:val="24"/>
          <w:highlight w:val="none"/>
        </w:rPr>
        <w:t>、</w:t>
      </w:r>
      <w:r>
        <w:rPr>
          <w:rFonts w:ascii="Times New Roman" w:hAnsi="Times New Roman"/>
          <w:color w:val="auto"/>
          <w:sz w:val="24"/>
          <w:highlight w:val="none"/>
        </w:rPr>
        <w:t>授权委托书（如有）；</w:t>
      </w:r>
    </w:p>
    <w:p w14:paraId="1ADF9021">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3</w:t>
      </w:r>
      <w:r>
        <w:rPr>
          <w:rFonts w:ascii="Times New Roman" w:hAnsi="Times New Roman"/>
          <w:color w:val="auto"/>
          <w:sz w:val="24"/>
          <w:highlight w:val="none"/>
        </w:rPr>
        <w:t>）监理报酬清单；</w:t>
      </w:r>
    </w:p>
    <w:p w14:paraId="0DA8FA43">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4</w:t>
      </w:r>
      <w:r>
        <w:rPr>
          <w:rFonts w:ascii="Times New Roman" w:hAnsi="Times New Roman"/>
          <w:color w:val="auto"/>
          <w:sz w:val="24"/>
          <w:highlight w:val="none"/>
        </w:rPr>
        <w:t>）资格审查资料</w:t>
      </w:r>
    </w:p>
    <w:p w14:paraId="26959FA1">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5</w:t>
      </w:r>
      <w:r>
        <w:rPr>
          <w:rFonts w:ascii="Times New Roman" w:hAnsi="Times New Roman"/>
          <w:color w:val="auto"/>
          <w:sz w:val="24"/>
          <w:highlight w:val="none"/>
        </w:rPr>
        <w:t>）</w:t>
      </w:r>
      <w:r>
        <w:rPr>
          <w:rFonts w:hint="eastAsia" w:ascii="Times New Roman" w:hAnsi="Times New Roman"/>
          <w:color w:val="auto"/>
          <w:sz w:val="24"/>
          <w:highlight w:val="none"/>
        </w:rPr>
        <w:t>投标人声明</w:t>
      </w:r>
      <w:r>
        <w:rPr>
          <w:rFonts w:ascii="Times New Roman" w:hAnsi="Times New Roman"/>
          <w:color w:val="auto"/>
          <w:sz w:val="24"/>
          <w:highlight w:val="none"/>
        </w:rPr>
        <w:t>；</w:t>
      </w:r>
    </w:p>
    <w:p w14:paraId="55199B4F">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6</w:t>
      </w:r>
      <w:r>
        <w:rPr>
          <w:rFonts w:ascii="Times New Roman" w:hAnsi="Times New Roman"/>
          <w:color w:val="auto"/>
          <w:sz w:val="24"/>
          <w:highlight w:val="none"/>
        </w:rPr>
        <w:t>）监理</w:t>
      </w:r>
      <w:r>
        <w:rPr>
          <w:rFonts w:hint="eastAsia" w:ascii="Times New Roman" w:hAnsi="Times New Roman"/>
          <w:color w:val="auto"/>
          <w:sz w:val="24"/>
          <w:highlight w:val="none"/>
        </w:rPr>
        <w:t>服务</w:t>
      </w:r>
      <w:r>
        <w:rPr>
          <w:rFonts w:ascii="Times New Roman" w:hAnsi="Times New Roman"/>
          <w:color w:val="auto"/>
          <w:sz w:val="24"/>
          <w:highlight w:val="none"/>
        </w:rPr>
        <w:t>大纲；</w:t>
      </w:r>
    </w:p>
    <w:p w14:paraId="52680BE7">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）其他资料。</w:t>
      </w:r>
    </w:p>
    <w:p w14:paraId="7C9D6D7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投标文件的上述组成部分如存在内容不一致的，以投标函为准。</w:t>
      </w:r>
    </w:p>
    <w:p w14:paraId="3E7D522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3．我方承诺在招标文件规定的投标有效期</w:t>
      </w:r>
      <w:r>
        <w:rPr>
          <w:rFonts w:ascii="Times New Roman" w:hAnsi="Times New Roman"/>
          <w:color w:val="auto"/>
          <w:sz w:val="24"/>
          <w:highlight w:val="none"/>
          <w:u w:val="single"/>
        </w:rPr>
        <w:t>90</w:t>
      </w:r>
      <w:r>
        <w:rPr>
          <w:rFonts w:ascii="Times New Roman" w:hAnsi="Times New Roman"/>
          <w:color w:val="auto"/>
          <w:sz w:val="24"/>
          <w:highlight w:val="none"/>
        </w:rPr>
        <w:t>日历天内不撤销投标文件。</w:t>
      </w:r>
    </w:p>
    <w:p w14:paraId="68C6BAE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4．如我方中标，我方承诺：</w:t>
      </w:r>
    </w:p>
    <w:p w14:paraId="2AFD03FD">
      <w:pPr>
        <w:spacing w:line="360" w:lineRule="auto"/>
        <w:ind w:left="960" w:leftChars="400" w:hanging="120" w:hangingChars="50"/>
        <w:rPr>
          <w:rFonts w:ascii="Times New Roman" w:hAnsi="Times New Roman"/>
          <w:color w:val="auto"/>
          <w:sz w:val="24"/>
          <w:highlight w:val="none"/>
        </w:rPr>
      </w:pPr>
      <w:r>
        <w:rPr>
          <w:rFonts w:ascii="Times New Roman" w:hAnsi="Times New Roman"/>
          <w:color w:val="auto"/>
          <w:sz w:val="24"/>
          <w:highlight w:val="none"/>
        </w:rPr>
        <w:t>（1）在收到中标通知书后，在中标通知书规定的期限内与你方签订合同；</w:t>
      </w:r>
    </w:p>
    <w:p w14:paraId="478ED31B">
      <w:pPr>
        <w:spacing w:line="360" w:lineRule="auto"/>
        <w:ind w:left="960" w:leftChars="400" w:hanging="120" w:hangingChars="50"/>
        <w:rPr>
          <w:rFonts w:ascii="Times New Roman" w:hAnsi="Times New Roman"/>
          <w:color w:val="auto"/>
          <w:sz w:val="24"/>
          <w:highlight w:val="none"/>
        </w:rPr>
      </w:pPr>
      <w:r>
        <w:rPr>
          <w:rFonts w:ascii="Times New Roman" w:hAnsi="Times New Roman"/>
          <w:color w:val="auto"/>
          <w:sz w:val="24"/>
          <w:highlight w:val="none"/>
        </w:rPr>
        <w:t>（2）在签订合同时不向你方提出附加条件；</w:t>
      </w:r>
    </w:p>
    <w:p w14:paraId="4D45969D">
      <w:pPr>
        <w:spacing w:line="360" w:lineRule="auto"/>
        <w:ind w:left="960" w:leftChars="400" w:hanging="120" w:hangingChars="50"/>
        <w:rPr>
          <w:rFonts w:ascii="Times New Roman" w:hAnsi="Times New Roman"/>
          <w:color w:val="auto"/>
          <w:sz w:val="24"/>
          <w:highlight w:val="none"/>
        </w:rPr>
      </w:pPr>
      <w:bookmarkStart w:id="445" w:name="_Toc352691658"/>
      <w:bookmarkStart w:id="446" w:name="_Toc1187"/>
      <w:bookmarkStart w:id="447" w:name="_Toc369531694"/>
      <w:r>
        <w:rPr>
          <w:rFonts w:ascii="Times New Roman" w:hAnsi="Times New Roman"/>
          <w:color w:val="auto"/>
          <w:sz w:val="24"/>
          <w:highlight w:val="none"/>
        </w:rPr>
        <w:t>（</w:t>
      </w:r>
      <w:r>
        <w:rPr>
          <w:rFonts w:hint="eastAsia" w:ascii="Times New Roman" w:hAnsi="Times New Roman"/>
          <w:color w:val="auto"/>
          <w:sz w:val="24"/>
          <w:highlight w:val="none"/>
        </w:rPr>
        <w:t>3</w:t>
      </w:r>
      <w:r>
        <w:rPr>
          <w:rFonts w:ascii="Times New Roman" w:hAnsi="Times New Roman"/>
          <w:color w:val="auto"/>
          <w:sz w:val="24"/>
          <w:highlight w:val="none"/>
        </w:rPr>
        <w:t>）在合</w:t>
      </w:r>
      <w:bookmarkEnd w:id="445"/>
      <w:bookmarkEnd w:id="446"/>
      <w:bookmarkEnd w:id="447"/>
      <w:r>
        <w:rPr>
          <w:rFonts w:ascii="Times New Roman" w:hAnsi="Times New Roman"/>
          <w:color w:val="auto"/>
          <w:sz w:val="24"/>
          <w:highlight w:val="none"/>
        </w:rPr>
        <w:t>同约定的期限内完成合同规定的全部义务；</w:t>
      </w:r>
    </w:p>
    <w:p w14:paraId="01AFDCC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5．我方在此声明，所递交的投标文件及有关资料内容完整、真实和准确，且不存在第二章“投标人须知”第1.4.3项规定的任何一种情形。</w:t>
      </w:r>
    </w:p>
    <w:p w14:paraId="52B58CA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6. 如我方中标，我方承诺，满足“委托人要求”中的所有内容。</w:t>
      </w:r>
    </w:p>
    <w:p w14:paraId="19E255D1">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．如我方中标，我方承诺：我司提交的所有投标资料真实可靠，并</w:t>
      </w:r>
      <w:r>
        <w:rPr>
          <w:rFonts w:hint="eastAsia" w:ascii="Times New Roman" w:hAnsi="Times New Roman"/>
          <w:color w:val="auto"/>
          <w:sz w:val="24"/>
          <w:highlight w:val="none"/>
        </w:rPr>
        <w:t>在中标通知书发放之前，如招标人、建设行政管理部门、工程招标监督机构等提出复查投标资料原件的，我方在3个工作日之内提供。</w:t>
      </w:r>
    </w:p>
    <w:p w14:paraId="1B02E74E">
      <w:pPr>
        <w:spacing w:line="360" w:lineRule="auto"/>
        <w:ind w:firstLine="2520" w:firstLineChars="1200"/>
        <w:rPr>
          <w:rFonts w:ascii="Times New Roman" w:hAnsi="Times New Roman"/>
          <w:color w:val="auto"/>
          <w:szCs w:val="21"/>
          <w:highlight w:val="none"/>
        </w:rPr>
      </w:pPr>
      <w:bookmarkStart w:id="448" w:name="_Toc385943066"/>
      <w:bookmarkStart w:id="449" w:name="_Toc482188652"/>
      <w:bookmarkStart w:id="450" w:name="_Toc391394112"/>
      <w:bookmarkStart w:id="451" w:name="_Toc370676427"/>
      <w:bookmarkStart w:id="452" w:name="_Toc359594236"/>
      <w:bookmarkStart w:id="453" w:name="_Toc352691661"/>
      <w:bookmarkStart w:id="454" w:name="_Toc152042576"/>
      <w:bookmarkStart w:id="455" w:name="_Toc369531697"/>
      <w:bookmarkStart w:id="456" w:name="_Toc247514246"/>
      <w:bookmarkStart w:id="457" w:name="_Toc17960"/>
      <w:bookmarkStart w:id="458" w:name="_Toc361508752"/>
      <w:bookmarkStart w:id="459" w:name="_Toc144974856"/>
      <w:bookmarkStart w:id="460" w:name="_Toc152045787"/>
      <w:bookmarkStart w:id="461" w:name="_Toc247527827"/>
      <w:bookmarkStart w:id="462" w:name="_Toc384308375"/>
      <w:bookmarkStart w:id="463" w:name="_Toc300835209"/>
    </w:p>
    <w:p w14:paraId="59704D89">
      <w:pPr>
        <w:spacing w:line="360" w:lineRule="auto"/>
        <w:ind w:firstLine="2880" w:firstLineChars="1200"/>
        <w:rPr>
          <w:rFonts w:hint="eastAsia" w:ascii="宋体" w:hAnsi="宋体"/>
          <w:color w:val="auto"/>
          <w:sz w:val="24"/>
          <w:szCs w:val="24"/>
          <w:highlight w:val="none"/>
        </w:rPr>
      </w:pPr>
      <w:r>
        <w:rPr>
          <w:rFonts w:ascii="宋体" w:hAnsi="宋体"/>
          <w:color w:val="auto"/>
          <w:sz w:val="24"/>
          <w:szCs w:val="24"/>
          <w:highlight w:val="none"/>
        </w:rPr>
        <w:t>投 标 人：</w:t>
      </w:r>
      <w:r>
        <w:rPr>
          <w:rFonts w:hint="eastAsia" w:ascii="宋体" w:hAnsi="宋体"/>
          <w:color w:val="auto"/>
          <w:sz w:val="24"/>
          <w:szCs w:val="24"/>
          <w:highlight w:val="none"/>
          <w:u w:val="single"/>
        </w:rPr>
        <w:t xml:space="preserve">                   </w:t>
      </w:r>
      <w:r>
        <w:rPr>
          <w:rFonts w:ascii="宋体" w:hAnsi="宋体"/>
          <w:color w:val="auto"/>
          <w:sz w:val="24"/>
          <w:szCs w:val="24"/>
          <w:highlight w:val="none"/>
        </w:rPr>
        <w:t>（盖单位章）</w:t>
      </w:r>
    </w:p>
    <w:p w14:paraId="445B756F">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法定代表人</w:t>
      </w:r>
      <w:r>
        <w:rPr>
          <w:rFonts w:ascii="宋体" w:hAnsi="宋体"/>
          <w:color w:val="auto"/>
          <w:sz w:val="24"/>
          <w:szCs w:val="24"/>
          <w:highlight w:val="none"/>
        </w:rPr>
        <w:t>(</w:t>
      </w:r>
      <w:r>
        <w:rPr>
          <w:rFonts w:hint="eastAsia" w:ascii="宋体" w:hAnsi="宋体"/>
          <w:color w:val="auto"/>
          <w:sz w:val="24"/>
          <w:szCs w:val="24"/>
          <w:highlight w:val="none"/>
        </w:rPr>
        <w:t>或被授权人</w:t>
      </w:r>
      <w:r>
        <w:rPr>
          <w:rFonts w:ascii="宋体" w:hAnsi="宋体"/>
          <w:color w:val="auto"/>
          <w:sz w:val="24"/>
          <w:szCs w:val="24"/>
          <w:highlight w:val="none"/>
        </w:rPr>
        <w:t>)</w:t>
      </w:r>
      <w:r>
        <w:rPr>
          <w:rFonts w:hint="eastAsia" w:ascii="宋体" w:hAnsi="宋体"/>
          <w:color w:val="auto"/>
          <w:sz w:val="24"/>
          <w:szCs w:val="24"/>
          <w:highlight w:val="none"/>
        </w:rPr>
        <w:t>（签名或盖章）：</w:t>
      </w:r>
      <w:r>
        <w:rPr>
          <w:rFonts w:hint="eastAsia" w:ascii="宋体" w:hAnsi="宋体"/>
          <w:color w:val="auto"/>
          <w:sz w:val="24"/>
          <w:szCs w:val="24"/>
          <w:highlight w:val="none"/>
          <w:u w:val="single"/>
        </w:rPr>
        <w:t xml:space="preserve">                  </w:t>
      </w:r>
    </w:p>
    <w:p w14:paraId="03B4F60D">
      <w:pPr>
        <w:spacing w:line="360" w:lineRule="auto"/>
        <w:ind w:firstLine="2880" w:firstLineChars="1200"/>
        <w:rPr>
          <w:rFonts w:hint="eastAsia" w:ascii="宋体" w:hAnsi="宋体"/>
          <w:color w:val="auto"/>
          <w:sz w:val="24"/>
          <w:szCs w:val="24"/>
          <w:highlight w:val="none"/>
        </w:rPr>
      </w:pPr>
      <w:r>
        <w:rPr>
          <w:rFonts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504FF237">
      <w:pPr>
        <w:spacing w:line="360" w:lineRule="auto"/>
        <w:ind w:firstLine="2880" w:firstLineChars="1200"/>
        <w:rPr>
          <w:rFonts w:hint="eastAsia" w:ascii="宋体" w:hAnsi="宋体"/>
          <w:color w:val="auto"/>
          <w:sz w:val="24"/>
          <w:szCs w:val="24"/>
          <w:highlight w:val="none"/>
        </w:rPr>
      </w:pPr>
      <w:r>
        <w:rPr>
          <w:rFonts w:ascii="宋体" w:hAnsi="宋体"/>
          <w:color w:val="auto"/>
          <w:sz w:val="24"/>
          <w:szCs w:val="24"/>
          <w:highlight w:val="none"/>
        </w:rPr>
        <w:t>网    址：</w:t>
      </w:r>
      <w:r>
        <w:rPr>
          <w:rFonts w:hint="eastAsia" w:ascii="宋体" w:hAnsi="宋体"/>
          <w:color w:val="auto"/>
          <w:sz w:val="24"/>
          <w:szCs w:val="24"/>
          <w:highlight w:val="none"/>
          <w:u w:val="single"/>
        </w:rPr>
        <w:t xml:space="preserve">                              </w:t>
      </w:r>
    </w:p>
    <w:p w14:paraId="260C093D">
      <w:pPr>
        <w:spacing w:line="360" w:lineRule="auto"/>
        <w:ind w:firstLine="2880" w:firstLineChars="1200"/>
        <w:rPr>
          <w:rFonts w:hint="eastAsia" w:ascii="宋体" w:hAnsi="宋体"/>
          <w:color w:val="auto"/>
          <w:sz w:val="24"/>
          <w:szCs w:val="24"/>
          <w:highlight w:val="none"/>
        </w:rPr>
      </w:pPr>
      <w:r>
        <w:rPr>
          <w:rFonts w:ascii="宋体" w:hAnsi="宋体"/>
          <w:color w:val="auto"/>
          <w:sz w:val="24"/>
          <w:szCs w:val="24"/>
          <w:highlight w:val="none"/>
        </w:rPr>
        <w:t>电    话：</w:t>
      </w:r>
      <w:r>
        <w:rPr>
          <w:rFonts w:hint="eastAsia" w:ascii="宋体" w:hAnsi="宋体"/>
          <w:color w:val="auto"/>
          <w:sz w:val="24"/>
          <w:szCs w:val="24"/>
          <w:highlight w:val="none"/>
          <w:u w:val="single"/>
        </w:rPr>
        <w:t xml:space="preserve">                              </w:t>
      </w:r>
    </w:p>
    <w:p w14:paraId="36CB3A29">
      <w:pPr>
        <w:spacing w:line="360" w:lineRule="auto"/>
        <w:ind w:firstLine="2880" w:firstLineChars="1200"/>
        <w:rPr>
          <w:rFonts w:hint="eastAsia" w:ascii="宋体" w:hAnsi="宋体"/>
          <w:color w:val="auto"/>
          <w:sz w:val="24"/>
          <w:szCs w:val="24"/>
          <w:highlight w:val="none"/>
        </w:rPr>
      </w:pPr>
      <w:r>
        <w:rPr>
          <w:rFonts w:ascii="宋体" w:hAnsi="宋体"/>
          <w:color w:val="auto"/>
          <w:sz w:val="24"/>
          <w:szCs w:val="24"/>
          <w:highlight w:val="none"/>
        </w:rPr>
        <w:t>传    真：</w:t>
      </w:r>
      <w:r>
        <w:rPr>
          <w:rFonts w:hint="eastAsia" w:ascii="宋体" w:hAnsi="宋体"/>
          <w:color w:val="auto"/>
          <w:sz w:val="24"/>
          <w:szCs w:val="24"/>
          <w:highlight w:val="none"/>
          <w:u w:val="single"/>
        </w:rPr>
        <w:t xml:space="preserve">                              </w:t>
      </w:r>
    </w:p>
    <w:p w14:paraId="2D82F7EF">
      <w:pPr>
        <w:spacing w:line="360" w:lineRule="auto"/>
        <w:ind w:firstLine="2880" w:firstLineChars="1200"/>
        <w:rPr>
          <w:rFonts w:hint="eastAsia" w:ascii="宋体" w:hAnsi="宋体"/>
          <w:color w:val="auto"/>
          <w:sz w:val="24"/>
          <w:szCs w:val="24"/>
          <w:highlight w:val="none"/>
        </w:rPr>
      </w:pPr>
      <w:r>
        <w:rPr>
          <w:rFonts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14:paraId="146E58C7">
      <w:pPr>
        <w:spacing w:line="360" w:lineRule="auto"/>
        <w:ind w:firstLine="5880" w:firstLineChars="2450"/>
        <w:rPr>
          <w:rFonts w:hint="eastAsia" w:ascii="宋体" w:hAnsi="宋体"/>
          <w:color w:val="auto"/>
          <w:sz w:val="24"/>
          <w:szCs w:val="24"/>
          <w:highlight w:val="none"/>
        </w:rPr>
      </w:pPr>
      <w:r>
        <w:rPr>
          <w:rFonts w:ascii="宋体" w:hAnsi="宋体"/>
          <w:color w:val="auto"/>
          <w:sz w:val="24"/>
          <w:szCs w:val="24"/>
          <w:highlight w:val="none"/>
        </w:rPr>
        <w:t>年</w:t>
      </w:r>
      <w:r>
        <w:rPr>
          <w:rFonts w:hint="eastAsia" w:ascii="宋体" w:hAnsi="宋体"/>
          <w:color w:val="auto"/>
          <w:sz w:val="24"/>
          <w:szCs w:val="24"/>
          <w:highlight w:val="none"/>
        </w:rPr>
        <w:t xml:space="preserve">   </w:t>
      </w:r>
      <w:r>
        <w:rPr>
          <w:rFonts w:ascii="宋体" w:hAnsi="宋体"/>
          <w:color w:val="auto"/>
          <w:sz w:val="24"/>
          <w:szCs w:val="24"/>
          <w:highlight w:val="none"/>
        </w:rPr>
        <w:t>月</w:t>
      </w:r>
      <w:r>
        <w:rPr>
          <w:rFonts w:hint="eastAsia" w:ascii="宋体" w:hAnsi="宋体"/>
          <w:color w:val="auto"/>
          <w:sz w:val="24"/>
          <w:szCs w:val="24"/>
          <w:highlight w:val="none"/>
        </w:rPr>
        <w:t xml:space="preserve">   </w:t>
      </w:r>
      <w:r>
        <w:rPr>
          <w:rFonts w:ascii="宋体" w:hAnsi="宋体"/>
          <w:color w:val="auto"/>
          <w:sz w:val="24"/>
          <w:szCs w:val="24"/>
          <w:highlight w:val="none"/>
        </w:rPr>
        <w:t>日</w:t>
      </w:r>
    </w:p>
    <w:p w14:paraId="685092AC">
      <w:pPr>
        <w:spacing w:line="360" w:lineRule="auto"/>
        <w:ind w:firstLine="4725" w:firstLineChars="2250"/>
        <w:rPr>
          <w:rFonts w:ascii="Times New Roman" w:hAnsi="Times New Roman"/>
          <w:color w:val="auto"/>
          <w:szCs w:val="21"/>
          <w:highlight w:val="none"/>
        </w:rPr>
      </w:pPr>
      <w:r>
        <w:rPr>
          <w:rFonts w:ascii="Times New Roman" w:hAnsi="Times New Roman"/>
          <w:color w:val="auto"/>
          <w:szCs w:val="21"/>
          <w:highlight w:val="none"/>
        </w:rPr>
        <w:br w:type="page"/>
      </w:r>
    </w:p>
    <w:bookmarkEnd w:id="448"/>
    <w:bookmarkEnd w:id="449"/>
    <w:bookmarkEnd w:id="450"/>
    <w:bookmarkEnd w:id="451"/>
    <w:bookmarkEnd w:id="452"/>
    <w:p w14:paraId="7617BC27">
      <w:pPr>
        <w:pStyle w:val="7"/>
        <w:spacing w:line="480" w:lineRule="auto"/>
        <w:rPr>
          <w:rFonts w:hint="eastAsia" w:ascii="宋体" w:hAnsi="宋体"/>
          <w:color w:val="auto"/>
          <w:highlight w:val="none"/>
        </w:rPr>
      </w:pPr>
      <w:bookmarkStart w:id="464" w:name="_Toc59745468"/>
      <w:bookmarkStart w:id="465" w:name="_Toc529196603"/>
      <w:bookmarkStart w:id="466" w:name="_Toc530470646"/>
      <w:r>
        <w:rPr>
          <w:rFonts w:hint="eastAsia" w:ascii="宋体" w:hAnsi="宋体" w:cs="宋体"/>
          <w:color w:val="auto"/>
          <w:sz w:val="28"/>
          <w:szCs w:val="28"/>
          <w:highlight w:val="none"/>
        </w:rPr>
        <w:t>（二）投标函附录</w:t>
      </w:r>
      <w:bookmarkEnd w:id="464"/>
    </w:p>
    <w:tbl>
      <w:tblPr>
        <w:tblStyle w:val="40"/>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742"/>
        <w:gridCol w:w="4629"/>
        <w:gridCol w:w="1265"/>
      </w:tblGrid>
      <w:tr w14:paraId="38D5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79A250C">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2742" w:type="dxa"/>
            <w:tcBorders>
              <w:top w:val="single" w:color="auto" w:sz="4" w:space="0"/>
              <w:left w:val="nil"/>
              <w:bottom w:val="single" w:color="auto" w:sz="4" w:space="0"/>
              <w:right w:val="single" w:color="auto" w:sz="4" w:space="0"/>
            </w:tcBorders>
            <w:vAlign w:val="center"/>
          </w:tcPr>
          <w:p w14:paraId="3F8C0105">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条款名称</w:t>
            </w:r>
          </w:p>
        </w:tc>
        <w:tc>
          <w:tcPr>
            <w:tcW w:w="4629" w:type="dxa"/>
            <w:tcBorders>
              <w:top w:val="single" w:color="auto" w:sz="4" w:space="0"/>
              <w:left w:val="nil"/>
              <w:bottom w:val="single" w:color="auto" w:sz="4" w:space="0"/>
              <w:right w:val="single" w:color="auto" w:sz="4" w:space="0"/>
            </w:tcBorders>
            <w:vAlign w:val="center"/>
          </w:tcPr>
          <w:p w14:paraId="790FF77A">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约定内容</w:t>
            </w:r>
          </w:p>
        </w:tc>
        <w:tc>
          <w:tcPr>
            <w:tcW w:w="1265" w:type="dxa"/>
            <w:tcBorders>
              <w:top w:val="single" w:color="auto" w:sz="4" w:space="0"/>
              <w:left w:val="nil"/>
              <w:bottom w:val="single" w:color="auto" w:sz="4" w:space="0"/>
              <w:right w:val="single" w:color="auto" w:sz="4" w:space="0"/>
            </w:tcBorders>
            <w:vAlign w:val="center"/>
          </w:tcPr>
          <w:p w14:paraId="7495FB47">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45D2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CF29F0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742" w:type="dxa"/>
            <w:tcBorders>
              <w:top w:val="single" w:color="auto" w:sz="4" w:space="0"/>
              <w:left w:val="nil"/>
              <w:bottom w:val="single" w:color="auto" w:sz="4" w:space="0"/>
              <w:right w:val="single" w:color="auto" w:sz="4" w:space="0"/>
            </w:tcBorders>
            <w:vAlign w:val="center"/>
          </w:tcPr>
          <w:p w14:paraId="02CCD0A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4629" w:type="dxa"/>
            <w:tcBorders>
              <w:top w:val="single" w:color="auto" w:sz="4" w:space="0"/>
              <w:left w:val="nil"/>
              <w:bottom w:val="single" w:color="auto" w:sz="4" w:space="0"/>
              <w:right w:val="single" w:color="auto" w:sz="4" w:space="0"/>
            </w:tcBorders>
            <w:vAlign w:val="center"/>
          </w:tcPr>
          <w:p w14:paraId="066E489B">
            <w:pP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w:t>
            </w:r>
          </w:p>
          <w:p w14:paraId="4FE407ED">
            <w:pPr>
              <w:rPr>
                <w:rFonts w:hint="eastAsia" w:ascii="宋体" w:hAnsi="宋体" w:cs="宋体"/>
                <w:color w:val="auto"/>
                <w:sz w:val="24"/>
                <w:szCs w:val="24"/>
                <w:highlight w:val="none"/>
              </w:rPr>
            </w:pPr>
            <w:r>
              <w:rPr>
                <w:rFonts w:hint="eastAsia" w:ascii="宋体" w:hAnsi="宋体" w:cs="宋体"/>
                <w:color w:val="auto"/>
                <w:sz w:val="24"/>
                <w:szCs w:val="24"/>
                <w:highlight w:val="none"/>
              </w:rPr>
              <w:t>技术职称：</w:t>
            </w:r>
          </w:p>
          <w:p w14:paraId="7A10E09B">
            <w:pPr>
              <w:rPr>
                <w:rFonts w:hint="eastAsia" w:ascii="宋体" w:hAnsi="宋体" w:cs="宋体"/>
                <w:color w:val="auto"/>
                <w:sz w:val="24"/>
                <w:szCs w:val="24"/>
                <w:highlight w:val="none"/>
              </w:rPr>
            </w:pPr>
            <w:r>
              <w:rPr>
                <w:rFonts w:hint="eastAsia" w:ascii="宋体" w:hAnsi="宋体" w:cs="宋体"/>
                <w:color w:val="auto"/>
                <w:sz w:val="24"/>
                <w:szCs w:val="24"/>
                <w:highlight w:val="none"/>
              </w:rPr>
              <w:t>注册证号：</w:t>
            </w:r>
          </w:p>
        </w:tc>
        <w:tc>
          <w:tcPr>
            <w:tcW w:w="1265" w:type="dxa"/>
            <w:tcBorders>
              <w:top w:val="single" w:color="auto" w:sz="4" w:space="0"/>
              <w:left w:val="nil"/>
              <w:bottom w:val="single" w:color="auto" w:sz="4" w:space="0"/>
              <w:right w:val="single" w:color="auto" w:sz="4" w:space="0"/>
            </w:tcBorders>
            <w:vAlign w:val="center"/>
          </w:tcPr>
          <w:p w14:paraId="7485A333">
            <w:pPr>
              <w:jc w:val="center"/>
              <w:rPr>
                <w:rFonts w:hint="eastAsia" w:ascii="宋体" w:hAnsi="宋体" w:cs="宋体"/>
                <w:b/>
                <w:bCs/>
                <w:color w:val="auto"/>
                <w:sz w:val="24"/>
                <w:szCs w:val="24"/>
                <w:highlight w:val="none"/>
              </w:rPr>
            </w:pPr>
          </w:p>
        </w:tc>
      </w:tr>
      <w:tr w14:paraId="58E6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4756FF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742" w:type="dxa"/>
            <w:tcBorders>
              <w:top w:val="single" w:color="auto" w:sz="4" w:space="0"/>
              <w:left w:val="nil"/>
              <w:bottom w:val="single" w:color="auto" w:sz="4" w:space="0"/>
              <w:right w:val="single" w:color="auto" w:sz="4" w:space="0"/>
            </w:tcBorders>
            <w:vAlign w:val="center"/>
          </w:tcPr>
          <w:p w14:paraId="6856397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4629" w:type="dxa"/>
            <w:tcBorders>
              <w:top w:val="single" w:color="auto" w:sz="4" w:space="0"/>
              <w:left w:val="nil"/>
              <w:bottom w:val="single" w:color="auto" w:sz="4" w:space="0"/>
              <w:right w:val="single" w:color="auto" w:sz="4" w:space="0"/>
            </w:tcBorders>
            <w:vAlign w:val="center"/>
          </w:tcPr>
          <w:p w14:paraId="4EE6798B">
            <w:pPr>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按招标文件要求</w:t>
            </w:r>
          </w:p>
        </w:tc>
        <w:tc>
          <w:tcPr>
            <w:tcW w:w="1265" w:type="dxa"/>
            <w:tcBorders>
              <w:top w:val="single" w:color="auto" w:sz="4" w:space="0"/>
              <w:left w:val="nil"/>
              <w:bottom w:val="single" w:color="auto" w:sz="4" w:space="0"/>
              <w:right w:val="single" w:color="auto" w:sz="4" w:space="0"/>
            </w:tcBorders>
            <w:vAlign w:val="center"/>
          </w:tcPr>
          <w:p w14:paraId="7AD1ACFF">
            <w:pPr>
              <w:jc w:val="center"/>
              <w:rPr>
                <w:rFonts w:hint="eastAsia" w:ascii="宋体" w:hAnsi="宋体" w:cs="宋体"/>
                <w:b/>
                <w:bCs/>
                <w:color w:val="auto"/>
                <w:sz w:val="24"/>
                <w:szCs w:val="24"/>
                <w:highlight w:val="none"/>
              </w:rPr>
            </w:pPr>
          </w:p>
        </w:tc>
      </w:tr>
      <w:tr w14:paraId="6EC5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6A9A55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742" w:type="dxa"/>
            <w:tcBorders>
              <w:top w:val="single" w:color="auto" w:sz="4" w:space="0"/>
              <w:left w:val="nil"/>
              <w:bottom w:val="single" w:color="auto" w:sz="4" w:space="0"/>
              <w:right w:val="single" w:color="auto" w:sz="4" w:space="0"/>
            </w:tcBorders>
            <w:vAlign w:val="center"/>
          </w:tcPr>
          <w:p w14:paraId="5539E64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合同价款确定方式</w:t>
            </w:r>
          </w:p>
        </w:tc>
        <w:tc>
          <w:tcPr>
            <w:tcW w:w="4629" w:type="dxa"/>
            <w:tcBorders>
              <w:top w:val="single" w:color="auto" w:sz="4" w:space="0"/>
              <w:left w:val="nil"/>
              <w:bottom w:val="single" w:color="auto" w:sz="4" w:space="0"/>
              <w:right w:val="single" w:color="auto" w:sz="4" w:space="0"/>
            </w:tcBorders>
            <w:vAlign w:val="center"/>
          </w:tcPr>
          <w:p w14:paraId="29453267">
            <w:pPr>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按招标文件要求</w:t>
            </w:r>
          </w:p>
        </w:tc>
        <w:tc>
          <w:tcPr>
            <w:tcW w:w="1265" w:type="dxa"/>
            <w:tcBorders>
              <w:top w:val="single" w:color="auto" w:sz="4" w:space="0"/>
              <w:left w:val="nil"/>
              <w:bottom w:val="single" w:color="auto" w:sz="4" w:space="0"/>
              <w:right w:val="single" w:color="auto" w:sz="4" w:space="0"/>
            </w:tcBorders>
            <w:vAlign w:val="center"/>
          </w:tcPr>
          <w:p w14:paraId="5EAB5AC1">
            <w:pPr>
              <w:jc w:val="center"/>
              <w:rPr>
                <w:rFonts w:hint="eastAsia" w:ascii="宋体" w:hAnsi="宋体" w:cs="宋体"/>
                <w:b/>
                <w:bCs/>
                <w:color w:val="auto"/>
                <w:sz w:val="24"/>
                <w:szCs w:val="24"/>
                <w:highlight w:val="none"/>
              </w:rPr>
            </w:pPr>
          </w:p>
        </w:tc>
      </w:tr>
      <w:tr w14:paraId="0098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AD6837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742" w:type="dxa"/>
            <w:tcBorders>
              <w:top w:val="single" w:color="auto" w:sz="4" w:space="0"/>
              <w:left w:val="nil"/>
              <w:bottom w:val="single" w:color="auto" w:sz="4" w:space="0"/>
              <w:right w:val="single" w:color="auto" w:sz="4" w:space="0"/>
            </w:tcBorders>
            <w:vAlign w:val="center"/>
          </w:tcPr>
          <w:p w14:paraId="027D99B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4629" w:type="dxa"/>
            <w:tcBorders>
              <w:top w:val="single" w:color="auto" w:sz="4" w:space="0"/>
              <w:left w:val="nil"/>
              <w:bottom w:val="single" w:color="auto" w:sz="4" w:space="0"/>
              <w:right w:val="single" w:color="auto" w:sz="4" w:space="0"/>
            </w:tcBorders>
            <w:vAlign w:val="center"/>
          </w:tcPr>
          <w:p w14:paraId="277F9BAA">
            <w:pPr>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按招标文件要求</w:t>
            </w:r>
          </w:p>
        </w:tc>
        <w:tc>
          <w:tcPr>
            <w:tcW w:w="1265" w:type="dxa"/>
            <w:tcBorders>
              <w:top w:val="single" w:color="auto" w:sz="4" w:space="0"/>
              <w:left w:val="nil"/>
              <w:bottom w:val="single" w:color="auto" w:sz="4" w:space="0"/>
              <w:right w:val="single" w:color="auto" w:sz="4" w:space="0"/>
            </w:tcBorders>
            <w:vAlign w:val="center"/>
          </w:tcPr>
          <w:p w14:paraId="65837E7B">
            <w:pPr>
              <w:jc w:val="center"/>
              <w:rPr>
                <w:rFonts w:hint="eastAsia" w:ascii="宋体" w:hAnsi="宋体" w:cs="宋体"/>
                <w:b/>
                <w:bCs/>
                <w:color w:val="auto"/>
                <w:sz w:val="24"/>
                <w:szCs w:val="24"/>
                <w:highlight w:val="none"/>
              </w:rPr>
            </w:pPr>
          </w:p>
        </w:tc>
      </w:tr>
      <w:tr w14:paraId="003A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94044F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742" w:type="dxa"/>
            <w:tcBorders>
              <w:top w:val="single" w:color="auto" w:sz="4" w:space="0"/>
              <w:left w:val="nil"/>
              <w:bottom w:val="single" w:color="auto" w:sz="4" w:space="0"/>
              <w:right w:val="single" w:color="auto" w:sz="4" w:space="0"/>
            </w:tcBorders>
            <w:vAlign w:val="center"/>
          </w:tcPr>
          <w:p w14:paraId="61A3EB4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4629" w:type="dxa"/>
            <w:tcBorders>
              <w:top w:val="single" w:color="auto" w:sz="4" w:space="0"/>
              <w:left w:val="nil"/>
              <w:bottom w:val="single" w:color="auto" w:sz="4" w:space="0"/>
              <w:right w:val="single" w:color="auto" w:sz="4" w:space="0"/>
            </w:tcBorders>
            <w:vAlign w:val="center"/>
          </w:tcPr>
          <w:p w14:paraId="68865677">
            <w:pP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元</w:t>
            </w:r>
          </w:p>
          <w:p w14:paraId="6CECF449">
            <w:pP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大写：</w:t>
            </w:r>
            <w:r>
              <w:rPr>
                <w:rFonts w:hint="eastAsia" w:ascii="宋体" w:hAnsi="宋体" w:cs="宋体"/>
                <w:color w:val="auto"/>
                <w:sz w:val="24"/>
                <w:szCs w:val="24"/>
                <w:highlight w:val="none"/>
                <w:u w:val="single"/>
              </w:rPr>
              <w:t xml:space="preserve">                       </w:t>
            </w:r>
          </w:p>
        </w:tc>
        <w:tc>
          <w:tcPr>
            <w:tcW w:w="1265" w:type="dxa"/>
            <w:tcBorders>
              <w:top w:val="single" w:color="auto" w:sz="4" w:space="0"/>
              <w:left w:val="nil"/>
              <w:bottom w:val="single" w:color="auto" w:sz="4" w:space="0"/>
              <w:right w:val="single" w:color="auto" w:sz="4" w:space="0"/>
            </w:tcBorders>
            <w:vAlign w:val="center"/>
          </w:tcPr>
          <w:p w14:paraId="59648476">
            <w:pPr>
              <w:jc w:val="center"/>
              <w:rPr>
                <w:rFonts w:hint="eastAsia" w:ascii="宋体" w:hAnsi="宋体" w:cs="宋体"/>
                <w:b/>
                <w:bCs/>
                <w:color w:val="auto"/>
                <w:sz w:val="24"/>
                <w:szCs w:val="24"/>
                <w:highlight w:val="none"/>
              </w:rPr>
            </w:pPr>
          </w:p>
        </w:tc>
      </w:tr>
      <w:tr w14:paraId="409D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0F6E498">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742" w:type="dxa"/>
            <w:tcBorders>
              <w:top w:val="single" w:color="auto" w:sz="4" w:space="0"/>
              <w:left w:val="nil"/>
              <w:bottom w:val="single" w:color="auto" w:sz="4" w:space="0"/>
              <w:right w:val="single" w:color="auto" w:sz="4" w:space="0"/>
            </w:tcBorders>
            <w:vAlign w:val="center"/>
          </w:tcPr>
          <w:p w14:paraId="7AAC82FE">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4629" w:type="dxa"/>
            <w:tcBorders>
              <w:top w:val="single" w:color="auto" w:sz="4" w:space="0"/>
              <w:left w:val="nil"/>
              <w:bottom w:val="single" w:color="auto" w:sz="4" w:space="0"/>
              <w:right w:val="single" w:color="auto" w:sz="4" w:space="0"/>
            </w:tcBorders>
            <w:vAlign w:val="center"/>
          </w:tcPr>
          <w:p w14:paraId="472A4874">
            <w:pPr>
              <w:spacing w:line="480" w:lineRule="exact"/>
              <w:rPr>
                <w:rFonts w:hint="eastAsia" w:ascii="宋体" w:hAnsi="宋体" w:cs="宋体"/>
                <w:color w:val="auto"/>
                <w:sz w:val="24"/>
                <w:szCs w:val="24"/>
                <w:highlight w:val="none"/>
              </w:rPr>
            </w:pPr>
            <w:r>
              <w:rPr>
                <w:rFonts w:ascii="宋体" w:hAnsi="宋体" w:cs="宋体"/>
                <w:color w:val="auto"/>
                <w:sz w:val="24"/>
                <w:szCs w:val="24"/>
                <w:highlight w:val="none"/>
                <w:u w:val="single"/>
              </w:rPr>
              <w:t>90</w:t>
            </w:r>
            <w:r>
              <w:rPr>
                <w:rFonts w:hint="eastAsia" w:ascii="宋体" w:hAnsi="宋体" w:cs="宋体"/>
                <w:color w:val="auto"/>
                <w:sz w:val="24"/>
                <w:szCs w:val="24"/>
                <w:highlight w:val="none"/>
                <w:u w:val="single"/>
              </w:rPr>
              <w:t>日历天</w:t>
            </w:r>
          </w:p>
        </w:tc>
        <w:tc>
          <w:tcPr>
            <w:tcW w:w="1265" w:type="dxa"/>
            <w:tcBorders>
              <w:top w:val="single" w:color="auto" w:sz="4" w:space="0"/>
              <w:left w:val="nil"/>
              <w:bottom w:val="single" w:color="auto" w:sz="4" w:space="0"/>
              <w:right w:val="single" w:color="auto" w:sz="4" w:space="0"/>
            </w:tcBorders>
            <w:vAlign w:val="center"/>
          </w:tcPr>
          <w:p w14:paraId="3C2A5F7C">
            <w:pPr>
              <w:spacing w:line="480" w:lineRule="exact"/>
              <w:jc w:val="center"/>
              <w:rPr>
                <w:rFonts w:hint="eastAsia" w:ascii="宋体" w:hAnsi="宋体" w:cs="宋体"/>
                <w:b/>
                <w:bCs/>
                <w:color w:val="auto"/>
                <w:sz w:val="24"/>
                <w:szCs w:val="24"/>
                <w:highlight w:val="none"/>
              </w:rPr>
            </w:pPr>
          </w:p>
        </w:tc>
      </w:tr>
    </w:tbl>
    <w:p w14:paraId="2502E4FF">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w:t>
      </w:r>
    </w:p>
    <w:p w14:paraId="36D08855">
      <w:pPr>
        <w:spacing w:line="360" w:lineRule="auto"/>
        <w:ind w:firstLine="722" w:firstLineChars="344"/>
        <w:jc w:val="left"/>
        <w:rPr>
          <w:rFonts w:ascii="宋体" w:hAnsi="宋体"/>
          <w:color w:val="auto"/>
          <w:sz w:val="24"/>
          <w:szCs w:val="24"/>
          <w:highlight w:val="none"/>
        </w:rPr>
      </w:pPr>
      <w:r>
        <w:rPr>
          <w:rFonts w:hint="eastAsia" w:ascii="宋体" w:hAnsi="宋体"/>
          <w:color w:val="auto"/>
          <w:szCs w:val="21"/>
          <w:highlight w:val="none"/>
        </w:rPr>
        <w:t>1.</w:t>
      </w:r>
      <w:r>
        <w:rPr>
          <w:rFonts w:hint="eastAsia"/>
          <w:color w:val="auto"/>
          <w:highlight w:val="none"/>
        </w:rPr>
        <w:t>投标人根据企业自身情况进行报价，</w:t>
      </w:r>
      <w:r>
        <w:rPr>
          <w:rFonts w:hint="eastAsia"/>
          <w:bCs/>
          <w:color w:val="auto"/>
          <w:highlight w:val="none"/>
        </w:rPr>
        <w:t>投标报价不得超过最高投标限价。</w:t>
      </w:r>
      <w:r>
        <w:rPr>
          <w:rFonts w:hint="eastAsia" w:ascii="宋体" w:hAnsi="宋体"/>
          <w:color w:val="auto"/>
          <w:szCs w:val="21"/>
          <w:highlight w:val="none"/>
        </w:rPr>
        <w:t>小数点后保留两位小数，第三位小数四舍五入。</w:t>
      </w:r>
    </w:p>
    <w:p w14:paraId="1A8EEBD3">
      <w:pPr>
        <w:spacing w:line="480" w:lineRule="exact"/>
        <w:ind w:firstLine="2916" w:firstLineChars="1215"/>
        <w:rPr>
          <w:rFonts w:hint="eastAsia" w:ascii="宋体" w:hAnsi="宋体"/>
          <w:color w:val="auto"/>
          <w:sz w:val="24"/>
          <w:szCs w:val="28"/>
          <w:highlight w:val="none"/>
        </w:rPr>
      </w:pPr>
    </w:p>
    <w:p w14:paraId="4457717A">
      <w:pPr>
        <w:spacing w:line="480" w:lineRule="exact"/>
        <w:ind w:firstLine="2916" w:firstLineChars="1215"/>
        <w:rPr>
          <w:rFonts w:hint="eastAsia" w:ascii="宋体" w:hAnsi="宋体"/>
          <w:color w:val="auto"/>
          <w:sz w:val="24"/>
          <w:szCs w:val="28"/>
          <w:highlight w:val="none"/>
          <w:u w:val="single"/>
        </w:rPr>
      </w:pPr>
      <w:r>
        <w:rPr>
          <w:rFonts w:hint="eastAsia" w:ascii="宋体" w:hAnsi="宋体"/>
          <w:color w:val="auto"/>
          <w:sz w:val="24"/>
          <w:szCs w:val="28"/>
          <w:highlight w:val="none"/>
        </w:rPr>
        <w:t xml:space="preserve">投标人名称：（盖单位公章） </w:t>
      </w:r>
    </w:p>
    <w:p w14:paraId="69A929FD">
      <w:pPr>
        <w:spacing w:line="480" w:lineRule="exact"/>
        <w:ind w:right="178" w:rightChars="85" w:firstLine="2916" w:firstLineChars="1215"/>
        <w:rPr>
          <w:rFonts w:hint="eastAsia" w:ascii="宋体" w:hAnsi="宋体"/>
          <w:color w:val="auto"/>
          <w:sz w:val="24"/>
          <w:szCs w:val="28"/>
          <w:highlight w:val="none"/>
          <w:u w:val="single"/>
        </w:rPr>
      </w:pPr>
      <w:r>
        <w:rPr>
          <w:rFonts w:hint="eastAsia" w:ascii="宋体" w:hAnsi="宋体"/>
          <w:color w:val="auto"/>
          <w:sz w:val="24"/>
          <w:szCs w:val="28"/>
          <w:highlight w:val="none"/>
        </w:rPr>
        <w:t>法定代表人或委托代理人：（签字或盖章）</w:t>
      </w:r>
    </w:p>
    <w:p w14:paraId="19BCB27E">
      <w:pPr>
        <w:spacing w:line="480" w:lineRule="exact"/>
        <w:ind w:firstLine="2916" w:firstLineChars="1215"/>
        <w:rPr>
          <w:rFonts w:hint="eastAsia" w:ascii="宋体" w:hAnsi="宋体"/>
          <w:color w:val="auto"/>
          <w:sz w:val="32"/>
          <w:szCs w:val="28"/>
          <w:highlight w:val="none"/>
        </w:rPr>
      </w:pPr>
      <w:r>
        <w:rPr>
          <w:rFonts w:hint="eastAsia" w:ascii="宋体" w:hAnsi="宋体"/>
          <w:color w:val="auto"/>
          <w:sz w:val="24"/>
          <w:szCs w:val="28"/>
          <w:highlight w:val="none"/>
        </w:rPr>
        <w:t xml:space="preserve">日    期：   </w:t>
      </w:r>
      <w:r>
        <w:rPr>
          <w:rFonts w:hint="eastAsia" w:ascii="宋体" w:hAnsi="宋体"/>
          <w:color w:val="auto"/>
          <w:kern w:val="0"/>
          <w:sz w:val="24"/>
          <w:szCs w:val="28"/>
          <w:highlight w:val="none"/>
        </w:rPr>
        <w:t>年   月   日</w:t>
      </w:r>
    </w:p>
    <w:p w14:paraId="77184E9B">
      <w:pPr>
        <w:pStyle w:val="32"/>
        <w:ind w:left="420" w:firstLine="4725"/>
        <w:rPr>
          <w:color w:val="auto"/>
          <w:highlight w:val="none"/>
        </w:rPr>
      </w:pPr>
    </w:p>
    <w:p w14:paraId="7A8C9168">
      <w:pPr>
        <w:pStyle w:val="6"/>
        <w:spacing w:line="600" w:lineRule="auto"/>
        <w:rPr>
          <w:rFonts w:ascii="Times New Roman" w:hAnsi="Times New Roman"/>
          <w:color w:val="auto"/>
          <w:sz w:val="30"/>
          <w:szCs w:val="30"/>
          <w:highlight w:val="none"/>
        </w:rPr>
      </w:pPr>
      <w:r>
        <w:rPr>
          <w:rFonts w:ascii="Times New Roman" w:hAnsi="Times New Roman"/>
          <w:color w:val="auto"/>
          <w:highlight w:val="none"/>
        </w:rPr>
        <w:br w:type="page"/>
      </w:r>
      <w:bookmarkStart w:id="467" w:name="_Toc535938754"/>
      <w:bookmarkStart w:id="468" w:name="_Toc134715453"/>
      <w:r>
        <w:rPr>
          <w:rFonts w:ascii="Times New Roman" w:hAnsi="Times New Roman"/>
          <w:color w:val="auto"/>
          <w:sz w:val="30"/>
          <w:szCs w:val="30"/>
          <w:highlight w:val="none"/>
        </w:rPr>
        <w:t>二</w:t>
      </w:r>
      <w:bookmarkEnd w:id="453"/>
      <w:bookmarkEnd w:id="454"/>
      <w:bookmarkEnd w:id="455"/>
      <w:bookmarkEnd w:id="456"/>
      <w:bookmarkEnd w:id="457"/>
      <w:bookmarkEnd w:id="458"/>
      <w:bookmarkEnd w:id="459"/>
      <w:bookmarkEnd w:id="460"/>
      <w:bookmarkEnd w:id="461"/>
      <w:bookmarkEnd w:id="462"/>
      <w:bookmarkEnd w:id="463"/>
      <w:r>
        <w:rPr>
          <w:rFonts w:ascii="Times New Roman" w:hAnsi="Times New Roman"/>
          <w:color w:val="auto"/>
          <w:sz w:val="30"/>
          <w:szCs w:val="30"/>
          <w:highlight w:val="none"/>
        </w:rPr>
        <w:t>、法定代表人身份证明</w:t>
      </w:r>
      <w:r>
        <w:rPr>
          <w:rFonts w:hint="eastAsia" w:ascii="Times New Roman" w:hAnsi="Times New Roman"/>
          <w:color w:val="auto"/>
          <w:sz w:val="30"/>
          <w:szCs w:val="30"/>
          <w:highlight w:val="none"/>
        </w:rPr>
        <w:t>、授权委托书（如有）（格式可自定）</w:t>
      </w:r>
      <w:bookmarkEnd w:id="465"/>
      <w:bookmarkEnd w:id="466"/>
      <w:bookmarkEnd w:id="467"/>
      <w:bookmarkEnd w:id="468"/>
    </w:p>
    <w:p w14:paraId="7DB341C8">
      <w:pPr>
        <w:spacing w:line="360" w:lineRule="auto"/>
        <w:jc w:val="center"/>
        <w:rPr>
          <w:rFonts w:ascii="Times New Roman" w:hAnsi="Times New Roman"/>
          <w:b/>
          <w:color w:val="auto"/>
          <w:sz w:val="28"/>
          <w:szCs w:val="28"/>
          <w:highlight w:val="none"/>
        </w:rPr>
      </w:pPr>
      <w:r>
        <w:rPr>
          <w:rFonts w:hint="eastAsia" w:ascii="Times New Roman" w:hAnsi="Times New Roman"/>
          <w:b/>
          <w:color w:val="auto"/>
          <w:sz w:val="28"/>
          <w:szCs w:val="28"/>
          <w:highlight w:val="none"/>
        </w:rPr>
        <w:t>法定代表人身份证明</w:t>
      </w:r>
    </w:p>
    <w:p w14:paraId="60EF915C">
      <w:pPr>
        <w:spacing w:line="440" w:lineRule="exact"/>
        <w:rPr>
          <w:rFonts w:ascii="Times New Roman" w:hAnsi="Times New Roman"/>
          <w:color w:val="auto"/>
          <w:sz w:val="24"/>
          <w:highlight w:val="none"/>
        </w:rPr>
      </w:pPr>
      <w:r>
        <w:rPr>
          <w:rFonts w:ascii="Times New Roman" w:hAnsi="Times New Roman"/>
          <w:color w:val="auto"/>
          <w:sz w:val="24"/>
          <w:highlight w:val="none"/>
        </w:rPr>
        <w:t>投标人名称：</w:t>
      </w:r>
    </w:p>
    <w:p w14:paraId="61A8726D">
      <w:pPr>
        <w:spacing w:line="440" w:lineRule="exact"/>
        <w:rPr>
          <w:rFonts w:ascii="Times New Roman" w:hAnsi="Times New Roman"/>
          <w:color w:val="auto"/>
          <w:sz w:val="24"/>
          <w:highlight w:val="none"/>
        </w:rPr>
      </w:pPr>
      <w:r>
        <w:rPr>
          <w:rFonts w:ascii="Times New Roman" w:hAnsi="Times New Roman"/>
          <w:color w:val="auto"/>
          <w:sz w:val="24"/>
          <w:highlight w:val="none"/>
        </w:rPr>
        <w:t>姓名：性别：</w:t>
      </w:r>
      <w:bookmarkStart w:id="469" w:name="_Toc369531698"/>
      <w:bookmarkStart w:id="470" w:name="_Toc27897"/>
      <w:bookmarkStart w:id="471" w:name="_Toc352691662"/>
      <w:r>
        <w:rPr>
          <w:rFonts w:ascii="Times New Roman" w:hAnsi="Times New Roman"/>
          <w:color w:val="auto"/>
          <w:sz w:val="24"/>
          <w:highlight w:val="none"/>
        </w:rPr>
        <w:t>年</w:t>
      </w:r>
      <w:bookmarkEnd w:id="469"/>
      <w:bookmarkEnd w:id="470"/>
      <w:bookmarkEnd w:id="471"/>
      <w:r>
        <w:rPr>
          <w:rFonts w:ascii="Times New Roman" w:hAnsi="Times New Roman"/>
          <w:color w:val="auto"/>
          <w:sz w:val="24"/>
          <w:highlight w:val="none"/>
        </w:rPr>
        <w:t>龄</w:t>
      </w:r>
      <w:bookmarkStart w:id="472" w:name="_Toc15573"/>
      <w:bookmarkStart w:id="473" w:name="_Toc384308377"/>
      <w:bookmarkStart w:id="474" w:name="_Toc300835211"/>
      <w:bookmarkStart w:id="475" w:name="_Toc369531699"/>
      <w:bookmarkStart w:id="476" w:name="_Toc247514248"/>
      <w:bookmarkStart w:id="477" w:name="_Toc152045789"/>
      <w:bookmarkStart w:id="478" w:name="_Toc352691663"/>
      <w:bookmarkStart w:id="479" w:name="_Toc144974858"/>
      <w:bookmarkStart w:id="480" w:name="_Toc361508754"/>
      <w:bookmarkStart w:id="481" w:name="_Toc247527829"/>
      <w:bookmarkStart w:id="482" w:name="_Toc152042578"/>
      <w:r>
        <w:rPr>
          <w:rFonts w:ascii="Times New Roman" w:hAnsi="Times New Roman"/>
          <w:color w:val="auto"/>
          <w:sz w:val="24"/>
          <w:highlight w:val="none"/>
        </w:rPr>
        <w:t>：</w:t>
      </w:r>
      <w:bookmarkEnd w:id="472"/>
      <w:bookmarkEnd w:id="473"/>
      <w:bookmarkEnd w:id="474"/>
      <w:bookmarkEnd w:id="475"/>
      <w:bookmarkEnd w:id="476"/>
      <w:bookmarkEnd w:id="477"/>
      <w:bookmarkEnd w:id="478"/>
      <w:bookmarkEnd w:id="479"/>
      <w:bookmarkEnd w:id="480"/>
      <w:bookmarkEnd w:id="481"/>
      <w:bookmarkEnd w:id="482"/>
      <w:r>
        <w:rPr>
          <w:rFonts w:ascii="Times New Roman" w:hAnsi="Times New Roman"/>
          <w:color w:val="auto"/>
          <w:sz w:val="24"/>
          <w:highlight w:val="none"/>
        </w:rPr>
        <w:t>职务：</w:t>
      </w:r>
    </w:p>
    <w:p w14:paraId="163AB10B">
      <w:pPr>
        <w:spacing w:line="440" w:lineRule="exact"/>
        <w:rPr>
          <w:rFonts w:ascii="Times New Roman" w:hAnsi="Times New Roman"/>
          <w:color w:val="auto"/>
          <w:sz w:val="24"/>
          <w:highlight w:val="none"/>
        </w:rPr>
      </w:pPr>
      <w:r>
        <w:rPr>
          <w:rFonts w:ascii="Times New Roman" w:hAnsi="Times New Roman"/>
          <w:color w:val="auto"/>
          <w:sz w:val="24"/>
          <w:highlight w:val="none"/>
        </w:rPr>
        <w:t>系（投标人名称）的法定代表人。</w:t>
      </w:r>
    </w:p>
    <w:p w14:paraId="64A6A69F">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特此证明。</w:t>
      </w:r>
    </w:p>
    <w:p w14:paraId="6853015E">
      <w:pPr>
        <w:spacing w:line="440" w:lineRule="exact"/>
        <w:rPr>
          <w:rFonts w:ascii="Times New Roman" w:hAnsi="Times New Roman"/>
          <w:color w:val="auto"/>
          <w:sz w:val="24"/>
          <w:highlight w:val="none"/>
        </w:rPr>
      </w:pPr>
    </w:p>
    <w:p w14:paraId="53686AA8">
      <w:pPr>
        <w:spacing w:line="440" w:lineRule="exact"/>
        <w:rPr>
          <w:rFonts w:ascii="Times New Roman" w:hAnsi="Times New Roman"/>
          <w:color w:val="auto"/>
          <w:sz w:val="24"/>
          <w:highlight w:val="none"/>
        </w:rPr>
      </w:pPr>
      <w:r>
        <w:rPr>
          <w:rFonts w:ascii="Times New Roman" w:hAnsi="Times New Roman"/>
          <w:color w:val="auto"/>
          <w:sz w:val="24"/>
          <w:highlight w:val="none"/>
        </w:rPr>
        <w:t>附：法定代表人身份证</w:t>
      </w:r>
      <w:r>
        <w:rPr>
          <w:rFonts w:hint="eastAsia" w:ascii="Times New Roman" w:hAnsi="Times New Roman"/>
          <w:color w:val="auto"/>
          <w:sz w:val="24"/>
          <w:highlight w:val="none"/>
        </w:rPr>
        <w:t>扫描件</w:t>
      </w:r>
      <w:r>
        <w:rPr>
          <w:rFonts w:ascii="Times New Roman" w:hAnsi="Times New Roman"/>
          <w:color w:val="auto"/>
          <w:sz w:val="24"/>
          <w:highlight w:val="none"/>
        </w:rPr>
        <w:t>。</w:t>
      </w:r>
    </w:p>
    <w:p w14:paraId="67D0A45E">
      <w:pPr>
        <w:spacing w:line="440" w:lineRule="exact"/>
        <w:ind w:firstLine="480" w:firstLineChars="200"/>
        <w:rPr>
          <w:rFonts w:ascii="Times New Roman" w:hAnsi="Times New Roman"/>
          <w:color w:val="auto"/>
          <w:sz w:val="24"/>
          <w:highlight w:val="none"/>
        </w:rPr>
      </w:pPr>
    </w:p>
    <w:p w14:paraId="4A3E9538">
      <w:pPr>
        <w:spacing w:line="440" w:lineRule="exact"/>
        <w:rPr>
          <w:rFonts w:ascii="Times New Roman" w:hAnsi="Times New Roman"/>
          <w:color w:val="auto"/>
          <w:sz w:val="24"/>
          <w:highlight w:val="none"/>
        </w:rPr>
      </w:pPr>
      <w:r>
        <w:rPr>
          <w:rFonts w:ascii="Times New Roman" w:hAnsi="Times New Roman"/>
          <w:color w:val="auto"/>
          <w:sz w:val="24"/>
          <w:highlight w:val="none"/>
        </w:rPr>
        <w:t>注：本身份证明需由投标人加盖单位公章。</w:t>
      </w:r>
    </w:p>
    <w:p w14:paraId="5DEF74D6">
      <w:pPr>
        <w:spacing w:line="440" w:lineRule="exact"/>
        <w:rPr>
          <w:rFonts w:ascii="Times New Roman" w:hAnsi="Times New Roman"/>
          <w:color w:val="auto"/>
          <w:sz w:val="24"/>
          <w:highlight w:val="none"/>
        </w:rPr>
      </w:pPr>
    </w:p>
    <w:p w14:paraId="46621A5F">
      <w:pPr>
        <w:spacing w:line="440" w:lineRule="exact"/>
        <w:rPr>
          <w:rFonts w:ascii="Times New Roman" w:hAnsi="Times New Roman"/>
          <w:color w:val="auto"/>
          <w:sz w:val="24"/>
          <w:highlight w:val="none"/>
        </w:rPr>
      </w:pPr>
    </w:p>
    <w:p w14:paraId="3C9A862E">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投标人：</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w:t>
      </w:r>
      <w:r>
        <w:rPr>
          <w:rFonts w:hint="eastAsia" w:ascii="Times New Roman" w:hAnsi="Times New Roman"/>
          <w:color w:val="auto"/>
          <w:sz w:val="24"/>
          <w:highlight w:val="none"/>
        </w:rPr>
        <w:t>盖</w:t>
      </w:r>
      <w:r>
        <w:rPr>
          <w:rFonts w:ascii="Times New Roman" w:hAnsi="Times New Roman"/>
          <w:color w:val="auto"/>
          <w:sz w:val="24"/>
          <w:highlight w:val="none"/>
        </w:rPr>
        <w:t>单位</w:t>
      </w:r>
      <w:r>
        <w:rPr>
          <w:rFonts w:hint="eastAsia" w:ascii="Times New Roman" w:hAnsi="Times New Roman"/>
          <w:color w:val="auto"/>
          <w:sz w:val="24"/>
          <w:highlight w:val="none"/>
        </w:rPr>
        <w:t>章</w:t>
      </w:r>
      <w:r>
        <w:rPr>
          <w:rFonts w:ascii="Times New Roman" w:hAnsi="Times New Roman"/>
          <w:color w:val="auto"/>
          <w:sz w:val="24"/>
          <w:highlight w:val="none"/>
        </w:rPr>
        <w:t>）</w:t>
      </w:r>
    </w:p>
    <w:p w14:paraId="0F1A5A1F">
      <w:pPr>
        <w:spacing w:line="440" w:lineRule="exact"/>
        <w:rPr>
          <w:rFonts w:ascii="Times New Roman" w:hAnsi="Times New Roman"/>
          <w:color w:val="auto"/>
          <w:sz w:val="24"/>
          <w:highlight w:val="none"/>
        </w:rPr>
      </w:pPr>
    </w:p>
    <w:p w14:paraId="01000EB6">
      <w:pPr>
        <w:spacing w:line="440" w:lineRule="exact"/>
        <w:ind w:firstLine="5280" w:firstLineChars="2200"/>
        <w:rPr>
          <w:rFonts w:ascii="Times New Roman" w:hAnsi="Times New Roman"/>
          <w:color w:val="auto"/>
          <w:sz w:val="24"/>
          <w:highlight w:val="none"/>
        </w:rPr>
      </w:pPr>
      <w:r>
        <w:rPr>
          <w:rFonts w:ascii="Times New Roman" w:hAnsi="Times New Roman"/>
          <w:color w:val="auto"/>
          <w:sz w:val="24"/>
          <w:highlight w:val="none"/>
        </w:rPr>
        <w:t>年</w:t>
      </w:r>
      <w:r>
        <w:rPr>
          <w:rFonts w:hint="eastAsia" w:ascii="Times New Roman" w:hAnsi="Times New Roman"/>
          <w:color w:val="auto"/>
          <w:sz w:val="24"/>
          <w:highlight w:val="none"/>
        </w:rPr>
        <w:t xml:space="preserve">   </w:t>
      </w:r>
      <w:r>
        <w:rPr>
          <w:rFonts w:ascii="Times New Roman" w:hAnsi="Times New Roman"/>
          <w:color w:val="auto"/>
          <w:sz w:val="24"/>
          <w:highlight w:val="none"/>
        </w:rPr>
        <w:t>月</w:t>
      </w:r>
      <w:r>
        <w:rPr>
          <w:rFonts w:hint="eastAsia" w:ascii="Times New Roman" w:hAnsi="Times New Roman"/>
          <w:color w:val="auto"/>
          <w:sz w:val="24"/>
          <w:highlight w:val="none"/>
        </w:rPr>
        <w:t xml:space="preserve">   </w:t>
      </w:r>
      <w:r>
        <w:rPr>
          <w:rFonts w:ascii="Times New Roman" w:hAnsi="Times New Roman"/>
          <w:color w:val="auto"/>
          <w:sz w:val="24"/>
          <w:highlight w:val="none"/>
        </w:rPr>
        <w:t>日</w:t>
      </w:r>
    </w:p>
    <w:p w14:paraId="7A411F79">
      <w:pPr>
        <w:spacing w:line="440" w:lineRule="exact"/>
        <w:rPr>
          <w:rFonts w:ascii="Times New Roman" w:hAnsi="Times New Roman"/>
          <w:color w:val="auto"/>
          <w:sz w:val="24"/>
          <w:highlight w:val="none"/>
        </w:rPr>
      </w:pPr>
    </w:p>
    <w:p w14:paraId="2F61707A">
      <w:pPr>
        <w:spacing w:line="360" w:lineRule="auto"/>
        <w:jc w:val="center"/>
        <w:rPr>
          <w:rFonts w:ascii="Times New Roman" w:hAnsi="Times New Roman"/>
          <w:b/>
          <w:color w:val="auto"/>
          <w:sz w:val="28"/>
          <w:szCs w:val="28"/>
          <w:highlight w:val="none"/>
        </w:rPr>
      </w:pPr>
      <w:bookmarkStart w:id="483" w:name="_Toc530470647"/>
      <w:bookmarkStart w:id="484" w:name="_Toc529196604"/>
      <w:r>
        <w:rPr>
          <w:rFonts w:ascii="Times New Roman" w:hAnsi="Times New Roman"/>
          <w:b/>
          <w:bCs/>
          <w:color w:val="auto"/>
          <w:sz w:val="20"/>
          <w:highlight w:val="none"/>
        </w:rPr>
        <w:br w:type="page"/>
      </w:r>
      <w:bookmarkEnd w:id="483"/>
      <w:bookmarkEnd w:id="484"/>
      <w:bookmarkStart w:id="485" w:name="_Toc535938755"/>
      <w:bookmarkEnd w:id="485"/>
      <w:r>
        <w:rPr>
          <w:rFonts w:hint="eastAsia" w:ascii="Times New Roman" w:hAnsi="Times New Roman"/>
          <w:b/>
          <w:color w:val="auto"/>
          <w:sz w:val="28"/>
          <w:szCs w:val="28"/>
          <w:highlight w:val="none"/>
        </w:rPr>
        <w:t>授权委托书</w:t>
      </w:r>
    </w:p>
    <w:p w14:paraId="4824BF94">
      <w:pPr>
        <w:topLinePunct/>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人（姓名）系（投标人名称）的法定代表人，现委托（姓名）为我方代理人。代理人根据授权，以我方名义签署、澄清确认、递交、撤回、修改招标项目投标文件、签订合同和处理有关事宜，其法律后果由我方承担。</w:t>
      </w:r>
    </w:p>
    <w:p w14:paraId="44D660A4">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委托期限：。</w:t>
      </w:r>
    </w:p>
    <w:p w14:paraId="6F463F2E">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代理人无转委托权。</w:t>
      </w:r>
    </w:p>
    <w:p w14:paraId="74F2AC1D">
      <w:pPr>
        <w:spacing w:line="440" w:lineRule="exact"/>
        <w:ind w:firstLine="480" w:firstLineChars="200"/>
        <w:rPr>
          <w:rFonts w:ascii="Times New Roman" w:hAnsi="Times New Roman"/>
          <w:color w:val="auto"/>
          <w:sz w:val="24"/>
          <w:highlight w:val="none"/>
        </w:rPr>
      </w:pPr>
    </w:p>
    <w:p w14:paraId="1CC1BDA9">
      <w:pPr>
        <w:spacing w:line="440" w:lineRule="exact"/>
        <w:rPr>
          <w:rFonts w:ascii="Times New Roman" w:hAnsi="Times New Roman"/>
          <w:color w:val="auto"/>
          <w:sz w:val="24"/>
          <w:highlight w:val="none"/>
        </w:rPr>
      </w:pPr>
      <w:r>
        <w:rPr>
          <w:rFonts w:ascii="Times New Roman" w:hAnsi="Times New Roman"/>
          <w:color w:val="auto"/>
          <w:sz w:val="24"/>
          <w:highlight w:val="none"/>
        </w:rPr>
        <w:t>附：法定代表人身份证</w:t>
      </w:r>
      <w:r>
        <w:rPr>
          <w:rFonts w:hint="eastAsia" w:ascii="Times New Roman" w:hAnsi="Times New Roman"/>
          <w:color w:val="auto"/>
          <w:sz w:val="24"/>
          <w:highlight w:val="none"/>
        </w:rPr>
        <w:t>扫描件</w:t>
      </w:r>
      <w:r>
        <w:rPr>
          <w:rFonts w:ascii="Times New Roman" w:hAnsi="Times New Roman"/>
          <w:color w:val="auto"/>
          <w:sz w:val="24"/>
          <w:highlight w:val="none"/>
        </w:rPr>
        <w:t>及委托代理人身份证</w:t>
      </w:r>
      <w:r>
        <w:rPr>
          <w:rFonts w:hint="eastAsia" w:ascii="Times New Roman" w:hAnsi="Times New Roman"/>
          <w:color w:val="auto"/>
          <w:sz w:val="24"/>
          <w:highlight w:val="none"/>
        </w:rPr>
        <w:t>扫描件</w:t>
      </w:r>
    </w:p>
    <w:p w14:paraId="4F95D03D">
      <w:pPr>
        <w:spacing w:line="440" w:lineRule="exact"/>
        <w:rPr>
          <w:rFonts w:ascii="Times New Roman" w:hAnsi="Times New Roman"/>
          <w:color w:val="auto"/>
          <w:sz w:val="24"/>
          <w:highlight w:val="none"/>
        </w:rPr>
      </w:pPr>
    </w:p>
    <w:p w14:paraId="416297D1">
      <w:pPr>
        <w:spacing w:line="440" w:lineRule="exact"/>
        <w:rPr>
          <w:rFonts w:ascii="Times New Roman" w:hAnsi="Times New Roman"/>
          <w:color w:val="auto"/>
          <w:sz w:val="24"/>
          <w:highlight w:val="none"/>
        </w:rPr>
      </w:pPr>
      <w:r>
        <w:rPr>
          <w:rFonts w:ascii="Times New Roman" w:hAnsi="Times New Roman"/>
          <w:color w:val="auto"/>
          <w:sz w:val="24"/>
          <w:highlight w:val="none"/>
        </w:rPr>
        <w:t>注：本授权委托书需由投标人加盖单位公章并由其法定代表人和委托代理人签字。</w:t>
      </w:r>
    </w:p>
    <w:p w14:paraId="7E66F6BA">
      <w:pPr>
        <w:spacing w:line="440" w:lineRule="exact"/>
        <w:rPr>
          <w:rFonts w:ascii="Times New Roman" w:hAnsi="Times New Roman"/>
          <w:color w:val="auto"/>
          <w:sz w:val="24"/>
          <w:highlight w:val="none"/>
        </w:rPr>
      </w:pPr>
    </w:p>
    <w:p w14:paraId="4F143A8D">
      <w:pPr>
        <w:spacing w:line="440" w:lineRule="exact"/>
        <w:ind w:firstLine="3076" w:firstLineChars="1282"/>
        <w:rPr>
          <w:rFonts w:ascii="Times New Roman" w:hAnsi="Times New Roman"/>
          <w:color w:val="auto"/>
          <w:sz w:val="24"/>
          <w:highlight w:val="none"/>
        </w:rPr>
      </w:pPr>
      <w:r>
        <w:rPr>
          <w:rFonts w:ascii="Times New Roman" w:hAnsi="Times New Roman"/>
          <w:color w:val="auto"/>
          <w:sz w:val="24"/>
          <w:highlight w:val="none"/>
        </w:rPr>
        <w:t>投标人：</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rPr>
        <w:t>（</w:t>
      </w:r>
      <w:r>
        <w:rPr>
          <w:rFonts w:hint="eastAsia" w:ascii="Times New Roman" w:hAnsi="Times New Roman"/>
          <w:color w:val="auto"/>
          <w:sz w:val="24"/>
          <w:highlight w:val="none"/>
        </w:rPr>
        <w:t>盖</w:t>
      </w:r>
      <w:r>
        <w:rPr>
          <w:rFonts w:ascii="Times New Roman" w:hAnsi="Times New Roman"/>
          <w:color w:val="auto"/>
          <w:sz w:val="24"/>
          <w:highlight w:val="none"/>
        </w:rPr>
        <w:t>单位</w:t>
      </w:r>
      <w:r>
        <w:rPr>
          <w:rFonts w:hint="eastAsia" w:ascii="Times New Roman" w:hAnsi="Times New Roman"/>
          <w:color w:val="auto"/>
          <w:sz w:val="24"/>
          <w:highlight w:val="none"/>
        </w:rPr>
        <w:t>章</w:t>
      </w:r>
      <w:r>
        <w:rPr>
          <w:rFonts w:ascii="Times New Roman" w:hAnsi="Times New Roman"/>
          <w:color w:val="auto"/>
          <w:sz w:val="24"/>
          <w:highlight w:val="none"/>
        </w:rPr>
        <w:t>）</w:t>
      </w:r>
    </w:p>
    <w:p w14:paraId="56170C29">
      <w:pPr>
        <w:spacing w:line="440" w:lineRule="exact"/>
        <w:ind w:firstLine="3076" w:firstLineChars="1282"/>
        <w:rPr>
          <w:rFonts w:ascii="Times New Roman" w:hAnsi="Times New Roman"/>
          <w:color w:val="auto"/>
          <w:sz w:val="24"/>
          <w:highlight w:val="none"/>
        </w:rPr>
      </w:pPr>
    </w:p>
    <w:p w14:paraId="4D3A7209">
      <w:pPr>
        <w:spacing w:line="440" w:lineRule="exact"/>
        <w:ind w:firstLine="3074" w:firstLineChars="1281"/>
        <w:rPr>
          <w:rFonts w:ascii="Times New Roman" w:hAnsi="Times New Roman"/>
          <w:color w:val="auto"/>
          <w:sz w:val="24"/>
          <w:highlight w:val="none"/>
        </w:rPr>
      </w:pPr>
      <w:r>
        <w:rPr>
          <w:rFonts w:ascii="Times New Roman" w:hAnsi="Times New Roman"/>
          <w:color w:val="auto"/>
          <w:sz w:val="24"/>
          <w:highlight w:val="none"/>
        </w:rPr>
        <w:t>法定代表人：</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hint="eastAsia" w:ascii="宋体" w:hAnsi="宋体" w:cs="宋体"/>
          <w:color w:val="auto"/>
          <w:sz w:val="24"/>
          <w:szCs w:val="24"/>
          <w:highlight w:val="none"/>
        </w:rPr>
        <w:t>（签字或盖章）</w:t>
      </w:r>
    </w:p>
    <w:p w14:paraId="5635A7BF">
      <w:pPr>
        <w:spacing w:line="440" w:lineRule="exact"/>
        <w:ind w:firstLine="3076" w:firstLineChars="1282"/>
        <w:rPr>
          <w:rFonts w:ascii="Times New Roman" w:hAnsi="Times New Roman"/>
          <w:color w:val="auto"/>
          <w:sz w:val="24"/>
          <w:highlight w:val="none"/>
        </w:rPr>
      </w:pPr>
    </w:p>
    <w:p w14:paraId="63713A7A">
      <w:pPr>
        <w:spacing w:line="440" w:lineRule="exact"/>
        <w:ind w:firstLine="3076" w:firstLineChars="1282"/>
        <w:rPr>
          <w:rFonts w:ascii="Times New Roman" w:hAnsi="Times New Roman"/>
          <w:color w:val="auto"/>
          <w:sz w:val="24"/>
          <w:highlight w:val="none"/>
        </w:rPr>
      </w:pPr>
      <w:r>
        <w:rPr>
          <w:rFonts w:ascii="Times New Roman" w:hAnsi="Times New Roman"/>
          <w:color w:val="auto"/>
          <w:sz w:val="24"/>
          <w:highlight w:val="none"/>
        </w:rPr>
        <w:t>身份证号码：</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p>
    <w:p w14:paraId="09DD5056">
      <w:pPr>
        <w:spacing w:line="440" w:lineRule="exact"/>
        <w:ind w:firstLine="3076" w:firstLineChars="1282"/>
        <w:rPr>
          <w:rFonts w:ascii="Times New Roman" w:hAnsi="Times New Roman"/>
          <w:color w:val="auto"/>
          <w:sz w:val="24"/>
          <w:highlight w:val="none"/>
        </w:rPr>
      </w:pPr>
    </w:p>
    <w:p w14:paraId="0A5FA9F2">
      <w:pPr>
        <w:spacing w:line="440" w:lineRule="exact"/>
        <w:ind w:firstLine="3076" w:firstLineChars="1282"/>
        <w:rPr>
          <w:rFonts w:ascii="Times New Roman" w:hAnsi="Times New Roman"/>
          <w:color w:val="auto"/>
          <w:sz w:val="24"/>
          <w:highlight w:val="none"/>
        </w:rPr>
      </w:pPr>
      <w:r>
        <w:rPr>
          <w:rFonts w:ascii="Times New Roman" w:hAnsi="Times New Roman"/>
          <w:color w:val="auto"/>
          <w:sz w:val="24"/>
          <w:highlight w:val="none"/>
        </w:rPr>
        <w:t>委托代理人：</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hint="eastAsia" w:ascii="宋体" w:hAnsi="宋体" w:cs="宋体"/>
          <w:color w:val="auto"/>
          <w:sz w:val="24"/>
          <w:szCs w:val="24"/>
          <w:highlight w:val="none"/>
        </w:rPr>
        <w:t>（签字或盖章）</w:t>
      </w:r>
    </w:p>
    <w:p w14:paraId="13074CF5">
      <w:pPr>
        <w:spacing w:line="440" w:lineRule="exact"/>
        <w:ind w:firstLine="3076" w:firstLineChars="1282"/>
        <w:rPr>
          <w:rFonts w:ascii="Times New Roman" w:hAnsi="Times New Roman"/>
          <w:color w:val="auto"/>
          <w:sz w:val="24"/>
          <w:highlight w:val="none"/>
        </w:rPr>
      </w:pPr>
    </w:p>
    <w:p w14:paraId="1A2014A5">
      <w:pPr>
        <w:spacing w:line="440" w:lineRule="exact"/>
        <w:ind w:firstLine="3076" w:firstLineChars="1282"/>
        <w:rPr>
          <w:rFonts w:ascii="Times New Roman" w:hAnsi="Times New Roman"/>
          <w:color w:val="auto"/>
          <w:highlight w:val="none"/>
        </w:rPr>
      </w:pPr>
      <w:r>
        <w:rPr>
          <w:rFonts w:ascii="Times New Roman" w:hAnsi="Times New Roman"/>
          <w:color w:val="auto"/>
          <w:sz w:val="24"/>
          <w:highlight w:val="none"/>
        </w:rPr>
        <w:t>身份证号码：</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p>
    <w:p w14:paraId="5BC4B5E9">
      <w:pPr>
        <w:spacing w:line="440" w:lineRule="exact"/>
        <w:ind w:firstLine="2692" w:firstLineChars="1282"/>
        <w:rPr>
          <w:rFonts w:ascii="Times New Roman" w:hAnsi="Times New Roman"/>
          <w:color w:val="auto"/>
          <w:highlight w:val="none"/>
        </w:rPr>
      </w:pPr>
    </w:p>
    <w:p w14:paraId="24839FC9">
      <w:pPr>
        <w:spacing w:line="440" w:lineRule="exact"/>
        <w:ind w:firstLine="4057" w:firstLineChars="1932"/>
        <w:jc w:val="right"/>
        <w:rPr>
          <w:rFonts w:ascii="Times New Roman" w:hAnsi="Times New Roman"/>
          <w:color w:val="auto"/>
          <w:highlight w:val="none"/>
        </w:rPr>
      </w:pPr>
      <w:r>
        <w:rPr>
          <w:rFonts w:ascii="Times New Roman" w:hAnsi="Times New Roman"/>
          <w:color w:val="auto"/>
          <w:highlight w:val="none"/>
        </w:rPr>
        <w:t>年</w:t>
      </w:r>
      <w:r>
        <w:rPr>
          <w:rFonts w:hint="eastAsia" w:ascii="Times New Roman" w:hAnsi="Times New Roman"/>
          <w:color w:val="auto"/>
          <w:highlight w:val="none"/>
        </w:rPr>
        <w:t xml:space="preserve">  </w:t>
      </w:r>
      <w:r>
        <w:rPr>
          <w:rFonts w:ascii="Times New Roman" w:hAnsi="Times New Roman"/>
          <w:color w:val="auto"/>
          <w:highlight w:val="none"/>
        </w:rPr>
        <w:t>月</w:t>
      </w:r>
      <w:r>
        <w:rPr>
          <w:rFonts w:hint="eastAsia" w:ascii="Times New Roman" w:hAnsi="Times New Roman"/>
          <w:color w:val="auto"/>
          <w:highlight w:val="none"/>
        </w:rPr>
        <w:t xml:space="preserve">  </w:t>
      </w:r>
      <w:r>
        <w:rPr>
          <w:rFonts w:ascii="Times New Roman" w:hAnsi="Times New Roman"/>
          <w:color w:val="auto"/>
          <w:highlight w:val="none"/>
        </w:rPr>
        <w:t>日</w:t>
      </w:r>
    </w:p>
    <w:p w14:paraId="6895AA53">
      <w:pPr>
        <w:spacing w:line="440" w:lineRule="exact"/>
        <w:ind w:firstLine="4057" w:firstLineChars="1932"/>
        <w:jc w:val="right"/>
        <w:rPr>
          <w:rFonts w:ascii="Times New Roman" w:hAnsi="Times New Roman"/>
          <w:color w:val="auto"/>
          <w:highlight w:val="none"/>
        </w:rPr>
      </w:pPr>
    </w:p>
    <w:p w14:paraId="50B416DB">
      <w:pPr>
        <w:spacing w:line="440" w:lineRule="exact"/>
        <w:ind w:right="840" w:firstLine="4057" w:firstLineChars="1932"/>
        <w:rPr>
          <w:rFonts w:ascii="Times New Roman" w:hAnsi="Times New Roman"/>
          <w:color w:val="auto"/>
          <w:highlight w:val="none"/>
        </w:rPr>
      </w:pPr>
      <w:r>
        <w:rPr>
          <w:rFonts w:ascii="Times New Roman" w:hAnsi="Times New Roman"/>
          <w:color w:val="auto"/>
          <w:highlight w:val="none"/>
        </w:rPr>
        <w:br w:type="page"/>
      </w:r>
    </w:p>
    <w:p w14:paraId="736C5C74">
      <w:pPr>
        <w:pStyle w:val="6"/>
        <w:spacing w:line="600" w:lineRule="auto"/>
        <w:rPr>
          <w:rFonts w:hint="eastAsia" w:ascii="宋体" w:hAnsi="宋体" w:cs="宋体"/>
          <w:color w:val="auto"/>
          <w:sz w:val="24"/>
          <w:szCs w:val="24"/>
          <w:highlight w:val="none"/>
        </w:rPr>
      </w:pPr>
      <w:bookmarkStart w:id="486" w:name="_Toc530470649"/>
      <w:bookmarkStart w:id="487" w:name="_Toc529196606"/>
      <w:bookmarkStart w:id="488" w:name="_Toc134715454"/>
      <w:bookmarkStart w:id="489" w:name="_Toc535938757"/>
      <w:r>
        <w:rPr>
          <w:rFonts w:hint="eastAsia" w:ascii="Times New Roman" w:hAnsi="Times New Roman"/>
          <w:color w:val="auto"/>
          <w:sz w:val="30"/>
          <w:szCs w:val="30"/>
          <w:highlight w:val="none"/>
          <w:lang w:val="en-US" w:eastAsia="zh-CN"/>
        </w:rPr>
        <w:t>三、</w:t>
      </w:r>
      <w:r>
        <w:rPr>
          <w:rFonts w:ascii="Times New Roman" w:hAnsi="Times New Roman"/>
          <w:color w:val="auto"/>
          <w:sz w:val="30"/>
          <w:szCs w:val="30"/>
          <w:highlight w:val="none"/>
        </w:rPr>
        <w:t>监理报酬清单</w:t>
      </w:r>
      <w:bookmarkEnd w:id="486"/>
      <w:bookmarkEnd w:id="487"/>
      <w:bookmarkEnd w:id="488"/>
      <w:bookmarkEnd w:id="489"/>
      <w:bookmarkStart w:id="490" w:name="_Toc529196608"/>
      <w:bookmarkStart w:id="491" w:name="_Toc530470650"/>
      <w:bookmarkStart w:id="492" w:name="_Toc525828220"/>
      <w:bookmarkStart w:id="493" w:name="_Toc525827486"/>
      <w:bookmarkStart w:id="494" w:name="_Toc361508760"/>
      <w:r>
        <w:rPr>
          <w:rFonts w:hint="eastAsia" w:ascii="Times New Roman" w:hAnsi="Times New Roman"/>
          <w:color w:val="auto"/>
          <w:sz w:val="30"/>
          <w:szCs w:val="30"/>
          <w:highlight w:val="none"/>
        </w:rPr>
        <w:t>（格式可自定）</w:t>
      </w:r>
    </w:p>
    <w:p w14:paraId="3162DE20">
      <w:pPr>
        <w:keepNext w:val="0"/>
        <w:keepLines w:val="0"/>
        <w:pageBreakBefore w:val="0"/>
        <w:widowControl/>
        <w:kinsoku/>
        <w:wordWrap/>
        <w:overflowPunct/>
        <w:topLinePunct w:val="0"/>
        <w:autoSpaceDE/>
        <w:autoSpaceDN/>
        <w:bidi w:val="0"/>
        <w:adjustRightInd/>
        <w:snapToGrid/>
        <w:spacing w:line="360" w:lineRule="auto"/>
        <w:ind w:right="360"/>
        <w:jc w:val="right"/>
        <w:textAlignment w:val="auto"/>
        <w:outlineLvl w:val="9"/>
        <w:rPr>
          <w:rFonts w:ascii="Times New Roman" w:hAnsi="Times New Roman" w:eastAsia="Times New Roman"/>
          <w:color w:val="auto"/>
          <w:highlight w:val="none"/>
        </w:rPr>
      </w:pPr>
      <w:r>
        <w:rPr>
          <w:rFonts w:ascii="宋体" w:hAnsi="宋体" w:eastAsia="宋体"/>
          <w:color w:val="auto"/>
          <w:sz w:val="24"/>
          <w:szCs w:val="24"/>
          <w:highlight w:val="none"/>
        </w:rPr>
        <w:t>单位：人民币元</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53"/>
        <w:gridCol w:w="2990"/>
        <w:gridCol w:w="1720"/>
      </w:tblGrid>
      <w:tr w14:paraId="40B6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center"/>
          </w:tcPr>
          <w:p w14:paraId="55971B9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序号</w:t>
            </w:r>
          </w:p>
        </w:tc>
        <w:tc>
          <w:tcPr>
            <w:tcW w:w="3353" w:type="dxa"/>
            <w:noWrap w:val="0"/>
            <w:vAlign w:val="center"/>
          </w:tcPr>
          <w:p w14:paraId="7DD22E1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监理报酬分项名称</w:t>
            </w:r>
          </w:p>
        </w:tc>
        <w:tc>
          <w:tcPr>
            <w:tcW w:w="2990" w:type="dxa"/>
            <w:noWrap w:val="0"/>
            <w:vAlign w:val="center"/>
          </w:tcPr>
          <w:p w14:paraId="503B82C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金额（元）</w:t>
            </w:r>
          </w:p>
        </w:tc>
        <w:tc>
          <w:tcPr>
            <w:tcW w:w="1720" w:type="dxa"/>
            <w:noWrap w:val="0"/>
            <w:vAlign w:val="center"/>
          </w:tcPr>
          <w:p w14:paraId="22C396E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备注</w:t>
            </w:r>
          </w:p>
        </w:tc>
      </w:tr>
      <w:tr w14:paraId="613A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top"/>
          </w:tcPr>
          <w:p w14:paraId="78978DD0">
            <w:pPr>
              <w:keepNext w:val="0"/>
              <w:keepLines w:val="0"/>
              <w:pageBreakBefore w:val="0"/>
              <w:widowControl/>
              <w:numPr>
                <w:ilvl w:val="0"/>
                <w:numId w:val="5"/>
              </w:numPr>
              <w:kinsoku/>
              <w:wordWrap/>
              <w:overflowPunct/>
              <w:topLinePunct w:val="0"/>
              <w:autoSpaceDE/>
              <w:autoSpaceDN/>
              <w:bidi w:val="0"/>
              <w:adjustRightInd/>
              <w:snapToGrid/>
              <w:spacing w:line="360" w:lineRule="auto"/>
              <w:ind w:left="454" w:leftChars="0" w:right="0" w:rightChars="0" w:hanging="454" w:firstLineChars="0"/>
              <w:jc w:val="center"/>
              <w:textAlignment w:val="auto"/>
              <w:outlineLvl w:val="9"/>
              <w:rPr>
                <w:rFonts w:hint="eastAsia" w:ascii="宋体" w:hAnsi="宋体" w:eastAsia="宋体" w:cs="宋体"/>
                <w:color w:val="auto"/>
                <w:sz w:val="24"/>
                <w:szCs w:val="24"/>
                <w:highlight w:val="none"/>
                <w:vertAlign w:val="baseline"/>
              </w:rPr>
            </w:pPr>
          </w:p>
        </w:tc>
        <w:tc>
          <w:tcPr>
            <w:tcW w:w="3353" w:type="dxa"/>
            <w:noWrap w:val="0"/>
            <w:vAlign w:val="top"/>
          </w:tcPr>
          <w:p w14:paraId="5241BC4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2990" w:type="dxa"/>
            <w:noWrap w:val="0"/>
            <w:vAlign w:val="top"/>
          </w:tcPr>
          <w:p w14:paraId="35A1367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65A3158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r w14:paraId="5F4D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top"/>
          </w:tcPr>
          <w:p w14:paraId="3960B8DD">
            <w:pPr>
              <w:keepNext w:val="0"/>
              <w:keepLines w:val="0"/>
              <w:pageBreakBefore w:val="0"/>
              <w:widowControl/>
              <w:numPr>
                <w:ilvl w:val="0"/>
                <w:numId w:val="5"/>
              </w:numPr>
              <w:kinsoku/>
              <w:wordWrap/>
              <w:overflowPunct/>
              <w:topLinePunct w:val="0"/>
              <w:autoSpaceDE/>
              <w:autoSpaceDN/>
              <w:bidi w:val="0"/>
              <w:adjustRightInd/>
              <w:snapToGrid/>
              <w:spacing w:line="360" w:lineRule="auto"/>
              <w:ind w:left="454" w:leftChars="0" w:right="0" w:rightChars="0" w:hanging="454" w:firstLineChars="0"/>
              <w:jc w:val="center"/>
              <w:textAlignment w:val="auto"/>
              <w:outlineLvl w:val="9"/>
              <w:rPr>
                <w:rFonts w:hint="eastAsia" w:ascii="宋体" w:hAnsi="宋体" w:eastAsia="宋体" w:cs="宋体"/>
                <w:color w:val="auto"/>
                <w:sz w:val="24"/>
                <w:szCs w:val="24"/>
                <w:highlight w:val="none"/>
                <w:vertAlign w:val="baseline"/>
              </w:rPr>
            </w:pPr>
          </w:p>
        </w:tc>
        <w:tc>
          <w:tcPr>
            <w:tcW w:w="3353" w:type="dxa"/>
            <w:noWrap w:val="0"/>
            <w:vAlign w:val="top"/>
          </w:tcPr>
          <w:p w14:paraId="69D516D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2990" w:type="dxa"/>
            <w:noWrap w:val="0"/>
            <w:vAlign w:val="top"/>
          </w:tcPr>
          <w:p w14:paraId="0650F3B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63B8368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r w14:paraId="7F32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top"/>
          </w:tcPr>
          <w:p w14:paraId="60634DBA">
            <w:pPr>
              <w:keepNext w:val="0"/>
              <w:keepLines w:val="0"/>
              <w:pageBreakBefore w:val="0"/>
              <w:widowControl/>
              <w:numPr>
                <w:ilvl w:val="0"/>
                <w:numId w:val="5"/>
              </w:numPr>
              <w:kinsoku/>
              <w:wordWrap/>
              <w:overflowPunct/>
              <w:topLinePunct w:val="0"/>
              <w:autoSpaceDE/>
              <w:autoSpaceDN/>
              <w:bidi w:val="0"/>
              <w:adjustRightInd/>
              <w:snapToGrid/>
              <w:spacing w:line="360" w:lineRule="auto"/>
              <w:ind w:left="454" w:leftChars="0" w:right="0" w:rightChars="0" w:hanging="454" w:firstLineChars="0"/>
              <w:jc w:val="center"/>
              <w:textAlignment w:val="auto"/>
              <w:outlineLvl w:val="9"/>
              <w:rPr>
                <w:rFonts w:hint="eastAsia" w:ascii="宋体" w:hAnsi="宋体" w:eastAsia="宋体" w:cs="宋体"/>
                <w:color w:val="auto"/>
                <w:sz w:val="24"/>
                <w:szCs w:val="24"/>
                <w:highlight w:val="none"/>
                <w:vertAlign w:val="baseline"/>
              </w:rPr>
            </w:pPr>
          </w:p>
        </w:tc>
        <w:tc>
          <w:tcPr>
            <w:tcW w:w="3353" w:type="dxa"/>
            <w:noWrap w:val="0"/>
            <w:vAlign w:val="top"/>
          </w:tcPr>
          <w:p w14:paraId="379FDFD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2990" w:type="dxa"/>
            <w:noWrap w:val="0"/>
            <w:vAlign w:val="top"/>
          </w:tcPr>
          <w:p w14:paraId="0E49AA8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2D879C3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r w14:paraId="6A2D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top"/>
          </w:tcPr>
          <w:p w14:paraId="53CF4A78">
            <w:pPr>
              <w:keepNext w:val="0"/>
              <w:keepLines w:val="0"/>
              <w:pageBreakBefore w:val="0"/>
              <w:widowControl/>
              <w:numPr>
                <w:ilvl w:val="0"/>
                <w:numId w:val="5"/>
              </w:numPr>
              <w:kinsoku/>
              <w:wordWrap/>
              <w:overflowPunct/>
              <w:topLinePunct w:val="0"/>
              <w:autoSpaceDE/>
              <w:autoSpaceDN/>
              <w:bidi w:val="0"/>
              <w:adjustRightInd/>
              <w:snapToGrid/>
              <w:spacing w:line="360" w:lineRule="auto"/>
              <w:ind w:left="454" w:leftChars="0" w:right="0" w:rightChars="0" w:hanging="454" w:firstLineChars="0"/>
              <w:jc w:val="center"/>
              <w:textAlignment w:val="auto"/>
              <w:outlineLvl w:val="9"/>
              <w:rPr>
                <w:rFonts w:hint="eastAsia" w:ascii="宋体" w:hAnsi="宋体" w:eastAsia="宋体" w:cs="宋体"/>
                <w:color w:val="auto"/>
                <w:sz w:val="24"/>
                <w:szCs w:val="24"/>
                <w:highlight w:val="none"/>
                <w:vertAlign w:val="baseline"/>
              </w:rPr>
            </w:pPr>
          </w:p>
        </w:tc>
        <w:tc>
          <w:tcPr>
            <w:tcW w:w="3353" w:type="dxa"/>
            <w:noWrap w:val="0"/>
            <w:vAlign w:val="top"/>
          </w:tcPr>
          <w:p w14:paraId="57C0D6B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2990" w:type="dxa"/>
            <w:noWrap w:val="0"/>
            <w:vAlign w:val="top"/>
          </w:tcPr>
          <w:p w14:paraId="32CE004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5762328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r w14:paraId="3809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top"/>
          </w:tcPr>
          <w:p w14:paraId="62DB65DF">
            <w:pPr>
              <w:keepNext w:val="0"/>
              <w:keepLines w:val="0"/>
              <w:pageBreakBefore w:val="0"/>
              <w:widowControl/>
              <w:numPr>
                <w:ilvl w:val="0"/>
                <w:numId w:val="5"/>
              </w:numPr>
              <w:kinsoku/>
              <w:wordWrap/>
              <w:overflowPunct/>
              <w:topLinePunct w:val="0"/>
              <w:autoSpaceDE/>
              <w:autoSpaceDN/>
              <w:bidi w:val="0"/>
              <w:adjustRightInd/>
              <w:snapToGrid/>
              <w:spacing w:line="360" w:lineRule="auto"/>
              <w:ind w:left="454" w:leftChars="0" w:right="0" w:rightChars="0" w:hanging="454" w:firstLineChars="0"/>
              <w:jc w:val="center"/>
              <w:textAlignment w:val="auto"/>
              <w:outlineLvl w:val="9"/>
              <w:rPr>
                <w:rFonts w:hint="eastAsia" w:ascii="宋体" w:hAnsi="宋体" w:eastAsia="宋体" w:cs="宋体"/>
                <w:color w:val="auto"/>
                <w:sz w:val="24"/>
                <w:szCs w:val="24"/>
                <w:highlight w:val="none"/>
                <w:vertAlign w:val="baseline"/>
              </w:rPr>
            </w:pPr>
          </w:p>
        </w:tc>
        <w:tc>
          <w:tcPr>
            <w:tcW w:w="3353" w:type="dxa"/>
            <w:noWrap w:val="0"/>
            <w:vAlign w:val="top"/>
          </w:tcPr>
          <w:p w14:paraId="3834B50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vertAlign w:val="baseline"/>
              </w:rPr>
            </w:pPr>
          </w:p>
        </w:tc>
        <w:tc>
          <w:tcPr>
            <w:tcW w:w="2990" w:type="dxa"/>
            <w:noWrap w:val="0"/>
            <w:vAlign w:val="top"/>
          </w:tcPr>
          <w:p w14:paraId="5FF8EBA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53DB148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r w14:paraId="6B64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top"/>
          </w:tcPr>
          <w:p w14:paraId="5A7118D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w:t>
            </w:r>
          </w:p>
        </w:tc>
        <w:tc>
          <w:tcPr>
            <w:tcW w:w="3353" w:type="dxa"/>
            <w:noWrap w:val="0"/>
            <w:vAlign w:val="top"/>
          </w:tcPr>
          <w:p w14:paraId="578DE11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w:t>
            </w:r>
          </w:p>
        </w:tc>
        <w:tc>
          <w:tcPr>
            <w:tcW w:w="2990" w:type="dxa"/>
            <w:noWrap w:val="0"/>
            <w:vAlign w:val="top"/>
          </w:tcPr>
          <w:p w14:paraId="11749D1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3393E7A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r w14:paraId="5294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29" w:type="dxa"/>
            <w:gridSpan w:val="2"/>
            <w:noWrap w:val="0"/>
            <w:vAlign w:val="center"/>
          </w:tcPr>
          <w:p w14:paraId="29036563">
            <w:pPr>
              <w:keepNext w:val="0"/>
              <w:keepLines w:val="0"/>
              <w:pageBreakBefore w:val="0"/>
              <w:widowControl/>
              <w:tabs>
                <w:tab w:val="left" w:pos="2161"/>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vertAlign w:val="baseline"/>
              </w:rPr>
              <w:t>合计报价</w:t>
            </w:r>
          </w:p>
        </w:tc>
        <w:tc>
          <w:tcPr>
            <w:tcW w:w="2990" w:type="dxa"/>
            <w:noWrap w:val="0"/>
            <w:vAlign w:val="top"/>
          </w:tcPr>
          <w:p w14:paraId="1E638CF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3C3EFB1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bl>
    <w:p w14:paraId="15385DAC">
      <w:pPr>
        <w:spacing w:line="0" w:lineRule="atLeast"/>
        <w:jc w:val="both"/>
        <w:rPr>
          <w:color w:val="auto"/>
          <w:sz w:val="24"/>
          <w:szCs w:val="24"/>
          <w:highlight w:val="none"/>
        </w:rPr>
      </w:pPr>
    </w:p>
    <w:p w14:paraId="0C6F418E">
      <w:pPr>
        <w:pStyle w:val="130"/>
        <w:ind w:firstLine="496"/>
        <w:rPr>
          <w:rFonts w:hint="eastAsia" w:ascii="宋体" w:hAnsi="宋体" w:cs="宋体"/>
          <w:snapToGrid w:val="0"/>
          <w:color w:val="auto"/>
          <w:highlight w:val="none"/>
        </w:rPr>
      </w:pPr>
    </w:p>
    <w:p w14:paraId="2FEA88A5">
      <w:pPr>
        <w:pStyle w:val="130"/>
        <w:ind w:firstLine="496"/>
        <w:rPr>
          <w:rFonts w:hint="eastAsia" w:ascii="宋体" w:hAnsi="宋体" w:cs="宋体"/>
          <w:snapToGrid w:val="0"/>
          <w:color w:val="auto"/>
          <w:highlight w:val="none"/>
        </w:rPr>
      </w:pPr>
    </w:p>
    <w:p w14:paraId="1939C256">
      <w:pPr>
        <w:pStyle w:val="130"/>
        <w:ind w:firstLine="496"/>
        <w:rPr>
          <w:rFonts w:hint="eastAsia" w:ascii="宋体" w:hAnsi="宋体" w:cs="宋体"/>
          <w:snapToGrid w:val="0"/>
          <w:color w:val="auto"/>
          <w:highlight w:val="none"/>
        </w:rPr>
      </w:pPr>
    </w:p>
    <w:p w14:paraId="7B107FD3">
      <w:pPr>
        <w:pStyle w:val="130"/>
        <w:ind w:firstLine="496"/>
        <w:rPr>
          <w:rFonts w:ascii="Times New Roman" w:hAnsi="Times New Roman"/>
          <w:color w:val="auto"/>
          <w:highlight w:val="none"/>
        </w:rPr>
      </w:pPr>
      <w:r>
        <w:rPr>
          <w:rFonts w:hint="eastAsia" w:ascii="宋体" w:hAnsi="宋体" w:cs="宋体"/>
          <w:snapToGrid w:val="0"/>
          <w:color w:val="auto"/>
          <w:highlight w:val="none"/>
        </w:rPr>
        <w:t>注：监理报酬报价总金额不能超过最高限价</w:t>
      </w:r>
    </w:p>
    <w:p w14:paraId="4304C9DF">
      <w:pPr>
        <w:pStyle w:val="130"/>
        <w:ind w:firstLine="496"/>
        <w:rPr>
          <w:rFonts w:ascii="Times New Roman" w:hAnsi="Times New Roman"/>
          <w:color w:val="auto"/>
          <w:highlight w:val="none"/>
        </w:rPr>
      </w:pPr>
    </w:p>
    <w:p w14:paraId="29C1528B">
      <w:pPr>
        <w:pStyle w:val="130"/>
        <w:ind w:firstLine="496"/>
        <w:rPr>
          <w:rFonts w:ascii="Times New Roman" w:hAnsi="Times New Roman"/>
          <w:color w:val="auto"/>
          <w:highlight w:val="none"/>
          <w:u w:val="single"/>
        </w:rPr>
      </w:pPr>
      <w:r>
        <w:rPr>
          <w:rFonts w:hint="eastAsia" w:ascii="Times New Roman" w:hAnsi="Times New Roman"/>
          <w:color w:val="auto"/>
          <w:highlight w:val="none"/>
        </w:rPr>
        <w:t>投标人（盖公章）：</w:t>
      </w:r>
    </w:p>
    <w:p w14:paraId="788872DD">
      <w:pPr>
        <w:pStyle w:val="130"/>
        <w:ind w:firstLine="552"/>
        <w:rPr>
          <w:rFonts w:ascii="Times New Roman" w:hAnsi="Times New Roman"/>
          <w:color w:val="auto"/>
          <w:highlight w:val="none"/>
        </w:rPr>
      </w:pPr>
      <w:r>
        <w:rPr>
          <w:rFonts w:hint="eastAsia" w:ascii="Times New Roman" w:hAnsi="Times New Roman"/>
          <w:color w:val="auto"/>
          <w:spacing w:val="18"/>
          <w:highlight w:val="none"/>
        </w:rPr>
        <w:t>法定代表人（或被授权人</w:t>
      </w:r>
      <w:r>
        <w:rPr>
          <w:rFonts w:ascii="Times New Roman" w:hAnsi="Times New Roman"/>
          <w:color w:val="auto"/>
          <w:spacing w:val="18"/>
          <w:highlight w:val="none"/>
        </w:rPr>
        <w:t>)</w:t>
      </w:r>
      <w:r>
        <w:rPr>
          <w:rFonts w:hint="eastAsia" w:ascii="Times New Roman" w:hAnsi="Times New Roman"/>
          <w:color w:val="auto"/>
          <w:spacing w:val="18"/>
          <w:highlight w:val="none"/>
        </w:rPr>
        <w:t>（签名或盖章）：</w:t>
      </w:r>
    </w:p>
    <w:p w14:paraId="25AB765B">
      <w:pPr>
        <w:pStyle w:val="130"/>
        <w:ind w:firstLine="496"/>
        <w:rPr>
          <w:rFonts w:ascii="Times New Roman" w:hAnsi="Times New Roman"/>
          <w:color w:val="auto"/>
          <w:highlight w:val="none"/>
        </w:rPr>
      </w:pPr>
      <w:r>
        <w:rPr>
          <w:rFonts w:hint="eastAsia" w:ascii="Times New Roman" w:hAnsi="Times New Roman"/>
          <w:color w:val="auto"/>
          <w:highlight w:val="none"/>
        </w:rPr>
        <w:t>日期：  年  月  日</w:t>
      </w:r>
    </w:p>
    <w:p w14:paraId="3DE85474">
      <w:pPr>
        <w:pStyle w:val="130"/>
        <w:ind w:firstLine="496"/>
        <w:rPr>
          <w:rFonts w:ascii="Times New Roman" w:hAnsi="Times New Roman"/>
          <w:color w:val="auto"/>
          <w:highlight w:val="none"/>
          <w:u w:val="single"/>
        </w:rPr>
      </w:pPr>
      <w:r>
        <w:rPr>
          <w:rFonts w:hint="eastAsia" w:ascii="Times New Roman" w:hAnsi="Times New Roman"/>
          <w:color w:val="auto"/>
          <w:highlight w:val="none"/>
        </w:rPr>
        <w:t>电话：</w:t>
      </w:r>
    </w:p>
    <w:p w14:paraId="14FCC65A">
      <w:pPr>
        <w:pStyle w:val="130"/>
        <w:ind w:firstLine="496"/>
        <w:rPr>
          <w:rFonts w:ascii="Times New Roman" w:hAnsi="Times New Roman"/>
          <w:color w:val="auto"/>
          <w:highlight w:val="none"/>
        </w:rPr>
      </w:pPr>
      <w:r>
        <w:rPr>
          <w:rFonts w:hint="eastAsia" w:ascii="Times New Roman" w:hAnsi="Times New Roman"/>
          <w:color w:val="auto"/>
          <w:highlight w:val="none"/>
        </w:rPr>
        <w:t>传真：</w:t>
      </w:r>
    </w:p>
    <w:p w14:paraId="405226DD">
      <w:pPr>
        <w:spacing w:line="360" w:lineRule="auto"/>
        <w:jc w:val="center"/>
        <w:rPr>
          <w:rFonts w:ascii="Times New Roman" w:hAnsi="Times New Roman"/>
          <w:b/>
          <w:color w:val="auto"/>
          <w:sz w:val="28"/>
          <w:szCs w:val="28"/>
          <w:highlight w:val="none"/>
        </w:rPr>
      </w:pPr>
      <w:r>
        <w:rPr>
          <w:rFonts w:ascii="Times New Roman" w:hAnsi="Times New Roman"/>
          <w:b/>
          <w:color w:val="auto"/>
          <w:sz w:val="32"/>
          <w:szCs w:val="32"/>
          <w:highlight w:val="none"/>
        </w:rPr>
        <w:br w:type="page"/>
      </w:r>
    </w:p>
    <w:bookmarkEnd w:id="490"/>
    <w:bookmarkEnd w:id="491"/>
    <w:bookmarkEnd w:id="492"/>
    <w:bookmarkEnd w:id="493"/>
    <w:p w14:paraId="2AA9C0A8">
      <w:pPr>
        <w:spacing w:line="360" w:lineRule="auto"/>
        <w:jc w:val="left"/>
        <w:outlineLvl w:val="1"/>
        <w:rPr>
          <w:rFonts w:hint="eastAsia" w:ascii="黑体" w:hAnsi="黑体" w:eastAsia="黑体"/>
          <w:b/>
          <w:bCs/>
          <w:color w:val="auto"/>
          <w:sz w:val="30"/>
          <w:szCs w:val="30"/>
          <w:highlight w:val="none"/>
        </w:rPr>
      </w:pPr>
      <w:bookmarkStart w:id="495" w:name="_Toc134715455"/>
      <w:r>
        <w:rPr>
          <w:rFonts w:hint="eastAsia" w:ascii="黑体" w:hAnsi="黑体" w:eastAsia="黑体"/>
          <w:b/>
          <w:bCs/>
          <w:color w:val="auto"/>
          <w:sz w:val="30"/>
          <w:szCs w:val="30"/>
          <w:highlight w:val="none"/>
          <w:lang w:val="en-US" w:eastAsia="zh-CN"/>
        </w:rPr>
        <w:t>四</w:t>
      </w:r>
      <w:r>
        <w:rPr>
          <w:rFonts w:ascii="黑体" w:hAnsi="黑体" w:eastAsia="黑体"/>
          <w:b/>
          <w:bCs/>
          <w:color w:val="auto"/>
          <w:sz w:val="30"/>
          <w:szCs w:val="30"/>
          <w:highlight w:val="none"/>
        </w:rPr>
        <w:t>、</w:t>
      </w:r>
      <w:r>
        <w:rPr>
          <w:rFonts w:hint="eastAsia" w:ascii="黑体" w:hAnsi="黑体" w:eastAsia="黑体"/>
          <w:b/>
          <w:bCs/>
          <w:color w:val="auto"/>
          <w:sz w:val="30"/>
          <w:szCs w:val="30"/>
          <w:highlight w:val="none"/>
        </w:rPr>
        <w:t>资格审查资料</w:t>
      </w:r>
      <w:bookmarkEnd w:id="495"/>
    </w:p>
    <w:p w14:paraId="4D50B4BD">
      <w:pPr>
        <w:spacing w:before="20" w:line="415" w:lineRule="auto"/>
        <w:ind w:firstLine="137"/>
        <w:outlineLvl w:val="2"/>
        <w:rPr>
          <w:rFonts w:ascii="Times New Roman" w:hAnsi="Times New Roman"/>
          <w:b/>
          <w:bCs/>
          <w:color w:val="auto"/>
          <w:sz w:val="28"/>
          <w:szCs w:val="28"/>
          <w:highlight w:val="none"/>
        </w:rPr>
      </w:pPr>
      <w:r>
        <w:rPr>
          <w:rFonts w:ascii="Times New Roman" w:hAnsi="Times New Roman"/>
          <w:b/>
          <w:bCs/>
          <w:color w:val="auto"/>
          <w:sz w:val="28"/>
          <w:szCs w:val="28"/>
          <w:highlight w:val="none"/>
        </w:rPr>
        <w:t>（一）基本情况表（格式可自定）</w:t>
      </w:r>
    </w:p>
    <w:tbl>
      <w:tblPr>
        <w:tblStyle w:val="40"/>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14:paraId="33C8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2C3289FB">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投标人名称</w:t>
            </w:r>
          </w:p>
        </w:tc>
        <w:tc>
          <w:tcPr>
            <w:tcW w:w="6994" w:type="dxa"/>
            <w:gridSpan w:val="8"/>
            <w:vAlign w:val="center"/>
          </w:tcPr>
          <w:p w14:paraId="29E43B6D">
            <w:pPr>
              <w:topLinePunct/>
              <w:spacing w:line="440" w:lineRule="exact"/>
              <w:jc w:val="center"/>
              <w:rPr>
                <w:rFonts w:ascii="Times New Roman" w:hAnsi="Times New Roman"/>
                <w:color w:val="auto"/>
                <w:sz w:val="24"/>
                <w:highlight w:val="none"/>
              </w:rPr>
            </w:pPr>
          </w:p>
        </w:tc>
      </w:tr>
      <w:tr w14:paraId="5259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2E9ECC76">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注册地址</w:t>
            </w:r>
          </w:p>
        </w:tc>
        <w:tc>
          <w:tcPr>
            <w:tcW w:w="3208" w:type="dxa"/>
            <w:gridSpan w:val="3"/>
            <w:vAlign w:val="center"/>
          </w:tcPr>
          <w:p w14:paraId="1D169619">
            <w:pPr>
              <w:topLinePunct/>
              <w:spacing w:line="440" w:lineRule="exact"/>
              <w:jc w:val="center"/>
              <w:rPr>
                <w:rFonts w:ascii="Times New Roman" w:hAnsi="Times New Roman"/>
                <w:color w:val="auto"/>
                <w:sz w:val="24"/>
                <w:highlight w:val="none"/>
              </w:rPr>
            </w:pPr>
          </w:p>
        </w:tc>
        <w:tc>
          <w:tcPr>
            <w:tcW w:w="1368" w:type="dxa"/>
            <w:gridSpan w:val="2"/>
            <w:vAlign w:val="center"/>
          </w:tcPr>
          <w:p w14:paraId="0688FEA6">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邮政编码</w:t>
            </w:r>
          </w:p>
        </w:tc>
        <w:tc>
          <w:tcPr>
            <w:tcW w:w="2418" w:type="dxa"/>
            <w:gridSpan w:val="3"/>
            <w:vAlign w:val="center"/>
          </w:tcPr>
          <w:p w14:paraId="509DD74F">
            <w:pPr>
              <w:topLinePunct/>
              <w:spacing w:line="440" w:lineRule="exact"/>
              <w:jc w:val="center"/>
              <w:rPr>
                <w:rFonts w:ascii="Times New Roman" w:hAnsi="Times New Roman"/>
                <w:color w:val="auto"/>
                <w:sz w:val="24"/>
                <w:highlight w:val="none"/>
              </w:rPr>
            </w:pPr>
          </w:p>
        </w:tc>
      </w:tr>
      <w:tr w14:paraId="6C15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restart"/>
            <w:vAlign w:val="center"/>
          </w:tcPr>
          <w:p w14:paraId="58B18C83">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联系方式</w:t>
            </w:r>
          </w:p>
        </w:tc>
        <w:tc>
          <w:tcPr>
            <w:tcW w:w="991" w:type="dxa"/>
            <w:vAlign w:val="center"/>
          </w:tcPr>
          <w:p w14:paraId="2E6865D1">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联系人</w:t>
            </w:r>
          </w:p>
        </w:tc>
        <w:tc>
          <w:tcPr>
            <w:tcW w:w="2217" w:type="dxa"/>
            <w:gridSpan w:val="2"/>
            <w:vAlign w:val="center"/>
          </w:tcPr>
          <w:p w14:paraId="7616CFCD">
            <w:pPr>
              <w:topLinePunct/>
              <w:spacing w:line="440" w:lineRule="exact"/>
              <w:jc w:val="center"/>
              <w:rPr>
                <w:rFonts w:ascii="Times New Roman" w:hAnsi="Times New Roman"/>
                <w:color w:val="auto"/>
                <w:sz w:val="24"/>
                <w:highlight w:val="none"/>
              </w:rPr>
            </w:pPr>
          </w:p>
        </w:tc>
        <w:tc>
          <w:tcPr>
            <w:tcW w:w="1368" w:type="dxa"/>
            <w:gridSpan w:val="2"/>
            <w:vAlign w:val="center"/>
          </w:tcPr>
          <w:p w14:paraId="642ED33F">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电话</w:t>
            </w:r>
          </w:p>
        </w:tc>
        <w:tc>
          <w:tcPr>
            <w:tcW w:w="2418" w:type="dxa"/>
            <w:gridSpan w:val="3"/>
            <w:vAlign w:val="center"/>
          </w:tcPr>
          <w:p w14:paraId="736B07C0">
            <w:pPr>
              <w:topLinePunct/>
              <w:spacing w:line="440" w:lineRule="exact"/>
              <w:jc w:val="center"/>
              <w:rPr>
                <w:rFonts w:ascii="Times New Roman" w:hAnsi="Times New Roman"/>
                <w:color w:val="auto"/>
                <w:sz w:val="24"/>
                <w:highlight w:val="none"/>
              </w:rPr>
            </w:pPr>
          </w:p>
        </w:tc>
      </w:tr>
      <w:tr w14:paraId="33EF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continue"/>
            <w:vAlign w:val="center"/>
          </w:tcPr>
          <w:p w14:paraId="09E645C6">
            <w:pPr>
              <w:widowControl/>
              <w:jc w:val="left"/>
              <w:rPr>
                <w:rFonts w:ascii="Times New Roman" w:hAnsi="Times New Roman"/>
                <w:color w:val="auto"/>
                <w:sz w:val="24"/>
                <w:highlight w:val="none"/>
              </w:rPr>
            </w:pPr>
          </w:p>
        </w:tc>
        <w:tc>
          <w:tcPr>
            <w:tcW w:w="991" w:type="dxa"/>
            <w:vAlign w:val="center"/>
          </w:tcPr>
          <w:p w14:paraId="620F5FEB">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传真</w:t>
            </w:r>
          </w:p>
        </w:tc>
        <w:tc>
          <w:tcPr>
            <w:tcW w:w="2217" w:type="dxa"/>
            <w:gridSpan w:val="2"/>
            <w:vAlign w:val="center"/>
          </w:tcPr>
          <w:p w14:paraId="02DFB3E9">
            <w:pPr>
              <w:topLinePunct/>
              <w:spacing w:line="440" w:lineRule="exact"/>
              <w:jc w:val="center"/>
              <w:rPr>
                <w:rFonts w:ascii="Times New Roman" w:hAnsi="Times New Roman"/>
                <w:color w:val="auto"/>
                <w:sz w:val="24"/>
                <w:highlight w:val="none"/>
              </w:rPr>
            </w:pPr>
          </w:p>
        </w:tc>
        <w:tc>
          <w:tcPr>
            <w:tcW w:w="1368" w:type="dxa"/>
            <w:gridSpan w:val="2"/>
            <w:vAlign w:val="center"/>
          </w:tcPr>
          <w:p w14:paraId="5B059695">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网址</w:t>
            </w:r>
          </w:p>
        </w:tc>
        <w:tc>
          <w:tcPr>
            <w:tcW w:w="2418" w:type="dxa"/>
            <w:gridSpan w:val="3"/>
            <w:vAlign w:val="center"/>
          </w:tcPr>
          <w:p w14:paraId="006EC108">
            <w:pPr>
              <w:topLinePunct/>
              <w:spacing w:line="440" w:lineRule="exact"/>
              <w:jc w:val="center"/>
              <w:rPr>
                <w:rFonts w:ascii="Times New Roman" w:hAnsi="Times New Roman"/>
                <w:color w:val="auto"/>
                <w:sz w:val="24"/>
                <w:highlight w:val="none"/>
              </w:rPr>
            </w:pPr>
          </w:p>
        </w:tc>
      </w:tr>
      <w:tr w14:paraId="4074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16745E2B">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法定代表人</w:t>
            </w:r>
          </w:p>
        </w:tc>
        <w:tc>
          <w:tcPr>
            <w:tcW w:w="991" w:type="dxa"/>
            <w:vAlign w:val="center"/>
          </w:tcPr>
          <w:p w14:paraId="094D685C">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姓名</w:t>
            </w:r>
          </w:p>
        </w:tc>
        <w:tc>
          <w:tcPr>
            <w:tcW w:w="991" w:type="dxa"/>
            <w:vAlign w:val="center"/>
          </w:tcPr>
          <w:p w14:paraId="79A94D40">
            <w:pPr>
              <w:topLinePunct/>
              <w:spacing w:line="440" w:lineRule="exact"/>
              <w:jc w:val="center"/>
              <w:rPr>
                <w:rFonts w:ascii="Times New Roman" w:hAnsi="Times New Roman"/>
                <w:color w:val="auto"/>
                <w:sz w:val="24"/>
                <w:highlight w:val="none"/>
              </w:rPr>
            </w:pPr>
          </w:p>
        </w:tc>
        <w:tc>
          <w:tcPr>
            <w:tcW w:w="1226" w:type="dxa"/>
            <w:vAlign w:val="center"/>
          </w:tcPr>
          <w:p w14:paraId="6F057ECE">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技术职称</w:t>
            </w:r>
          </w:p>
        </w:tc>
        <w:tc>
          <w:tcPr>
            <w:tcW w:w="1368" w:type="dxa"/>
            <w:gridSpan w:val="2"/>
            <w:vAlign w:val="center"/>
          </w:tcPr>
          <w:p w14:paraId="40DE924E">
            <w:pPr>
              <w:topLinePunct/>
              <w:spacing w:line="440" w:lineRule="exact"/>
              <w:jc w:val="center"/>
              <w:rPr>
                <w:rFonts w:ascii="Times New Roman" w:hAnsi="Times New Roman"/>
                <w:color w:val="auto"/>
                <w:sz w:val="24"/>
                <w:highlight w:val="none"/>
              </w:rPr>
            </w:pPr>
          </w:p>
        </w:tc>
        <w:tc>
          <w:tcPr>
            <w:tcW w:w="1148" w:type="dxa"/>
            <w:gridSpan w:val="2"/>
            <w:vAlign w:val="center"/>
          </w:tcPr>
          <w:p w14:paraId="359FA2B6">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电话</w:t>
            </w:r>
          </w:p>
        </w:tc>
        <w:tc>
          <w:tcPr>
            <w:tcW w:w="1270" w:type="dxa"/>
            <w:vAlign w:val="center"/>
          </w:tcPr>
          <w:p w14:paraId="4831FAEE">
            <w:pPr>
              <w:topLinePunct/>
              <w:spacing w:line="440" w:lineRule="exact"/>
              <w:jc w:val="center"/>
              <w:rPr>
                <w:rFonts w:ascii="Times New Roman" w:hAnsi="Times New Roman"/>
                <w:color w:val="auto"/>
                <w:sz w:val="24"/>
                <w:highlight w:val="none"/>
              </w:rPr>
            </w:pPr>
          </w:p>
        </w:tc>
      </w:tr>
      <w:tr w14:paraId="2F5F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4AFA0FD1">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技术负责人</w:t>
            </w:r>
          </w:p>
        </w:tc>
        <w:tc>
          <w:tcPr>
            <w:tcW w:w="991" w:type="dxa"/>
            <w:vAlign w:val="center"/>
          </w:tcPr>
          <w:p w14:paraId="763D9805">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姓名</w:t>
            </w:r>
          </w:p>
        </w:tc>
        <w:tc>
          <w:tcPr>
            <w:tcW w:w="991" w:type="dxa"/>
            <w:vAlign w:val="center"/>
          </w:tcPr>
          <w:p w14:paraId="33FDE284">
            <w:pPr>
              <w:topLinePunct/>
              <w:spacing w:line="440" w:lineRule="exact"/>
              <w:jc w:val="center"/>
              <w:rPr>
                <w:rFonts w:ascii="Times New Roman" w:hAnsi="Times New Roman"/>
                <w:color w:val="auto"/>
                <w:sz w:val="24"/>
                <w:highlight w:val="none"/>
              </w:rPr>
            </w:pPr>
          </w:p>
        </w:tc>
        <w:tc>
          <w:tcPr>
            <w:tcW w:w="1226" w:type="dxa"/>
            <w:vAlign w:val="center"/>
          </w:tcPr>
          <w:p w14:paraId="2DE7AE9B">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技术职称</w:t>
            </w:r>
          </w:p>
        </w:tc>
        <w:tc>
          <w:tcPr>
            <w:tcW w:w="1368" w:type="dxa"/>
            <w:gridSpan w:val="2"/>
            <w:vAlign w:val="center"/>
          </w:tcPr>
          <w:p w14:paraId="2C22432E">
            <w:pPr>
              <w:topLinePunct/>
              <w:spacing w:line="440" w:lineRule="exact"/>
              <w:jc w:val="center"/>
              <w:rPr>
                <w:rFonts w:ascii="Times New Roman" w:hAnsi="Times New Roman"/>
                <w:color w:val="auto"/>
                <w:sz w:val="24"/>
                <w:highlight w:val="none"/>
              </w:rPr>
            </w:pPr>
          </w:p>
        </w:tc>
        <w:tc>
          <w:tcPr>
            <w:tcW w:w="1148" w:type="dxa"/>
            <w:gridSpan w:val="2"/>
            <w:vAlign w:val="center"/>
          </w:tcPr>
          <w:p w14:paraId="39781181">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电话</w:t>
            </w:r>
          </w:p>
        </w:tc>
        <w:tc>
          <w:tcPr>
            <w:tcW w:w="1270" w:type="dxa"/>
            <w:vAlign w:val="center"/>
          </w:tcPr>
          <w:p w14:paraId="4E445AE1">
            <w:pPr>
              <w:topLinePunct/>
              <w:spacing w:line="440" w:lineRule="exact"/>
              <w:jc w:val="center"/>
              <w:rPr>
                <w:rFonts w:ascii="Times New Roman" w:hAnsi="Times New Roman"/>
                <w:color w:val="auto"/>
                <w:sz w:val="24"/>
                <w:highlight w:val="none"/>
              </w:rPr>
            </w:pPr>
          </w:p>
        </w:tc>
      </w:tr>
      <w:tr w14:paraId="6E9F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7379E467">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企业监理资质证书</w:t>
            </w:r>
          </w:p>
        </w:tc>
        <w:tc>
          <w:tcPr>
            <w:tcW w:w="6994" w:type="dxa"/>
            <w:gridSpan w:val="8"/>
            <w:vAlign w:val="center"/>
          </w:tcPr>
          <w:p w14:paraId="263C33E3">
            <w:pPr>
              <w:topLinePunct/>
              <w:spacing w:before="100" w:beforeAutospacing="1" w:after="100" w:afterAutospacing="1" w:line="440" w:lineRule="exact"/>
              <w:ind w:firstLine="120" w:firstLineChars="50"/>
              <w:rPr>
                <w:rFonts w:ascii="Times New Roman" w:hAnsi="Times New Roman"/>
                <w:color w:val="auto"/>
                <w:sz w:val="24"/>
                <w:highlight w:val="none"/>
              </w:rPr>
            </w:pPr>
            <w:r>
              <w:rPr>
                <w:rFonts w:ascii="Times New Roman" w:hAnsi="Times New Roman"/>
                <w:color w:val="auto"/>
                <w:sz w:val="24"/>
                <w:highlight w:val="none"/>
              </w:rPr>
              <w:t>类型：等级：证书号：</w:t>
            </w:r>
          </w:p>
        </w:tc>
      </w:tr>
      <w:tr w14:paraId="5578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71F30A8B">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质量管理体系证书（如有）</w:t>
            </w:r>
          </w:p>
        </w:tc>
        <w:tc>
          <w:tcPr>
            <w:tcW w:w="6994" w:type="dxa"/>
            <w:gridSpan w:val="8"/>
            <w:vAlign w:val="center"/>
          </w:tcPr>
          <w:p w14:paraId="13E86505">
            <w:pPr>
              <w:topLinePunct/>
              <w:spacing w:before="100" w:beforeAutospacing="1" w:after="100" w:afterAutospacing="1" w:line="440" w:lineRule="exact"/>
              <w:ind w:firstLine="120" w:firstLineChars="50"/>
              <w:rPr>
                <w:rFonts w:ascii="Times New Roman" w:hAnsi="Times New Roman"/>
                <w:color w:val="auto"/>
                <w:sz w:val="24"/>
                <w:highlight w:val="none"/>
              </w:rPr>
            </w:pPr>
            <w:r>
              <w:rPr>
                <w:rFonts w:ascii="Times New Roman" w:hAnsi="Times New Roman"/>
                <w:color w:val="auto"/>
                <w:sz w:val="24"/>
                <w:highlight w:val="none"/>
              </w:rPr>
              <w:t>类型：等级：证书号：</w:t>
            </w:r>
          </w:p>
        </w:tc>
      </w:tr>
      <w:tr w14:paraId="6BC5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7CA22816">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营业执照号</w:t>
            </w:r>
          </w:p>
        </w:tc>
        <w:tc>
          <w:tcPr>
            <w:tcW w:w="3208" w:type="dxa"/>
            <w:gridSpan w:val="3"/>
            <w:vAlign w:val="center"/>
          </w:tcPr>
          <w:p w14:paraId="73E8DF22">
            <w:pPr>
              <w:topLinePunct/>
              <w:spacing w:line="440" w:lineRule="exact"/>
              <w:jc w:val="center"/>
              <w:rPr>
                <w:rFonts w:ascii="Times New Roman" w:hAnsi="Times New Roman"/>
                <w:color w:val="auto"/>
                <w:sz w:val="24"/>
                <w:highlight w:val="none"/>
              </w:rPr>
            </w:pPr>
          </w:p>
        </w:tc>
        <w:tc>
          <w:tcPr>
            <w:tcW w:w="3786" w:type="dxa"/>
            <w:gridSpan w:val="5"/>
            <w:vAlign w:val="center"/>
          </w:tcPr>
          <w:p w14:paraId="47C50107">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员工总人数：</w:t>
            </w:r>
          </w:p>
        </w:tc>
      </w:tr>
      <w:tr w14:paraId="2190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0C8577F2">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注册资本</w:t>
            </w:r>
          </w:p>
        </w:tc>
        <w:tc>
          <w:tcPr>
            <w:tcW w:w="3208" w:type="dxa"/>
            <w:gridSpan w:val="3"/>
            <w:vAlign w:val="center"/>
          </w:tcPr>
          <w:p w14:paraId="7757377B">
            <w:pPr>
              <w:topLinePunct/>
              <w:spacing w:line="440" w:lineRule="exact"/>
              <w:jc w:val="center"/>
              <w:rPr>
                <w:rFonts w:ascii="Times New Roman" w:hAnsi="Times New Roman"/>
                <w:color w:val="auto"/>
                <w:sz w:val="24"/>
                <w:highlight w:val="none"/>
              </w:rPr>
            </w:pPr>
          </w:p>
        </w:tc>
        <w:tc>
          <w:tcPr>
            <w:tcW w:w="456" w:type="dxa"/>
            <w:vMerge w:val="restart"/>
            <w:vAlign w:val="center"/>
          </w:tcPr>
          <w:p w14:paraId="67F86F34">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其中</w:t>
            </w:r>
          </w:p>
        </w:tc>
        <w:tc>
          <w:tcPr>
            <w:tcW w:w="1759" w:type="dxa"/>
            <w:gridSpan w:val="2"/>
            <w:vAlign w:val="center"/>
          </w:tcPr>
          <w:p w14:paraId="40CF121B">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高级职称人员</w:t>
            </w:r>
          </w:p>
        </w:tc>
        <w:tc>
          <w:tcPr>
            <w:tcW w:w="1571" w:type="dxa"/>
            <w:gridSpan w:val="2"/>
            <w:vAlign w:val="center"/>
          </w:tcPr>
          <w:p w14:paraId="62F66515">
            <w:pPr>
              <w:topLinePunct/>
              <w:spacing w:line="440" w:lineRule="exact"/>
              <w:jc w:val="center"/>
              <w:rPr>
                <w:rFonts w:ascii="Times New Roman" w:hAnsi="Times New Roman"/>
                <w:color w:val="auto"/>
                <w:sz w:val="24"/>
                <w:highlight w:val="none"/>
              </w:rPr>
            </w:pPr>
          </w:p>
        </w:tc>
      </w:tr>
      <w:tr w14:paraId="15F9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47D171A0">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成立日期</w:t>
            </w:r>
          </w:p>
        </w:tc>
        <w:tc>
          <w:tcPr>
            <w:tcW w:w="3208" w:type="dxa"/>
            <w:gridSpan w:val="3"/>
            <w:vAlign w:val="center"/>
          </w:tcPr>
          <w:p w14:paraId="4900ED41">
            <w:pPr>
              <w:topLinePunct/>
              <w:spacing w:line="440" w:lineRule="exact"/>
              <w:jc w:val="center"/>
              <w:rPr>
                <w:rFonts w:ascii="Times New Roman" w:hAnsi="Times New Roman"/>
                <w:color w:val="auto"/>
                <w:sz w:val="24"/>
                <w:highlight w:val="none"/>
              </w:rPr>
            </w:pPr>
          </w:p>
        </w:tc>
        <w:tc>
          <w:tcPr>
            <w:tcW w:w="456" w:type="dxa"/>
            <w:vMerge w:val="continue"/>
            <w:vAlign w:val="center"/>
          </w:tcPr>
          <w:p w14:paraId="439AA031">
            <w:pPr>
              <w:widowControl/>
              <w:jc w:val="left"/>
              <w:rPr>
                <w:rFonts w:ascii="Times New Roman" w:hAnsi="Times New Roman"/>
                <w:color w:val="auto"/>
                <w:sz w:val="24"/>
                <w:highlight w:val="none"/>
              </w:rPr>
            </w:pPr>
          </w:p>
        </w:tc>
        <w:tc>
          <w:tcPr>
            <w:tcW w:w="1759" w:type="dxa"/>
            <w:gridSpan w:val="2"/>
            <w:vAlign w:val="center"/>
          </w:tcPr>
          <w:p w14:paraId="1E005FE1">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中级职称人员</w:t>
            </w:r>
          </w:p>
        </w:tc>
        <w:tc>
          <w:tcPr>
            <w:tcW w:w="1571" w:type="dxa"/>
            <w:gridSpan w:val="2"/>
            <w:vAlign w:val="center"/>
          </w:tcPr>
          <w:p w14:paraId="0F6AF9AE">
            <w:pPr>
              <w:topLinePunct/>
              <w:spacing w:line="440" w:lineRule="exact"/>
              <w:jc w:val="center"/>
              <w:rPr>
                <w:rFonts w:ascii="Times New Roman" w:hAnsi="Times New Roman"/>
                <w:color w:val="auto"/>
                <w:sz w:val="24"/>
                <w:highlight w:val="none"/>
              </w:rPr>
            </w:pPr>
          </w:p>
        </w:tc>
      </w:tr>
      <w:tr w14:paraId="6417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18C67A55">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基本账户开户银行</w:t>
            </w:r>
          </w:p>
        </w:tc>
        <w:tc>
          <w:tcPr>
            <w:tcW w:w="3208" w:type="dxa"/>
            <w:gridSpan w:val="3"/>
            <w:vAlign w:val="center"/>
          </w:tcPr>
          <w:p w14:paraId="114FC9B3">
            <w:pPr>
              <w:topLinePunct/>
              <w:spacing w:line="440" w:lineRule="exact"/>
              <w:jc w:val="center"/>
              <w:rPr>
                <w:rFonts w:ascii="Times New Roman" w:hAnsi="Times New Roman"/>
                <w:color w:val="auto"/>
                <w:sz w:val="24"/>
                <w:highlight w:val="none"/>
              </w:rPr>
            </w:pPr>
          </w:p>
        </w:tc>
        <w:tc>
          <w:tcPr>
            <w:tcW w:w="456" w:type="dxa"/>
            <w:vMerge w:val="continue"/>
            <w:vAlign w:val="center"/>
          </w:tcPr>
          <w:p w14:paraId="3CF9A20F">
            <w:pPr>
              <w:widowControl/>
              <w:jc w:val="left"/>
              <w:rPr>
                <w:rFonts w:ascii="Times New Roman" w:hAnsi="Times New Roman"/>
                <w:color w:val="auto"/>
                <w:sz w:val="24"/>
                <w:highlight w:val="none"/>
              </w:rPr>
            </w:pPr>
          </w:p>
        </w:tc>
        <w:tc>
          <w:tcPr>
            <w:tcW w:w="1759" w:type="dxa"/>
            <w:gridSpan w:val="2"/>
            <w:vAlign w:val="center"/>
          </w:tcPr>
          <w:p w14:paraId="4FCADE9B">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技术人员数量</w:t>
            </w:r>
          </w:p>
        </w:tc>
        <w:tc>
          <w:tcPr>
            <w:tcW w:w="1571" w:type="dxa"/>
            <w:gridSpan w:val="2"/>
            <w:vAlign w:val="center"/>
          </w:tcPr>
          <w:p w14:paraId="34CAD340">
            <w:pPr>
              <w:topLinePunct/>
              <w:spacing w:line="440" w:lineRule="exact"/>
              <w:jc w:val="center"/>
              <w:rPr>
                <w:rFonts w:ascii="Times New Roman" w:hAnsi="Times New Roman"/>
                <w:color w:val="auto"/>
                <w:sz w:val="24"/>
                <w:highlight w:val="none"/>
              </w:rPr>
            </w:pPr>
          </w:p>
        </w:tc>
      </w:tr>
      <w:tr w14:paraId="208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62ED5415">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基本账户银行账号</w:t>
            </w:r>
          </w:p>
        </w:tc>
        <w:tc>
          <w:tcPr>
            <w:tcW w:w="3208" w:type="dxa"/>
            <w:gridSpan w:val="3"/>
            <w:vAlign w:val="center"/>
          </w:tcPr>
          <w:p w14:paraId="45BF8245">
            <w:pPr>
              <w:topLinePunct/>
              <w:spacing w:line="440" w:lineRule="exact"/>
              <w:jc w:val="center"/>
              <w:rPr>
                <w:rFonts w:ascii="Times New Roman" w:hAnsi="Times New Roman"/>
                <w:color w:val="auto"/>
                <w:sz w:val="24"/>
                <w:highlight w:val="none"/>
              </w:rPr>
            </w:pPr>
          </w:p>
        </w:tc>
        <w:tc>
          <w:tcPr>
            <w:tcW w:w="456" w:type="dxa"/>
            <w:vMerge w:val="continue"/>
            <w:vAlign w:val="center"/>
          </w:tcPr>
          <w:p w14:paraId="5EF56655">
            <w:pPr>
              <w:widowControl/>
              <w:jc w:val="left"/>
              <w:rPr>
                <w:rFonts w:ascii="Times New Roman" w:hAnsi="Times New Roman"/>
                <w:color w:val="auto"/>
                <w:sz w:val="24"/>
                <w:highlight w:val="none"/>
              </w:rPr>
            </w:pPr>
          </w:p>
        </w:tc>
        <w:tc>
          <w:tcPr>
            <w:tcW w:w="1759" w:type="dxa"/>
            <w:gridSpan w:val="2"/>
            <w:vAlign w:val="center"/>
          </w:tcPr>
          <w:p w14:paraId="0763BFD9">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各类注册人员</w:t>
            </w:r>
          </w:p>
        </w:tc>
        <w:tc>
          <w:tcPr>
            <w:tcW w:w="1571" w:type="dxa"/>
            <w:gridSpan w:val="2"/>
            <w:vAlign w:val="center"/>
          </w:tcPr>
          <w:p w14:paraId="18C389B4">
            <w:pPr>
              <w:topLinePunct/>
              <w:spacing w:line="440" w:lineRule="exact"/>
              <w:jc w:val="center"/>
              <w:rPr>
                <w:rFonts w:ascii="Times New Roman" w:hAnsi="Times New Roman"/>
                <w:color w:val="auto"/>
                <w:sz w:val="24"/>
                <w:highlight w:val="none"/>
              </w:rPr>
            </w:pPr>
          </w:p>
        </w:tc>
      </w:tr>
      <w:tr w14:paraId="6F3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61609C98">
            <w:pPr>
              <w:topLinePunct/>
              <w:spacing w:before="100" w:beforeAutospacing="1" w:after="100" w:afterAutospacing="1" w:line="440" w:lineRule="exact"/>
              <w:ind w:firstLine="240" w:firstLineChars="100"/>
              <w:jc w:val="center"/>
              <w:rPr>
                <w:rFonts w:ascii="Times New Roman" w:hAnsi="Times New Roman"/>
                <w:color w:val="auto"/>
                <w:sz w:val="24"/>
                <w:highlight w:val="none"/>
              </w:rPr>
            </w:pPr>
            <w:r>
              <w:rPr>
                <w:rFonts w:ascii="Times New Roman" w:hAnsi="Times New Roman"/>
                <w:color w:val="auto"/>
                <w:sz w:val="24"/>
                <w:highlight w:val="none"/>
              </w:rPr>
              <w:t>经营范围</w:t>
            </w:r>
          </w:p>
        </w:tc>
        <w:tc>
          <w:tcPr>
            <w:tcW w:w="6994" w:type="dxa"/>
            <w:gridSpan w:val="8"/>
            <w:vAlign w:val="center"/>
          </w:tcPr>
          <w:p w14:paraId="52645C7E">
            <w:pPr>
              <w:topLinePunct/>
              <w:spacing w:line="440" w:lineRule="exact"/>
              <w:jc w:val="center"/>
              <w:rPr>
                <w:rFonts w:ascii="Times New Roman" w:hAnsi="Times New Roman"/>
                <w:color w:val="auto"/>
                <w:sz w:val="24"/>
                <w:highlight w:val="none"/>
              </w:rPr>
            </w:pPr>
          </w:p>
        </w:tc>
      </w:tr>
      <w:tr w14:paraId="260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19535621">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投标人关联企业情况（包括但不限于与投标人法定代表人为同一人或者存在控股、管理关系的不同单位）</w:t>
            </w:r>
          </w:p>
        </w:tc>
        <w:tc>
          <w:tcPr>
            <w:tcW w:w="6994" w:type="dxa"/>
            <w:gridSpan w:val="8"/>
            <w:vAlign w:val="center"/>
          </w:tcPr>
          <w:p w14:paraId="2D1BFEBD">
            <w:pPr>
              <w:topLinePunct/>
              <w:spacing w:line="440" w:lineRule="exact"/>
              <w:jc w:val="center"/>
              <w:rPr>
                <w:rFonts w:ascii="Times New Roman" w:hAnsi="Times New Roman"/>
                <w:color w:val="auto"/>
                <w:sz w:val="24"/>
                <w:highlight w:val="none"/>
              </w:rPr>
            </w:pPr>
          </w:p>
        </w:tc>
      </w:tr>
      <w:tr w14:paraId="6BB0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37" w:type="dxa"/>
            <w:vAlign w:val="center"/>
          </w:tcPr>
          <w:p w14:paraId="2C909083">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备注</w:t>
            </w:r>
          </w:p>
        </w:tc>
        <w:tc>
          <w:tcPr>
            <w:tcW w:w="6994" w:type="dxa"/>
            <w:gridSpan w:val="8"/>
            <w:vAlign w:val="center"/>
          </w:tcPr>
          <w:p w14:paraId="4104AEBB">
            <w:pPr>
              <w:topLinePunct/>
              <w:spacing w:line="440" w:lineRule="exact"/>
              <w:jc w:val="center"/>
              <w:rPr>
                <w:rFonts w:ascii="Times New Roman" w:hAnsi="Times New Roman"/>
                <w:color w:val="auto"/>
                <w:sz w:val="24"/>
                <w:highlight w:val="none"/>
              </w:rPr>
            </w:pPr>
          </w:p>
        </w:tc>
      </w:tr>
    </w:tbl>
    <w:p w14:paraId="5E82101E">
      <w:pPr>
        <w:spacing w:line="400" w:lineRule="exact"/>
        <w:rPr>
          <w:rFonts w:ascii="Times New Roman" w:hAnsi="Times New Roman"/>
          <w:color w:val="auto"/>
          <w:sz w:val="24"/>
          <w:highlight w:val="none"/>
        </w:rPr>
      </w:pPr>
      <w:r>
        <w:rPr>
          <w:rFonts w:ascii="Times New Roman" w:hAnsi="Times New Roman"/>
          <w:color w:val="auto"/>
          <w:sz w:val="24"/>
          <w:highlight w:val="none"/>
        </w:rPr>
        <w:t>注：投标人应</w:t>
      </w:r>
      <w:bookmarkStart w:id="496" w:name="_Toc520184751"/>
      <w:r>
        <w:rPr>
          <w:rFonts w:ascii="Times New Roman" w:hAnsi="Times New Roman"/>
          <w:color w:val="auto"/>
          <w:sz w:val="24"/>
          <w:highlight w:val="none"/>
        </w:rPr>
        <w:t>根据投标人须知第3.5</w:t>
      </w:r>
      <w:bookmarkEnd w:id="496"/>
      <w:r>
        <w:rPr>
          <w:rFonts w:ascii="Times New Roman" w:hAnsi="Times New Roman"/>
          <w:color w:val="auto"/>
          <w:sz w:val="24"/>
          <w:highlight w:val="none"/>
        </w:rPr>
        <w:t>.1项的要求在本表后附相关证</w:t>
      </w:r>
      <w:bookmarkStart w:id="497" w:name="_Toc520184752"/>
      <w:r>
        <w:rPr>
          <w:rFonts w:ascii="Times New Roman" w:hAnsi="Times New Roman"/>
          <w:color w:val="auto"/>
          <w:sz w:val="24"/>
          <w:highlight w:val="none"/>
        </w:rPr>
        <w:t>明材料。</w:t>
      </w:r>
      <w:bookmarkEnd w:id="497"/>
    </w:p>
    <w:p w14:paraId="3EB1273D">
      <w:pPr>
        <w:rPr>
          <w:rFonts w:ascii="Times New Roman" w:hAnsi="Times New Roman"/>
          <w:color w:val="auto"/>
          <w:highlight w:val="none"/>
        </w:rPr>
      </w:pPr>
    </w:p>
    <w:p w14:paraId="2D3B2EEC">
      <w:pPr>
        <w:rPr>
          <w:rFonts w:ascii="Times New Roman" w:hAnsi="Times New Roman"/>
          <w:color w:val="auto"/>
          <w:highlight w:val="none"/>
        </w:rPr>
      </w:pPr>
    </w:p>
    <w:p w14:paraId="5283CC74">
      <w:pPr>
        <w:rPr>
          <w:rFonts w:ascii="Times New Roman" w:hAnsi="Times New Roman"/>
          <w:color w:val="auto"/>
          <w:highlight w:val="none"/>
        </w:rPr>
      </w:pPr>
    </w:p>
    <w:p w14:paraId="25476B3D">
      <w:pPr>
        <w:spacing w:before="20" w:line="415" w:lineRule="auto"/>
        <w:ind w:firstLine="137"/>
        <w:outlineLvl w:val="2"/>
        <w:rPr>
          <w:rFonts w:ascii="Times New Roman" w:hAnsi="Times New Roman"/>
          <w:b/>
          <w:bCs/>
          <w:color w:val="auto"/>
          <w:sz w:val="28"/>
          <w:szCs w:val="28"/>
          <w:highlight w:val="none"/>
        </w:rPr>
      </w:pPr>
      <w:r>
        <w:rPr>
          <w:rFonts w:ascii="Times New Roman" w:hAnsi="Times New Roman"/>
          <w:b/>
          <w:bCs/>
          <w:color w:val="auto"/>
          <w:sz w:val="32"/>
          <w:szCs w:val="32"/>
          <w:highlight w:val="none"/>
        </w:rPr>
        <w:br w:type="page"/>
      </w: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二</w:t>
      </w:r>
      <w:r>
        <w:rPr>
          <w:rFonts w:ascii="Times New Roman" w:hAnsi="Times New Roman"/>
          <w:b/>
          <w:bCs/>
          <w:color w:val="auto"/>
          <w:sz w:val="28"/>
          <w:szCs w:val="28"/>
          <w:highlight w:val="none"/>
        </w:rPr>
        <w:t>）近年完成的类似项目情况表（格式可自定）</w:t>
      </w:r>
    </w:p>
    <w:tbl>
      <w:tblPr>
        <w:tblStyle w:val="40"/>
        <w:tblW w:w="8522" w:type="dxa"/>
        <w:jc w:val="center"/>
        <w:tblLayout w:type="fixed"/>
        <w:tblCellMar>
          <w:top w:w="0" w:type="dxa"/>
          <w:left w:w="108" w:type="dxa"/>
          <w:bottom w:w="0" w:type="dxa"/>
          <w:right w:w="108" w:type="dxa"/>
        </w:tblCellMar>
      </w:tblPr>
      <w:tblGrid>
        <w:gridCol w:w="2269"/>
        <w:gridCol w:w="6253"/>
      </w:tblGrid>
      <w:tr w14:paraId="64CB8F9D">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3FE9C89E">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项目名称</w:t>
            </w:r>
          </w:p>
        </w:tc>
        <w:tc>
          <w:tcPr>
            <w:tcW w:w="6253" w:type="dxa"/>
            <w:tcBorders>
              <w:top w:val="single" w:color="auto" w:sz="4" w:space="0"/>
              <w:left w:val="nil"/>
              <w:bottom w:val="single" w:color="auto" w:sz="4" w:space="0"/>
              <w:right w:val="single" w:color="auto" w:sz="4" w:space="0"/>
            </w:tcBorders>
          </w:tcPr>
          <w:p w14:paraId="06C23DDA">
            <w:pPr>
              <w:topLinePunct/>
              <w:spacing w:line="440" w:lineRule="exact"/>
              <w:rPr>
                <w:rFonts w:ascii="Times New Roman" w:hAnsi="Times New Roman"/>
                <w:color w:val="auto"/>
                <w:sz w:val="24"/>
                <w:highlight w:val="none"/>
              </w:rPr>
            </w:pPr>
          </w:p>
        </w:tc>
      </w:tr>
      <w:tr w14:paraId="1082778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0515572">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项目所在地</w:t>
            </w:r>
          </w:p>
        </w:tc>
        <w:tc>
          <w:tcPr>
            <w:tcW w:w="6253" w:type="dxa"/>
            <w:tcBorders>
              <w:top w:val="single" w:color="auto" w:sz="4" w:space="0"/>
              <w:left w:val="nil"/>
              <w:bottom w:val="single" w:color="auto" w:sz="4" w:space="0"/>
              <w:right w:val="single" w:color="auto" w:sz="4" w:space="0"/>
            </w:tcBorders>
          </w:tcPr>
          <w:p w14:paraId="7B47E754">
            <w:pPr>
              <w:topLinePunct/>
              <w:spacing w:line="440" w:lineRule="exact"/>
              <w:rPr>
                <w:rFonts w:ascii="Times New Roman" w:hAnsi="Times New Roman"/>
                <w:color w:val="auto"/>
                <w:sz w:val="24"/>
                <w:highlight w:val="none"/>
              </w:rPr>
            </w:pPr>
          </w:p>
        </w:tc>
      </w:tr>
      <w:tr w14:paraId="567552A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830532D">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委托人名称</w:t>
            </w:r>
          </w:p>
        </w:tc>
        <w:tc>
          <w:tcPr>
            <w:tcW w:w="6253" w:type="dxa"/>
            <w:tcBorders>
              <w:top w:val="single" w:color="auto" w:sz="4" w:space="0"/>
              <w:left w:val="nil"/>
              <w:bottom w:val="single" w:color="auto" w:sz="4" w:space="0"/>
              <w:right w:val="single" w:color="auto" w:sz="4" w:space="0"/>
            </w:tcBorders>
          </w:tcPr>
          <w:p w14:paraId="70F3DD15">
            <w:pPr>
              <w:topLinePunct/>
              <w:spacing w:line="440" w:lineRule="exact"/>
              <w:rPr>
                <w:rFonts w:ascii="Times New Roman" w:hAnsi="Times New Roman"/>
                <w:color w:val="auto"/>
                <w:sz w:val="24"/>
                <w:highlight w:val="none"/>
              </w:rPr>
            </w:pPr>
          </w:p>
        </w:tc>
      </w:tr>
      <w:tr w14:paraId="30CE6B90">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6DF0E3C0">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委托人地址</w:t>
            </w:r>
          </w:p>
        </w:tc>
        <w:tc>
          <w:tcPr>
            <w:tcW w:w="6253" w:type="dxa"/>
            <w:tcBorders>
              <w:top w:val="single" w:color="auto" w:sz="4" w:space="0"/>
              <w:left w:val="nil"/>
              <w:bottom w:val="single" w:color="auto" w:sz="4" w:space="0"/>
              <w:right w:val="single" w:color="auto" w:sz="4" w:space="0"/>
            </w:tcBorders>
          </w:tcPr>
          <w:p w14:paraId="4D5E2C18">
            <w:pPr>
              <w:topLinePunct/>
              <w:spacing w:line="440" w:lineRule="exact"/>
              <w:rPr>
                <w:rFonts w:ascii="Times New Roman" w:hAnsi="Times New Roman"/>
                <w:color w:val="auto"/>
                <w:sz w:val="24"/>
                <w:highlight w:val="none"/>
              </w:rPr>
            </w:pPr>
          </w:p>
        </w:tc>
      </w:tr>
      <w:tr w14:paraId="6085945B">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A013ACA">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委托人电话</w:t>
            </w:r>
          </w:p>
        </w:tc>
        <w:tc>
          <w:tcPr>
            <w:tcW w:w="6253" w:type="dxa"/>
            <w:tcBorders>
              <w:top w:val="single" w:color="auto" w:sz="4" w:space="0"/>
              <w:left w:val="nil"/>
              <w:bottom w:val="single" w:color="auto" w:sz="4" w:space="0"/>
              <w:right w:val="single" w:color="auto" w:sz="4" w:space="0"/>
            </w:tcBorders>
          </w:tcPr>
          <w:p w14:paraId="1C396287">
            <w:pPr>
              <w:topLinePunct/>
              <w:spacing w:line="440" w:lineRule="exact"/>
              <w:rPr>
                <w:rFonts w:ascii="Times New Roman" w:hAnsi="Times New Roman"/>
                <w:color w:val="auto"/>
                <w:sz w:val="24"/>
                <w:highlight w:val="none"/>
              </w:rPr>
            </w:pPr>
          </w:p>
        </w:tc>
      </w:tr>
      <w:tr w14:paraId="56294E4F">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F99538D">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合同价格</w:t>
            </w:r>
          </w:p>
        </w:tc>
        <w:tc>
          <w:tcPr>
            <w:tcW w:w="6253" w:type="dxa"/>
            <w:tcBorders>
              <w:top w:val="single" w:color="auto" w:sz="4" w:space="0"/>
              <w:left w:val="nil"/>
              <w:bottom w:val="single" w:color="auto" w:sz="4" w:space="0"/>
              <w:right w:val="single" w:color="auto" w:sz="4" w:space="0"/>
            </w:tcBorders>
          </w:tcPr>
          <w:p w14:paraId="38274906">
            <w:pPr>
              <w:topLinePunct/>
              <w:spacing w:line="440" w:lineRule="exact"/>
              <w:rPr>
                <w:rFonts w:ascii="Times New Roman" w:hAnsi="Times New Roman"/>
                <w:color w:val="auto"/>
                <w:sz w:val="24"/>
                <w:highlight w:val="none"/>
              </w:rPr>
            </w:pPr>
          </w:p>
        </w:tc>
      </w:tr>
      <w:tr w14:paraId="7AFD55D6">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9AE1275">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监理服务期限</w:t>
            </w:r>
          </w:p>
        </w:tc>
        <w:tc>
          <w:tcPr>
            <w:tcW w:w="6253" w:type="dxa"/>
            <w:tcBorders>
              <w:top w:val="single" w:color="auto" w:sz="4" w:space="0"/>
              <w:left w:val="nil"/>
              <w:bottom w:val="single" w:color="auto" w:sz="4" w:space="0"/>
              <w:right w:val="single" w:color="auto" w:sz="4" w:space="0"/>
            </w:tcBorders>
          </w:tcPr>
          <w:p w14:paraId="7606B93D">
            <w:pPr>
              <w:topLinePunct/>
              <w:spacing w:line="440" w:lineRule="exact"/>
              <w:rPr>
                <w:rFonts w:ascii="Times New Roman" w:hAnsi="Times New Roman"/>
                <w:color w:val="auto"/>
                <w:sz w:val="24"/>
                <w:highlight w:val="none"/>
              </w:rPr>
            </w:pPr>
          </w:p>
        </w:tc>
      </w:tr>
      <w:tr w14:paraId="1397C8C3">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63D2FC89">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监理内容</w:t>
            </w:r>
          </w:p>
        </w:tc>
        <w:tc>
          <w:tcPr>
            <w:tcW w:w="6253" w:type="dxa"/>
            <w:tcBorders>
              <w:top w:val="single" w:color="auto" w:sz="4" w:space="0"/>
              <w:left w:val="nil"/>
              <w:bottom w:val="single" w:color="auto" w:sz="4" w:space="0"/>
              <w:right w:val="single" w:color="auto" w:sz="4" w:space="0"/>
            </w:tcBorders>
          </w:tcPr>
          <w:p w14:paraId="302EEF1C">
            <w:pPr>
              <w:topLinePunct/>
              <w:spacing w:line="440" w:lineRule="exact"/>
              <w:rPr>
                <w:rFonts w:ascii="Times New Roman" w:hAnsi="Times New Roman"/>
                <w:color w:val="auto"/>
                <w:sz w:val="24"/>
                <w:highlight w:val="none"/>
              </w:rPr>
            </w:pPr>
          </w:p>
        </w:tc>
      </w:tr>
      <w:tr w14:paraId="7E4EE26F">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0FD8E2C">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总监理工程师</w:t>
            </w:r>
          </w:p>
        </w:tc>
        <w:tc>
          <w:tcPr>
            <w:tcW w:w="6253" w:type="dxa"/>
            <w:tcBorders>
              <w:top w:val="single" w:color="auto" w:sz="4" w:space="0"/>
              <w:left w:val="nil"/>
              <w:bottom w:val="single" w:color="auto" w:sz="4" w:space="0"/>
              <w:right w:val="single" w:color="auto" w:sz="4" w:space="0"/>
            </w:tcBorders>
          </w:tcPr>
          <w:p w14:paraId="5A4403B3">
            <w:pPr>
              <w:topLinePunct/>
              <w:spacing w:line="440" w:lineRule="exact"/>
              <w:rPr>
                <w:rFonts w:ascii="Times New Roman" w:hAnsi="Times New Roman"/>
                <w:color w:val="auto"/>
                <w:sz w:val="24"/>
                <w:highlight w:val="none"/>
              </w:rPr>
            </w:pPr>
          </w:p>
        </w:tc>
      </w:tr>
      <w:tr w14:paraId="20F7DB42">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3351B88E">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项目描述</w:t>
            </w:r>
          </w:p>
        </w:tc>
        <w:tc>
          <w:tcPr>
            <w:tcW w:w="6253" w:type="dxa"/>
            <w:tcBorders>
              <w:top w:val="single" w:color="auto" w:sz="4" w:space="0"/>
              <w:left w:val="nil"/>
              <w:bottom w:val="single" w:color="auto" w:sz="4" w:space="0"/>
              <w:right w:val="single" w:color="auto" w:sz="4" w:space="0"/>
            </w:tcBorders>
          </w:tcPr>
          <w:p w14:paraId="6121FFB8">
            <w:pPr>
              <w:topLinePunct/>
              <w:spacing w:line="440" w:lineRule="exact"/>
              <w:rPr>
                <w:rFonts w:ascii="Times New Roman" w:hAnsi="Times New Roman"/>
                <w:color w:val="auto"/>
                <w:sz w:val="24"/>
                <w:highlight w:val="none"/>
              </w:rPr>
            </w:pPr>
          </w:p>
          <w:p w14:paraId="705C1167">
            <w:pPr>
              <w:topLinePunct/>
              <w:spacing w:line="440" w:lineRule="exact"/>
              <w:rPr>
                <w:rFonts w:ascii="Times New Roman" w:hAnsi="Times New Roman"/>
                <w:color w:val="auto"/>
                <w:sz w:val="24"/>
                <w:highlight w:val="none"/>
              </w:rPr>
            </w:pPr>
          </w:p>
          <w:p w14:paraId="17149B46">
            <w:pPr>
              <w:topLinePunct/>
              <w:spacing w:line="440" w:lineRule="exact"/>
              <w:rPr>
                <w:rFonts w:ascii="Times New Roman" w:hAnsi="Times New Roman"/>
                <w:color w:val="auto"/>
                <w:sz w:val="24"/>
                <w:highlight w:val="none"/>
              </w:rPr>
            </w:pPr>
          </w:p>
          <w:p w14:paraId="0C9593D7">
            <w:pPr>
              <w:topLinePunct/>
              <w:spacing w:line="440" w:lineRule="exact"/>
              <w:rPr>
                <w:rFonts w:ascii="Times New Roman" w:hAnsi="Times New Roman"/>
                <w:color w:val="auto"/>
                <w:sz w:val="24"/>
                <w:highlight w:val="none"/>
              </w:rPr>
            </w:pPr>
          </w:p>
          <w:p w14:paraId="6155568D">
            <w:pPr>
              <w:topLinePunct/>
              <w:spacing w:line="440" w:lineRule="exact"/>
              <w:rPr>
                <w:rFonts w:ascii="Times New Roman" w:hAnsi="Times New Roman"/>
                <w:color w:val="auto"/>
                <w:sz w:val="24"/>
                <w:highlight w:val="none"/>
              </w:rPr>
            </w:pPr>
          </w:p>
          <w:p w14:paraId="21E648F3">
            <w:pPr>
              <w:topLinePunct/>
              <w:spacing w:line="440" w:lineRule="exact"/>
              <w:rPr>
                <w:rFonts w:ascii="Times New Roman" w:hAnsi="Times New Roman"/>
                <w:color w:val="auto"/>
                <w:sz w:val="24"/>
                <w:highlight w:val="none"/>
              </w:rPr>
            </w:pPr>
          </w:p>
          <w:p w14:paraId="1A895112">
            <w:pPr>
              <w:topLinePunct/>
              <w:spacing w:line="440" w:lineRule="exact"/>
              <w:rPr>
                <w:rFonts w:ascii="Times New Roman" w:hAnsi="Times New Roman"/>
                <w:color w:val="auto"/>
                <w:sz w:val="24"/>
                <w:highlight w:val="none"/>
              </w:rPr>
            </w:pPr>
          </w:p>
        </w:tc>
      </w:tr>
      <w:tr w14:paraId="1EF5F0FC">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5FA343E6">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备注</w:t>
            </w:r>
          </w:p>
        </w:tc>
        <w:tc>
          <w:tcPr>
            <w:tcW w:w="6253" w:type="dxa"/>
            <w:tcBorders>
              <w:top w:val="single" w:color="auto" w:sz="4" w:space="0"/>
              <w:left w:val="nil"/>
              <w:bottom w:val="single" w:color="auto" w:sz="4" w:space="0"/>
              <w:right w:val="single" w:color="auto" w:sz="4" w:space="0"/>
            </w:tcBorders>
          </w:tcPr>
          <w:p w14:paraId="1570AEFE">
            <w:pPr>
              <w:topLinePunct/>
              <w:spacing w:line="440" w:lineRule="exact"/>
              <w:rPr>
                <w:rFonts w:ascii="Times New Roman" w:hAnsi="Times New Roman"/>
                <w:color w:val="auto"/>
                <w:sz w:val="24"/>
                <w:highlight w:val="none"/>
              </w:rPr>
            </w:pPr>
          </w:p>
        </w:tc>
      </w:tr>
    </w:tbl>
    <w:p w14:paraId="5C2ABB8D">
      <w:pPr>
        <w:spacing w:line="440" w:lineRule="exact"/>
        <w:rPr>
          <w:rFonts w:ascii="Times New Roman" w:hAnsi="Times New Roman"/>
          <w:color w:val="auto"/>
          <w:sz w:val="24"/>
          <w:highlight w:val="none"/>
        </w:rPr>
      </w:pPr>
      <w:r>
        <w:rPr>
          <w:rFonts w:ascii="Times New Roman" w:hAnsi="Times New Roman"/>
          <w:color w:val="auto"/>
          <w:sz w:val="24"/>
          <w:highlight w:val="none"/>
        </w:rPr>
        <w:t>注：</w:t>
      </w:r>
      <w:r>
        <w:rPr>
          <w:rFonts w:hint="eastAsia" w:ascii="Times New Roman" w:hAnsi="Times New Roman"/>
          <w:color w:val="auto"/>
          <w:sz w:val="24"/>
          <w:highlight w:val="none"/>
        </w:rPr>
        <w:t>投标人应根据第三章评标办法前附表评分标准及说明的要求在本表后附相关证明材料。</w:t>
      </w:r>
    </w:p>
    <w:p w14:paraId="6E69FF6A">
      <w:pPr>
        <w:spacing w:line="440" w:lineRule="exact"/>
        <w:rPr>
          <w:rFonts w:ascii="Times New Roman" w:hAnsi="Times New Roman"/>
          <w:color w:val="auto"/>
          <w:sz w:val="24"/>
          <w:highlight w:val="none"/>
        </w:rPr>
      </w:pPr>
    </w:p>
    <w:p w14:paraId="737874A0">
      <w:pPr>
        <w:spacing w:line="440" w:lineRule="exact"/>
        <w:rPr>
          <w:rFonts w:ascii="Times New Roman" w:hAnsi="Times New Roman"/>
          <w:color w:val="auto"/>
          <w:highlight w:val="none"/>
        </w:rPr>
      </w:pPr>
    </w:p>
    <w:p w14:paraId="6F1F0659">
      <w:pPr>
        <w:spacing w:line="440" w:lineRule="exact"/>
        <w:rPr>
          <w:rFonts w:ascii="Times New Roman" w:hAnsi="Times New Roman"/>
          <w:color w:val="auto"/>
          <w:highlight w:val="none"/>
        </w:rPr>
      </w:pPr>
    </w:p>
    <w:p w14:paraId="144377A6">
      <w:pPr>
        <w:spacing w:line="440" w:lineRule="exact"/>
        <w:rPr>
          <w:rFonts w:ascii="Times New Roman" w:hAnsi="Times New Roman"/>
          <w:color w:val="auto"/>
          <w:sz w:val="24"/>
          <w:highlight w:val="none"/>
        </w:rPr>
      </w:pPr>
      <w:r>
        <w:rPr>
          <w:rFonts w:ascii="Times New Roman" w:hAnsi="Times New Roman"/>
          <w:b/>
          <w:bCs/>
          <w:color w:val="auto"/>
          <w:sz w:val="32"/>
          <w:szCs w:val="32"/>
          <w:highlight w:val="none"/>
        </w:rPr>
        <w:br w:type="page"/>
      </w:r>
    </w:p>
    <w:p w14:paraId="7B51E3C2">
      <w:pPr>
        <w:spacing w:before="20" w:line="415" w:lineRule="auto"/>
        <w:ind w:firstLine="137"/>
        <w:outlineLvl w:val="2"/>
        <w:rPr>
          <w:rFonts w:ascii="Times New Roman" w:hAnsi="Times New Roman"/>
          <w:b/>
          <w:bCs/>
          <w:color w:val="auto"/>
          <w:sz w:val="28"/>
          <w:szCs w:val="28"/>
          <w:highlight w:val="none"/>
        </w:rPr>
      </w:pP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三</w:t>
      </w:r>
      <w:r>
        <w:rPr>
          <w:rFonts w:ascii="Times New Roman" w:hAnsi="Times New Roman"/>
          <w:b/>
          <w:bCs/>
          <w:color w:val="auto"/>
          <w:sz w:val="28"/>
          <w:szCs w:val="28"/>
          <w:highlight w:val="none"/>
        </w:rPr>
        <w:t>）拟委任的主要人员汇总表（格式可自定）</w:t>
      </w:r>
    </w:p>
    <w:tbl>
      <w:tblPr>
        <w:tblStyle w:val="40"/>
        <w:tblW w:w="9231" w:type="dxa"/>
        <w:jc w:val="center"/>
        <w:tblLayout w:type="fixed"/>
        <w:tblCellMar>
          <w:top w:w="0" w:type="dxa"/>
          <w:left w:w="108" w:type="dxa"/>
          <w:bottom w:w="0" w:type="dxa"/>
          <w:right w:w="108" w:type="dxa"/>
        </w:tblCellMar>
      </w:tblPr>
      <w:tblGrid>
        <w:gridCol w:w="943"/>
        <w:gridCol w:w="1468"/>
        <w:gridCol w:w="818"/>
        <w:gridCol w:w="707"/>
        <w:gridCol w:w="870"/>
        <w:gridCol w:w="1305"/>
        <w:gridCol w:w="816"/>
        <w:gridCol w:w="1002"/>
        <w:gridCol w:w="1302"/>
      </w:tblGrid>
      <w:tr w14:paraId="3A4367E8">
        <w:tblPrEx>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vAlign w:val="center"/>
          </w:tcPr>
          <w:p w14:paraId="0F9B7C1F">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468" w:type="dxa"/>
            <w:vMerge w:val="restart"/>
            <w:tcBorders>
              <w:top w:val="single" w:color="auto" w:sz="4" w:space="0"/>
              <w:left w:val="nil"/>
              <w:bottom w:val="single" w:color="auto" w:sz="4" w:space="0"/>
              <w:right w:val="single" w:color="auto" w:sz="4" w:space="0"/>
            </w:tcBorders>
            <w:vAlign w:val="center"/>
          </w:tcPr>
          <w:p w14:paraId="5AF56170">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本项目任职</w:t>
            </w:r>
          </w:p>
        </w:tc>
        <w:tc>
          <w:tcPr>
            <w:tcW w:w="818" w:type="dxa"/>
            <w:vMerge w:val="restart"/>
            <w:tcBorders>
              <w:top w:val="single" w:color="auto" w:sz="4" w:space="0"/>
              <w:left w:val="nil"/>
              <w:bottom w:val="single" w:color="auto" w:sz="4" w:space="0"/>
              <w:right w:val="single" w:color="auto" w:sz="4" w:space="0"/>
            </w:tcBorders>
            <w:vAlign w:val="center"/>
          </w:tcPr>
          <w:p w14:paraId="12A7FE07">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姓名</w:t>
            </w:r>
          </w:p>
        </w:tc>
        <w:tc>
          <w:tcPr>
            <w:tcW w:w="707" w:type="dxa"/>
            <w:vMerge w:val="restart"/>
            <w:tcBorders>
              <w:top w:val="single" w:color="auto" w:sz="4" w:space="0"/>
              <w:left w:val="nil"/>
              <w:bottom w:val="single" w:color="auto" w:sz="4" w:space="0"/>
              <w:right w:val="single" w:color="auto" w:sz="4" w:space="0"/>
            </w:tcBorders>
            <w:vAlign w:val="center"/>
          </w:tcPr>
          <w:p w14:paraId="51C8FB14">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职称</w:t>
            </w:r>
          </w:p>
        </w:tc>
        <w:tc>
          <w:tcPr>
            <w:tcW w:w="870" w:type="dxa"/>
            <w:vMerge w:val="restart"/>
            <w:tcBorders>
              <w:top w:val="single" w:color="auto" w:sz="4" w:space="0"/>
              <w:left w:val="nil"/>
              <w:bottom w:val="single" w:color="auto" w:sz="4" w:space="0"/>
              <w:right w:val="single" w:color="auto" w:sz="4" w:space="0"/>
            </w:tcBorders>
            <w:vAlign w:val="center"/>
          </w:tcPr>
          <w:p w14:paraId="2655125F">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专业</w:t>
            </w:r>
          </w:p>
        </w:tc>
        <w:tc>
          <w:tcPr>
            <w:tcW w:w="3123" w:type="dxa"/>
            <w:gridSpan w:val="3"/>
            <w:tcBorders>
              <w:top w:val="single" w:color="auto" w:sz="4" w:space="0"/>
              <w:left w:val="nil"/>
              <w:bottom w:val="single" w:color="auto" w:sz="4" w:space="0"/>
              <w:right w:val="single" w:color="auto" w:sz="4" w:space="0"/>
            </w:tcBorders>
            <w:vAlign w:val="center"/>
          </w:tcPr>
          <w:p w14:paraId="28AE93C4">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执业或职业资格证明</w:t>
            </w:r>
          </w:p>
        </w:tc>
        <w:tc>
          <w:tcPr>
            <w:tcW w:w="1302" w:type="dxa"/>
            <w:tcBorders>
              <w:top w:val="single" w:color="auto" w:sz="4" w:space="0"/>
              <w:left w:val="nil"/>
              <w:bottom w:val="single" w:color="auto" w:sz="4" w:space="0"/>
              <w:right w:val="single" w:color="auto" w:sz="4" w:space="0"/>
            </w:tcBorders>
            <w:vAlign w:val="center"/>
          </w:tcPr>
          <w:p w14:paraId="4C678418">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备注</w:t>
            </w:r>
          </w:p>
        </w:tc>
      </w:tr>
      <w:tr w14:paraId="1C265A9A">
        <w:tblPrEx>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46F60B4B">
            <w:pPr>
              <w:widowControl/>
              <w:jc w:val="left"/>
              <w:rPr>
                <w:rFonts w:ascii="Times New Roman" w:hAnsi="Times New Roman"/>
                <w:color w:val="auto"/>
                <w:sz w:val="24"/>
                <w:highlight w:val="none"/>
              </w:rPr>
            </w:pPr>
          </w:p>
        </w:tc>
        <w:tc>
          <w:tcPr>
            <w:tcW w:w="1468" w:type="dxa"/>
            <w:vMerge w:val="continue"/>
            <w:tcBorders>
              <w:top w:val="single" w:color="auto" w:sz="4" w:space="0"/>
              <w:left w:val="nil"/>
              <w:bottom w:val="single" w:color="auto" w:sz="4" w:space="0"/>
              <w:right w:val="single" w:color="auto" w:sz="4" w:space="0"/>
            </w:tcBorders>
            <w:vAlign w:val="center"/>
          </w:tcPr>
          <w:p w14:paraId="681C182E">
            <w:pPr>
              <w:widowControl/>
              <w:jc w:val="left"/>
              <w:rPr>
                <w:rFonts w:ascii="Times New Roman" w:hAnsi="Times New Roman"/>
                <w:color w:val="auto"/>
                <w:sz w:val="24"/>
                <w:highlight w:val="none"/>
              </w:rPr>
            </w:pPr>
          </w:p>
        </w:tc>
        <w:tc>
          <w:tcPr>
            <w:tcW w:w="818" w:type="dxa"/>
            <w:vMerge w:val="continue"/>
            <w:tcBorders>
              <w:top w:val="single" w:color="auto" w:sz="4" w:space="0"/>
              <w:left w:val="nil"/>
              <w:bottom w:val="single" w:color="auto" w:sz="4" w:space="0"/>
              <w:right w:val="single" w:color="auto" w:sz="4" w:space="0"/>
            </w:tcBorders>
            <w:vAlign w:val="center"/>
          </w:tcPr>
          <w:p w14:paraId="18D8980C">
            <w:pPr>
              <w:widowControl/>
              <w:jc w:val="left"/>
              <w:rPr>
                <w:rFonts w:ascii="Times New Roman" w:hAnsi="Times New Roman"/>
                <w:color w:val="auto"/>
                <w:sz w:val="24"/>
                <w:highlight w:val="none"/>
              </w:rPr>
            </w:pPr>
          </w:p>
        </w:tc>
        <w:tc>
          <w:tcPr>
            <w:tcW w:w="707" w:type="dxa"/>
            <w:vMerge w:val="continue"/>
            <w:tcBorders>
              <w:top w:val="single" w:color="auto" w:sz="4" w:space="0"/>
              <w:left w:val="nil"/>
              <w:bottom w:val="single" w:color="auto" w:sz="4" w:space="0"/>
              <w:right w:val="single" w:color="auto" w:sz="4" w:space="0"/>
            </w:tcBorders>
            <w:vAlign w:val="center"/>
          </w:tcPr>
          <w:p w14:paraId="484DB716">
            <w:pPr>
              <w:widowControl/>
              <w:jc w:val="left"/>
              <w:rPr>
                <w:rFonts w:ascii="Times New Roman" w:hAnsi="Times New Roman"/>
                <w:color w:val="auto"/>
                <w:sz w:val="24"/>
                <w:highlight w:val="none"/>
              </w:rPr>
            </w:pPr>
          </w:p>
        </w:tc>
        <w:tc>
          <w:tcPr>
            <w:tcW w:w="870" w:type="dxa"/>
            <w:vMerge w:val="continue"/>
            <w:tcBorders>
              <w:top w:val="single" w:color="auto" w:sz="4" w:space="0"/>
              <w:left w:val="nil"/>
              <w:bottom w:val="single" w:color="auto" w:sz="4" w:space="0"/>
              <w:right w:val="single" w:color="auto" w:sz="4" w:space="0"/>
            </w:tcBorders>
            <w:vAlign w:val="center"/>
          </w:tcPr>
          <w:p w14:paraId="68759FB5">
            <w:pPr>
              <w:widowControl/>
              <w:jc w:val="left"/>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vAlign w:val="center"/>
          </w:tcPr>
          <w:p w14:paraId="037CBEFF">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证书名称</w:t>
            </w:r>
          </w:p>
        </w:tc>
        <w:tc>
          <w:tcPr>
            <w:tcW w:w="816" w:type="dxa"/>
            <w:tcBorders>
              <w:top w:val="single" w:color="auto" w:sz="4" w:space="0"/>
              <w:left w:val="nil"/>
              <w:bottom w:val="single" w:color="auto" w:sz="4" w:space="0"/>
              <w:right w:val="single" w:color="auto" w:sz="4" w:space="0"/>
            </w:tcBorders>
            <w:vAlign w:val="center"/>
          </w:tcPr>
          <w:p w14:paraId="63B7E0C0">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级别</w:t>
            </w:r>
          </w:p>
        </w:tc>
        <w:tc>
          <w:tcPr>
            <w:tcW w:w="1002" w:type="dxa"/>
            <w:tcBorders>
              <w:top w:val="single" w:color="auto" w:sz="4" w:space="0"/>
              <w:left w:val="nil"/>
              <w:bottom w:val="single" w:color="auto" w:sz="4" w:space="0"/>
              <w:right w:val="single" w:color="auto" w:sz="4" w:space="0"/>
            </w:tcBorders>
            <w:vAlign w:val="center"/>
          </w:tcPr>
          <w:p w14:paraId="203614B9">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证号</w:t>
            </w:r>
          </w:p>
        </w:tc>
        <w:tc>
          <w:tcPr>
            <w:tcW w:w="1302" w:type="dxa"/>
            <w:tcBorders>
              <w:top w:val="single" w:color="auto" w:sz="4" w:space="0"/>
              <w:left w:val="nil"/>
              <w:bottom w:val="single" w:color="auto" w:sz="4" w:space="0"/>
              <w:right w:val="single" w:color="auto" w:sz="4" w:space="0"/>
            </w:tcBorders>
            <w:vAlign w:val="center"/>
          </w:tcPr>
          <w:p w14:paraId="55C5B10E">
            <w:pPr>
              <w:spacing w:line="440" w:lineRule="exact"/>
              <w:jc w:val="center"/>
              <w:rPr>
                <w:rFonts w:ascii="Times New Roman" w:hAnsi="Times New Roman"/>
                <w:color w:val="auto"/>
                <w:sz w:val="24"/>
                <w:highlight w:val="none"/>
              </w:rPr>
            </w:pPr>
          </w:p>
        </w:tc>
      </w:tr>
      <w:tr w14:paraId="1A21403C">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vAlign w:val="center"/>
          </w:tcPr>
          <w:p w14:paraId="066E8ABC">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59CCF808">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vAlign w:val="center"/>
          </w:tcPr>
          <w:p w14:paraId="27542B6A">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vAlign w:val="center"/>
          </w:tcPr>
          <w:p w14:paraId="6312598C">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vAlign w:val="center"/>
          </w:tcPr>
          <w:p w14:paraId="52023A1B">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vAlign w:val="center"/>
          </w:tcPr>
          <w:p w14:paraId="3A7C0D61">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vAlign w:val="center"/>
          </w:tcPr>
          <w:p w14:paraId="441A0779">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vAlign w:val="center"/>
          </w:tcPr>
          <w:p w14:paraId="359D8081">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vAlign w:val="center"/>
          </w:tcPr>
          <w:p w14:paraId="76579CA4">
            <w:pPr>
              <w:spacing w:line="440" w:lineRule="exact"/>
              <w:jc w:val="center"/>
              <w:rPr>
                <w:rFonts w:ascii="Times New Roman" w:hAnsi="Times New Roman"/>
                <w:color w:val="auto"/>
                <w:sz w:val="24"/>
                <w:highlight w:val="none"/>
              </w:rPr>
            </w:pPr>
          </w:p>
        </w:tc>
      </w:tr>
      <w:tr w14:paraId="04B8CE69">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08A9ECA1">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79E7A41E">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4690059D">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1E343579">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53F429D7">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58F5F080">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6E183EB5">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332A8849">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1BB2CF8">
            <w:pPr>
              <w:spacing w:line="440" w:lineRule="exact"/>
              <w:jc w:val="center"/>
              <w:rPr>
                <w:rFonts w:ascii="Times New Roman" w:hAnsi="Times New Roman"/>
                <w:color w:val="auto"/>
                <w:sz w:val="24"/>
                <w:highlight w:val="none"/>
              </w:rPr>
            </w:pPr>
          </w:p>
        </w:tc>
      </w:tr>
      <w:tr w14:paraId="799FA27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0D33AFC">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028A9FCC">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1B20F987">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5B116E29">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46BBFBA0">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34B11612">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08A88E6E">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456CB5ED">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768C2620">
            <w:pPr>
              <w:spacing w:line="440" w:lineRule="exact"/>
              <w:jc w:val="center"/>
              <w:rPr>
                <w:rFonts w:ascii="Times New Roman" w:hAnsi="Times New Roman"/>
                <w:color w:val="auto"/>
                <w:sz w:val="24"/>
                <w:highlight w:val="none"/>
              </w:rPr>
            </w:pPr>
          </w:p>
        </w:tc>
      </w:tr>
      <w:tr w14:paraId="6645B5DF">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7C27BCF6">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1B892992">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780C97C8">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1627DA61">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11F1857F">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799B0CD6">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C485452">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0DD79AE5">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235DF326">
            <w:pPr>
              <w:spacing w:line="440" w:lineRule="exact"/>
              <w:jc w:val="center"/>
              <w:rPr>
                <w:rFonts w:ascii="Times New Roman" w:hAnsi="Times New Roman"/>
                <w:color w:val="auto"/>
                <w:sz w:val="24"/>
                <w:highlight w:val="none"/>
              </w:rPr>
            </w:pPr>
          </w:p>
        </w:tc>
      </w:tr>
      <w:tr w14:paraId="4E2EAD0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1B5F0747">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27A6EB69">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49A1F2F6">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64F29CB5">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4A72C7AF">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30636F0C">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71A7FD77">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54B3C3D4">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F6C70C3">
            <w:pPr>
              <w:spacing w:line="440" w:lineRule="exact"/>
              <w:jc w:val="center"/>
              <w:rPr>
                <w:rFonts w:ascii="Times New Roman" w:hAnsi="Times New Roman"/>
                <w:color w:val="auto"/>
                <w:sz w:val="24"/>
                <w:highlight w:val="none"/>
              </w:rPr>
            </w:pPr>
          </w:p>
        </w:tc>
      </w:tr>
      <w:tr w14:paraId="08F4D36F">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6FB0A441">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669A5316">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49726E66">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46021F1D">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5A707021">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268A7E9A">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2A27A0E7">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4D549848">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4162DE3E">
            <w:pPr>
              <w:spacing w:line="440" w:lineRule="exact"/>
              <w:jc w:val="center"/>
              <w:rPr>
                <w:rFonts w:ascii="Times New Roman" w:hAnsi="Times New Roman"/>
                <w:color w:val="auto"/>
                <w:sz w:val="24"/>
                <w:highlight w:val="none"/>
              </w:rPr>
            </w:pPr>
          </w:p>
        </w:tc>
      </w:tr>
      <w:tr w14:paraId="29A622E9">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335FF3CF">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031925AB">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76C6BFF3">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41BEBB46">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4D234FDC">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5EBB862F">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5B179C0E">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33CA9CE7">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7EF21F42">
            <w:pPr>
              <w:spacing w:line="440" w:lineRule="exact"/>
              <w:jc w:val="center"/>
              <w:rPr>
                <w:rFonts w:ascii="Times New Roman" w:hAnsi="Times New Roman"/>
                <w:color w:val="auto"/>
                <w:sz w:val="24"/>
                <w:highlight w:val="none"/>
              </w:rPr>
            </w:pPr>
          </w:p>
        </w:tc>
      </w:tr>
      <w:tr w14:paraId="5B92CE4E">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659608E7">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47E071F7">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0880E7BA">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544679A0">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2EB4CBAA">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68F5F8BF">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3F5495DF">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2B0667BA">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2FC60AA3">
            <w:pPr>
              <w:spacing w:line="440" w:lineRule="exact"/>
              <w:jc w:val="center"/>
              <w:rPr>
                <w:rFonts w:ascii="Times New Roman" w:hAnsi="Times New Roman"/>
                <w:color w:val="auto"/>
                <w:sz w:val="24"/>
                <w:highlight w:val="none"/>
              </w:rPr>
            </w:pPr>
          </w:p>
        </w:tc>
      </w:tr>
      <w:tr w14:paraId="16D20C64">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2A015DEE">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117D33E7">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0B3CE07D">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397CDE66">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066CB15F">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12DD337A">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B0C7802">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3864B068">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9D04ACB">
            <w:pPr>
              <w:spacing w:line="440" w:lineRule="exact"/>
              <w:jc w:val="center"/>
              <w:rPr>
                <w:rFonts w:ascii="Times New Roman" w:hAnsi="Times New Roman"/>
                <w:color w:val="auto"/>
                <w:sz w:val="24"/>
                <w:highlight w:val="none"/>
              </w:rPr>
            </w:pPr>
          </w:p>
        </w:tc>
      </w:tr>
      <w:tr w14:paraId="672DF3CC">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1332061D">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01213957">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72A177EC">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37829737">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27EFEF60">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3ABEF9E9">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B8636C9">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76F0A05F">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845572C">
            <w:pPr>
              <w:spacing w:line="440" w:lineRule="exact"/>
              <w:jc w:val="center"/>
              <w:rPr>
                <w:rFonts w:ascii="Times New Roman" w:hAnsi="Times New Roman"/>
                <w:color w:val="auto"/>
                <w:sz w:val="24"/>
                <w:highlight w:val="none"/>
              </w:rPr>
            </w:pPr>
          </w:p>
        </w:tc>
      </w:tr>
      <w:tr w14:paraId="7A62F93B">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68EEB784">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29033E10">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7C70AFFE">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0A1CAEB8">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09677DAC">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624CE522">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3AFF254A">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69465CD9">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4B64F049">
            <w:pPr>
              <w:spacing w:line="440" w:lineRule="exact"/>
              <w:jc w:val="center"/>
              <w:rPr>
                <w:rFonts w:ascii="Times New Roman" w:hAnsi="Times New Roman"/>
                <w:color w:val="auto"/>
                <w:sz w:val="24"/>
                <w:highlight w:val="none"/>
              </w:rPr>
            </w:pPr>
          </w:p>
        </w:tc>
      </w:tr>
      <w:tr w14:paraId="2E602B87">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2004F09">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20E4D6D3">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06122C3B">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0237832B">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26AFB0C9">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3D1DD049">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3BCC5304">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289999C5">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27ACE1D3">
            <w:pPr>
              <w:spacing w:line="440" w:lineRule="exact"/>
              <w:jc w:val="center"/>
              <w:rPr>
                <w:rFonts w:ascii="Times New Roman" w:hAnsi="Times New Roman"/>
                <w:color w:val="auto"/>
                <w:sz w:val="24"/>
                <w:highlight w:val="none"/>
              </w:rPr>
            </w:pPr>
          </w:p>
        </w:tc>
      </w:tr>
      <w:tr w14:paraId="32A36F1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3A72A5A5">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5B498F58">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300D0C18">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7F95C87C">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30394019">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1F5CCD16">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6347BD7">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667FBF72">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4DE0582C">
            <w:pPr>
              <w:spacing w:line="440" w:lineRule="exact"/>
              <w:jc w:val="center"/>
              <w:rPr>
                <w:rFonts w:ascii="Times New Roman" w:hAnsi="Times New Roman"/>
                <w:color w:val="auto"/>
                <w:sz w:val="24"/>
                <w:highlight w:val="none"/>
              </w:rPr>
            </w:pPr>
          </w:p>
        </w:tc>
      </w:tr>
      <w:tr w14:paraId="111BEFC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2E8CC46">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77F15EE3">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01D212EB">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732C7CF0">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0CC1EC8B">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069C4387">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33D739E8">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62D54508">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2AC63640">
            <w:pPr>
              <w:spacing w:line="440" w:lineRule="exact"/>
              <w:jc w:val="center"/>
              <w:rPr>
                <w:rFonts w:ascii="Times New Roman" w:hAnsi="Times New Roman"/>
                <w:color w:val="auto"/>
                <w:sz w:val="24"/>
                <w:highlight w:val="none"/>
              </w:rPr>
            </w:pPr>
          </w:p>
        </w:tc>
      </w:tr>
      <w:tr w14:paraId="3358A8A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77CA2D15">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22307AA3">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38DD8A5E">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2612191C">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1F59FC4C">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5A30C121">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1B6E00CF">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6621B54D">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36353C57">
            <w:pPr>
              <w:spacing w:line="440" w:lineRule="exact"/>
              <w:jc w:val="center"/>
              <w:rPr>
                <w:rFonts w:ascii="Times New Roman" w:hAnsi="Times New Roman"/>
                <w:color w:val="auto"/>
                <w:sz w:val="24"/>
                <w:highlight w:val="none"/>
              </w:rPr>
            </w:pPr>
          </w:p>
        </w:tc>
      </w:tr>
      <w:tr w14:paraId="6E8DA52D">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6B49E5DA">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0D03D356">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66CF3686">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366B99EF">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58FD24D6">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027B1CBB">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809F67E">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41422155">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21059764">
            <w:pPr>
              <w:spacing w:line="440" w:lineRule="exact"/>
              <w:jc w:val="center"/>
              <w:rPr>
                <w:rFonts w:ascii="Times New Roman" w:hAnsi="Times New Roman"/>
                <w:color w:val="auto"/>
                <w:sz w:val="24"/>
                <w:highlight w:val="none"/>
              </w:rPr>
            </w:pPr>
          </w:p>
        </w:tc>
      </w:tr>
      <w:tr w14:paraId="5316F11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B06A4FC">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58F43847">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2C1FE8BE">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5F30788B">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618D5D30">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073CDB79">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4BC6D0D">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0BB05921">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757EC75">
            <w:pPr>
              <w:spacing w:line="440" w:lineRule="exact"/>
              <w:jc w:val="center"/>
              <w:rPr>
                <w:rFonts w:ascii="Times New Roman" w:hAnsi="Times New Roman"/>
                <w:color w:val="auto"/>
                <w:sz w:val="24"/>
                <w:highlight w:val="none"/>
              </w:rPr>
            </w:pPr>
          </w:p>
        </w:tc>
      </w:tr>
      <w:tr w14:paraId="52092517">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322BB5C1">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51E88202">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5FD058D9">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56ED59AB">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6A95D0FB">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107F218D">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7836D511">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6A98EBE1">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79DF693">
            <w:pPr>
              <w:spacing w:line="440" w:lineRule="exact"/>
              <w:jc w:val="center"/>
              <w:rPr>
                <w:rFonts w:ascii="Times New Roman" w:hAnsi="Times New Roman"/>
                <w:color w:val="auto"/>
                <w:sz w:val="24"/>
                <w:highlight w:val="none"/>
              </w:rPr>
            </w:pPr>
          </w:p>
        </w:tc>
      </w:tr>
      <w:tr w14:paraId="3745BE2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3E0CC55">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220B9EB7">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32D4910C">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1FCD468A">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2117D30F">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2A089F65">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27D7C155">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1B2092FA">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4BB34408">
            <w:pPr>
              <w:spacing w:line="440" w:lineRule="exact"/>
              <w:jc w:val="center"/>
              <w:rPr>
                <w:rFonts w:ascii="Times New Roman" w:hAnsi="Times New Roman"/>
                <w:color w:val="auto"/>
                <w:sz w:val="24"/>
                <w:highlight w:val="none"/>
              </w:rPr>
            </w:pPr>
          </w:p>
        </w:tc>
      </w:tr>
      <w:tr w14:paraId="5C977AF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099B9597">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30C66BAB">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471D403C">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483611B7">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5D52841A">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41A2C57E">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1C7F49C5">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5A3DB99F">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D06E54D">
            <w:pPr>
              <w:spacing w:line="440" w:lineRule="exact"/>
              <w:jc w:val="center"/>
              <w:rPr>
                <w:rFonts w:ascii="Times New Roman" w:hAnsi="Times New Roman"/>
                <w:color w:val="auto"/>
                <w:sz w:val="24"/>
                <w:highlight w:val="none"/>
              </w:rPr>
            </w:pPr>
          </w:p>
        </w:tc>
      </w:tr>
      <w:tr w14:paraId="6B72912F">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3A550DDA">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6C013FE8">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06FD8DB6">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48323E48">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4A8C2EB7">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7EE90528">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C77D833">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2CAE025B">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2A9D3121">
            <w:pPr>
              <w:spacing w:line="440" w:lineRule="exact"/>
              <w:jc w:val="center"/>
              <w:rPr>
                <w:rFonts w:ascii="Times New Roman" w:hAnsi="Times New Roman"/>
                <w:color w:val="auto"/>
                <w:sz w:val="24"/>
                <w:highlight w:val="none"/>
              </w:rPr>
            </w:pPr>
          </w:p>
        </w:tc>
      </w:tr>
    </w:tbl>
    <w:p w14:paraId="25389BE1">
      <w:pPr>
        <w:spacing w:line="440" w:lineRule="exact"/>
        <w:rPr>
          <w:rFonts w:ascii="Times New Roman" w:hAnsi="Times New Roman"/>
          <w:color w:val="auto"/>
          <w:highlight w:val="none"/>
        </w:rPr>
      </w:pPr>
    </w:p>
    <w:p w14:paraId="07C0DE7C">
      <w:pPr>
        <w:spacing w:line="440" w:lineRule="exact"/>
        <w:rPr>
          <w:rFonts w:ascii="Times New Roman" w:hAnsi="Times New Roman"/>
          <w:color w:val="auto"/>
          <w:highlight w:val="none"/>
        </w:rPr>
      </w:pPr>
    </w:p>
    <w:p w14:paraId="0D23E310">
      <w:pPr>
        <w:pStyle w:val="32"/>
        <w:ind w:left="420"/>
        <w:rPr>
          <w:color w:val="auto"/>
          <w:highlight w:val="none"/>
        </w:rPr>
      </w:pPr>
    </w:p>
    <w:p w14:paraId="34CA9024">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14:paraId="5A0878D0">
      <w:pPr>
        <w:spacing w:before="20" w:line="415" w:lineRule="auto"/>
        <w:ind w:firstLine="137"/>
        <w:outlineLvl w:val="2"/>
        <w:rPr>
          <w:rFonts w:ascii="Times New Roman" w:hAnsi="Times New Roman"/>
          <w:b/>
          <w:bCs/>
          <w:color w:val="auto"/>
          <w:sz w:val="28"/>
          <w:szCs w:val="28"/>
          <w:highlight w:val="none"/>
        </w:rPr>
      </w:pP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四</w:t>
      </w:r>
      <w:r>
        <w:rPr>
          <w:rFonts w:ascii="Times New Roman" w:hAnsi="Times New Roman"/>
          <w:b/>
          <w:bCs/>
          <w:color w:val="auto"/>
          <w:sz w:val="28"/>
          <w:szCs w:val="28"/>
          <w:highlight w:val="none"/>
        </w:rPr>
        <w:t>）主要人员简历表（格式可自定）</w:t>
      </w:r>
    </w:p>
    <w:p w14:paraId="120FA532">
      <w:pPr>
        <w:topLinePunct/>
        <w:spacing w:line="440" w:lineRule="exact"/>
        <w:jc w:val="center"/>
        <w:rPr>
          <w:rFonts w:ascii="Times New Roman" w:hAnsi="Times New Roman"/>
          <w:color w:val="auto"/>
          <w:sz w:val="23"/>
          <w:szCs w:val="23"/>
          <w:highlight w:val="none"/>
        </w:rPr>
      </w:pPr>
    </w:p>
    <w:tbl>
      <w:tblPr>
        <w:tblStyle w:val="40"/>
        <w:tblW w:w="8522" w:type="dxa"/>
        <w:jc w:val="center"/>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5E49F73A">
        <w:tblPrEx>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7D413CA3">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姓名</w:t>
            </w:r>
          </w:p>
        </w:tc>
        <w:tc>
          <w:tcPr>
            <w:tcW w:w="1048" w:type="dxa"/>
            <w:gridSpan w:val="2"/>
            <w:tcBorders>
              <w:top w:val="single" w:color="auto" w:sz="4" w:space="0"/>
              <w:left w:val="nil"/>
              <w:bottom w:val="single" w:color="auto" w:sz="4" w:space="0"/>
              <w:right w:val="single" w:color="auto" w:sz="4" w:space="0"/>
            </w:tcBorders>
            <w:vAlign w:val="center"/>
          </w:tcPr>
          <w:p w14:paraId="4AC03260">
            <w:pPr>
              <w:spacing w:line="440" w:lineRule="exact"/>
              <w:jc w:val="center"/>
              <w:rPr>
                <w:rFonts w:ascii="Times New Roman" w:hAnsi="Times New Roman"/>
                <w:color w:val="auto"/>
                <w:sz w:val="24"/>
                <w:highlight w:val="none"/>
              </w:rPr>
            </w:pPr>
          </w:p>
        </w:tc>
        <w:tc>
          <w:tcPr>
            <w:tcW w:w="958" w:type="dxa"/>
            <w:tcBorders>
              <w:top w:val="single" w:color="auto" w:sz="4" w:space="0"/>
              <w:left w:val="nil"/>
              <w:bottom w:val="single" w:color="auto" w:sz="4" w:space="0"/>
              <w:right w:val="single" w:color="auto" w:sz="4" w:space="0"/>
            </w:tcBorders>
            <w:vAlign w:val="center"/>
          </w:tcPr>
          <w:p w14:paraId="4A595BC6">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年龄</w:t>
            </w:r>
          </w:p>
        </w:tc>
        <w:tc>
          <w:tcPr>
            <w:tcW w:w="1065" w:type="dxa"/>
            <w:tcBorders>
              <w:top w:val="single" w:color="auto" w:sz="4" w:space="0"/>
              <w:left w:val="nil"/>
              <w:bottom w:val="single" w:color="auto" w:sz="4" w:space="0"/>
              <w:right w:val="single" w:color="auto" w:sz="4" w:space="0"/>
            </w:tcBorders>
            <w:vAlign w:val="center"/>
          </w:tcPr>
          <w:p w14:paraId="61229F08">
            <w:pPr>
              <w:spacing w:line="440" w:lineRule="exact"/>
              <w:jc w:val="center"/>
              <w:rPr>
                <w:rFonts w:ascii="Times New Roman" w:hAnsi="Times New Roman"/>
                <w:color w:val="auto"/>
                <w:sz w:val="24"/>
                <w:highlight w:val="none"/>
              </w:rPr>
            </w:pPr>
          </w:p>
        </w:tc>
        <w:tc>
          <w:tcPr>
            <w:tcW w:w="2368" w:type="dxa"/>
            <w:gridSpan w:val="3"/>
            <w:tcBorders>
              <w:top w:val="single" w:color="auto" w:sz="4" w:space="0"/>
              <w:left w:val="nil"/>
              <w:bottom w:val="single" w:color="auto" w:sz="4" w:space="0"/>
              <w:right w:val="single" w:color="auto" w:sz="4" w:space="0"/>
            </w:tcBorders>
            <w:vAlign w:val="center"/>
          </w:tcPr>
          <w:p w14:paraId="083BE986">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执业资格证书（或上岗证书）名称</w:t>
            </w:r>
          </w:p>
        </w:tc>
        <w:tc>
          <w:tcPr>
            <w:tcW w:w="1896" w:type="dxa"/>
            <w:tcBorders>
              <w:top w:val="single" w:color="auto" w:sz="4" w:space="0"/>
              <w:left w:val="nil"/>
              <w:bottom w:val="single" w:color="auto" w:sz="4" w:space="0"/>
              <w:right w:val="single" w:color="auto" w:sz="4" w:space="0"/>
            </w:tcBorders>
            <w:vAlign w:val="center"/>
          </w:tcPr>
          <w:p w14:paraId="7D7A7791">
            <w:pPr>
              <w:spacing w:line="440" w:lineRule="exact"/>
              <w:jc w:val="center"/>
              <w:rPr>
                <w:rFonts w:ascii="Times New Roman" w:hAnsi="Times New Roman"/>
                <w:color w:val="auto"/>
                <w:sz w:val="24"/>
                <w:highlight w:val="none"/>
              </w:rPr>
            </w:pPr>
          </w:p>
        </w:tc>
      </w:tr>
      <w:tr w14:paraId="2490B0A3">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569E4828">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职称</w:t>
            </w:r>
          </w:p>
        </w:tc>
        <w:tc>
          <w:tcPr>
            <w:tcW w:w="1048" w:type="dxa"/>
            <w:gridSpan w:val="2"/>
            <w:tcBorders>
              <w:top w:val="single" w:color="auto" w:sz="4" w:space="0"/>
              <w:left w:val="nil"/>
              <w:bottom w:val="single" w:color="auto" w:sz="4" w:space="0"/>
              <w:right w:val="single" w:color="auto" w:sz="4" w:space="0"/>
            </w:tcBorders>
            <w:vAlign w:val="center"/>
          </w:tcPr>
          <w:p w14:paraId="11430971">
            <w:pPr>
              <w:spacing w:line="440" w:lineRule="exact"/>
              <w:jc w:val="center"/>
              <w:rPr>
                <w:rFonts w:ascii="Times New Roman" w:hAnsi="Times New Roman"/>
                <w:color w:val="auto"/>
                <w:sz w:val="24"/>
                <w:highlight w:val="none"/>
              </w:rPr>
            </w:pPr>
          </w:p>
        </w:tc>
        <w:tc>
          <w:tcPr>
            <w:tcW w:w="958" w:type="dxa"/>
            <w:tcBorders>
              <w:top w:val="single" w:color="auto" w:sz="4" w:space="0"/>
              <w:left w:val="nil"/>
              <w:bottom w:val="single" w:color="auto" w:sz="4" w:space="0"/>
              <w:right w:val="single" w:color="auto" w:sz="4" w:space="0"/>
            </w:tcBorders>
            <w:vAlign w:val="center"/>
          </w:tcPr>
          <w:p w14:paraId="53CDDE89">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学历</w:t>
            </w:r>
          </w:p>
        </w:tc>
        <w:tc>
          <w:tcPr>
            <w:tcW w:w="1065" w:type="dxa"/>
            <w:tcBorders>
              <w:top w:val="single" w:color="auto" w:sz="4" w:space="0"/>
              <w:left w:val="nil"/>
              <w:bottom w:val="single" w:color="auto" w:sz="4" w:space="0"/>
              <w:right w:val="single" w:color="auto" w:sz="4" w:space="0"/>
            </w:tcBorders>
            <w:vAlign w:val="center"/>
          </w:tcPr>
          <w:p w14:paraId="1BDF073D">
            <w:pPr>
              <w:spacing w:line="440" w:lineRule="exact"/>
              <w:jc w:val="center"/>
              <w:rPr>
                <w:rFonts w:ascii="Times New Roman" w:hAnsi="Times New Roman"/>
                <w:color w:val="auto"/>
                <w:sz w:val="24"/>
                <w:highlight w:val="none"/>
              </w:rPr>
            </w:pPr>
          </w:p>
        </w:tc>
        <w:tc>
          <w:tcPr>
            <w:tcW w:w="2368" w:type="dxa"/>
            <w:gridSpan w:val="3"/>
            <w:tcBorders>
              <w:top w:val="single" w:color="auto" w:sz="4" w:space="0"/>
              <w:left w:val="nil"/>
              <w:bottom w:val="single" w:color="auto" w:sz="4" w:space="0"/>
              <w:right w:val="single" w:color="auto" w:sz="4" w:space="0"/>
            </w:tcBorders>
            <w:vAlign w:val="center"/>
          </w:tcPr>
          <w:p w14:paraId="56255DFD">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拟在本项目任职</w:t>
            </w:r>
          </w:p>
        </w:tc>
        <w:tc>
          <w:tcPr>
            <w:tcW w:w="1896" w:type="dxa"/>
            <w:tcBorders>
              <w:top w:val="single" w:color="auto" w:sz="4" w:space="0"/>
              <w:left w:val="nil"/>
              <w:bottom w:val="single" w:color="auto" w:sz="4" w:space="0"/>
              <w:right w:val="single" w:color="auto" w:sz="4" w:space="0"/>
            </w:tcBorders>
            <w:vAlign w:val="center"/>
          </w:tcPr>
          <w:p w14:paraId="7293A0E7">
            <w:pPr>
              <w:spacing w:line="440" w:lineRule="exact"/>
              <w:jc w:val="center"/>
              <w:rPr>
                <w:rFonts w:ascii="Times New Roman" w:hAnsi="Times New Roman"/>
                <w:color w:val="auto"/>
                <w:sz w:val="24"/>
                <w:highlight w:val="none"/>
              </w:rPr>
            </w:pPr>
          </w:p>
        </w:tc>
      </w:tr>
      <w:tr w14:paraId="39C687EA">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5DD51449">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工作年限</w:t>
            </w:r>
          </w:p>
        </w:tc>
        <w:tc>
          <w:tcPr>
            <w:tcW w:w="3071" w:type="dxa"/>
            <w:gridSpan w:val="4"/>
            <w:tcBorders>
              <w:top w:val="single" w:color="auto" w:sz="4" w:space="0"/>
              <w:left w:val="nil"/>
              <w:bottom w:val="single" w:color="auto" w:sz="4" w:space="0"/>
              <w:right w:val="single" w:color="auto" w:sz="4" w:space="0"/>
            </w:tcBorders>
            <w:vAlign w:val="center"/>
          </w:tcPr>
          <w:p w14:paraId="527821C4">
            <w:pPr>
              <w:spacing w:line="440" w:lineRule="exact"/>
              <w:jc w:val="center"/>
              <w:rPr>
                <w:rFonts w:ascii="Times New Roman" w:hAnsi="Times New Roman"/>
                <w:color w:val="auto"/>
                <w:sz w:val="24"/>
                <w:highlight w:val="none"/>
              </w:rPr>
            </w:pPr>
          </w:p>
        </w:tc>
        <w:tc>
          <w:tcPr>
            <w:tcW w:w="2368" w:type="dxa"/>
            <w:gridSpan w:val="3"/>
            <w:tcBorders>
              <w:top w:val="single" w:color="auto" w:sz="4" w:space="0"/>
              <w:left w:val="nil"/>
              <w:bottom w:val="single" w:color="auto" w:sz="4" w:space="0"/>
              <w:right w:val="single" w:color="auto" w:sz="4" w:space="0"/>
            </w:tcBorders>
            <w:vAlign w:val="center"/>
          </w:tcPr>
          <w:p w14:paraId="65B42F99">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从事监理工作年限</w:t>
            </w:r>
          </w:p>
        </w:tc>
        <w:tc>
          <w:tcPr>
            <w:tcW w:w="1896" w:type="dxa"/>
            <w:tcBorders>
              <w:top w:val="single" w:color="auto" w:sz="4" w:space="0"/>
              <w:left w:val="nil"/>
              <w:bottom w:val="single" w:color="auto" w:sz="4" w:space="0"/>
              <w:right w:val="single" w:color="auto" w:sz="4" w:space="0"/>
            </w:tcBorders>
            <w:vAlign w:val="center"/>
          </w:tcPr>
          <w:p w14:paraId="4C92E0CA">
            <w:pPr>
              <w:spacing w:line="440" w:lineRule="exact"/>
              <w:jc w:val="center"/>
              <w:rPr>
                <w:rFonts w:ascii="Times New Roman" w:hAnsi="Times New Roman"/>
                <w:color w:val="auto"/>
                <w:sz w:val="24"/>
                <w:highlight w:val="none"/>
              </w:rPr>
            </w:pPr>
          </w:p>
        </w:tc>
      </w:tr>
      <w:tr w14:paraId="1101973D">
        <w:tblPrEx>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1058F061">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毕业学校</w:t>
            </w:r>
          </w:p>
        </w:tc>
        <w:tc>
          <w:tcPr>
            <w:tcW w:w="7335" w:type="dxa"/>
            <w:gridSpan w:val="8"/>
            <w:tcBorders>
              <w:top w:val="single" w:color="auto" w:sz="4" w:space="0"/>
              <w:left w:val="nil"/>
              <w:bottom w:val="single" w:color="auto" w:sz="4" w:space="0"/>
              <w:right w:val="single" w:color="auto" w:sz="4" w:space="0"/>
            </w:tcBorders>
            <w:vAlign w:val="center"/>
          </w:tcPr>
          <w:p w14:paraId="3F0A80F2">
            <w:pPr>
              <w:spacing w:before="100" w:beforeAutospacing="1" w:after="100" w:afterAutospacing="1" w:line="440" w:lineRule="exact"/>
              <w:ind w:firstLine="1320" w:firstLineChars="550"/>
              <w:rPr>
                <w:rFonts w:ascii="Times New Roman" w:hAnsi="Times New Roman"/>
                <w:color w:val="auto"/>
                <w:sz w:val="24"/>
                <w:highlight w:val="none"/>
              </w:rPr>
            </w:pPr>
            <w:r>
              <w:rPr>
                <w:rFonts w:ascii="Times New Roman" w:hAnsi="Times New Roman"/>
                <w:color w:val="auto"/>
                <w:sz w:val="24"/>
                <w:highlight w:val="none"/>
              </w:rPr>
              <w:t>年毕业于学校专业</w:t>
            </w:r>
          </w:p>
        </w:tc>
      </w:tr>
      <w:tr w14:paraId="5FA1E9EB">
        <w:tblPrEx>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14:paraId="0513B20A">
            <w:pPr>
              <w:spacing w:before="100" w:beforeAutospacing="1" w:after="100" w:afterAutospacing="1" w:line="440" w:lineRule="exact"/>
              <w:rPr>
                <w:rFonts w:ascii="Times New Roman" w:hAnsi="Times New Roman"/>
                <w:color w:val="auto"/>
                <w:sz w:val="24"/>
                <w:highlight w:val="none"/>
              </w:rPr>
            </w:pPr>
            <w:r>
              <w:rPr>
                <w:rFonts w:ascii="Times New Roman" w:hAnsi="Times New Roman"/>
                <w:color w:val="auto"/>
                <w:sz w:val="24"/>
                <w:highlight w:val="none"/>
              </w:rPr>
              <w:t>主要工作经历</w:t>
            </w:r>
          </w:p>
        </w:tc>
      </w:tr>
      <w:tr w14:paraId="05ECE915">
        <w:tblPrEx>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6197D6BA">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时间</w:t>
            </w:r>
          </w:p>
        </w:tc>
        <w:tc>
          <w:tcPr>
            <w:tcW w:w="3420" w:type="dxa"/>
            <w:gridSpan w:val="4"/>
            <w:tcBorders>
              <w:top w:val="single" w:color="auto" w:sz="4" w:space="0"/>
              <w:left w:val="nil"/>
              <w:bottom w:val="single" w:color="auto" w:sz="4" w:space="0"/>
              <w:right w:val="single" w:color="auto" w:sz="4" w:space="0"/>
            </w:tcBorders>
            <w:vAlign w:val="center"/>
          </w:tcPr>
          <w:p w14:paraId="19158F2A">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参加过的类似项目</w:t>
            </w:r>
          </w:p>
        </w:tc>
        <w:tc>
          <w:tcPr>
            <w:tcW w:w="1261" w:type="dxa"/>
            <w:tcBorders>
              <w:top w:val="single" w:color="auto" w:sz="4" w:space="0"/>
              <w:left w:val="nil"/>
              <w:bottom w:val="single" w:color="auto" w:sz="4" w:space="0"/>
              <w:right w:val="single" w:color="auto" w:sz="4" w:space="0"/>
            </w:tcBorders>
            <w:vAlign w:val="center"/>
          </w:tcPr>
          <w:p w14:paraId="6B21FFD1">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担任职务</w:t>
            </w:r>
          </w:p>
        </w:tc>
        <w:tc>
          <w:tcPr>
            <w:tcW w:w="2297" w:type="dxa"/>
            <w:gridSpan w:val="2"/>
            <w:tcBorders>
              <w:top w:val="single" w:color="auto" w:sz="4" w:space="0"/>
              <w:left w:val="nil"/>
              <w:bottom w:val="single" w:color="auto" w:sz="4" w:space="0"/>
              <w:right w:val="single" w:color="auto" w:sz="4" w:space="0"/>
            </w:tcBorders>
            <w:vAlign w:val="center"/>
          </w:tcPr>
          <w:p w14:paraId="125FF2A9">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委托人及联系电话</w:t>
            </w:r>
          </w:p>
        </w:tc>
      </w:tr>
      <w:tr w14:paraId="35E7F313">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14:paraId="6CB67A22">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tcPr>
          <w:p w14:paraId="2F784A56">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tcPr>
          <w:p w14:paraId="34C892F2">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tcPr>
          <w:p w14:paraId="0DBA0F41">
            <w:pPr>
              <w:spacing w:line="440" w:lineRule="exact"/>
              <w:rPr>
                <w:rFonts w:ascii="Times New Roman" w:hAnsi="Times New Roman"/>
                <w:color w:val="auto"/>
                <w:sz w:val="24"/>
                <w:highlight w:val="none"/>
              </w:rPr>
            </w:pPr>
          </w:p>
        </w:tc>
      </w:tr>
      <w:tr w14:paraId="7F114795">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14:paraId="1E64FE2A">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tcPr>
          <w:p w14:paraId="23775811">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tcPr>
          <w:p w14:paraId="347A509B">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tcPr>
          <w:p w14:paraId="53730846">
            <w:pPr>
              <w:spacing w:line="440" w:lineRule="exact"/>
              <w:rPr>
                <w:rFonts w:ascii="Times New Roman" w:hAnsi="Times New Roman"/>
                <w:color w:val="auto"/>
                <w:sz w:val="24"/>
                <w:highlight w:val="none"/>
              </w:rPr>
            </w:pPr>
          </w:p>
        </w:tc>
      </w:tr>
      <w:tr w14:paraId="185386B4">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14:paraId="54F41D62">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tcPr>
          <w:p w14:paraId="341814FD">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tcPr>
          <w:p w14:paraId="1AEA0654">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tcPr>
          <w:p w14:paraId="1F0184E2">
            <w:pPr>
              <w:spacing w:line="440" w:lineRule="exact"/>
              <w:rPr>
                <w:rFonts w:ascii="Times New Roman" w:hAnsi="Times New Roman"/>
                <w:color w:val="auto"/>
                <w:sz w:val="24"/>
                <w:highlight w:val="none"/>
              </w:rPr>
            </w:pPr>
          </w:p>
        </w:tc>
      </w:tr>
      <w:tr w14:paraId="555D3A9E">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57636E7F">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vAlign w:val="center"/>
          </w:tcPr>
          <w:p w14:paraId="1C92E670">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vAlign w:val="center"/>
          </w:tcPr>
          <w:p w14:paraId="4A9F2A88">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vAlign w:val="center"/>
          </w:tcPr>
          <w:p w14:paraId="572F870F">
            <w:pPr>
              <w:spacing w:line="440" w:lineRule="exact"/>
              <w:rPr>
                <w:rFonts w:ascii="Times New Roman" w:hAnsi="Times New Roman"/>
                <w:color w:val="auto"/>
                <w:sz w:val="24"/>
                <w:highlight w:val="none"/>
              </w:rPr>
            </w:pPr>
          </w:p>
        </w:tc>
      </w:tr>
      <w:tr w14:paraId="74D94899">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749E9603">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vAlign w:val="center"/>
          </w:tcPr>
          <w:p w14:paraId="02EDF066">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vAlign w:val="center"/>
          </w:tcPr>
          <w:p w14:paraId="7D2C1D8B">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vAlign w:val="center"/>
          </w:tcPr>
          <w:p w14:paraId="207648F3">
            <w:pPr>
              <w:spacing w:line="440" w:lineRule="exact"/>
              <w:rPr>
                <w:rFonts w:ascii="Times New Roman" w:hAnsi="Times New Roman"/>
                <w:color w:val="auto"/>
                <w:sz w:val="24"/>
                <w:highlight w:val="none"/>
              </w:rPr>
            </w:pPr>
          </w:p>
        </w:tc>
      </w:tr>
      <w:tr w14:paraId="43173320">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4EC309DF">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vAlign w:val="center"/>
          </w:tcPr>
          <w:p w14:paraId="2B5E8641">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vAlign w:val="center"/>
          </w:tcPr>
          <w:p w14:paraId="64514813">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vAlign w:val="center"/>
          </w:tcPr>
          <w:p w14:paraId="1D46E04A">
            <w:pPr>
              <w:spacing w:line="440" w:lineRule="exact"/>
              <w:rPr>
                <w:rFonts w:ascii="Times New Roman" w:hAnsi="Times New Roman"/>
                <w:color w:val="auto"/>
                <w:sz w:val="24"/>
                <w:highlight w:val="none"/>
              </w:rPr>
            </w:pPr>
          </w:p>
        </w:tc>
      </w:tr>
      <w:tr w14:paraId="16BB242A">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6C112DF6">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vAlign w:val="center"/>
          </w:tcPr>
          <w:p w14:paraId="6A1D2050">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vAlign w:val="center"/>
          </w:tcPr>
          <w:p w14:paraId="7A6D9744">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vAlign w:val="center"/>
          </w:tcPr>
          <w:p w14:paraId="595115B8">
            <w:pPr>
              <w:spacing w:line="440" w:lineRule="exact"/>
              <w:rPr>
                <w:rFonts w:ascii="Times New Roman" w:hAnsi="Times New Roman"/>
                <w:color w:val="auto"/>
                <w:sz w:val="24"/>
                <w:highlight w:val="none"/>
              </w:rPr>
            </w:pPr>
          </w:p>
        </w:tc>
      </w:tr>
    </w:tbl>
    <w:p w14:paraId="24671D73">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注：投标人应根据</w:t>
      </w:r>
      <w:r>
        <w:rPr>
          <w:rFonts w:hint="eastAsia"/>
          <w:color w:val="auto"/>
          <w:sz w:val="24"/>
          <w:szCs w:val="24"/>
          <w:highlight w:val="none"/>
        </w:rPr>
        <w:t>第三章评标办法前附表评分标准及说明</w:t>
      </w:r>
      <w:r>
        <w:rPr>
          <w:rFonts w:hint="eastAsia" w:ascii="宋体" w:hAnsi="宋体" w:cs="宋体"/>
          <w:color w:val="auto"/>
          <w:sz w:val="24"/>
          <w:szCs w:val="24"/>
          <w:highlight w:val="none"/>
        </w:rPr>
        <w:t>的要求在本表后附相关证明材料。</w:t>
      </w:r>
    </w:p>
    <w:p w14:paraId="22E1957A">
      <w:pPr>
        <w:pStyle w:val="32"/>
        <w:ind w:left="420"/>
        <w:rPr>
          <w:color w:val="auto"/>
          <w:highlight w:val="none"/>
        </w:rPr>
      </w:pPr>
    </w:p>
    <w:p w14:paraId="433034D9">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14:paraId="2B684645">
      <w:pPr>
        <w:spacing w:before="20" w:line="415" w:lineRule="auto"/>
        <w:outlineLvl w:val="2"/>
        <w:rPr>
          <w:rFonts w:ascii="Times New Roman" w:hAnsi="Times New Roman"/>
          <w:b/>
          <w:bCs/>
          <w:color w:val="auto"/>
          <w:sz w:val="28"/>
          <w:szCs w:val="28"/>
          <w:highlight w:val="none"/>
        </w:rPr>
      </w:pP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五</w:t>
      </w:r>
      <w:r>
        <w:rPr>
          <w:rFonts w:ascii="Times New Roman" w:hAnsi="Times New Roman"/>
          <w:b/>
          <w:bCs/>
          <w:color w:val="auto"/>
          <w:sz w:val="28"/>
          <w:szCs w:val="28"/>
          <w:highlight w:val="none"/>
        </w:rPr>
        <w:t>）拟投入本项目的主要试验检测仪器设备表（格式可自定）</w:t>
      </w:r>
    </w:p>
    <w:p w14:paraId="5A5C8BF3">
      <w:pPr>
        <w:ind w:firstLine="482" w:firstLineChars="200"/>
        <w:jc w:val="center"/>
        <w:rPr>
          <w:rFonts w:hint="eastAsia" w:ascii="宋体" w:hAnsi="宋体" w:cs="楷体"/>
          <w:b/>
          <w:color w:val="auto"/>
          <w:kern w:val="0"/>
          <w:sz w:val="24"/>
          <w:highlight w:val="none"/>
        </w:rPr>
      </w:pPr>
      <w:r>
        <w:rPr>
          <w:rFonts w:ascii="宋体" w:hAnsi="宋体" w:cs="楷体"/>
          <w:b/>
          <w:color w:val="auto"/>
          <w:kern w:val="0"/>
          <w:sz w:val="24"/>
          <w:highlight w:val="none"/>
        </w:rPr>
        <w:t>工程项目监理</w:t>
      </w:r>
      <w:r>
        <w:rPr>
          <w:rFonts w:hint="eastAsia" w:ascii="宋体" w:hAnsi="宋体" w:cs="楷体"/>
          <w:b/>
          <w:color w:val="auto"/>
          <w:kern w:val="0"/>
          <w:sz w:val="24"/>
          <w:highlight w:val="none"/>
        </w:rPr>
        <w:t>试验检测仪器设备</w:t>
      </w:r>
      <w:r>
        <w:rPr>
          <w:rFonts w:ascii="宋体" w:hAnsi="宋体" w:cs="楷体"/>
          <w:b/>
          <w:color w:val="auto"/>
          <w:kern w:val="0"/>
          <w:sz w:val="24"/>
          <w:highlight w:val="none"/>
        </w:rPr>
        <w:t>配置表</w:t>
      </w:r>
    </w:p>
    <w:tbl>
      <w:tblPr>
        <w:tblStyle w:val="40"/>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83"/>
        <w:gridCol w:w="1506"/>
        <w:gridCol w:w="1628"/>
        <w:gridCol w:w="2024"/>
        <w:gridCol w:w="1288"/>
      </w:tblGrid>
      <w:tr w14:paraId="4614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2B71BCAD">
            <w:pPr>
              <w:jc w:val="center"/>
              <w:rPr>
                <w:rFonts w:hint="eastAsia" w:ascii="宋体" w:hAnsi="宋体" w:cs="MingLiU"/>
                <w:color w:val="auto"/>
                <w:sz w:val="24"/>
                <w:szCs w:val="24"/>
                <w:highlight w:val="none"/>
              </w:rPr>
            </w:pPr>
            <w:r>
              <w:rPr>
                <w:rFonts w:hint="eastAsia" w:ascii="宋体" w:hAnsi="宋体" w:cs="MingLiU"/>
                <w:color w:val="auto"/>
                <w:sz w:val="24"/>
                <w:szCs w:val="24"/>
                <w:highlight w:val="none"/>
              </w:rPr>
              <w:t>序号</w:t>
            </w:r>
          </w:p>
        </w:tc>
        <w:tc>
          <w:tcPr>
            <w:tcW w:w="2183" w:type="dxa"/>
            <w:tcBorders>
              <w:top w:val="single" w:color="auto" w:sz="4" w:space="0"/>
              <w:left w:val="single" w:color="auto" w:sz="4" w:space="0"/>
              <w:bottom w:val="single" w:color="auto" w:sz="4" w:space="0"/>
              <w:right w:val="single" w:color="auto" w:sz="4" w:space="0"/>
            </w:tcBorders>
            <w:vAlign w:val="center"/>
          </w:tcPr>
          <w:p w14:paraId="455FF2B1">
            <w:pPr>
              <w:jc w:val="center"/>
              <w:rPr>
                <w:rFonts w:hint="eastAsia" w:ascii="宋体" w:hAnsi="宋体" w:cs="MingLiU"/>
                <w:color w:val="auto"/>
                <w:sz w:val="24"/>
                <w:szCs w:val="24"/>
                <w:highlight w:val="none"/>
              </w:rPr>
            </w:pPr>
            <w:r>
              <w:rPr>
                <w:rFonts w:hint="eastAsia" w:ascii="宋体" w:hAnsi="宋体" w:cs="MingLiU"/>
                <w:color w:val="auto"/>
                <w:sz w:val="24"/>
                <w:szCs w:val="24"/>
                <w:highlight w:val="none"/>
              </w:rPr>
              <w:t>名称</w:t>
            </w:r>
          </w:p>
        </w:tc>
        <w:tc>
          <w:tcPr>
            <w:tcW w:w="1506" w:type="dxa"/>
            <w:tcBorders>
              <w:top w:val="single" w:color="auto" w:sz="4" w:space="0"/>
              <w:left w:val="single" w:color="auto" w:sz="4" w:space="0"/>
              <w:bottom w:val="single" w:color="auto" w:sz="4" w:space="0"/>
              <w:right w:val="single" w:color="auto" w:sz="4" w:space="0"/>
            </w:tcBorders>
            <w:vAlign w:val="center"/>
          </w:tcPr>
          <w:p w14:paraId="0CEE52D6">
            <w:pPr>
              <w:jc w:val="center"/>
              <w:rPr>
                <w:rFonts w:hint="eastAsia" w:ascii="宋体" w:hAnsi="宋体" w:cs="MingLiU"/>
                <w:color w:val="auto"/>
                <w:sz w:val="24"/>
                <w:szCs w:val="24"/>
                <w:highlight w:val="none"/>
              </w:rPr>
            </w:pPr>
            <w:r>
              <w:rPr>
                <w:rFonts w:hint="eastAsia" w:ascii="宋体" w:hAnsi="宋体" w:cs="MingLiU"/>
                <w:color w:val="auto"/>
                <w:sz w:val="24"/>
                <w:szCs w:val="24"/>
                <w:highlight w:val="none"/>
              </w:rPr>
              <w:t>型号、规格</w:t>
            </w:r>
          </w:p>
        </w:tc>
        <w:tc>
          <w:tcPr>
            <w:tcW w:w="1628" w:type="dxa"/>
            <w:tcBorders>
              <w:top w:val="single" w:color="auto" w:sz="4" w:space="0"/>
              <w:left w:val="single" w:color="auto" w:sz="4" w:space="0"/>
              <w:bottom w:val="single" w:color="auto" w:sz="4" w:space="0"/>
              <w:right w:val="single" w:color="auto" w:sz="4" w:space="0"/>
            </w:tcBorders>
            <w:vAlign w:val="center"/>
          </w:tcPr>
          <w:p w14:paraId="2DEC89C0">
            <w:pPr>
              <w:jc w:val="center"/>
              <w:rPr>
                <w:rFonts w:hint="eastAsia" w:ascii="宋体" w:hAnsi="宋体" w:cs="MingLiU"/>
                <w:color w:val="auto"/>
                <w:sz w:val="24"/>
                <w:szCs w:val="24"/>
                <w:highlight w:val="none"/>
              </w:rPr>
            </w:pPr>
            <w:r>
              <w:rPr>
                <w:rFonts w:hint="eastAsia" w:ascii="宋体" w:hAnsi="宋体" w:cs="MingLiU"/>
                <w:color w:val="auto"/>
                <w:sz w:val="24"/>
                <w:szCs w:val="24"/>
                <w:highlight w:val="none"/>
              </w:rPr>
              <w:t>数  量</w:t>
            </w:r>
          </w:p>
        </w:tc>
        <w:tc>
          <w:tcPr>
            <w:tcW w:w="2024" w:type="dxa"/>
            <w:tcBorders>
              <w:top w:val="single" w:color="auto" w:sz="4" w:space="0"/>
              <w:left w:val="single" w:color="auto" w:sz="4" w:space="0"/>
              <w:bottom w:val="single" w:color="auto" w:sz="4" w:space="0"/>
              <w:right w:val="single" w:color="auto" w:sz="4" w:space="0"/>
            </w:tcBorders>
            <w:vAlign w:val="center"/>
          </w:tcPr>
          <w:p w14:paraId="666D5274">
            <w:pPr>
              <w:jc w:val="center"/>
              <w:rPr>
                <w:rFonts w:hint="eastAsia" w:ascii="宋体" w:hAnsi="宋体" w:cs="MingLiU"/>
                <w:color w:val="auto"/>
                <w:sz w:val="24"/>
                <w:szCs w:val="24"/>
                <w:highlight w:val="none"/>
              </w:rPr>
            </w:pPr>
            <w:r>
              <w:rPr>
                <w:rFonts w:hint="eastAsia" w:ascii="宋体" w:hAnsi="宋体" w:cs="MingLiU"/>
                <w:color w:val="auto"/>
                <w:sz w:val="24"/>
                <w:szCs w:val="24"/>
                <w:highlight w:val="none"/>
              </w:rPr>
              <w:t>进场时间/退场时间</w:t>
            </w:r>
          </w:p>
        </w:tc>
        <w:tc>
          <w:tcPr>
            <w:tcW w:w="1288" w:type="dxa"/>
            <w:tcBorders>
              <w:top w:val="single" w:color="auto" w:sz="4" w:space="0"/>
              <w:left w:val="single" w:color="auto" w:sz="4" w:space="0"/>
              <w:bottom w:val="single" w:color="auto" w:sz="4" w:space="0"/>
              <w:right w:val="single" w:color="auto" w:sz="4" w:space="0"/>
            </w:tcBorders>
            <w:vAlign w:val="center"/>
          </w:tcPr>
          <w:p w14:paraId="0B0125D4">
            <w:pPr>
              <w:jc w:val="center"/>
              <w:rPr>
                <w:rFonts w:hint="eastAsia" w:ascii="宋体" w:hAnsi="宋体" w:cs="MingLiU"/>
                <w:color w:val="auto"/>
                <w:sz w:val="24"/>
                <w:szCs w:val="24"/>
                <w:highlight w:val="none"/>
              </w:rPr>
            </w:pPr>
            <w:r>
              <w:rPr>
                <w:rFonts w:hint="eastAsia" w:ascii="宋体" w:hAnsi="宋体" w:cs="MingLiU"/>
                <w:color w:val="auto"/>
                <w:sz w:val="24"/>
                <w:szCs w:val="24"/>
                <w:highlight w:val="none"/>
              </w:rPr>
              <w:t>备注</w:t>
            </w:r>
          </w:p>
        </w:tc>
      </w:tr>
      <w:tr w14:paraId="2237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2B37597B">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057097AF">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4B77B970">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4B11E59D">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08A28F68">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F643450">
            <w:pPr>
              <w:jc w:val="center"/>
              <w:rPr>
                <w:rFonts w:hint="eastAsia" w:ascii="宋体" w:hAnsi="宋体" w:cs="MingLiU"/>
                <w:color w:val="auto"/>
                <w:sz w:val="24"/>
                <w:szCs w:val="24"/>
                <w:highlight w:val="none"/>
              </w:rPr>
            </w:pPr>
          </w:p>
        </w:tc>
      </w:tr>
      <w:tr w14:paraId="5967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521ABE48">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6702C365">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700EE177">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05EC8207">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D44FA51">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A43E2F9">
            <w:pPr>
              <w:jc w:val="center"/>
              <w:rPr>
                <w:rFonts w:hint="eastAsia" w:ascii="宋体" w:hAnsi="宋体" w:cs="MingLiU"/>
                <w:color w:val="auto"/>
                <w:sz w:val="24"/>
                <w:szCs w:val="24"/>
                <w:highlight w:val="none"/>
              </w:rPr>
            </w:pPr>
          </w:p>
        </w:tc>
      </w:tr>
      <w:tr w14:paraId="1BA5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672A4682">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5BDFCD41">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3D22343">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1F9F835B">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457EEE82">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190D0C3">
            <w:pPr>
              <w:jc w:val="center"/>
              <w:rPr>
                <w:rFonts w:hint="eastAsia" w:ascii="宋体" w:hAnsi="宋体" w:cs="MingLiU"/>
                <w:color w:val="auto"/>
                <w:sz w:val="24"/>
                <w:szCs w:val="24"/>
                <w:highlight w:val="none"/>
              </w:rPr>
            </w:pPr>
          </w:p>
        </w:tc>
      </w:tr>
      <w:tr w14:paraId="28EE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A05F9EA">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12514A58">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539DDE9F">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6A724CA1">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3DF2B8A5">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3A26AF5">
            <w:pPr>
              <w:jc w:val="center"/>
              <w:rPr>
                <w:rFonts w:hint="eastAsia" w:ascii="宋体" w:hAnsi="宋体" w:cs="MingLiU"/>
                <w:color w:val="auto"/>
                <w:sz w:val="24"/>
                <w:szCs w:val="24"/>
                <w:highlight w:val="none"/>
              </w:rPr>
            </w:pPr>
          </w:p>
        </w:tc>
      </w:tr>
      <w:tr w14:paraId="06AB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4F1F481B">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7E1E2446">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656283EB">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0F6BBD31">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3345CD14">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7D94EA9">
            <w:pPr>
              <w:jc w:val="center"/>
              <w:rPr>
                <w:rFonts w:hint="eastAsia" w:ascii="宋体" w:hAnsi="宋体" w:cs="MingLiU"/>
                <w:color w:val="auto"/>
                <w:sz w:val="24"/>
                <w:szCs w:val="24"/>
                <w:highlight w:val="none"/>
              </w:rPr>
            </w:pPr>
          </w:p>
        </w:tc>
      </w:tr>
      <w:tr w14:paraId="4B3D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7991EC19">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6E1B84CC">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0C280EB">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0D8861F">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7D9E296D">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7A83674">
            <w:pPr>
              <w:jc w:val="center"/>
              <w:rPr>
                <w:rFonts w:hint="eastAsia" w:ascii="宋体" w:hAnsi="宋体" w:cs="MingLiU"/>
                <w:color w:val="auto"/>
                <w:sz w:val="24"/>
                <w:szCs w:val="24"/>
                <w:highlight w:val="none"/>
              </w:rPr>
            </w:pPr>
          </w:p>
        </w:tc>
      </w:tr>
      <w:tr w14:paraId="6ABD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2055F30C">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1C59C7BD">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B504FDD">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13149F97">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193B1037">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9E9D5D7">
            <w:pPr>
              <w:jc w:val="center"/>
              <w:rPr>
                <w:rFonts w:hint="eastAsia" w:ascii="宋体" w:hAnsi="宋体" w:cs="MingLiU"/>
                <w:color w:val="auto"/>
                <w:sz w:val="24"/>
                <w:szCs w:val="24"/>
                <w:highlight w:val="none"/>
              </w:rPr>
            </w:pPr>
          </w:p>
        </w:tc>
      </w:tr>
      <w:tr w14:paraId="34A9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7C4C54FE">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1765A20A">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1062696">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540310DF">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14AB26B0">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4F7E217">
            <w:pPr>
              <w:jc w:val="center"/>
              <w:rPr>
                <w:rFonts w:hint="eastAsia" w:ascii="宋体" w:hAnsi="宋体" w:cs="MingLiU"/>
                <w:color w:val="auto"/>
                <w:sz w:val="24"/>
                <w:szCs w:val="24"/>
                <w:highlight w:val="none"/>
              </w:rPr>
            </w:pPr>
          </w:p>
        </w:tc>
      </w:tr>
      <w:tr w14:paraId="3185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5E6F841D">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772C447E">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784C8E8E">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C05D64C">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76FAED0F">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3655548">
            <w:pPr>
              <w:jc w:val="center"/>
              <w:rPr>
                <w:rFonts w:hint="eastAsia" w:ascii="宋体" w:hAnsi="宋体" w:cs="MingLiU"/>
                <w:color w:val="auto"/>
                <w:sz w:val="24"/>
                <w:szCs w:val="24"/>
                <w:highlight w:val="none"/>
              </w:rPr>
            </w:pPr>
          </w:p>
        </w:tc>
      </w:tr>
      <w:tr w14:paraId="7C6E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681895A8">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12322986">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296FA4D7">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B13978F">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79AA1F6A">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E8416E1">
            <w:pPr>
              <w:jc w:val="center"/>
              <w:rPr>
                <w:rFonts w:hint="eastAsia" w:ascii="宋体" w:hAnsi="宋体" w:cs="MingLiU"/>
                <w:color w:val="auto"/>
                <w:sz w:val="24"/>
                <w:szCs w:val="24"/>
                <w:highlight w:val="none"/>
              </w:rPr>
            </w:pPr>
          </w:p>
        </w:tc>
      </w:tr>
      <w:tr w14:paraId="2873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1C4804B">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5A7A89E5">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2A090F6D">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8A19E64">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2B463B58">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05F70B7">
            <w:pPr>
              <w:jc w:val="center"/>
              <w:rPr>
                <w:rFonts w:hint="eastAsia" w:ascii="宋体" w:hAnsi="宋体" w:cs="MingLiU"/>
                <w:color w:val="auto"/>
                <w:sz w:val="24"/>
                <w:szCs w:val="24"/>
                <w:highlight w:val="none"/>
              </w:rPr>
            </w:pPr>
          </w:p>
        </w:tc>
      </w:tr>
      <w:tr w14:paraId="41CA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04B78E37">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10D779BF">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5665CD8">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30496BF">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217F3C7">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BF003B0">
            <w:pPr>
              <w:jc w:val="center"/>
              <w:rPr>
                <w:rFonts w:hint="eastAsia" w:ascii="宋体" w:hAnsi="宋体" w:cs="MingLiU"/>
                <w:color w:val="auto"/>
                <w:sz w:val="24"/>
                <w:szCs w:val="24"/>
                <w:highlight w:val="none"/>
              </w:rPr>
            </w:pPr>
          </w:p>
        </w:tc>
      </w:tr>
      <w:tr w14:paraId="7D30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0EE1F67C">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0DB9A7F3">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266CD1E5">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7BD1602">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C022011">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895281C">
            <w:pPr>
              <w:jc w:val="center"/>
              <w:rPr>
                <w:rFonts w:hint="eastAsia" w:ascii="宋体" w:hAnsi="宋体" w:cs="MingLiU"/>
                <w:color w:val="auto"/>
                <w:sz w:val="24"/>
                <w:szCs w:val="24"/>
                <w:highlight w:val="none"/>
              </w:rPr>
            </w:pPr>
          </w:p>
        </w:tc>
      </w:tr>
      <w:tr w14:paraId="3EDB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486F2E02">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6C44D9DE">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2866FD01">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1204E3D0">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0A44ADF">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9D94294">
            <w:pPr>
              <w:jc w:val="center"/>
              <w:rPr>
                <w:rFonts w:hint="eastAsia" w:ascii="宋体" w:hAnsi="宋体" w:cs="MingLiU"/>
                <w:color w:val="auto"/>
                <w:sz w:val="24"/>
                <w:szCs w:val="24"/>
                <w:highlight w:val="none"/>
              </w:rPr>
            </w:pPr>
          </w:p>
        </w:tc>
      </w:tr>
      <w:tr w14:paraId="09BE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136E0B96">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7FBF38E1">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65F60333">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9E5B849">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CDB8C8D">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DABFABA">
            <w:pPr>
              <w:jc w:val="center"/>
              <w:rPr>
                <w:rFonts w:hint="eastAsia" w:ascii="宋体" w:hAnsi="宋体" w:cs="MingLiU"/>
                <w:color w:val="auto"/>
                <w:sz w:val="24"/>
                <w:szCs w:val="24"/>
                <w:highlight w:val="none"/>
              </w:rPr>
            </w:pPr>
          </w:p>
        </w:tc>
      </w:tr>
      <w:tr w14:paraId="078E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6F66FC43">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5CE87952">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5D8316AE">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0909ED87">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CE9FF20">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7ED597A">
            <w:pPr>
              <w:jc w:val="center"/>
              <w:rPr>
                <w:rFonts w:hint="eastAsia" w:ascii="宋体" w:hAnsi="宋体" w:cs="MingLiU"/>
                <w:color w:val="auto"/>
                <w:sz w:val="24"/>
                <w:szCs w:val="24"/>
                <w:highlight w:val="none"/>
              </w:rPr>
            </w:pPr>
          </w:p>
        </w:tc>
      </w:tr>
      <w:tr w14:paraId="4759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79DB327C">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692CBBF3">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743351AF">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6FD1A2CE">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85F98F8">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67C3DBB">
            <w:pPr>
              <w:jc w:val="center"/>
              <w:rPr>
                <w:rFonts w:hint="eastAsia" w:ascii="宋体" w:hAnsi="宋体" w:cs="MingLiU"/>
                <w:color w:val="auto"/>
                <w:sz w:val="24"/>
                <w:szCs w:val="24"/>
                <w:highlight w:val="none"/>
              </w:rPr>
            </w:pPr>
          </w:p>
        </w:tc>
      </w:tr>
      <w:tr w14:paraId="448A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E89FBE7">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4E91A422">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445296AD">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F6B3B06">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3FC4164B">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0980F2A">
            <w:pPr>
              <w:jc w:val="center"/>
              <w:rPr>
                <w:rFonts w:hint="eastAsia" w:ascii="宋体" w:hAnsi="宋体" w:cs="MingLiU"/>
                <w:color w:val="auto"/>
                <w:sz w:val="24"/>
                <w:szCs w:val="24"/>
                <w:highlight w:val="none"/>
              </w:rPr>
            </w:pPr>
          </w:p>
        </w:tc>
      </w:tr>
      <w:tr w14:paraId="7975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167DABCA">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6E341502">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5F16E982">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0D08FCC4">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2CD5AB32">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C15554A">
            <w:pPr>
              <w:jc w:val="center"/>
              <w:rPr>
                <w:rFonts w:hint="eastAsia" w:ascii="宋体" w:hAnsi="宋体" w:cs="MingLiU"/>
                <w:color w:val="auto"/>
                <w:sz w:val="24"/>
                <w:szCs w:val="24"/>
                <w:highlight w:val="none"/>
              </w:rPr>
            </w:pPr>
          </w:p>
        </w:tc>
      </w:tr>
      <w:tr w14:paraId="3174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28396DD">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7D3F5B72">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02A42957">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6ED2AB12">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22F9C1C9">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28C0A51">
            <w:pPr>
              <w:jc w:val="center"/>
              <w:rPr>
                <w:rFonts w:hint="eastAsia" w:ascii="宋体" w:hAnsi="宋体" w:cs="MingLiU"/>
                <w:color w:val="auto"/>
                <w:sz w:val="24"/>
                <w:szCs w:val="24"/>
                <w:highlight w:val="none"/>
              </w:rPr>
            </w:pPr>
          </w:p>
        </w:tc>
      </w:tr>
      <w:tr w14:paraId="302F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66BD6F72">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0C6949AD">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E3C1C7B">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31D8216">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3E1452F2">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CBED64C">
            <w:pPr>
              <w:jc w:val="center"/>
              <w:rPr>
                <w:rFonts w:hint="eastAsia" w:ascii="宋体" w:hAnsi="宋体" w:cs="MingLiU"/>
                <w:color w:val="auto"/>
                <w:sz w:val="24"/>
                <w:szCs w:val="24"/>
                <w:highlight w:val="none"/>
              </w:rPr>
            </w:pPr>
          </w:p>
        </w:tc>
      </w:tr>
      <w:tr w14:paraId="6A31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8BA9FE3">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6A948B1F">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5FAA2549">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1D65597B">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426961B">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7595C27">
            <w:pPr>
              <w:jc w:val="center"/>
              <w:rPr>
                <w:rFonts w:hint="eastAsia" w:ascii="宋体" w:hAnsi="宋体" w:cs="MingLiU"/>
                <w:color w:val="auto"/>
                <w:sz w:val="24"/>
                <w:szCs w:val="24"/>
                <w:highlight w:val="none"/>
              </w:rPr>
            </w:pPr>
          </w:p>
        </w:tc>
      </w:tr>
      <w:tr w14:paraId="13C2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7CEDFB24">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50C88991">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8525253">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492CFB0A">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DA79402">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0E607B8">
            <w:pPr>
              <w:jc w:val="center"/>
              <w:rPr>
                <w:rFonts w:hint="eastAsia" w:ascii="宋体" w:hAnsi="宋体" w:cs="MingLiU"/>
                <w:color w:val="auto"/>
                <w:sz w:val="24"/>
                <w:szCs w:val="24"/>
                <w:highlight w:val="none"/>
              </w:rPr>
            </w:pPr>
          </w:p>
        </w:tc>
      </w:tr>
    </w:tbl>
    <w:p w14:paraId="30B4AD31">
      <w:pPr>
        <w:spacing w:line="360" w:lineRule="auto"/>
        <w:ind w:firstLine="420" w:firstLineChars="200"/>
        <w:rPr>
          <w:rFonts w:hint="eastAsia" w:ascii="宋体" w:hAnsi="宋体"/>
          <w:color w:val="auto"/>
          <w:highlight w:val="none"/>
          <w:lang w:bidi="mn-Mong-CN"/>
        </w:rPr>
      </w:pPr>
      <w:r>
        <w:rPr>
          <w:rFonts w:hint="eastAsia" w:ascii="宋体" w:hAnsi="宋体"/>
          <w:color w:val="auto"/>
          <w:highlight w:val="none"/>
          <w:lang w:bidi="mn-Mong-CN"/>
        </w:rPr>
        <w:t>注：本表不作为形式评审、资格评审、响应性评审的审查依据，但须在中标后签合同前按上表要求配备齐全。</w:t>
      </w:r>
    </w:p>
    <w:p w14:paraId="1E6502D0">
      <w:pPr>
        <w:topLinePunct/>
        <w:spacing w:line="360" w:lineRule="auto"/>
        <w:ind w:firstLine="496" w:firstLineChars="200"/>
        <w:rPr>
          <w:rFonts w:ascii="Times New Roman" w:hAnsi="Times New Roman"/>
          <w:color w:val="auto"/>
          <w:spacing w:val="4"/>
          <w:sz w:val="24"/>
          <w:highlight w:val="none"/>
        </w:rPr>
      </w:pPr>
    </w:p>
    <w:p w14:paraId="2429A4C4">
      <w:pPr>
        <w:topLinePunct/>
        <w:spacing w:line="360" w:lineRule="auto"/>
        <w:rPr>
          <w:rFonts w:ascii="Times New Roman" w:hAnsi="Times New Roman"/>
          <w:color w:val="auto"/>
          <w:spacing w:val="4"/>
          <w:sz w:val="24"/>
          <w:highlight w:val="none"/>
        </w:rPr>
      </w:pPr>
      <w:r>
        <w:rPr>
          <w:rFonts w:ascii="Times New Roman" w:hAnsi="Times New Roman"/>
          <w:color w:val="auto"/>
          <w:spacing w:val="4"/>
          <w:sz w:val="24"/>
          <w:highlight w:val="none"/>
        </w:rPr>
        <w:t>投标单位（盖章）：</w:t>
      </w:r>
    </w:p>
    <w:p w14:paraId="6CA2C210">
      <w:pPr>
        <w:topLinePunct/>
        <w:spacing w:line="360" w:lineRule="auto"/>
        <w:rPr>
          <w:rFonts w:ascii="Times New Roman" w:hAnsi="Times New Roman"/>
          <w:color w:val="auto"/>
          <w:spacing w:val="18"/>
          <w:sz w:val="24"/>
          <w:highlight w:val="none"/>
        </w:rPr>
      </w:pPr>
      <w:r>
        <w:rPr>
          <w:rFonts w:ascii="Times New Roman" w:hAnsi="Times New Roman"/>
          <w:color w:val="auto"/>
          <w:spacing w:val="4"/>
          <w:sz w:val="24"/>
          <w:highlight w:val="none"/>
        </w:rPr>
        <w:t>法定代表人或授权委托人（签名或盖章）</w:t>
      </w:r>
      <w:r>
        <w:rPr>
          <w:rFonts w:ascii="Times New Roman" w:hAnsi="Times New Roman"/>
          <w:color w:val="auto"/>
          <w:spacing w:val="18"/>
          <w:sz w:val="24"/>
          <w:highlight w:val="none"/>
        </w:rPr>
        <w:t>：</w:t>
      </w:r>
    </w:p>
    <w:p w14:paraId="3AFBD39D">
      <w:pPr>
        <w:topLinePunct/>
        <w:spacing w:line="360" w:lineRule="auto"/>
        <w:rPr>
          <w:rFonts w:ascii="Times New Roman" w:hAnsi="Times New Roman"/>
          <w:color w:val="auto"/>
          <w:spacing w:val="18"/>
          <w:sz w:val="24"/>
          <w:highlight w:val="none"/>
        </w:rPr>
      </w:pPr>
      <w:r>
        <w:rPr>
          <w:rFonts w:ascii="Times New Roman" w:hAnsi="Times New Roman"/>
          <w:color w:val="auto"/>
          <w:spacing w:val="18"/>
          <w:sz w:val="24"/>
          <w:highlight w:val="none"/>
        </w:rPr>
        <w:t>日期：</w:t>
      </w:r>
      <w:r>
        <w:rPr>
          <w:rFonts w:hint="eastAsia" w:ascii="Times New Roman" w:hAnsi="Times New Roman"/>
          <w:color w:val="auto"/>
          <w:spacing w:val="18"/>
          <w:sz w:val="24"/>
          <w:highlight w:val="none"/>
        </w:rPr>
        <w:t xml:space="preserve">  </w:t>
      </w:r>
      <w:r>
        <w:rPr>
          <w:rFonts w:ascii="Times New Roman" w:hAnsi="Times New Roman"/>
          <w:color w:val="auto"/>
          <w:spacing w:val="18"/>
          <w:sz w:val="24"/>
          <w:highlight w:val="none"/>
        </w:rPr>
        <w:t>年</w:t>
      </w:r>
      <w:r>
        <w:rPr>
          <w:rFonts w:hint="eastAsia" w:ascii="Times New Roman" w:hAnsi="Times New Roman"/>
          <w:color w:val="auto"/>
          <w:spacing w:val="18"/>
          <w:sz w:val="24"/>
          <w:highlight w:val="none"/>
        </w:rPr>
        <w:t xml:space="preserve">  </w:t>
      </w:r>
      <w:r>
        <w:rPr>
          <w:rFonts w:ascii="Times New Roman" w:hAnsi="Times New Roman"/>
          <w:color w:val="auto"/>
          <w:spacing w:val="18"/>
          <w:sz w:val="24"/>
          <w:highlight w:val="none"/>
        </w:rPr>
        <w:t>月</w:t>
      </w:r>
      <w:r>
        <w:rPr>
          <w:rFonts w:hint="eastAsia" w:ascii="Times New Roman" w:hAnsi="Times New Roman"/>
          <w:color w:val="auto"/>
          <w:spacing w:val="18"/>
          <w:sz w:val="24"/>
          <w:highlight w:val="none"/>
        </w:rPr>
        <w:t xml:space="preserve">  </w:t>
      </w:r>
      <w:r>
        <w:rPr>
          <w:rFonts w:ascii="Times New Roman" w:hAnsi="Times New Roman"/>
          <w:color w:val="auto"/>
          <w:spacing w:val="18"/>
          <w:sz w:val="24"/>
          <w:highlight w:val="none"/>
        </w:rPr>
        <w:t>日</w:t>
      </w:r>
    </w:p>
    <w:p w14:paraId="69F21090">
      <w:pPr>
        <w:pStyle w:val="32"/>
        <w:ind w:left="420"/>
        <w:rPr>
          <w:color w:val="auto"/>
          <w:highlight w:val="none"/>
        </w:rPr>
      </w:pPr>
      <w:r>
        <w:rPr>
          <w:color w:val="auto"/>
          <w:highlight w:val="none"/>
        </w:rPr>
        <w:br w:type="page"/>
      </w:r>
    </w:p>
    <w:p w14:paraId="06725F0D">
      <w:pPr>
        <w:topLinePunct/>
        <w:spacing w:line="360" w:lineRule="auto"/>
        <w:outlineLvl w:val="1"/>
        <w:rPr>
          <w:rFonts w:hint="eastAsia" w:ascii="黑体" w:hAnsi="黑体" w:eastAsia="黑体"/>
          <w:b/>
          <w:bCs/>
          <w:color w:val="auto"/>
          <w:sz w:val="28"/>
          <w:szCs w:val="28"/>
          <w:highlight w:val="none"/>
        </w:rPr>
      </w:pPr>
      <w:bookmarkStart w:id="498" w:name="_Toc134715456"/>
      <w:r>
        <w:rPr>
          <w:rFonts w:hint="eastAsia" w:ascii="黑体" w:hAnsi="黑体" w:eastAsia="黑体"/>
          <w:b/>
          <w:bCs/>
          <w:color w:val="auto"/>
          <w:sz w:val="28"/>
          <w:szCs w:val="28"/>
          <w:highlight w:val="none"/>
          <w:lang w:val="en-US" w:eastAsia="zh-CN"/>
        </w:rPr>
        <w:t>五</w:t>
      </w:r>
      <w:r>
        <w:rPr>
          <w:rFonts w:hint="eastAsia" w:ascii="黑体" w:hAnsi="黑体" w:eastAsia="黑体"/>
          <w:b/>
          <w:bCs/>
          <w:color w:val="auto"/>
          <w:sz w:val="28"/>
          <w:szCs w:val="28"/>
          <w:highlight w:val="none"/>
        </w:rPr>
        <w:t>、</w:t>
      </w:r>
      <w:r>
        <w:rPr>
          <w:rFonts w:ascii="黑体" w:hAnsi="黑体" w:eastAsia="黑体"/>
          <w:b/>
          <w:bCs/>
          <w:color w:val="auto"/>
          <w:sz w:val="28"/>
          <w:szCs w:val="28"/>
          <w:highlight w:val="none"/>
        </w:rPr>
        <w:t>投标人声明</w:t>
      </w:r>
      <w:bookmarkEnd w:id="498"/>
    </w:p>
    <w:p w14:paraId="6CB51710">
      <w:pPr>
        <w:topLinePunct/>
        <w:spacing w:line="360" w:lineRule="auto"/>
        <w:rPr>
          <w:rFonts w:ascii="Times New Roman" w:hAnsi="Times New Roman"/>
          <w:color w:val="auto"/>
          <w:spacing w:val="18"/>
          <w:sz w:val="24"/>
          <w:highlight w:val="none"/>
        </w:rPr>
      </w:pPr>
      <w:r>
        <w:rPr>
          <w:rFonts w:hint="eastAsia" w:ascii="Times New Roman" w:hAnsi="Times New Roman"/>
          <w:snapToGrid w:val="0"/>
          <w:color w:val="auto"/>
          <w:spacing w:val="4"/>
          <w:kern w:val="0"/>
          <w:sz w:val="24"/>
          <w:highlight w:val="none"/>
        </w:rPr>
        <w:t>（格式详见招标公告附件一）</w:t>
      </w:r>
    </w:p>
    <w:p w14:paraId="7A42BA7E">
      <w:pPr>
        <w:pStyle w:val="6"/>
        <w:spacing w:line="600" w:lineRule="auto"/>
        <w:jc w:val="center"/>
        <w:rPr>
          <w:rFonts w:ascii="Times New Roman" w:hAnsi="Times New Roman"/>
          <w:color w:val="auto"/>
          <w:sz w:val="24"/>
          <w:szCs w:val="24"/>
          <w:highlight w:val="none"/>
        </w:rPr>
      </w:pPr>
      <w:r>
        <w:rPr>
          <w:rFonts w:ascii="Times New Roman" w:hAnsi="Times New Roman"/>
          <w:b w:val="0"/>
          <w:bCs w:val="0"/>
          <w:color w:val="auto"/>
          <w:sz w:val="24"/>
          <w:szCs w:val="24"/>
          <w:highlight w:val="none"/>
        </w:rPr>
        <w:br w:type="page"/>
      </w:r>
      <w:bookmarkEnd w:id="494"/>
      <w:bookmarkStart w:id="499" w:name="_Toc535938758"/>
      <w:bookmarkStart w:id="500" w:name="_Toc134715457"/>
      <w:bookmarkStart w:id="501" w:name="_Toc529196610"/>
      <w:bookmarkStart w:id="502" w:name="_Toc530470651"/>
    </w:p>
    <w:p w14:paraId="6CF97360">
      <w:pPr>
        <w:pStyle w:val="6"/>
        <w:spacing w:line="600" w:lineRule="auto"/>
        <w:rPr>
          <w:rFonts w:ascii="Times New Roman" w:hAnsi="Times New Roman"/>
          <w:color w:val="auto"/>
          <w:sz w:val="30"/>
          <w:szCs w:val="30"/>
          <w:highlight w:val="none"/>
        </w:rPr>
      </w:pPr>
      <w:r>
        <w:rPr>
          <w:rFonts w:hint="eastAsia" w:ascii="Times New Roman" w:hAnsi="Times New Roman"/>
          <w:color w:val="auto"/>
          <w:sz w:val="30"/>
          <w:szCs w:val="30"/>
          <w:highlight w:val="none"/>
          <w:lang w:val="en-US" w:eastAsia="zh-CN"/>
        </w:rPr>
        <w:t>六</w:t>
      </w:r>
      <w:r>
        <w:rPr>
          <w:rFonts w:ascii="Times New Roman" w:hAnsi="Times New Roman"/>
          <w:color w:val="auto"/>
          <w:sz w:val="30"/>
          <w:szCs w:val="30"/>
          <w:highlight w:val="none"/>
        </w:rPr>
        <w:t>、</w:t>
      </w:r>
      <w:r>
        <w:rPr>
          <w:rFonts w:hint="eastAsia" w:ascii="Times New Roman" w:hAnsi="Times New Roman"/>
          <w:color w:val="auto"/>
          <w:sz w:val="30"/>
          <w:szCs w:val="30"/>
          <w:highlight w:val="none"/>
        </w:rPr>
        <w:t>监理服务</w:t>
      </w:r>
      <w:r>
        <w:rPr>
          <w:rFonts w:ascii="Times New Roman" w:hAnsi="Times New Roman"/>
          <w:color w:val="auto"/>
          <w:sz w:val="30"/>
          <w:szCs w:val="30"/>
          <w:highlight w:val="none"/>
        </w:rPr>
        <w:t>大纲</w:t>
      </w:r>
      <w:bookmarkEnd w:id="499"/>
      <w:bookmarkEnd w:id="500"/>
      <w:bookmarkEnd w:id="501"/>
      <w:bookmarkEnd w:id="502"/>
    </w:p>
    <w:p w14:paraId="2415A577">
      <w:pPr>
        <w:spacing w:line="480" w:lineRule="auto"/>
        <w:jc w:val="center"/>
        <w:rPr>
          <w:rFonts w:hint="eastAsia" w:ascii="宋体" w:hAnsi="宋体"/>
          <w:color w:val="auto"/>
          <w:sz w:val="28"/>
          <w:szCs w:val="28"/>
          <w:highlight w:val="none"/>
        </w:rPr>
      </w:pPr>
      <w:r>
        <w:rPr>
          <w:rFonts w:hint="eastAsia" w:ascii="宋体" w:hAnsi="宋体"/>
          <w:color w:val="auto"/>
          <w:sz w:val="28"/>
          <w:szCs w:val="28"/>
          <w:highlight w:val="none"/>
        </w:rPr>
        <w:t>（格式自定）</w:t>
      </w:r>
    </w:p>
    <w:p w14:paraId="240FD958">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（由投标单位根据招标文件要求结合本工程的特点和实际情况自行编写）</w:t>
      </w:r>
    </w:p>
    <w:p w14:paraId="41EFE2AF">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监理大纲应包括（但不限于）下列内容：</w:t>
      </w:r>
    </w:p>
    <w:p w14:paraId="2C54E00E">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（一）投资控制措施；</w:t>
      </w:r>
    </w:p>
    <w:p w14:paraId="79059022">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（二）进度控制措施；</w:t>
      </w:r>
    </w:p>
    <w:p w14:paraId="53ECB320">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（三）质量控制措施；</w:t>
      </w:r>
    </w:p>
    <w:p w14:paraId="526334A8">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（四）合同管理、信息管理；</w:t>
      </w:r>
    </w:p>
    <w:p w14:paraId="6C57C39D">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（五）组织协调</w:t>
      </w:r>
    </w:p>
    <w:p w14:paraId="0D3CD901">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（六）监理工作程序</w:t>
      </w:r>
    </w:p>
    <w:p w14:paraId="3FE14D82">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（七）安全、文明施工管理；</w:t>
      </w:r>
    </w:p>
    <w:p w14:paraId="70054BEB">
      <w:pPr>
        <w:spacing w:line="360" w:lineRule="auto"/>
        <w:ind w:firstLine="480" w:firstLineChars="200"/>
        <w:rPr>
          <w:rFonts w:hint="eastAsia" w:ascii="宋体" w:hAnsi="宋体" w:cs="宋体"/>
          <w:color w:val="auto"/>
          <w:sz w:val="24"/>
          <w:szCs w:val="28"/>
          <w:highlight w:val="none"/>
        </w:rPr>
      </w:pPr>
      <w:bookmarkStart w:id="503" w:name="OLE_LINK10"/>
      <w:r>
        <w:rPr>
          <w:rFonts w:hint="eastAsia" w:ascii="宋体" w:hAnsi="宋体" w:cs="宋体"/>
          <w:color w:val="auto"/>
          <w:sz w:val="24"/>
          <w:szCs w:val="28"/>
          <w:highlight w:val="none"/>
        </w:rPr>
        <w:t>（八）重点难点监控措施</w:t>
      </w:r>
      <w:bookmarkEnd w:id="503"/>
    </w:p>
    <w:p w14:paraId="3E11C52A">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（九）工程进度款、工程结算的管理；</w:t>
      </w:r>
    </w:p>
    <w:p w14:paraId="4C86BD93">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（十）会议制度；</w:t>
      </w:r>
    </w:p>
    <w:p w14:paraId="7B6BFA29">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（十一）合理化建议。</w:t>
      </w:r>
    </w:p>
    <w:p w14:paraId="344D4413">
      <w:pPr>
        <w:rPr>
          <w:rFonts w:ascii="Times New Roman" w:hAnsi="Times New Roman"/>
          <w:color w:val="auto"/>
          <w:highlight w:val="none"/>
        </w:rPr>
      </w:pPr>
    </w:p>
    <w:p w14:paraId="133957C2">
      <w:pPr>
        <w:rPr>
          <w:rFonts w:ascii="Times New Roman" w:hAnsi="Times New Roman"/>
          <w:color w:val="auto"/>
          <w:highlight w:val="none"/>
        </w:rPr>
      </w:pPr>
    </w:p>
    <w:p w14:paraId="19E87290">
      <w:pPr>
        <w:rPr>
          <w:rFonts w:ascii="Times New Roman" w:hAnsi="Times New Roman"/>
          <w:color w:val="auto"/>
          <w:highlight w:val="none"/>
        </w:rPr>
      </w:pPr>
    </w:p>
    <w:p w14:paraId="057FC3ED">
      <w:pPr>
        <w:rPr>
          <w:rFonts w:ascii="Times New Roman" w:hAnsi="Times New Roman"/>
          <w:color w:val="auto"/>
          <w:highlight w:val="none"/>
        </w:rPr>
      </w:pPr>
    </w:p>
    <w:p w14:paraId="118C04C3">
      <w:pPr>
        <w:pStyle w:val="6"/>
        <w:spacing w:line="600" w:lineRule="auto"/>
        <w:rPr>
          <w:rFonts w:ascii="Times New Roman" w:hAnsi="Times New Roman"/>
          <w:color w:val="auto"/>
          <w:sz w:val="30"/>
          <w:szCs w:val="30"/>
          <w:highlight w:val="none"/>
        </w:rPr>
      </w:pPr>
      <w:bookmarkStart w:id="504" w:name="_Toc529196611"/>
      <w:bookmarkStart w:id="505" w:name="_Toc530470652"/>
      <w:r>
        <w:rPr>
          <w:rFonts w:ascii="Times New Roman" w:hAnsi="Times New Roman"/>
          <w:color w:val="auto"/>
          <w:highlight w:val="none"/>
        </w:rPr>
        <w:br w:type="page"/>
      </w:r>
      <w:bookmarkStart w:id="506" w:name="_Toc535938759"/>
      <w:bookmarkStart w:id="507" w:name="_Toc134715458"/>
      <w:r>
        <w:rPr>
          <w:rFonts w:hint="eastAsia" w:ascii="Times New Roman" w:hAnsi="Times New Roman"/>
          <w:color w:val="auto"/>
          <w:sz w:val="30"/>
          <w:szCs w:val="30"/>
          <w:highlight w:val="none"/>
          <w:lang w:val="en-US" w:eastAsia="zh-CN"/>
        </w:rPr>
        <w:t>七</w:t>
      </w:r>
      <w:r>
        <w:rPr>
          <w:rFonts w:hint="eastAsia" w:ascii="Times New Roman" w:hAnsi="Times New Roman"/>
          <w:color w:val="auto"/>
          <w:sz w:val="30"/>
          <w:szCs w:val="30"/>
          <w:highlight w:val="none"/>
        </w:rPr>
        <w:t>、其他资料</w:t>
      </w:r>
      <w:bookmarkEnd w:id="504"/>
      <w:bookmarkEnd w:id="505"/>
      <w:bookmarkEnd w:id="506"/>
      <w:bookmarkEnd w:id="507"/>
    </w:p>
    <w:p w14:paraId="439F6004">
      <w:pPr>
        <w:spacing w:line="360" w:lineRule="auto"/>
        <w:rPr>
          <w:rFonts w:ascii="Times New Roman" w:hAnsi="Times New Roman"/>
          <w:color w:val="auto"/>
          <w:highlight w:val="none"/>
        </w:rPr>
      </w:pPr>
      <w:bookmarkStart w:id="508" w:name="_Toc535938767"/>
      <w:bookmarkStart w:id="509" w:name="_Toc530470660"/>
      <w:r>
        <w:rPr>
          <w:rFonts w:hint="eastAsia" w:ascii="Times New Roman" w:hAnsi="Times New Roman"/>
          <w:b/>
          <w:color w:val="auto"/>
          <w:sz w:val="28"/>
          <w:szCs w:val="28"/>
          <w:highlight w:val="none"/>
        </w:rPr>
        <w:t>投标人认为需要提供的资料（如有）。</w:t>
      </w:r>
      <w:bookmarkEnd w:id="508"/>
      <w:bookmarkEnd w:id="509"/>
    </w:p>
    <w:sectPr>
      <w:headerReference r:id="rId9" w:type="first"/>
      <w:footerReference r:id="rId12" w:type="first"/>
      <w:footerReference r:id="rId10" w:type="default"/>
      <w:footerReference r:id="rId11" w:type="even"/>
      <w:pgSz w:w="11906" w:h="16838"/>
      <w:pgMar w:top="1240" w:right="1083" w:bottom="1440" w:left="1083" w:header="709" w:footer="850" w:gutter="0"/>
      <w:cols w:space="720" w:num="1"/>
      <w:titlePg/>
      <w:docGrid w:linePitch="3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sto MT">
    <w:panose1 w:val="02040603050505030304"/>
    <w:charset w:val="00"/>
    <w:family w:val="roman"/>
    <w:pitch w:val="default"/>
    <w:sig w:usb0="00000003"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6565">
    <w:pPr>
      <w:pStyle w:val="26"/>
      <w:jc w:val="center"/>
    </w:pPr>
    <w:r>
      <w:fldChar w:fldCharType="begin"/>
    </w:r>
    <w:r>
      <w:instrText xml:space="preserve">PAGE   \* MERGEFORMAT</w:instrText>
    </w:r>
    <w:r>
      <w:fldChar w:fldCharType="separate"/>
    </w:r>
    <w:r>
      <w:rPr>
        <w:lang w:val="zh-CN"/>
      </w:rPr>
      <w:t>2</w:t>
    </w:r>
    <w:r>
      <w:rPr>
        <w:lang w:val="zh-CN"/>
      </w:rPr>
      <w:fldChar w:fldCharType="end"/>
    </w:r>
  </w:p>
  <w:p w14:paraId="0968A8D0">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8363316"/>
    </w:sdtPr>
    <w:sdtContent>
      <w:p w14:paraId="1E02F08E">
        <w:pPr>
          <w:pStyle w:val="26"/>
          <w:jc w:val="center"/>
        </w:pPr>
        <w:r>
          <w:fldChar w:fldCharType="begin"/>
        </w:r>
        <w:r>
          <w:instrText xml:space="preserve">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8012C">
    <w:pPr>
      <w:pStyle w:val="26"/>
      <w:jc w:val="center"/>
    </w:pPr>
    <w:r>
      <w:fldChar w:fldCharType="begin"/>
    </w:r>
    <w:r>
      <w:instrText xml:space="preserve">PAGE   \* MERGEFORMAT</w:instrText>
    </w:r>
    <w:r>
      <w:fldChar w:fldCharType="separate"/>
    </w:r>
    <w:r>
      <w:rPr>
        <w:lang w:val="zh-CN"/>
      </w:rPr>
      <w:t>13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9F722">
    <w:pPr>
      <w:pStyle w:val="26"/>
      <w:jc w:val="center"/>
    </w:pPr>
    <w:r>
      <w:fldChar w:fldCharType="begin"/>
    </w:r>
    <w:r>
      <w:instrText xml:space="preserve">PAGE   \* MERGEFORMAT</w:instrText>
    </w:r>
    <w:r>
      <w:fldChar w:fldCharType="separate"/>
    </w:r>
    <w:r>
      <w:rPr>
        <w:lang w:val="zh-CN"/>
      </w:rPr>
      <w:t>3</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4B09">
    <w:pPr>
      <w:pStyle w:val="26"/>
      <w:jc w:val="center"/>
      <w:rPr>
        <w:rStyle w:val="44"/>
      </w:rPr>
    </w:pPr>
    <w:r>
      <w:fldChar w:fldCharType="begin"/>
    </w:r>
    <w:r>
      <w:instrText xml:space="preserve">PAGE   \* MERGEFORMAT</w:instrText>
    </w:r>
    <w:r>
      <w:fldChar w:fldCharType="separate"/>
    </w:r>
    <w:r>
      <w:rPr>
        <w:lang w:val="zh-CN"/>
      </w:rPr>
      <w:t>55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5706">
    <w:pPr>
      <w:pStyle w:val="26"/>
      <w:jc w:val="center"/>
    </w:pPr>
    <w:r>
      <w:t xml:space="preserve"> PAGE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F2A5A">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40182C">
                          <w:pPr>
                            <w:pStyle w:val="26"/>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aVeYMcBAACbAwAADgAAAAAAAAABACAAAAAeAQAAZHJzL2Uyb0RvYy54&#10;bWxQSwUGAAAAAAYABgBZAQAAVwUAAAAA&#10;">
              <v:fill on="f" focussize="0,0"/>
              <v:stroke on="f"/>
              <v:imagedata o:title=""/>
              <o:lock v:ext="edit" aspectratio="f"/>
              <v:textbox inset="0mm,0mm,0mm,0mm" style="mso-fit-shape-to-text:t;">
                <w:txbxContent>
                  <w:p w14:paraId="5840182C">
                    <w:pPr>
                      <w:pStyle w:val="2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2F21B">
    <w:pPr>
      <w:pStyle w:val="31"/>
      <w:ind w:left="420"/>
      <w:jc w:val="right"/>
      <w:rPr>
        <w:b/>
        <w:bCs/>
        <w:sz w:val="24"/>
        <w:szCs w:val="24"/>
      </w:rPr>
    </w:pPr>
  </w:p>
  <w:p w14:paraId="5B3EC95A">
    <w:pPr>
      <w:pStyle w:val="31"/>
      <w:ind w:left="420"/>
      <w:jc w:val="right"/>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01C74">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851E8">
    <w:pPr>
      <w:pStyle w:val="26"/>
      <w:framePr w:wrap="around" w:vAnchor="text" w:hAnchor="margin" w:xAlign="right" w:y="1"/>
      <w:rPr>
        <w:rStyle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1DBC47"/>
    <w:multiLevelType w:val="singleLevel"/>
    <w:tmpl w:val="AC1DBC47"/>
    <w:lvl w:ilvl="0" w:tentative="0">
      <w:start w:val="1"/>
      <w:numFmt w:val="decimal"/>
      <w:suff w:val="nothing"/>
      <w:lvlText w:val="（%1）"/>
      <w:lvlJc w:val="left"/>
    </w:lvl>
  </w:abstractNum>
  <w:abstractNum w:abstractNumId="1">
    <w:nsid w:val="BBA0BA18"/>
    <w:multiLevelType w:val="singleLevel"/>
    <w:tmpl w:val="BBA0BA18"/>
    <w:lvl w:ilvl="0" w:tentative="0">
      <w:start w:val="5"/>
      <w:numFmt w:val="chineseCounting"/>
      <w:suff w:val="space"/>
      <w:lvlText w:val="第%1章"/>
      <w:lvlJc w:val="left"/>
      <w:rPr>
        <w:rFonts w:hint="eastAsia"/>
      </w:rPr>
    </w:lvl>
  </w:abstractNum>
  <w:abstractNum w:abstractNumId="2">
    <w:nsid w:val="E416C526"/>
    <w:multiLevelType w:val="singleLevel"/>
    <w:tmpl w:val="E416C526"/>
    <w:lvl w:ilvl="0" w:tentative="0">
      <w:start w:val="1"/>
      <w:numFmt w:val="decimal"/>
      <w:lvlText w:val="%1"/>
      <w:lvlJc w:val="left"/>
      <w:pPr>
        <w:tabs>
          <w:tab w:val="left" w:pos="397"/>
        </w:tabs>
        <w:ind w:left="454" w:hanging="454"/>
      </w:pPr>
      <w:rPr>
        <w:rFonts w:hint="default"/>
      </w:rPr>
    </w:lvl>
  </w:abstractNum>
  <w:abstractNum w:abstractNumId="3">
    <w:nsid w:val="F46C81B2"/>
    <w:multiLevelType w:val="singleLevel"/>
    <w:tmpl w:val="F46C81B2"/>
    <w:lvl w:ilvl="0" w:tentative="0">
      <w:start w:val="1"/>
      <w:numFmt w:val="decimal"/>
      <w:suff w:val="nothing"/>
      <w:lvlText w:val="（%1）"/>
      <w:lvlJc w:val="left"/>
    </w:lvl>
  </w:abstractNum>
  <w:abstractNum w:abstractNumId="4">
    <w:nsid w:val="35331748"/>
    <w:multiLevelType w:val="singleLevel"/>
    <w:tmpl w:val="35331748"/>
    <w:lvl w:ilvl="0" w:tentative="0">
      <w:start w:val="1"/>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Tc2MGYwMWQyMTFhMzY2M2Y4MmI4MzdhYzU4YjQifQ=="/>
    <w:docVar w:name="KSO_WPS_MARK_KEY" w:val="38dc43ff-89c8-4f02-b682-53f113e447a7"/>
  </w:docVars>
  <w:rsids>
    <w:rsidRoot w:val="001500C3"/>
    <w:rsid w:val="000016B5"/>
    <w:rsid w:val="000029BB"/>
    <w:rsid w:val="00006E84"/>
    <w:rsid w:val="000135E2"/>
    <w:rsid w:val="00033ED6"/>
    <w:rsid w:val="00060BCB"/>
    <w:rsid w:val="00060CDD"/>
    <w:rsid w:val="00065899"/>
    <w:rsid w:val="00072AA3"/>
    <w:rsid w:val="000837D3"/>
    <w:rsid w:val="000864A2"/>
    <w:rsid w:val="0008684A"/>
    <w:rsid w:val="00095819"/>
    <w:rsid w:val="000A09B9"/>
    <w:rsid w:val="000A3C14"/>
    <w:rsid w:val="000C6038"/>
    <w:rsid w:val="000E0F75"/>
    <w:rsid w:val="000F2031"/>
    <w:rsid w:val="00106391"/>
    <w:rsid w:val="0013534E"/>
    <w:rsid w:val="001500C3"/>
    <w:rsid w:val="00154450"/>
    <w:rsid w:val="00156BEB"/>
    <w:rsid w:val="00183D7F"/>
    <w:rsid w:val="0019278C"/>
    <w:rsid w:val="00197949"/>
    <w:rsid w:val="001A058C"/>
    <w:rsid w:val="001A4903"/>
    <w:rsid w:val="001B016F"/>
    <w:rsid w:val="001B3FD1"/>
    <w:rsid w:val="001D621D"/>
    <w:rsid w:val="001E16D0"/>
    <w:rsid w:val="001E3302"/>
    <w:rsid w:val="001E5E5C"/>
    <w:rsid w:val="001F0872"/>
    <w:rsid w:val="001F2C17"/>
    <w:rsid w:val="002000DE"/>
    <w:rsid w:val="002075D2"/>
    <w:rsid w:val="002112B6"/>
    <w:rsid w:val="00230730"/>
    <w:rsid w:val="002340C9"/>
    <w:rsid w:val="00240597"/>
    <w:rsid w:val="00241DE0"/>
    <w:rsid w:val="00251DD0"/>
    <w:rsid w:val="00251EAB"/>
    <w:rsid w:val="002549D0"/>
    <w:rsid w:val="002576E8"/>
    <w:rsid w:val="002576EE"/>
    <w:rsid w:val="0026039F"/>
    <w:rsid w:val="00276E01"/>
    <w:rsid w:val="00291777"/>
    <w:rsid w:val="00295624"/>
    <w:rsid w:val="002A07E7"/>
    <w:rsid w:val="002B31F6"/>
    <w:rsid w:val="002B4448"/>
    <w:rsid w:val="002B4A8C"/>
    <w:rsid w:val="002C47D0"/>
    <w:rsid w:val="002C4911"/>
    <w:rsid w:val="002C6062"/>
    <w:rsid w:val="002E0500"/>
    <w:rsid w:val="002F4EBE"/>
    <w:rsid w:val="0030195F"/>
    <w:rsid w:val="003149E4"/>
    <w:rsid w:val="00316722"/>
    <w:rsid w:val="0033393D"/>
    <w:rsid w:val="0033511B"/>
    <w:rsid w:val="00337374"/>
    <w:rsid w:val="00347E2D"/>
    <w:rsid w:val="00361559"/>
    <w:rsid w:val="003667D5"/>
    <w:rsid w:val="003779A4"/>
    <w:rsid w:val="003903F7"/>
    <w:rsid w:val="003934CA"/>
    <w:rsid w:val="003A7C3F"/>
    <w:rsid w:val="003B21B0"/>
    <w:rsid w:val="003B64F7"/>
    <w:rsid w:val="003C0F3C"/>
    <w:rsid w:val="003C6486"/>
    <w:rsid w:val="003C66FB"/>
    <w:rsid w:val="003D42A1"/>
    <w:rsid w:val="003F62EE"/>
    <w:rsid w:val="004052B6"/>
    <w:rsid w:val="00406996"/>
    <w:rsid w:val="00433E75"/>
    <w:rsid w:val="0043596C"/>
    <w:rsid w:val="0045024A"/>
    <w:rsid w:val="004513BD"/>
    <w:rsid w:val="00464C8B"/>
    <w:rsid w:val="004704EF"/>
    <w:rsid w:val="00480CBD"/>
    <w:rsid w:val="00482F4D"/>
    <w:rsid w:val="004831E9"/>
    <w:rsid w:val="00496B2F"/>
    <w:rsid w:val="004B2064"/>
    <w:rsid w:val="004B76BA"/>
    <w:rsid w:val="004E07B5"/>
    <w:rsid w:val="00505AFB"/>
    <w:rsid w:val="0051743D"/>
    <w:rsid w:val="00520159"/>
    <w:rsid w:val="00521ECD"/>
    <w:rsid w:val="00523D71"/>
    <w:rsid w:val="00527B68"/>
    <w:rsid w:val="00532AAA"/>
    <w:rsid w:val="00541BB6"/>
    <w:rsid w:val="00541C01"/>
    <w:rsid w:val="00543DBF"/>
    <w:rsid w:val="005648CA"/>
    <w:rsid w:val="00570F0D"/>
    <w:rsid w:val="00572C36"/>
    <w:rsid w:val="00574B4C"/>
    <w:rsid w:val="005820FF"/>
    <w:rsid w:val="00582BFC"/>
    <w:rsid w:val="00591430"/>
    <w:rsid w:val="005A3E9B"/>
    <w:rsid w:val="005B66B5"/>
    <w:rsid w:val="005C4B30"/>
    <w:rsid w:val="005C5707"/>
    <w:rsid w:val="005E5F40"/>
    <w:rsid w:val="005F3BFC"/>
    <w:rsid w:val="005F75B9"/>
    <w:rsid w:val="005F7F9A"/>
    <w:rsid w:val="006027FD"/>
    <w:rsid w:val="00607E6A"/>
    <w:rsid w:val="0062144A"/>
    <w:rsid w:val="006260C3"/>
    <w:rsid w:val="00633125"/>
    <w:rsid w:val="00633BAD"/>
    <w:rsid w:val="00653650"/>
    <w:rsid w:val="00665025"/>
    <w:rsid w:val="00673680"/>
    <w:rsid w:val="0067708B"/>
    <w:rsid w:val="006A3DEA"/>
    <w:rsid w:val="006A6FC3"/>
    <w:rsid w:val="006C2CAF"/>
    <w:rsid w:val="006D563F"/>
    <w:rsid w:val="006E4754"/>
    <w:rsid w:val="00701A2D"/>
    <w:rsid w:val="00704C8A"/>
    <w:rsid w:val="00705E77"/>
    <w:rsid w:val="0070650F"/>
    <w:rsid w:val="00707C24"/>
    <w:rsid w:val="0072115E"/>
    <w:rsid w:val="0073612E"/>
    <w:rsid w:val="007459A3"/>
    <w:rsid w:val="00746DB4"/>
    <w:rsid w:val="00754133"/>
    <w:rsid w:val="00754338"/>
    <w:rsid w:val="007615E2"/>
    <w:rsid w:val="00763A8F"/>
    <w:rsid w:val="007644C8"/>
    <w:rsid w:val="0076631F"/>
    <w:rsid w:val="00770859"/>
    <w:rsid w:val="0077140C"/>
    <w:rsid w:val="0077235C"/>
    <w:rsid w:val="00780C04"/>
    <w:rsid w:val="00791F16"/>
    <w:rsid w:val="007923B4"/>
    <w:rsid w:val="00794686"/>
    <w:rsid w:val="007A2CB4"/>
    <w:rsid w:val="007C3D74"/>
    <w:rsid w:val="007D24D3"/>
    <w:rsid w:val="007D4E54"/>
    <w:rsid w:val="007D5706"/>
    <w:rsid w:val="007D6D81"/>
    <w:rsid w:val="007E2CE9"/>
    <w:rsid w:val="007F0EBD"/>
    <w:rsid w:val="007F3EFC"/>
    <w:rsid w:val="008048B9"/>
    <w:rsid w:val="008072BB"/>
    <w:rsid w:val="00811CFC"/>
    <w:rsid w:val="00812E22"/>
    <w:rsid w:val="00823C22"/>
    <w:rsid w:val="00825561"/>
    <w:rsid w:val="008317B9"/>
    <w:rsid w:val="0083698A"/>
    <w:rsid w:val="00846C37"/>
    <w:rsid w:val="00866214"/>
    <w:rsid w:val="008670F8"/>
    <w:rsid w:val="00885D59"/>
    <w:rsid w:val="0089403E"/>
    <w:rsid w:val="008A1B89"/>
    <w:rsid w:val="008A216A"/>
    <w:rsid w:val="008A68D4"/>
    <w:rsid w:val="008B2157"/>
    <w:rsid w:val="008B574E"/>
    <w:rsid w:val="008B583A"/>
    <w:rsid w:val="008C06E6"/>
    <w:rsid w:val="008C202F"/>
    <w:rsid w:val="008D6DEA"/>
    <w:rsid w:val="008E7A98"/>
    <w:rsid w:val="008F51E8"/>
    <w:rsid w:val="00941BCE"/>
    <w:rsid w:val="00942AF8"/>
    <w:rsid w:val="00947B70"/>
    <w:rsid w:val="009524BF"/>
    <w:rsid w:val="00966D62"/>
    <w:rsid w:val="00966F9D"/>
    <w:rsid w:val="00985D56"/>
    <w:rsid w:val="0099602D"/>
    <w:rsid w:val="009A60DB"/>
    <w:rsid w:val="009B09D6"/>
    <w:rsid w:val="009B12E6"/>
    <w:rsid w:val="009B65BE"/>
    <w:rsid w:val="009C32BF"/>
    <w:rsid w:val="009C450A"/>
    <w:rsid w:val="009C5962"/>
    <w:rsid w:val="009C61CE"/>
    <w:rsid w:val="009C7A6B"/>
    <w:rsid w:val="009D4F82"/>
    <w:rsid w:val="009D5AD9"/>
    <w:rsid w:val="009F50F4"/>
    <w:rsid w:val="00A037F8"/>
    <w:rsid w:val="00A246C4"/>
    <w:rsid w:val="00A34D5E"/>
    <w:rsid w:val="00A37248"/>
    <w:rsid w:val="00A54DCC"/>
    <w:rsid w:val="00A621BC"/>
    <w:rsid w:val="00A7202A"/>
    <w:rsid w:val="00A94E07"/>
    <w:rsid w:val="00AC04C1"/>
    <w:rsid w:val="00AD292D"/>
    <w:rsid w:val="00AD773B"/>
    <w:rsid w:val="00AF3602"/>
    <w:rsid w:val="00AF66FC"/>
    <w:rsid w:val="00B06A53"/>
    <w:rsid w:val="00B1007E"/>
    <w:rsid w:val="00B11F9F"/>
    <w:rsid w:val="00B161BF"/>
    <w:rsid w:val="00B34A4A"/>
    <w:rsid w:val="00B36D83"/>
    <w:rsid w:val="00B4656E"/>
    <w:rsid w:val="00B54A92"/>
    <w:rsid w:val="00B5745D"/>
    <w:rsid w:val="00B57B53"/>
    <w:rsid w:val="00B73B19"/>
    <w:rsid w:val="00B84DC3"/>
    <w:rsid w:val="00B95A4E"/>
    <w:rsid w:val="00BA624A"/>
    <w:rsid w:val="00BB1EDD"/>
    <w:rsid w:val="00BC2707"/>
    <w:rsid w:val="00BD4339"/>
    <w:rsid w:val="00BD4D18"/>
    <w:rsid w:val="00BE2527"/>
    <w:rsid w:val="00BE63FD"/>
    <w:rsid w:val="00BF1409"/>
    <w:rsid w:val="00C05261"/>
    <w:rsid w:val="00C141BE"/>
    <w:rsid w:val="00C20295"/>
    <w:rsid w:val="00C36912"/>
    <w:rsid w:val="00C45719"/>
    <w:rsid w:val="00C46D65"/>
    <w:rsid w:val="00C71F40"/>
    <w:rsid w:val="00C74D45"/>
    <w:rsid w:val="00C94D49"/>
    <w:rsid w:val="00CA4E98"/>
    <w:rsid w:val="00CC0AA8"/>
    <w:rsid w:val="00CC665F"/>
    <w:rsid w:val="00CC6FB3"/>
    <w:rsid w:val="00CE6F78"/>
    <w:rsid w:val="00CE78C2"/>
    <w:rsid w:val="00D011C5"/>
    <w:rsid w:val="00D02E3A"/>
    <w:rsid w:val="00D064E9"/>
    <w:rsid w:val="00D15B1A"/>
    <w:rsid w:val="00D239E6"/>
    <w:rsid w:val="00D275DF"/>
    <w:rsid w:val="00D34D8C"/>
    <w:rsid w:val="00D35950"/>
    <w:rsid w:val="00D4145E"/>
    <w:rsid w:val="00DB74A6"/>
    <w:rsid w:val="00DC1294"/>
    <w:rsid w:val="00DC7879"/>
    <w:rsid w:val="00DC7F85"/>
    <w:rsid w:val="00DD164A"/>
    <w:rsid w:val="00E00F10"/>
    <w:rsid w:val="00E1292E"/>
    <w:rsid w:val="00E436AC"/>
    <w:rsid w:val="00E477EC"/>
    <w:rsid w:val="00E51797"/>
    <w:rsid w:val="00E52480"/>
    <w:rsid w:val="00E554BB"/>
    <w:rsid w:val="00E56F89"/>
    <w:rsid w:val="00E82B8F"/>
    <w:rsid w:val="00E83158"/>
    <w:rsid w:val="00EA25F0"/>
    <w:rsid w:val="00EC6777"/>
    <w:rsid w:val="00ED42D2"/>
    <w:rsid w:val="00EE0748"/>
    <w:rsid w:val="00EF5EB9"/>
    <w:rsid w:val="00F02641"/>
    <w:rsid w:val="00F132E2"/>
    <w:rsid w:val="00F174D3"/>
    <w:rsid w:val="00F213BA"/>
    <w:rsid w:val="00F30D94"/>
    <w:rsid w:val="00F30F83"/>
    <w:rsid w:val="00F33A69"/>
    <w:rsid w:val="00F41EE9"/>
    <w:rsid w:val="00F42050"/>
    <w:rsid w:val="00F575A0"/>
    <w:rsid w:val="00F82118"/>
    <w:rsid w:val="00F91B3A"/>
    <w:rsid w:val="00F95A1E"/>
    <w:rsid w:val="00FA6E66"/>
    <w:rsid w:val="00FA7E5E"/>
    <w:rsid w:val="00FB4743"/>
    <w:rsid w:val="00FB4DEA"/>
    <w:rsid w:val="00FF36A5"/>
    <w:rsid w:val="023E7811"/>
    <w:rsid w:val="02B510DD"/>
    <w:rsid w:val="02F05C02"/>
    <w:rsid w:val="03CE5D0B"/>
    <w:rsid w:val="04874559"/>
    <w:rsid w:val="06510766"/>
    <w:rsid w:val="0755186B"/>
    <w:rsid w:val="07940082"/>
    <w:rsid w:val="08141ADD"/>
    <w:rsid w:val="092B346A"/>
    <w:rsid w:val="097D2540"/>
    <w:rsid w:val="0A1F310A"/>
    <w:rsid w:val="0B54026B"/>
    <w:rsid w:val="0B6E2CA0"/>
    <w:rsid w:val="0D0022F2"/>
    <w:rsid w:val="0E581C97"/>
    <w:rsid w:val="109F1DE4"/>
    <w:rsid w:val="113157AE"/>
    <w:rsid w:val="11691059"/>
    <w:rsid w:val="11BB2F2C"/>
    <w:rsid w:val="11C71CC4"/>
    <w:rsid w:val="12E61490"/>
    <w:rsid w:val="13174AE5"/>
    <w:rsid w:val="13AA6748"/>
    <w:rsid w:val="13F76FF8"/>
    <w:rsid w:val="143D4148"/>
    <w:rsid w:val="148B12E6"/>
    <w:rsid w:val="16602D8D"/>
    <w:rsid w:val="16C627A3"/>
    <w:rsid w:val="171E2DAD"/>
    <w:rsid w:val="18655486"/>
    <w:rsid w:val="19204CEA"/>
    <w:rsid w:val="1AF32402"/>
    <w:rsid w:val="1B5E1A4B"/>
    <w:rsid w:val="1C7508AA"/>
    <w:rsid w:val="1CC01D49"/>
    <w:rsid w:val="1D314A19"/>
    <w:rsid w:val="1EFB5E80"/>
    <w:rsid w:val="1F8B3927"/>
    <w:rsid w:val="1FB665C6"/>
    <w:rsid w:val="20485CCD"/>
    <w:rsid w:val="21856DFF"/>
    <w:rsid w:val="22184E02"/>
    <w:rsid w:val="22467170"/>
    <w:rsid w:val="224743AB"/>
    <w:rsid w:val="23227620"/>
    <w:rsid w:val="23FD6A9B"/>
    <w:rsid w:val="253C7CB4"/>
    <w:rsid w:val="2813029F"/>
    <w:rsid w:val="28545EC4"/>
    <w:rsid w:val="285D35A8"/>
    <w:rsid w:val="286134B4"/>
    <w:rsid w:val="286613D5"/>
    <w:rsid w:val="28AC7661"/>
    <w:rsid w:val="28D86DD9"/>
    <w:rsid w:val="2B2059C6"/>
    <w:rsid w:val="2B5E1DC5"/>
    <w:rsid w:val="2C097269"/>
    <w:rsid w:val="2EEB70FA"/>
    <w:rsid w:val="2F971542"/>
    <w:rsid w:val="328700D9"/>
    <w:rsid w:val="336A36BB"/>
    <w:rsid w:val="34091884"/>
    <w:rsid w:val="341F5D23"/>
    <w:rsid w:val="35512913"/>
    <w:rsid w:val="370074BA"/>
    <w:rsid w:val="373553B6"/>
    <w:rsid w:val="393714FE"/>
    <w:rsid w:val="3B1F56A8"/>
    <w:rsid w:val="3C050801"/>
    <w:rsid w:val="3C171B35"/>
    <w:rsid w:val="3D7A780B"/>
    <w:rsid w:val="3F377831"/>
    <w:rsid w:val="40A82856"/>
    <w:rsid w:val="40FD0D8F"/>
    <w:rsid w:val="411B0C74"/>
    <w:rsid w:val="442F521D"/>
    <w:rsid w:val="45353255"/>
    <w:rsid w:val="457C10DE"/>
    <w:rsid w:val="45AE5429"/>
    <w:rsid w:val="46D63D94"/>
    <w:rsid w:val="47DE1152"/>
    <w:rsid w:val="4B533C05"/>
    <w:rsid w:val="4BBC38A7"/>
    <w:rsid w:val="4CBB7CB4"/>
    <w:rsid w:val="4DBC20F1"/>
    <w:rsid w:val="4DF23BA9"/>
    <w:rsid w:val="4F931B3D"/>
    <w:rsid w:val="4F997969"/>
    <w:rsid w:val="4FBF6F3A"/>
    <w:rsid w:val="51054215"/>
    <w:rsid w:val="513C3B0D"/>
    <w:rsid w:val="517D764D"/>
    <w:rsid w:val="518F3807"/>
    <w:rsid w:val="536C540E"/>
    <w:rsid w:val="53817FD1"/>
    <w:rsid w:val="545E1D79"/>
    <w:rsid w:val="54B347FF"/>
    <w:rsid w:val="54C8067D"/>
    <w:rsid w:val="551613CB"/>
    <w:rsid w:val="57084683"/>
    <w:rsid w:val="5717642E"/>
    <w:rsid w:val="58411DCE"/>
    <w:rsid w:val="59324FE0"/>
    <w:rsid w:val="598F50F9"/>
    <w:rsid w:val="5A701A2E"/>
    <w:rsid w:val="5AA251F7"/>
    <w:rsid w:val="5B1B5501"/>
    <w:rsid w:val="5CCC3817"/>
    <w:rsid w:val="5FFC6E4F"/>
    <w:rsid w:val="61AA0949"/>
    <w:rsid w:val="626752CA"/>
    <w:rsid w:val="6287456A"/>
    <w:rsid w:val="62880827"/>
    <w:rsid w:val="62FD0BCE"/>
    <w:rsid w:val="634F1AEF"/>
    <w:rsid w:val="64E0186E"/>
    <w:rsid w:val="655D3985"/>
    <w:rsid w:val="65D46BBB"/>
    <w:rsid w:val="66047881"/>
    <w:rsid w:val="666B71AB"/>
    <w:rsid w:val="67B36FF2"/>
    <w:rsid w:val="68DD22C9"/>
    <w:rsid w:val="69FE781E"/>
    <w:rsid w:val="6B3A1FC1"/>
    <w:rsid w:val="6C031400"/>
    <w:rsid w:val="6C597ED1"/>
    <w:rsid w:val="6DE424D6"/>
    <w:rsid w:val="6E160583"/>
    <w:rsid w:val="70A82EC8"/>
    <w:rsid w:val="713533E4"/>
    <w:rsid w:val="71387F4A"/>
    <w:rsid w:val="73E170FD"/>
    <w:rsid w:val="742D0BE7"/>
    <w:rsid w:val="74C4067F"/>
    <w:rsid w:val="77572009"/>
    <w:rsid w:val="776E144F"/>
    <w:rsid w:val="78526F78"/>
    <w:rsid w:val="79445EAA"/>
    <w:rsid w:val="79DD6529"/>
    <w:rsid w:val="7AB9643A"/>
    <w:rsid w:val="7ACF0CB3"/>
    <w:rsid w:val="7D34141D"/>
    <w:rsid w:val="7D872049"/>
    <w:rsid w:val="7D9758F7"/>
    <w:rsid w:val="7E083EB2"/>
    <w:rsid w:val="7FAD7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15"/>
    <w:qFormat/>
    <w:uiPriority w:val="0"/>
    <w:pPr>
      <w:keepNext/>
      <w:keepLines/>
      <w:spacing w:before="340" w:after="330" w:line="578" w:lineRule="auto"/>
      <w:outlineLvl w:val="0"/>
    </w:pPr>
    <w:rPr>
      <w:rFonts w:ascii="Times New Roman" w:hAnsi="Times New Roman"/>
      <w:b/>
      <w:bCs/>
      <w:kern w:val="44"/>
      <w:sz w:val="44"/>
      <w:szCs w:val="44"/>
    </w:rPr>
  </w:style>
  <w:style w:type="paragraph" w:styleId="6">
    <w:name w:val="heading 2"/>
    <w:basedOn w:val="1"/>
    <w:next w:val="1"/>
    <w:link w:val="87"/>
    <w:qFormat/>
    <w:uiPriority w:val="0"/>
    <w:pPr>
      <w:jc w:val="left"/>
      <w:textAlignment w:val="center"/>
      <w:outlineLvl w:val="1"/>
    </w:pPr>
    <w:rPr>
      <w:rFonts w:ascii="Arial" w:hAnsi="Arial" w:eastAsia="黑体"/>
      <w:b/>
      <w:bCs/>
      <w:color w:val="000000"/>
      <w:kern w:val="0"/>
      <w:sz w:val="36"/>
      <w:szCs w:val="32"/>
    </w:rPr>
  </w:style>
  <w:style w:type="paragraph" w:styleId="7">
    <w:name w:val="heading 3"/>
    <w:basedOn w:val="1"/>
    <w:next w:val="1"/>
    <w:link w:val="68"/>
    <w:qFormat/>
    <w:uiPriority w:val="0"/>
    <w:pPr>
      <w:keepNext/>
      <w:keepLines/>
      <w:spacing w:before="260" w:after="260" w:line="416" w:lineRule="auto"/>
      <w:outlineLvl w:val="2"/>
    </w:pPr>
    <w:rPr>
      <w:rFonts w:ascii="Times New Roman" w:hAnsi="Times New Roman"/>
      <w:b/>
      <w:bCs/>
      <w:sz w:val="32"/>
      <w:szCs w:val="32"/>
    </w:rPr>
  </w:style>
  <w:style w:type="paragraph" w:styleId="8">
    <w:name w:val="heading 4"/>
    <w:basedOn w:val="1"/>
    <w:next w:val="1"/>
    <w:link w:val="64"/>
    <w:qFormat/>
    <w:uiPriority w:val="0"/>
    <w:pPr>
      <w:outlineLvl w:val="3"/>
    </w:pPr>
    <w:rPr>
      <w:rFonts w:ascii="Arial" w:hAnsi="Arial" w:eastAsia="黑体"/>
      <w:b/>
      <w:bCs/>
      <w:color w:val="0000FF"/>
      <w:kern w:val="0"/>
      <w:sz w:val="24"/>
      <w:szCs w:val="24"/>
    </w:rPr>
  </w:style>
  <w:style w:type="paragraph" w:styleId="9">
    <w:name w:val="heading 5"/>
    <w:basedOn w:val="1"/>
    <w:next w:val="1"/>
    <w:link w:val="117"/>
    <w:autoRedefine/>
    <w:qFormat/>
    <w:uiPriority w:val="0"/>
    <w:pPr>
      <w:outlineLvl w:val="4"/>
    </w:pPr>
    <w:rPr>
      <w:rFonts w:ascii="Times New Roman" w:hAnsi="Times New Roman" w:eastAsia="华文中宋"/>
      <w:b/>
      <w:bCs/>
      <w:color w:val="800000"/>
      <w:kern w:val="0"/>
      <w:sz w:val="24"/>
      <w:szCs w:val="24"/>
    </w:rPr>
  </w:style>
  <w:style w:type="paragraph" w:styleId="10">
    <w:name w:val="heading 6"/>
    <w:basedOn w:val="1"/>
    <w:next w:val="1"/>
    <w:link w:val="119"/>
    <w:autoRedefine/>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11">
    <w:name w:val="heading 7"/>
    <w:basedOn w:val="1"/>
    <w:next w:val="12"/>
    <w:link w:val="121"/>
    <w:autoRedefine/>
    <w:qFormat/>
    <w:uiPriority w:val="0"/>
    <w:pPr>
      <w:spacing w:line="300" w:lineRule="auto"/>
      <w:ind w:left="567" w:hanging="567"/>
      <w:textAlignment w:val="center"/>
      <w:outlineLvl w:val="6"/>
    </w:pPr>
    <w:rPr>
      <w:rFonts w:ascii="Times New Roman" w:hAnsi="Times New Roman" w:eastAsia="华文中宋"/>
      <w:bCs/>
      <w:kern w:val="0"/>
      <w:sz w:val="24"/>
      <w:szCs w:val="24"/>
    </w:rPr>
  </w:style>
  <w:style w:type="paragraph" w:styleId="12">
    <w:name w:val="heading 8"/>
    <w:basedOn w:val="1"/>
    <w:next w:val="1"/>
    <w:link w:val="90"/>
    <w:autoRedefine/>
    <w:qFormat/>
    <w:uiPriority w:val="0"/>
    <w:pPr>
      <w:ind w:left="369" w:hanging="369"/>
      <w:outlineLvl w:val="7"/>
    </w:pPr>
    <w:rPr>
      <w:rFonts w:ascii="Times New Roman" w:hAnsi="Times New Roman" w:eastAsia="华文中宋"/>
      <w:kern w:val="0"/>
      <w:sz w:val="24"/>
      <w:szCs w:val="24"/>
    </w:rPr>
  </w:style>
  <w:style w:type="paragraph" w:styleId="13">
    <w:name w:val="heading 9"/>
    <w:basedOn w:val="1"/>
    <w:next w:val="1"/>
    <w:link w:val="123"/>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01"/>
    <w:autoRedefine/>
    <w:unhideWhenUsed/>
    <w:qFormat/>
    <w:uiPriority w:val="99"/>
    <w:pPr>
      <w:ind w:firstLine="420" w:firstLineChars="200"/>
    </w:pPr>
    <w:rPr>
      <w:kern w:val="2"/>
      <w:sz w:val="21"/>
      <w:szCs w:val="22"/>
    </w:rPr>
  </w:style>
  <w:style w:type="paragraph" w:styleId="3">
    <w:name w:val="Body Text Indent"/>
    <w:basedOn w:val="1"/>
    <w:next w:val="4"/>
    <w:link w:val="63"/>
    <w:autoRedefine/>
    <w:qFormat/>
    <w:uiPriority w:val="0"/>
    <w:pPr>
      <w:spacing w:after="120"/>
      <w:ind w:left="420" w:leftChars="200"/>
    </w:pPr>
    <w:rPr>
      <w:kern w:val="0"/>
      <w:sz w:val="20"/>
      <w:szCs w:val="20"/>
    </w:rPr>
  </w:style>
  <w:style w:type="paragraph" w:styleId="4">
    <w:name w:val="envelope return"/>
    <w:basedOn w:val="1"/>
    <w:autoRedefine/>
    <w:qFormat/>
    <w:uiPriority w:val="99"/>
    <w:pPr>
      <w:snapToGrid w:val="0"/>
    </w:pPr>
    <w:rPr>
      <w:rFonts w:ascii="Arial" w:hAnsi="Arial" w:cs="Arial"/>
    </w:rPr>
  </w:style>
  <w:style w:type="paragraph" w:styleId="14">
    <w:name w:val="toc 7"/>
    <w:basedOn w:val="1"/>
    <w:next w:val="1"/>
    <w:autoRedefine/>
    <w:qFormat/>
    <w:uiPriority w:val="39"/>
    <w:pPr>
      <w:ind w:left="1200" w:leftChars="1200"/>
    </w:pPr>
    <w:rPr>
      <w:rFonts w:ascii="Times New Roman" w:hAnsi="Times New Roman"/>
    </w:rPr>
  </w:style>
  <w:style w:type="paragraph" w:styleId="15">
    <w:name w:val="Normal Indent"/>
    <w:basedOn w:val="1"/>
    <w:autoRedefine/>
    <w:qFormat/>
    <w:uiPriority w:val="0"/>
    <w:pPr>
      <w:ind w:firstLine="420"/>
    </w:pPr>
    <w:rPr>
      <w:rFonts w:ascii="Times New Roman" w:hAnsi="Times New Roman"/>
    </w:rPr>
  </w:style>
  <w:style w:type="paragraph" w:styleId="16">
    <w:name w:val="Document Map"/>
    <w:basedOn w:val="1"/>
    <w:link w:val="124"/>
    <w:autoRedefine/>
    <w:unhideWhenUsed/>
    <w:qFormat/>
    <w:uiPriority w:val="0"/>
    <w:pPr>
      <w:widowControl/>
      <w:jc w:val="left"/>
    </w:pPr>
    <w:rPr>
      <w:rFonts w:ascii="宋体"/>
      <w:kern w:val="0"/>
      <w:sz w:val="18"/>
      <w:szCs w:val="18"/>
    </w:rPr>
  </w:style>
  <w:style w:type="paragraph" w:styleId="17">
    <w:name w:val="annotation text"/>
    <w:basedOn w:val="1"/>
    <w:link w:val="71"/>
    <w:autoRedefine/>
    <w:unhideWhenUsed/>
    <w:qFormat/>
    <w:uiPriority w:val="99"/>
    <w:pPr>
      <w:jc w:val="left"/>
    </w:pPr>
  </w:style>
  <w:style w:type="paragraph" w:styleId="18">
    <w:name w:val="Body Text 3"/>
    <w:basedOn w:val="1"/>
    <w:link w:val="57"/>
    <w:autoRedefine/>
    <w:qFormat/>
    <w:uiPriority w:val="0"/>
    <w:pPr>
      <w:spacing w:after="120"/>
    </w:pPr>
    <w:rPr>
      <w:rFonts w:eastAsia="楷体_GB2312"/>
      <w:kern w:val="0"/>
      <w:sz w:val="16"/>
      <w:szCs w:val="16"/>
    </w:rPr>
  </w:style>
  <w:style w:type="paragraph" w:styleId="19">
    <w:name w:val="Body Text"/>
    <w:basedOn w:val="1"/>
    <w:link w:val="126"/>
    <w:autoRedefine/>
    <w:unhideWhenUsed/>
    <w:qFormat/>
    <w:uiPriority w:val="0"/>
    <w:pPr>
      <w:spacing w:after="120"/>
    </w:pPr>
    <w:rPr>
      <w:rFonts w:ascii="Times New Roman" w:hAnsi="Times New Roman"/>
    </w:rPr>
  </w:style>
  <w:style w:type="paragraph" w:styleId="20">
    <w:name w:val="toc 5"/>
    <w:basedOn w:val="1"/>
    <w:next w:val="1"/>
    <w:autoRedefine/>
    <w:qFormat/>
    <w:uiPriority w:val="39"/>
    <w:pPr>
      <w:ind w:left="800" w:leftChars="800"/>
    </w:pPr>
    <w:rPr>
      <w:rFonts w:ascii="Times New Roman" w:hAnsi="Times New Roman"/>
    </w:rPr>
  </w:style>
  <w:style w:type="paragraph" w:styleId="21">
    <w:name w:val="toc 3"/>
    <w:basedOn w:val="1"/>
    <w:next w:val="1"/>
    <w:autoRedefine/>
    <w:qFormat/>
    <w:uiPriority w:val="39"/>
    <w:pPr>
      <w:ind w:left="400" w:leftChars="400"/>
    </w:pPr>
    <w:rPr>
      <w:rFonts w:ascii="Times New Roman" w:hAnsi="Times New Roman"/>
    </w:rPr>
  </w:style>
  <w:style w:type="paragraph" w:styleId="22">
    <w:name w:val="Plain Text"/>
    <w:basedOn w:val="1"/>
    <w:link w:val="69"/>
    <w:autoRedefine/>
    <w:qFormat/>
    <w:uiPriority w:val="0"/>
    <w:rPr>
      <w:rFonts w:ascii="宋体"/>
      <w:kern w:val="0"/>
      <w:sz w:val="20"/>
      <w:szCs w:val="20"/>
    </w:rPr>
  </w:style>
  <w:style w:type="paragraph" w:styleId="23">
    <w:name w:val="toc 8"/>
    <w:basedOn w:val="1"/>
    <w:next w:val="1"/>
    <w:autoRedefine/>
    <w:qFormat/>
    <w:uiPriority w:val="39"/>
    <w:pPr>
      <w:ind w:left="1400" w:leftChars="1400"/>
    </w:pPr>
    <w:rPr>
      <w:rFonts w:ascii="Times New Roman" w:hAnsi="Times New Roman"/>
    </w:rPr>
  </w:style>
  <w:style w:type="paragraph" w:styleId="24">
    <w:name w:val="Date"/>
    <w:basedOn w:val="1"/>
    <w:next w:val="1"/>
    <w:link w:val="56"/>
    <w:autoRedefine/>
    <w:qFormat/>
    <w:uiPriority w:val="0"/>
    <w:pPr>
      <w:ind w:left="2500" w:leftChars="2500"/>
    </w:pPr>
    <w:rPr>
      <w:kern w:val="0"/>
      <w:sz w:val="20"/>
      <w:szCs w:val="20"/>
    </w:rPr>
  </w:style>
  <w:style w:type="paragraph" w:styleId="25">
    <w:name w:val="Balloon Text"/>
    <w:basedOn w:val="1"/>
    <w:link w:val="80"/>
    <w:autoRedefine/>
    <w:unhideWhenUsed/>
    <w:qFormat/>
    <w:uiPriority w:val="0"/>
    <w:rPr>
      <w:rFonts w:ascii="Times New Roman" w:hAnsi="Times New Roman"/>
      <w:sz w:val="18"/>
      <w:szCs w:val="18"/>
    </w:rPr>
  </w:style>
  <w:style w:type="paragraph" w:styleId="26">
    <w:name w:val="footer"/>
    <w:basedOn w:val="1"/>
    <w:link w:val="128"/>
    <w:autoRedefine/>
    <w:unhideWhenUsed/>
    <w:qFormat/>
    <w:uiPriority w:val="99"/>
    <w:pPr>
      <w:tabs>
        <w:tab w:val="center" w:pos="4153"/>
        <w:tab w:val="right" w:pos="8306"/>
      </w:tabs>
      <w:snapToGrid w:val="0"/>
      <w:jc w:val="left"/>
    </w:pPr>
    <w:rPr>
      <w:kern w:val="0"/>
      <w:sz w:val="18"/>
      <w:szCs w:val="18"/>
    </w:rPr>
  </w:style>
  <w:style w:type="paragraph" w:styleId="27">
    <w:name w:val="header"/>
    <w:basedOn w:val="1"/>
    <w:link w:val="13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autoRedefine/>
    <w:qFormat/>
    <w:uiPriority w:val="39"/>
    <w:rPr>
      <w:rFonts w:ascii="Times New Roman" w:hAnsi="Times New Roman"/>
    </w:rPr>
  </w:style>
  <w:style w:type="paragraph" w:styleId="29">
    <w:name w:val="toc 4"/>
    <w:basedOn w:val="1"/>
    <w:next w:val="1"/>
    <w:autoRedefine/>
    <w:qFormat/>
    <w:uiPriority w:val="39"/>
    <w:pPr>
      <w:ind w:left="600" w:leftChars="600"/>
    </w:pPr>
    <w:rPr>
      <w:rFonts w:ascii="Times New Roman" w:hAnsi="Times New Roman"/>
    </w:rPr>
  </w:style>
  <w:style w:type="paragraph" w:styleId="30">
    <w:name w:val="toc 6"/>
    <w:basedOn w:val="1"/>
    <w:next w:val="1"/>
    <w:autoRedefine/>
    <w:qFormat/>
    <w:uiPriority w:val="39"/>
    <w:pPr>
      <w:ind w:left="1000" w:leftChars="1000"/>
    </w:pPr>
    <w:rPr>
      <w:rFonts w:ascii="Times New Roman" w:hAnsi="Times New Roman"/>
    </w:rPr>
  </w:style>
  <w:style w:type="paragraph" w:styleId="31">
    <w:name w:val="Body Text Indent 3"/>
    <w:basedOn w:val="1"/>
    <w:link w:val="92"/>
    <w:autoRedefine/>
    <w:qFormat/>
    <w:uiPriority w:val="0"/>
    <w:pPr>
      <w:spacing w:after="120"/>
      <w:ind w:left="200" w:leftChars="200"/>
    </w:pPr>
    <w:rPr>
      <w:kern w:val="0"/>
      <w:sz w:val="16"/>
      <w:szCs w:val="16"/>
    </w:rPr>
  </w:style>
  <w:style w:type="paragraph" w:styleId="32">
    <w:name w:val="toc 2"/>
    <w:basedOn w:val="1"/>
    <w:next w:val="1"/>
    <w:autoRedefine/>
    <w:qFormat/>
    <w:uiPriority w:val="39"/>
    <w:pPr>
      <w:ind w:left="200" w:leftChars="200"/>
    </w:pPr>
    <w:rPr>
      <w:rFonts w:ascii="Times New Roman" w:hAnsi="Times New Roman"/>
    </w:rPr>
  </w:style>
  <w:style w:type="paragraph" w:styleId="33">
    <w:name w:val="toc 9"/>
    <w:basedOn w:val="1"/>
    <w:next w:val="1"/>
    <w:autoRedefine/>
    <w:qFormat/>
    <w:uiPriority w:val="39"/>
    <w:pPr>
      <w:ind w:left="1600" w:leftChars="1600"/>
    </w:pPr>
    <w:rPr>
      <w:rFonts w:ascii="Times New Roman" w:hAnsi="Times New Roman"/>
    </w:rPr>
  </w:style>
  <w:style w:type="paragraph" w:styleId="34">
    <w:name w:val="Body Text 2"/>
    <w:basedOn w:val="1"/>
    <w:link w:val="133"/>
    <w:autoRedefine/>
    <w:qFormat/>
    <w:uiPriority w:val="0"/>
    <w:rPr>
      <w:rFonts w:ascii="宋体" w:hAnsi="宋体"/>
      <w:kern w:val="0"/>
      <w:sz w:val="20"/>
      <w:szCs w:val="24"/>
      <w:u w:val="single"/>
    </w:rPr>
  </w:style>
  <w:style w:type="paragraph" w:styleId="35">
    <w:name w:val="Normal (Web)"/>
    <w:basedOn w:val="1"/>
    <w:autoRedefine/>
    <w:qFormat/>
    <w:uiPriority w:val="99"/>
    <w:pPr>
      <w:widowControl/>
      <w:spacing w:before="100" w:beforeAutospacing="1" w:after="100" w:afterAutospacing="1"/>
      <w:jc w:val="left"/>
    </w:pPr>
    <w:rPr>
      <w:rFonts w:ascii="宋体" w:hAnsi="宋体" w:cs="Calibri"/>
      <w:kern w:val="0"/>
      <w:sz w:val="24"/>
      <w:szCs w:val="24"/>
    </w:rPr>
  </w:style>
  <w:style w:type="paragraph" w:styleId="36">
    <w:name w:val="index 1"/>
    <w:basedOn w:val="1"/>
    <w:next w:val="1"/>
    <w:autoRedefine/>
    <w:qFormat/>
    <w:uiPriority w:val="0"/>
    <w:pPr>
      <w:spacing w:line="220" w:lineRule="exact"/>
      <w:jc w:val="center"/>
    </w:pPr>
    <w:rPr>
      <w:rFonts w:ascii="仿宋_GB2312" w:hAnsi="Times New Roman" w:eastAsia="仿宋_GB2312"/>
      <w:szCs w:val="21"/>
    </w:rPr>
  </w:style>
  <w:style w:type="paragraph" w:styleId="37">
    <w:name w:val="Title"/>
    <w:basedOn w:val="1"/>
    <w:link w:val="83"/>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7"/>
    <w:next w:val="17"/>
    <w:link w:val="135"/>
    <w:autoRedefine/>
    <w:unhideWhenUsed/>
    <w:qFormat/>
    <w:uiPriority w:val="0"/>
    <w:pPr>
      <w:widowControl/>
    </w:pPr>
    <w:rPr>
      <w:b/>
      <w:bCs/>
      <w:kern w:val="0"/>
      <w:sz w:val="20"/>
      <w:szCs w:val="20"/>
    </w:rPr>
  </w:style>
  <w:style w:type="paragraph" w:styleId="39">
    <w:name w:val="Body Text First Indent"/>
    <w:basedOn w:val="19"/>
    <w:link w:val="59"/>
    <w:autoRedefine/>
    <w:qFormat/>
    <w:uiPriority w:val="0"/>
    <w:pPr>
      <w:spacing w:line="312" w:lineRule="auto"/>
      <w:ind w:firstLine="420"/>
    </w:pPr>
    <w:rPr>
      <w:rFonts w:ascii="Calibri" w:hAnsi="Calibri"/>
      <w:kern w:val="0"/>
      <w:sz w:val="20"/>
      <w:szCs w:val="24"/>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autoRedefine/>
    <w:qFormat/>
    <w:uiPriority w:val="0"/>
  </w:style>
  <w:style w:type="character" w:styleId="45">
    <w:name w:val="Emphasis"/>
    <w:autoRedefine/>
    <w:qFormat/>
    <w:uiPriority w:val="0"/>
    <w:rPr>
      <w:i/>
    </w:rPr>
  </w:style>
  <w:style w:type="character" w:styleId="46">
    <w:name w:val="Hyperlink"/>
    <w:autoRedefine/>
    <w:qFormat/>
    <w:uiPriority w:val="99"/>
    <w:rPr>
      <w:color w:val="0000FF"/>
      <w:u w:val="single"/>
    </w:rPr>
  </w:style>
  <w:style w:type="character" w:styleId="47">
    <w:name w:val="annotation reference"/>
    <w:autoRedefine/>
    <w:unhideWhenUsed/>
    <w:qFormat/>
    <w:uiPriority w:val="99"/>
    <w:rPr>
      <w:sz w:val="21"/>
      <w:szCs w:val="21"/>
    </w:rPr>
  </w:style>
  <w:style w:type="character" w:styleId="48">
    <w:name w:val="footnote reference"/>
    <w:autoRedefine/>
    <w:qFormat/>
    <w:uiPriority w:val="0"/>
    <w:rPr>
      <w:vertAlign w:val="superscript"/>
    </w:rPr>
  </w:style>
  <w:style w:type="paragraph" w:customStyle="1" w:styleId="49">
    <w:name w:val="正文首行缩进 21"/>
    <w:basedOn w:val="3"/>
    <w:autoRedefine/>
    <w:qFormat/>
    <w:uiPriority w:val="99"/>
    <w:pPr>
      <w:ind w:firstLine="420" w:firstLineChars="200"/>
    </w:pPr>
    <w:rPr>
      <w:szCs w:val="24"/>
    </w:rPr>
  </w:style>
  <w:style w:type="paragraph" w:customStyle="1" w:styleId="50">
    <w:name w:val="样式1"/>
    <w:basedOn w:val="1"/>
    <w:next w:val="8"/>
    <w:autoRedefine/>
    <w:qFormat/>
    <w:uiPriority w:val="0"/>
    <w:pPr>
      <w:spacing w:line="360" w:lineRule="auto"/>
      <w:ind w:firstLine="420" w:firstLineChars="200"/>
    </w:pPr>
    <w:rPr>
      <w:rFonts w:ascii="宋体" w:hAnsi="宋体"/>
      <w:szCs w:val="21"/>
    </w:rPr>
  </w:style>
  <w:style w:type="character" w:customStyle="1" w:styleId="51">
    <w:name w:val="Char Char4"/>
    <w:autoRedefine/>
    <w:qFormat/>
    <w:uiPriority w:val="0"/>
    <w:rPr>
      <w:rFonts w:ascii="Times New Roman" w:hAnsi="Times New Roman" w:eastAsia="楷体_GB2312" w:cs="Times New Roman"/>
      <w:sz w:val="18"/>
      <w:szCs w:val="18"/>
    </w:rPr>
  </w:style>
  <w:style w:type="character" w:customStyle="1" w:styleId="52">
    <w:name w:val="正文文本 3 Char3"/>
    <w:autoRedefine/>
    <w:semiHidden/>
    <w:qFormat/>
    <w:uiPriority w:val="99"/>
    <w:rPr>
      <w:kern w:val="2"/>
      <w:sz w:val="16"/>
      <w:szCs w:val="16"/>
    </w:rPr>
  </w:style>
  <w:style w:type="character" w:customStyle="1" w:styleId="53">
    <w:name w:val="文档结构图 Char1"/>
    <w:autoRedefine/>
    <w:semiHidden/>
    <w:qFormat/>
    <w:uiPriority w:val="99"/>
    <w:rPr>
      <w:rFonts w:ascii="宋体" w:hAnsi="Calibri"/>
      <w:sz w:val="18"/>
      <w:szCs w:val="18"/>
    </w:rPr>
  </w:style>
  <w:style w:type="character" w:customStyle="1" w:styleId="54">
    <w:name w:val="样式73 Char"/>
    <w:link w:val="55"/>
    <w:autoRedefine/>
    <w:qFormat/>
    <w:uiPriority w:val="0"/>
    <w:rPr>
      <w:rFonts w:ascii="华文中宋" w:hAnsi="华文中宋" w:eastAsia="华文中宋"/>
      <w:sz w:val="28"/>
      <w:szCs w:val="28"/>
    </w:rPr>
  </w:style>
  <w:style w:type="paragraph" w:customStyle="1" w:styleId="55">
    <w:name w:val="样式73"/>
    <w:basedOn w:val="1"/>
    <w:link w:val="54"/>
    <w:autoRedefine/>
    <w:qFormat/>
    <w:uiPriority w:val="0"/>
    <w:pPr>
      <w:tabs>
        <w:tab w:val="left" w:pos="2870"/>
      </w:tabs>
      <w:adjustRightInd w:val="0"/>
      <w:snapToGrid w:val="0"/>
      <w:spacing w:line="288" w:lineRule="auto"/>
      <w:ind w:firstLine="200" w:firstLineChars="200"/>
      <w:outlineLvl w:val="5"/>
    </w:pPr>
    <w:rPr>
      <w:rFonts w:ascii="华文中宋" w:hAnsi="华文中宋" w:eastAsia="华文中宋"/>
      <w:kern w:val="0"/>
      <w:sz w:val="28"/>
      <w:szCs w:val="28"/>
    </w:rPr>
  </w:style>
  <w:style w:type="character" w:customStyle="1" w:styleId="56">
    <w:name w:val="日期 字符"/>
    <w:link w:val="24"/>
    <w:autoRedefine/>
    <w:qFormat/>
    <w:uiPriority w:val="0"/>
  </w:style>
  <w:style w:type="character" w:customStyle="1" w:styleId="57">
    <w:name w:val="正文文本 3 字符"/>
    <w:link w:val="18"/>
    <w:autoRedefine/>
    <w:qFormat/>
    <w:uiPriority w:val="0"/>
    <w:rPr>
      <w:rFonts w:eastAsia="楷体_GB2312"/>
      <w:sz w:val="16"/>
      <w:szCs w:val="16"/>
    </w:rPr>
  </w:style>
  <w:style w:type="character" w:customStyle="1" w:styleId="58">
    <w:name w:val="章节二 Char"/>
    <w:autoRedefine/>
    <w:qFormat/>
    <w:uiPriority w:val="0"/>
    <w:rPr>
      <w:rFonts w:ascii="Times New Roman" w:hAnsi="Times New Roman" w:eastAsia="黑体" w:cs="Times New Roman"/>
      <w:b/>
      <w:spacing w:val="4"/>
      <w:sz w:val="30"/>
      <w:szCs w:val="30"/>
      <w:lang w:val="en-US" w:eastAsia="zh-CN" w:bidi="ar-SA"/>
    </w:rPr>
  </w:style>
  <w:style w:type="character" w:customStyle="1" w:styleId="59">
    <w:name w:val="正文文本首行缩进 字符"/>
    <w:link w:val="39"/>
    <w:autoRedefine/>
    <w:qFormat/>
    <w:uiPriority w:val="0"/>
    <w:rPr>
      <w:szCs w:val="24"/>
    </w:rPr>
  </w:style>
  <w:style w:type="character" w:customStyle="1" w:styleId="60">
    <w:name w:val="页脚 字符"/>
    <w:autoRedefine/>
    <w:qFormat/>
    <w:uiPriority w:val="99"/>
    <w:rPr>
      <w:rFonts w:ascii="Times New Roman" w:hAnsi="Times New Roman" w:eastAsia="楷体_GB2312" w:cs="Times New Roman"/>
      <w:kern w:val="2"/>
      <w:sz w:val="18"/>
      <w:szCs w:val="18"/>
    </w:rPr>
  </w:style>
  <w:style w:type="character" w:customStyle="1" w:styleId="61">
    <w:name w:val="Char Char51"/>
    <w:autoRedefine/>
    <w:qFormat/>
    <w:uiPriority w:val="0"/>
    <w:rPr>
      <w:rFonts w:ascii="Times New Roman" w:hAnsi="Times New Roman" w:eastAsia="长城仿宋" w:cs="Times New Roman"/>
      <w:sz w:val="18"/>
      <w:lang w:val="en-US" w:eastAsia="zh-CN" w:bidi="ar-SA"/>
    </w:rPr>
  </w:style>
  <w:style w:type="character" w:customStyle="1" w:styleId="62">
    <w:name w:val="标题 Char5"/>
    <w:autoRedefine/>
    <w:qFormat/>
    <w:uiPriority w:val="10"/>
    <w:rPr>
      <w:rFonts w:ascii="Cambria" w:hAnsi="Cambria" w:cs="Times New Roman"/>
      <w:b/>
      <w:bCs/>
      <w:kern w:val="2"/>
      <w:sz w:val="32"/>
      <w:szCs w:val="32"/>
    </w:rPr>
  </w:style>
  <w:style w:type="character" w:customStyle="1" w:styleId="63">
    <w:name w:val="正文文本缩进 字符"/>
    <w:link w:val="3"/>
    <w:autoRedefine/>
    <w:qFormat/>
    <w:uiPriority w:val="0"/>
  </w:style>
  <w:style w:type="character" w:customStyle="1" w:styleId="64">
    <w:name w:val="标题 4 字符"/>
    <w:link w:val="8"/>
    <w:autoRedefine/>
    <w:qFormat/>
    <w:uiPriority w:val="0"/>
    <w:rPr>
      <w:rFonts w:ascii="Arial" w:hAnsi="Arial" w:eastAsia="黑体"/>
      <w:b/>
      <w:bCs/>
      <w:color w:val="0000FF"/>
      <w:sz w:val="24"/>
      <w:szCs w:val="24"/>
    </w:rPr>
  </w:style>
  <w:style w:type="character" w:customStyle="1" w:styleId="65">
    <w:name w:val="标题 Char2"/>
    <w:autoRedefine/>
    <w:qFormat/>
    <w:uiPriority w:val="10"/>
    <w:rPr>
      <w:rFonts w:ascii="Cambria" w:hAnsi="Cambria" w:eastAsia="宋体" w:cs="Times New Roman"/>
      <w:b/>
      <w:bCs/>
      <w:kern w:val="2"/>
      <w:sz w:val="32"/>
      <w:szCs w:val="32"/>
    </w:rPr>
  </w:style>
  <w:style w:type="character" w:customStyle="1" w:styleId="66">
    <w:name w:val="纯文本 Char1"/>
    <w:autoRedefine/>
    <w:qFormat/>
    <w:uiPriority w:val="0"/>
    <w:rPr>
      <w:rFonts w:ascii="宋体" w:hAnsi="Courier New" w:cs="Courier New"/>
      <w:sz w:val="21"/>
      <w:szCs w:val="21"/>
    </w:rPr>
  </w:style>
  <w:style w:type="character" w:customStyle="1" w:styleId="67">
    <w:name w:val="批注框文本 Char2"/>
    <w:autoRedefine/>
    <w:semiHidden/>
    <w:qFormat/>
    <w:uiPriority w:val="99"/>
    <w:rPr>
      <w:kern w:val="2"/>
      <w:sz w:val="18"/>
      <w:szCs w:val="18"/>
    </w:rPr>
  </w:style>
  <w:style w:type="character" w:customStyle="1" w:styleId="68">
    <w:name w:val="标题 3 字符"/>
    <w:link w:val="7"/>
    <w:autoRedefine/>
    <w:qFormat/>
    <w:uiPriority w:val="0"/>
    <w:rPr>
      <w:rFonts w:ascii="Times New Roman" w:hAnsi="Times New Roman"/>
      <w:b/>
      <w:bCs/>
      <w:kern w:val="2"/>
      <w:sz w:val="32"/>
      <w:szCs w:val="32"/>
    </w:rPr>
  </w:style>
  <w:style w:type="character" w:customStyle="1" w:styleId="69">
    <w:name w:val="纯文本 字符"/>
    <w:link w:val="22"/>
    <w:autoRedefine/>
    <w:qFormat/>
    <w:uiPriority w:val="0"/>
    <w:rPr>
      <w:rFonts w:ascii="宋体"/>
    </w:rPr>
  </w:style>
  <w:style w:type="character" w:customStyle="1" w:styleId="70">
    <w:name w:val="Char Char52"/>
    <w:autoRedefine/>
    <w:qFormat/>
    <w:uiPriority w:val="0"/>
    <w:rPr>
      <w:rFonts w:ascii="Times New Roman" w:hAnsi="Times New Roman" w:eastAsia="长城仿宋" w:cs="Times New Roman"/>
      <w:sz w:val="18"/>
      <w:lang w:val="en-US" w:eastAsia="zh-CN" w:bidi="ar-SA"/>
    </w:rPr>
  </w:style>
  <w:style w:type="character" w:customStyle="1" w:styleId="71">
    <w:name w:val="批注文字 字符1"/>
    <w:link w:val="17"/>
    <w:autoRedefine/>
    <w:semiHidden/>
    <w:qFormat/>
    <w:uiPriority w:val="99"/>
    <w:rPr>
      <w:kern w:val="2"/>
      <w:sz w:val="21"/>
      <w:szCs w:val="22"/>
    </w:rPr>
  </w:style>
  <w:style w:type="character" w:customStyle="1" w:styleId="72">
    <w:name w:val="正文文本 Char3"/>
    <w:autoRedefine/>
    <w:semiHidden/>
    <w:qFormat/>
    <w:uiPriority w:val="99"/>
    <w:rPr>
      <w:rFonts w:ascii="Calibri" w:hAnsi="Calibri"/>
      <w:kern w:val="2"/>
      <w:sz w:val="21"/>
      <w:szCs w:val="22"/>
    </w:rPr>
  </w:style>
  <w:style w:type="character" w:customStyle="1" w:styleId="73">
    <w:name w:val="fontstyle01"/>
    <w:autoRedefine/>
    <w:qFormat/>
    <w:uiPriority w:val="0"/>
    <w:rPr>
      <w:rFonts w:hint="eastAsia" w:ascii="宋体" w:hAnsi="宋体" w:eastAsia="宋体"/>
      <w:color w:val="000000"/>
      <w:sz w:val="22"/>
      <w:szCs w:val="22"/>
    </w:rPr>
  </w:style>
  <w:style w:type="character" w:customStyle="1" w:styleId="74">
    <w:name w:val="纯文本 Char3"/>
    <w:autoRedefine/>
    <w:semiHidden/>
    <w:qFormat/>
    <w:uiPriority w:val="99"/>
    <w:rPr>
      <w:rFonts w:ascii="宋体" w:hAnsi="Courier New" w:cs="Courier New"/>
      <w:kern w:val="2"/>
      <w:sz w:val="21"/>
      <w:szCs w:val="21"/>
    </w:rPr>
  </w:style>
  <w:style w:type="character" w:customStyle="1" w:styleId="75">
    <w:name w:val="Comment Text Char"/>
    <w:autoRedefine/>
    <w:qFormat/>
    <w:uiPriority w:val="0"/>
  </w:style>
  <w:style w:type="character" w:customStyle="1" w:styleId="76">
    <w:name w:val="日期 Char4"/>
    <w:autoRedefine/>
    <w:semiHidden/>
    <w:qFormat/>
    <w:uiPriority w:val="99"/>
    <w:rPr>
      <w:kern w:val="2"/>
      <w:sz w:val="21"/>
      <w:szCs w:val="22"/>
    </w:rPr>
  </w:style>
  <w:style w:type="character" w:customStyle="1" w:styleId="77">
    <w:name w:val="文档结构图 Char3"/>
    <w:autoRedefine/>
    <w:semiHidden/>
    <w:qFormat/>
    <w:uiPriority w:val="99"/>
    <w:rPr>
      <w:rFonts w:ascii="宋体"/>
      <w:kern w:val="2"/>
      <w:sz w:val="18"/>
      <w:szCs w:val="18"/>
    </w:rPr>
  </w:style>
  <w:style w:type="character" w:customStyle="1" w:styleId="78">
    <w:name w:val="批注主题 Char1"/>
    <w:autoRedefine/>
    <w:semiHidden/>
    <w:qFormat/>
    <w:uiPriority w:val="99"/>
    <w:rPr>
      <w:rFonts w:ascii="Calibri" w:hAnsi="Calibri"/>
      <w:b/>
      <w:bCs/>
      <w:sz w:val="21"/>
      <w:szCs w:val="22"/>
    </w:rPr>
  </w:style>
  <w:style w:type="character" w:customStyle="1" w:styleId="79">
    <w:name w:val="正文文本缩进 Char4"/>
    <w:autoRedefine/>
    <w:semiHidden/>
    <w:qFormat/>
    <w:uiPriority w:val="99"/>
    <w:rPr>
      <w:kern w:val="2"/>
      <w:sz w:val="21"/>
      <w:szCs w:val="22"/>
    </w:rPr>
  </w:style>
  <w:style w:type="character" w:customStyle="1" w:styleId="80">
    <w:name w:val="批注框文本 字符"/>
    <w:link w:val="25"/>
    <w:autoRedefine/>
    <w:qFormat/>
    <w:uiPriority w:val="0"/>
    <w:rPr>
      <w:rFonts w:ascii="Times New Roman" w:hAnsi="Times New Roman"/>
      <w:kern w:val="2"/>
      <w:sz w:val="18"/>
      <w:szCs w:val="18"/>
    </w:rPr>
  </w:style>
  <w:style w:type="character" w:customStyle="1" w:styleId="81">
    <w:name w:val="正文文本 Char2"/>
    <w:autoRedefine/>
    <w:semiHidden/>
    <w:qFormat/>
    <w:uiPriority w:val="99"/>
    <w:rPr>
      <w:rFonts w:ascii="Calibri" w:hAnsi="Calibri"/>
      <w:sz w:val="21"/>
      <w:szCs w:val="22"/>
    </w:rPr>
  </w:style>
  <w:style w:type="character" w:customStyle="1" w:styleId="82">
    <w:name w:val="正文文本缩进 3 Char1"/>
    <w:autoRedefine/>
    <w:semiHidden/>
    <w:qFormat/>
    <w:uiPriority w:val="99"/>
    <w:rPr>
      <w:rFonts w:ascii="Calibri" w:hAnsi="Calibri"/>
      <w:sz w:val="16"/>
      <w:szCs w:val="16"/>
    </w:rPr>
  </w:style>
  <w:style w:type="character" w:customStyle="1" w:styleId="83">
    <w:name w:val="标题 字符"/>
    <w:link w:val="37"/>
    <w:autoRedefine/>
    <w:qFormat/>
    <w:uiPriority w:val="0"/>
    <w:rPr>
      <w:rFonts w:ascii="Arial" w:hAnsi="Arial"/>
      <w:b/>
      <w:sz w:val="32"/>
    </w:rPr>
  </w:style>
  <w:style w:type="character" w:customStyle="1" w:styleId="84">
    <w:name w:val="16"/>
    <w:autoRedefine/>
    <w:qFormat/>
    <w:uiPriority w:val="0"/>
    <w:rPr>
      <w:rFonts w:hint="default" w:ascii="Times New Roman" w:hAnsi="Times New Roman" w:eastAsia="楷体_GB2312" w:cs="Times New Roman"/>
      <w:color w:val="0000FF"/>
      <w:u w:val="single"/>
    </w:rPr>
  </w:style>
  <w:style w:type="character" w:customStyle="1" w:styleId="85">
    <w:name w:val="正文首行缩进 Char1"/>
    <w:autoRedefine/>
    <w:qFormat/>
    <w:uiPriority w:val="99"/>
    <w:rPr>
      <w:rFonts w:eastAsia="宋体"/>
      <w:kern w:val="2"/>
      <w:sz w:val="21"/>
    </w:rPr>
  </w:style>
  <w:style w:type="character" w:customStyle="1" w:styleId="86">
    <w:name w:val="页眉 Char1"/>
    <w:autoRedefine/>
    <w:semiHidden/>
    <w:qFormat/>
    <w:uiPriority w:val="99"/>
    <w:rPr>
      <w:rFonts w:ascii="Calibri" w:hAnsi="Calibri"/>
      <w:sz w:val="18"/>
      <w:szCs w:val="18"/>
    </w:rPr>
  </w:style>
  <w:style w:type="character" w:customStyle="1" w:styleId="87">
    <w:name w:val="标题 2 字符"/>
    <w:link w:val="6"/>
    <w:autoRedefine/>
    <w:qFormat/>
    <w:uiPriority w:val="0"/>
    <w:rPr>
      <w:rFonts w:ascii="Arial" w:hAnsi="Arial" w:eastAsia="黑体"/>
      <w:b/>
      <w:bCs/>
      <w:color w:val="000000"/>
      <w:sz w:val="36"/>
      <w:szCs w:val="32"/>
    </w:rPr>
  </w:style>
  <w:style w:type="character" w:customStyle="1" w:styleId="88">
    <w:name w:val="title1"/>
    <w:autoRedefine/>
    <w:qFormat/>
    <w:uiPriority w:val="0"/>
    <w:rPr>
      <w:rFonts w:ascii="Times New Roman" w:hAnsi="Times New Roman" w:eastAsia="楷体_GB2312" w:cs="Times New Roman"/>
      <w:sz w:val="24"/>
      <w:szCs w:val="24"/>
    </w:rPr>
  </w:style>
  <w:style w:type="character" w:customStyle="1" w:styleId="89">
    <w:name w:val="正文文本 2 Char4"/>
    <w:autoRedefine/>
    <w:semiHidden/>
    <w:qFormat/>
    <w:uiPriority w:val="99"/>
    <w:rPr>
      <w:kern w:val="2"/>
      <w:sz w:val="21"/>
      <w:szCs w:val="22"/>
    </w:rPr>
  </w:style>
  <w:style w:type="character" w:customStyle="1" w:styleId="90">
    <w:name w:val="标题 8 字符"/>
    <w:link w:val="12"/>
    <w:autoRedefine/>
    <w:qFormat/>
    <w:uiPriority w:val="0"/>
    <w:rPr>
      <w:rFonts w:ascii="Times New Roman" w:hAnsi="Times New Roman" w:eastAsia="华文中宋"/>
      <w:sz w:val="24"/>
      <w:szCs w:val="24"/>
    </w:rPr>
  </w:style>
  <w:style w:type="character" w:customStyle="1" w:styleId="91">
    <w:name w:val="纯文本 Char5"/>
    <w:autoRedefine/>
    <w:semiHidden/>
    <w:qFormat/>
    <w:uiPriority w:val="99"/>
    <w:rPr>
      <w:rFonts w:ascii="宋体" w:hAnsi="Courier New" w:cs="Courier New"/>
      <w:kern w:val="2"/>
      <w:sz w:val="21"/>
      <w:szCs w:val="21"/>
    </w:rPr>
  </w:style>
  <w:style w:type="character" w:customStyle="1" w:styleId="92">
    <w:name w:val="正文文本缩进 3 字符"/>
    <w:link w:val="31"/>
    <w:autoRedefine/>
    <w:qFormat/>
    <w:uiPriority w:val="0"/>
    <w:rPr>
      <w:sz w:val="16"/>
      <w:szCs w:val="16"/>
    </w:rPr>
  </w:style>
  <w:style w:type="character" w:customStyle="1" w:styleId="93">
    <w:name w:val="标题 Char3"/>
    <w:autoRedefine/>
    <w:qFormat/>
    <w:uiPriority w:val="10"/>
    <w:rPr>
      <w:rFonts w:ascii="Cambria" w:hAnsi="Cambria" w:cs="Times New Roman"/>
      <w:b/>
      <w:bCs/>
      <w:kern w:val="2"/>
      <w:sz w:val="32"/>
      <w:szCs w:val="32"/>
    </w:rPr>
  </w:style>
  <w:style w:type="character" w:customStyle="1" w:styleId="94">
    <w:name w:val="font161"/>
    <w:autoRedefine/>
    <w:qFormat/>
    <w:uiPriority w:val="0"/>
    <w:rPr>
      <w:b/>
      <w:bCs/>
      <w:sz w:val="32"/>
      <w:szCs w:val="32"/>
    </w:rPr>
  </w:style>
  <w:style w:type="character" w:customStyle="1" w:styleId="95">
    <w:name w:val="Char Char5"/>
    <w:autoRedefine/>
    <w:qFormat/>
    <w:uiPriority w:val="0"/>
    <w:rPr>
      <w:rFonts w:ascii="Times New Roman" w:hAnsi="Times New Roman" w:eastAsia="长城仿宋" w:cs="Times New Roman"/>
      <w:sz w:val="18"/>
      <w:lang w:val="en-US" w:eastAsia="zh-CN" w:bidi="ar-SA"/>
    </w:rPr>
  </w:style>
  <w:style w:type="character" w:customStyle="1" w:styleId="96">
    <w:name w:val="正文首行缩进 Char2"/>
    <w:autoRedefine/>
    <w:semiHidden/>
    <w:qFormat/>
    <w:uiPriority w:val="99"/>
    <w:rPr>
      <w:rFonts w:ascii="Calibri" w:hAnsi="Calibri"/>
      <w:sz w:val="21"/>
      <w:szCs w:val="22"/>
    </w:rPr>
  </w:style>
  <w:style w:type="character" w:customStyle="1" w:styleId="97">
    <w:name w:val="批注主题 Char4"/>
    <w:autoRedefine/>
    <w:semiHidden/>
    <w:qFormat/>
    <w:uiPriority w:val="99"/>
    <w:rPr>
      <w:b/>
      <w:bCs/>
      <w:kern w:val="2"/>
      <w:sz w:val="21"/>
      <w:szCs w:val="22"/>
    </w:rPr>
  </w:style>
  <w:style w:type="character" w:customStyle="1" w:styleId="98">
    <w:name w:val="页眉 字符"/>
    <w:autoRedefine/>
    <w:qFormat/>
    <w:uiPriority w:val="0"/>
    <w:rPr>
      <w:rFonts w:ascii="Times New Roman" w:hAnsi="Times New Roman" w:eastAsia="楷体_GB2312" w:cs="Times New Roman"/>
      <w:kern w:val="2"/>
      <w:sz w:val="18"/>
      <w:szCs w:val="18"/>
    </w:rPr>
  </w:style>
  <w:style w:type="character" w:customStyle="1" w:styleId="99">
    <w:name w:val="批注框文本 Char1"/>
    <w:autoRedefine/>
    <w:semiHidden/>
    <w:qFormat/>
    <w:uiPriority w:val="99"/>
    <w:rPr>
      <w:rFonts w:ascii="Calibri" w:hAnsi="Calibri"/>
      <w:sz w:val="18"/>
      <w:szCs w:val="18"/>
    </w:rPr>
  </w:style>
  <w:style w:type="character" w:customStyle="1" w:styleId="100">
    <w:name w:val="文档结构图 Char2"/>
    <w:autoRedefine/>
    <w:semiHidden/>
    <w:qFormat/>
    <w:uiPriority w:val="99"/>
    <w:rPr>
      <w:rFonts w:ascii="宋体"/>
      <w:kern w:val="2"/>
      <w:sz w:val="18"/>
      <w:szCs w:val="18"/>
    </w:rPr>
  </w:style>
  <w:style w:type="character" w:customStyle="1" w:styleId="101">
    <w:name w:val="正文文本 Char1"/>
    <w:autoRedefine/>
    <w:qFormat/>
    <w:uiPriority w:val="99"/>
    <w:rPr>
      <w:sz w:val="21"/>
    </w:rPr>
  </w:style>
  <w:style w:type="character" w:customStyle="1" w:styleId="102">
    <w:name w:val="正文文本 3 Char4"/>
    <w:autoRedefine/>
    <w:semiHidden/>
    <w:qFormat/>
    <w:uiPriority w:val="99"/>
    <w:rPr>
      <w:kern w:val="2"/>
      <w:sz w:val="16"/>
      <w:szCs w:val="16"/>
    </w:rPr>
  </w:style>
  <w:style w:type="character" w:customStyle="1" w:styleId="103">
    <w:name w:val="纯文本 Char4"/>
    <w:autoRedefine/>
    <w:semiHidden/>
    <w:qFormat/>
    <w:uiPriority w:val="99"/>
    <w:rPr>
      <w:rFonts w:ascii="宋体" w:hAnsi="Courier New" w:cs="Courier New"/>
      <w:kern w:val="2"/>
      <w:sz w:val="21"/>
      <w:szCs w:val="21"/>
    </w:rPr>
  </w:style>
  <w:style w:type="character" w:customStyle="1" w:styleId="104">
    <w:name w:val="章节一 Char"/>
    <w:autoRedefine/>
    <w:qFormat/>
    <w:uiPriority w:val="0"/>
    <w:rPr>
      <w:rFonts w:ascii="Times New Roman" w:hAnsi="Times New Roman" w:eastAsia="黑体" w:cs="Times New Roman"/>
      <w:b/>
      <w:spacing w:val="4"/>
      <w:sz w:val="36"/>
      <w:szCs w:val="36"/>
      <w:lang w:val="en-US" w:eastAsia="zh-CN" w:bidi="ar-SA"/>
    </w:rPr>
  </w:style>
  <w:style w:type="character" w:customStyle="1" w:styleId="105">
    <w:name w:val="标题 Char4"/>
    <w:autoRedefine/>
    <w:qFormat/>
    <w:uiPriority w:val="10"/>
    <w:rPr>
      <w:rFonts w:ascii="Cambria" w:hAnsi="Cambria" w:cs="Times New Roman"/>
      <w:b/>
      <w:bCs/>
      <w:kern w:val="2"/>
      <w:sz w:val="32"/>
      <w:szCs w:val="32"/>
    </w:rPr>
  </w:style>
  <w:style w:type="character" w:customStyle="1" w:styleId="106">
    <w:name w:val="正文文本 3 Char1"/>
    <w:autoRedefine/>
    <w:semiHidden/>
    <w:qFormat/>
    <w:uiPriority w:val="99"/>
    <w:rPr>
      <w:rFonts w:ascii="Calibri" w:hAnsi="Calibri"/>
      <w:sz w:val="16"/>
      <w:szCs w:val="16"/>
    </w:rPr>
  </w:style>
  <w:style w:type="character" w:customStyle="1" w:styleId="107">
    <w:name w:val="文一 Char Char"/>
    <w:autoRedefine/>
    <w:qFormat/>
    <w:uiPriority w:val="0"/>
    <w:rPr>
      <w:rFonts w:ascii="Times New Roman" w:hAnsi="Times New Roman" w:eastAsia="宋体" w:cs="Times New Roman"/>
      <w:spacing w:val="4"/>
      <w:sz w:val="24"/>
      <w:szCs w:val="24"/>
      <w:lang w:val="en-US" w:eastAsia="zh-CN" w:bidi="ar-SA"/>
    </w:rPr>
  </w:style>
  <w:style w:type="character" w:customStyle="1" w:styleId="108">
    <w:name w:val="正文首行缩进 Char5"/>
    <w:autoRedefine/>
    <w:semiHidden/>
    <w:qFormat/>
    <w:uiPriority w:val="99"/>
  </w:style>
  <w:style w:type="character" w:customStyle="1" w:styleId="109">
    <w:name w:val="页脚 Char1"/>
    <w:autoRedefine/>
    <w:semiHidden/>
    <w:qFormat/>
    <w:uiPriority w:val="99"/>
    <w:rPr>
      <w:rFonts w:ascii="Calibri" w:hAnsi="Calibri"/>
      <w:sz w:val="18"/>
      <w:szCs w:val="18"/>
    </w:rPr>
  </w:style>
  <w:style w:type="character" w:customStyle="1" w:styleId="110">
    <w:name w:val="批注主题 Char2"/>
    <w:autoRedefine/>
    <w:semiHidden/>
    <w:qFormat/>
    <w:uiPriority w:val="99"/>
    <w:rPr>
      <w:b/>
      <w:bCs/>
      <w:kern w:val="2"/>
      <w:sz w:val="21"/>
      <w:szCs w:val="22"/>
    </w:rPr>
  </w:style>
  <w:style w:type="character" w:customStyle="1" w:styleId="111">
    <w:name w:val="正文文本缩进 Char1"/>
    <w:autoRedefine/>
    <w:semiHidden/>
    <w:qFormat/>
    <w:uiPriority w:val="99"/>
    <w:rPr>
      <w:rFonts w:ascii="Calibri" w:hAnsi="Calibri"/>
      <w:sz w:val="21"/>
      <w:szCs w:val="22"/>
    </w:rPr>
  </w:style>
  <w:style w:type="character" w:customStyle="1" w:styleId="112">
    <w:name w:val="批注文字 Char3"/>
    <w:autoRedefine/>
    <w:qFormat/>
    <w:uiPriority w:val="99"/>
    <w:rPr>
      <w:rFonts w:ascii="Calibri" w:hAnsi="Calibri"/>
      <w:sz w:val="21"/>
      <w:szCs w:val="22"/>
    </w:rPr>
  </w:style>
  <w:style w:type="character" w:customStyle="1" w:styleId="113">
    <w:name w:val="批注文字 Char2"/>
    <w:autoRedefine/>
    <w:semiHidden/>
    <w:qFormat/>
    <w:locked/>
    <w:uiPriority w:val="99"/>
    <w:rPr>
      <w:rFonts w:ascii="Times New Roman" w:hAnsi="Times New Roman"/>
      <w:kern w:val="2"/>
      <w:sz w:val="21"/>
      <w:szCs w:val="24"/>
    </w:rPr>
  </w:style>
  <w:style w:type="character" w:customStyle="1" w:styleId="114">
    <w:name w:val="正文文本缩进 3 Char2"/>
    <w:autoRedefine/>
    <w:semiHidden/>
    <w:qFormat/>
    <w:uiPriority w:val="99"/>
    <w:rPr>
      <w:kern w:val="2"/>
      <w:sz w:val="16"/>
      <w:szCs w:val="16"/>
    </w:rPr>
  </w:style>
  <w:style w:type="character" w:customStyle="1" w:styleId="115">
    <w:name w:val="标题 1 字符"/>
    <w:link w:val="5"/>
    <w:autoRedefine/>
    <w:qFormat/>
    <w:uiPriority w:val="0"/>
    <w:rPr>
      <w:rFonts w:ascii="Times New Roman" w:hAnsi="Times New Roman"/>
      <w:b/>
      <w:bCs/>
      <w:kern w:val="44"/>
      <w:sz w:val="44"/>
      <w:szCs w:val="44"/>
    </w:rPr>
  </w:style>
  <w:style w:type="character" w:customStyle="1" w:styleId="116">
    <w:name w:val="文档结构图 Char4"/>
    <w:autoRedefine/>
    <w:semiHidden/>
    <w:qFormat/>
    <w:uiPriority w:val="99"/>
    <w:rPr>
      <w:rFonts w:ascii="宋体"/>
      <w:kern w:val="2"/>
      <w:sz w:val="18"/>
      <w:szCs w:val="18"/>
    </w:rPr>
  </w:style>
  <w:style w:type="character" w:customStyle="1" w:styleId="117">
    <w:name w:val="标题 5 字符"/>
    <w:link w:val="9"/>
    <w:autoRedefine/>
    <w:qFormat/>
    <w:uiPriority w:val="0"/>
    <w:rPr>
      <w:rFonts w:ascii="Times New Roman" w:hAnsi="Times New Roman" w:eastAsia="华文中宋"/>
      <w:b/>
      <w:bCs/>
      <w:color w:val="800000"/>
      <w:sz w:val="24"/>
      <w:szCs w:val="24"/>
    </w:rPr>
  </w:style>
  <w:style w:type="character" w:customStyle="1" w:styleId="118">
    <w:name w:val="Char Char3"/>
    <w:autoRedefine/>
    <w:qFormat/>
    <w:uiPriority w:val="0"/>
    <w:rPr>
      <w:rFonts w:ascii="Times New Roman" w:hAnsi="Times New Roman" w:eastAsia="宋体" w:cs="Times New Roman"/>
      <w:kern w:val="2"/>
      <w:sz w:val="18"/>
      <w:lang w:val="en-US" w:eastAsia="zh-CN" w:bidi="ar-SA"/>
    </w:rPr>
  </w:style>
  <w:style w:type="character" w:customStyle="1" w:styleId="119">
    <w:name w:val="标题 6 字符"/>
    <w:link w:val="10"/>
    <w:autoRedefine/>
    <w:qFormat/>
    <w:uiPriority w:val="9"/>
    <w:rPr>
      <w:rFonts w:ascii="Arial" w:hAnsi="Arial" w:eastAsia="黑体"/>
      <w:b/>
      <w:bCs/>
      <w:sz w:val="24"/>
    </w:rPr>
  </w:style>
  <w:style w:type="character" w:customStyle="1" w:styleId="120">
    <w:name w:val="日期 Char2"/>
    <w:autoRedefine/>
    <w:semiHidden/>
    <w:qFormat/>
    <w:uiPriority w:val="99"/>
    <w:rPr>
      <w:kern w:val="2"/>
      <w:sz w:val="21"/>
      <w:szCs w:val="22"/>
    </w:rPr>
  </w:style>
  <w:style w:type="character" w:customStyle="1" w:styleId="121">
    <w:name w:val="标题 7 字符"/>
    <w:link w:val="11"/>
    <w:autoRedefine/>
    <w:qFormat/>
    <w:uiPriority w:val="0"/>
    <w:rPr>
      <w:rFonts w:ascii="Times New Roman" w:hAnsi="Times New Roman" w:eastAsia="华文中宋"/>
      <w:bCs/>
      <w:sz w:val="24"/>
      <w:szCs w:val="24"/>
    </w:rPr>
  </w:style>
  <w:style w:type="character" w:customStyle="1" w:styleId="122">
    <w:name w:val="正文文本 Char"/>
    <w:autoRedefine/>
    <w:qFormat/>
    <w:uiPriority w:val="0"/>
    <w:rPr>
      <w:rFonts w:ascii="Calibri" w:hAnsi="Calibri" w:eastAsia="宋体"/>
      <w:lang w:bidi="ar-SA"/>
    </w:rPr>
  </w:style>
  <w:style w:type="character" w:customStyle="1" w:styleId="123">
    <w:name w:val="标题 9 字符"/>
    <w:link w:val="13"/>
    <w:autoRedefine/>
    <w:qFormat/>
    <w:uiPriority w:val="0"/>
    <w:rPr>
      <w:rFonts w:ascii="Arial" w:hAnsi="Arial" w:eastAsia="黑体"/>
      <w:sz w:val="21"/>
      <w:szCs w:val="21"/>
    </w:rPr>
  </w:style>
  <w:style w:type="character" w:customStyle="1" w:styleId="124">
    <w:name w:val="文档结构图 字符"/>
    <w:link w:val="16"/>
    <w:autoRedefine/>
    <w:qFormat/>
    <w:uiPriority w:val="0"/>
    <w:rPr>
      <w:rFonts w:ascii="宋体"/>
      <w:sz w:val="18"/>
      <w:szCs w:val="18"/>
    </w:rPr>
  </w:style>
  <w:style w:type="character" w:customStyle="1" w:styleId="125">
    <w:name w:val="纯文本 Char2"/>
    <w:autoRedefine/>
    <w:semiHidden/>
    <w:qFormat/>
    <w:uiPriority w:val="99"/>
    <w:rPr>
      <w:rFonts w:ascii="宋体" w:hAnsi="Courier New" w:eastAsia="宋体" w:cs="Courier New"/>
      <w:kern w:val="2"/>
      <w:sz w:val="21"/>
      <w:szCs w:val="21"/>
    </w:rPr>
  </w:style>
  <w:style w:type="character" w:customStyle="1" w:styleId="126">
    <w:name w:val="正文文本 字符"/>
    <w:link w:val="19"/>
    <w:autoRedefine/>
    <w:qFormat/>
    <w:uiPriority w:val="99"/>
    <w:rPr>
      <w:rFonts w:ascii="Times New Roman" w:hAnsi="Times New Roman"/>
      <w:kern w:val="2"/>
      <w:sz w:val="21"/>
      <w:szCs w:val="22"/>
    </w:rPr>
  </w:style>
  <w:style w:type="character" w:customStyle="1" w:styleId="127">
    <w:name w:val="正文文本缩进 3 Char3"/>
    <w:autoRedefine/>
    <w:semiHidden/>
    <w:qFormat/>
    <w:uiPriority w:val="99"/>
    <w:rPr>
      <w:kern w:val="2"/>
      <w:sz w:val="16"/>
      <w:szCs w:val="16"/>
    </w:rPr>
  </w:style>
  <w:style w:type="character" w:customStyle="1" w:styleId="128">
    <w:name w:val="页脚 字符1"/>
    <w:link w:val="26"/>
    <w:autoRedefine/>
    <w:qFormat/>
    <w:uiPriority w:val="99"/>
    <w:rPr>
      <w:sz w:val="18"/>
      <w:szCs w:val="18"/>
    </w:rPr>
  </w:style>
  <w:style w:type="character" w:customStyle="1" w:styleId="129">
    <w:name w:val="文一 Char"/>
    <w:link w:val="130"/>
    <w:autoRedefine/>
    <w:qFormat/>
    <w:uiPriority w:val="0"/>
    <w:rPr>
      <w:spacing w:val="4"/>
      <w:sz w:val="24"/>
      <w:szCs w:val="24"/>
    </w:rPr>
  </w:style>
  <w:style w:type="paragraph" w:customStyle="1" w:styleId="130">
    <w:name w:val="文一"/>
    <w:basedOn w:val="1"/>
    <w:link w:val="129"/>
    <w:autoRedefine/>
    <w:qFormat/>
    <w:uiPriority w:val="0"/>
    <w:pPr>
      <w:topLinePunct/>
      <w:adjustRightInd w:val="0"/>
      <w:snapToGrid w:val="0"/>
      <w:spacing w:line="360" w:lineRule="auto"/>
      <w:ind w:firstLine="200" w:firstLineChars="200"/>
    </w:pPr>
    <w:rPr>
      <w:spacing w:val="4"/>
      <w:kern w:val="0"/>
      <w:sz w:val="24"/>
      <w:szCs w:val="24"/>
    </w:rPr>
  </w:style>
  <w:style w:type="character" w:customStyle="1" w:styleId="131">
    <w:name w:val="页眉 字符1"/>
    <w:link w:val="27"/>
    <w:autoRedefine/>
    <w:qFormat/>
    <w:uiPriority w:val="0"/>
    <w:rPr>
      <w:sz w:val="18"/>
      <w:szCs w:val="18"/>
    </w:rPr>
  </w:style>
  <w:style w:type="character" w:customStyle="1" w:styleId="132">
    <w:name w:val="正文首行缩进 Char4"/>
    <w:autoRedefine/>
    <w:semiHidden/>
    <w:qFormat/>
    <w:uiPriority w:val="99"/>
  </w:style>
  <w:style w:type="character" w:customStyle="1" w:styleId="133">
    <w:name w:val="正文文本 2 字符"/>
    <w:link w:val="34"/>
    <w:autoRedefine/>
    <w:qFormat/>
    <w:uiPriority w:val="0"/>
    <w:rPr>
      <w:rFonts w:ascii="宋体" w:hAnsi="宋体"/>
      <w:szCs w:val="24"/>
      <w:u w:val="single"/>
    </w:rPr>
  </w:style>
  <w:style w:type="character" w:customStyle="1" w:styleId="134">
    <w:name w:val="批注主题 字符"/>
    <w:autoRedefine/>
    <w:qFormat/>
    <w:uiPriority w:val="0"/>
    <w:rPr>
      <w:rFonts w:ascii="Times New Roman" w:hAnsi="Times New Roman" w:eastAsia="楷体_GB2312" w:cs="Times New Roman"/>
      <w:b/>
      <w:bCs/>
      <w:kern w:val="2"/>
      <w:sz w:val="21"/>
      <w:szCs w:val="24"/>
    </w:rPr>
  </w:style>
  <w:style w:type="character" w:customStyle="1" w:styleId="135">
    <w:name w:val="批注主题 字符1"/>
    <w:link w:val="38"/>
    <w:autoRedefine/>
    <w:qFormat/>
    <w:uiPriority w:val="0"/>
    <w:rPr>
      <w:b/>
      <w:bCs/>
    </w:rPr>
  </w:style>
  <w:style w:type="character" w:customStyle="1" w:styleId="136">
    <w:name w:val="批注文字 Char5"/>
    <w:autoRedefine/>
    <w:semiHidden/>
    <w:qFormat/>
    <w:uiPriority w:val="99"/>
    <w:rPr>
      <w:kern w:val="2"/>
      <w:sz w:val="21"/>
      <w:szCs w:val="22"/>
    </w:rPr>
  </w:style>
  <w:style w:type="character" w:customStyle="1" w:styleId="137">
    <w:name w:val="style_kwd"/>
    <w:autoRedefine/>
    <w:qFormat/>
    <w:uiPriority w:val="0"/>
  </w:style>
  <w:style w:type="character" w:customStyle="1" w:styleId="138">
    <w:name w:val="批注文字 Char"/>
    <w:autoRedefine/>
    <w:qFormat/>
    <w:uiPriority w:val="99"/>
  </w:style>
  <w:style w:type="character" w:customStyle="1" w:styleId="139">
    <w:name w:val="批注文字 Char4"/>
    <w:autoRedefine/>
    <w:semiHidden/>
    <w:qFormat/>
    <w:uiPriority w:val="99"/>
    <w:rPr>
      <w:rFonts w:ascii="Calibri" w:hAnsi="Calibri"/>
      <w:kern w:val="2"/>
      <w:sz w:val="21"/>
      <w:szCs w:val="22"/>
    </w:rPr>
  </w:style>
  <w:style w:type="character" w:customStyle="1" w:styleId="140">
    <w:name w:val="Char Char31"/>
    <w:autoRedefine/>
    <w:qFormat/>
    <w:uiPriority w:val="0"/>
    <w:rPr>
      <w:rFonts w:ascii="Times New Roman" w:hAnsi="Times New Roman" w:eastAsia="宋体" w:cs="Times New Roman"/>
      <w:kern w:val="2"/>
      <w:sz w:val="18"/>
      <w:lang w:val="en-US" w:eastAsia="zh-CN" w:bidi="ar-SA"/>
    </w:rPr>
  </w:style>
  <w:style w:type="character" w:customStyle="1" w:styleId="141">
    <w:name w:val="正文文本 2 Char2"/>
    <w:autoRedefine/>
    <w:semiHidden/>
    <w:qFormat/>
    <w:uiPriority w:val="99"/>
    <w:rPr>
      <w:kern w:val="2"/>
      <w:sz w:val="21"/>
      <w:szCs w:val="22"/>
    </w:rPr>
  </w:style>
  <w:style w:type="character" w:customStyle="1" w:styleId="142">
    <w:name w:val="正文文本 Char6"/>
    <w:autoRedefine/>
    <w:semiHidden/>
    <w:qFormat/>
    <w:uiPriority w:val="99"/>
    <w:rPr>
      <w:kern w:val="2"/>
      <w:sz w:val="21"/>
      <w:szCs w:val="22"/>
    </w:rPr>
  </w:style>
  <w:style w:type="character" w:customStyle="1" w:styleId="143">
    <w:name w:val="批注文字 字符"/>
    <w:autoRedefine/>
    <w:qFormat/>
    <w:uiPriority w:val="0"/>
    <w:rPr>
      <w:rFonts w:ascii="Times New Roman" w:hAnsi="Times New Roman" w:eastAsia="楷体_GB2312" w:cs="Times New Roman"/>
      <w:kern w:val="2"/>
      <w:sz w:val="21"/>
      <w:szCs w:val="24"/>
    </w:rPr>
  </w:style>
  <w:style w:type="character" w:customStyle="1" w:styleId="144">
    <w:name w:val="批注框文本 Char3"/>
    <w:autoRedefine/>
    <w:semiHidden/>
    <w:qFormat/>
    <w:uiPriority w:val="99"/>
    <w:rPr>
      <w:kern w:val="2"/>
      <w:sz w:val="18"/>
      <w:szCs w:val="18"/>
    </w:rPr>
  </w:style>
  <w:style w:type="character" w:customStyle="1" w:styleId="145">
    <w:name w:val="Char Char6"/>
    <w:autoRedefine/>
    <w:qFormat/>
    <w:uiPriority w:val="0"/>
    <w:rPr>
      <w:rFonts w:ascii="Times New Roman" w:hAnsi="Times New Roman" w:eastAsia="楷体_GB2312" w:cs="Times New Roman"/>
      <w:b/>
      <w:bCs/>
      <w:kern w:val="2"/>
      <w:sz w:val="24"/>
      <w:szCs w:val="24"/>
    </w:rPr>
  </w:style>
  <w:style w:type="character" w:customStyle="1" w:styleId="146">
    <w:name w:val="日期 Char1"/>
    <w:autoRedefine/>
    <w:semiHidden/>
    <w:qFormat/>
    <w:uiPriority w:val="99"/>
    <w:rPr>
      <w:rFonts w:ascii="Calibri" w:hAnsi="Calibri"/>
      <w:sz w:val="21"/>
      <w:szCs w:val="22"/>
    </w:rPr>
  </w:style>
  <w:style w:type="character" w:customStyle="1" w:styleId="147">
    <w:name w:val="标题 Char1"/>
    <w:autoRedefine/>
    <w:qFormat/>
    <w:uiPriority w:val="10"/>
    <w:rPr>
      <w:rFonts w:ascii="Cambria" w:hAnsi="Cambria" w:cs="Times New Roman"/>
      <w:b/>
      <w:bCs/>
      <w:sz w:val="32"/>
      <w:szCs w:val="32"/>
    </w:rPr>
  </w:style>
  <w:style w:type="character" w:customStyle="1" w:styleId="148">
    <w:name w:val="正文文本缩进 3 Char4"/>
    <w:autoRedefine/>
    <w:semiHidden/>
    <w:qFormat/>
    <w:uiPriority w:val="99"/>
    <w:rPr>
      <w:kern w:val="2"/>
      <w:sz w:val="16"/>
      <w:szCs w:val="16"/>
    </w:rPr>
  </w:style>
  <w:style w:type="character" w:customStyle="1" w:styleId="149">
    <w:name w:val="Char Char61"/>
    <w:autoRedefine/>
    <w:qFormat/>
    <w:uiPriority w:val="0"/>
    <w:rPr>
      <w:rFonts w:ascii="Times New Roman" w:hAnsi="Times New Roman" w:eastAsia="楷体_GB2312" w:cs="Times New Roman"/>
      <w:b/>
      <w:bCs/>
      <w:kern w:val="2"/>
      <w:sz w:val="24"/>
      <w:szCs w:val="24"/>
    </w:rPr>
  </w:style>
  <w:style w:type="character" w:customStyle="1" w:styleId="150">
    <w:name w:val="正文文本缩进 Char3"/>
    <w:autoRedefine/>
    <w:semiHidden/>
    <w:qFormat/>
    <w:uiPriority w:val="99"/>
    <w:rPr>
      <w:kern w:val="2"/>
      <w:sz w:val="21"/>
      <w:szCs w:val="22"/>
    </w:rPr>
  </w:style>
  <w:style w:type="character" w:customStyle="1" w:styleId="151">
    <w:name w:val="正文文本 2 Char1"/>
    <w:autoRedefine/>
    <w:semiHidden/>
    <w:qFormat/>
    <w:uiPriority w:val="99"/>
    <w:rPr>
      <w:rFonts w:ascii="Times New Roman" w:hAnsi="Times New Roman" w:eastAsia="宋体" w:cs="Calibri"/>
      <w:kern w:val="2"/>
      <w:sz w:val="21"/>
      <w:szCs w:val="24"/>
    </w:rPr>
  </w:style>
  <w:style w:type="character" w:customStyle="1" w:styleId="152">
    <w:name w:val="正文首行缩进 Char3"/>
    <w:autoRedefine/>
    <w:semiHidden/>
    <w:qFormat/>
    <w:uiPriority w:val="99"/>
  </w:style>
  <w:style w:type="character" w:customStyle="1" w:styleId="153">
    <w:name w:val="批注主题 Char3"/>
    <w:autoRedefine/>
    <w:semiHidden/>
    <w:qFormat/>
    <w:uiPriority w:val="99"/>
    <w:rPr>
      <w:b/>
      <w:bCs/>
      <w:kern w:val="2"/>
      <w:sz w:val="21"/>
      <w:szCs w:val="22"/>
    </w:rPr>
  </w:style>
  <w:style w:type="character" w:customStyle="1" w:styleId="154">
    <w:name w:val="批注文字 Char1"/>
    <w:autoRedefine/>
    <w:qFormat/>
    <w:uiPriority w:val="0"/>
    <w:rPr>
      <w:kern w:val="2"/>
      <w:sz w:val="21"/>
      <w:szCs w:val="22"/>
    </w:rPr>
  </w:style>
  <w:style w:type="character" w:customStyle="1" w:styleId="155">
    <w:name w:val="Char Char7"/>
    <w:autoRedefine/>
    <w:qFormat/>
    <w:uiPriority w:val="0"/>
    <w:rPr>
      <w:rFonts w:ascii="Times New Roman" w:hAnsi="Times New Roman" w:eastAsia="宋体" w:cs="Times New Roman"/>
      <w:kern w:val="2"/>
      <w:sz w:val="21"/>
      <w:lang w:val="en-US" w:eastAsia="zh-CN" w:bidi="ar-SA"/>
    </w:rPr>
  </w:style>
  <w:style w:type="character" w:customStyle="1" w:styleId="156">
    <w:name w:val="正文文本 2 Char3"/>
    <w:autoRedefine/>
    <w:semiHidden/>
    <w:qFormat/>
    <w:uiPriority w:val="99"/>
    <w:rPr>
      <w:kern w:val="2"/>
      <w:sz w:val="21"/>
      <w:szCs w:val="22"/>
    </w:rPr>
  </w:style>
  <w:style w:type="character" w:customStyle="1" w:styleId="157">
    <w:name w:val="正文文本缩进 Char2"/>
    <w:autoRedefine/>
    <w:semiHidden/>
    <w:qFormat/>
    <w:uiPriority w:val="99"/>
    <w:rPr>
      <w:kern w:val="2"/>
      <w:sz w:val="21"/>
      <w:szCs w:val="22"/>
    </w:rPr>
  </w:style>
  <w:style w:type="character" w:customStyle="1" w:styleId="158">
    <w:name w:val="Char Char62"/>
    <w:autoRedefine/>
    <w:qFormat/>
    <w:uiPriority w:val="0"/>
    <w:rPr>
      <w:rFonts w:ascii="Times New Roman" w:hAnsi="Times New Roman" w:eastAsia="楷体_GB2312" w:cs="Times New Roman"/>
      <w:b/>
      <w:bCs/>
      <w:kern w:val="2"/>
      <w:sz w:val="24"/>
      <w:szCs w:val="24"/>
    </w:rPr>
  </w:style>
  <w:style w:type="character" w:customStyle="1" w:styleId="159">
    <w:name w:val="正文文本 Char4"/>
    <w:autoRedefine/>
    <w:semiHidden/>
    <w:qFormat/>
    <w:uiPriority w:val="99"/>
    <w:rPr>
      <w:kern w:val="2"/>
      <w:sz w:val="21"/>
      <w:szCs w:val="22"/>
    </w:rPr>
  </w:style>
  <w:style w:type="character" w:customStyle="1" w:styleId="160">
    <w:name w:val="正文文本 3 Char2"/>
    <w:autoRedefine/>
    <w:semiHidden/>
    <w:qFormat/>
    <w:uiPriority w:val="99"/>
    <w:rPr>
      <w:kern w:val="2"/>
      <w:sz w:val="16"/>
      <w:szCs w:val="16"/>
    </w:rPr>
  </w:style>
  <w:style w:type="character" w:customStyle="1" w:styleId="161">
    <w:name w:val="Char Char71"/>
    <w:autoRedefine/>
    <w:qFormat/>
    <w:uiPriority w:val="0"/>
    <w:rPr>
      <w:rFonts w:ascii="Times New Roman" w:hAnsi="Times New Roman" w:eastAsia="宋体" w:cs="Times New Roman"/>
      <w:kern w:val="2"/>
      <w:sz w:val="21"/>
      <w:lang w:val="en-US" w:eastAsia="zh-CN" w:bidi="ar-SA"/>
    </w:rPr>
  </w:style>
  <w:style w:type="character" w:customStyle="1" w:styleId="162">
    <w:name w:val="日期 Char3"/>
    <w:autoRedefine/>
    <w:semiHidden/>
    <w:qFormat/>
    <w:uiPriority w:val="99"/>
    <w:rPr>
      <w:kern w:val="2"/>
      <w:sz w:val="21"/>
      <w:szCs w:val="22"/>
    </w:rPr>
  </w:style>
  <w:style w:type="paragraph" w:customStyle="1" w:styleId="163">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4">
    <w:name w:val="章节三"/>
    <w:basedOn w:val="130"/>
    <w:next w:val="130"/>
    <w:autoRedefine/>
    <w:qFormat/>
    <w:uiPriority w:val="0"/>
    <w:pPr>
      <w:spacing w:beforeLines="50" w:afterLines="50" w:line="240" w:lineRule="auto"/>
      <w:ind w:firstLine="0" w:firstLineChars="0"/>
      <w:jc w:val="left"/>
      <w:outlineLvl w:val="2"/>
    </w:pPr>
    <w:rPr>
      <w:rFonts w:ascii="黑体" w:hAnsi="宋体" w:eastAsia="黑体"/>
      <w:b/>
    </w:rPr>
  </w:style>
  <w:style w:type="paragraph" w:customStyle="1" w:styleId="165">
    <w:name w:val="表格文字"/>
    <w:basedOn w:val="1"/>
    <w:next w:val="1"/>
    <w:autoRedefine/>
    <w:qFormat/>
    <w:uiPriority w:val="0"/>
    <w:pPr>
      <w:snapToGrid w:val="0"/>
      <w:spacing w:line="360" w:lineRule="atLeast"/>
      <w:jc w:val="center"/>
    </w:pPr>
    <w:rPr>
      <w:rFonts w:ascii="宋体" w:hAnsi="Times New Roman" w:eastAsia="幼圆"/>
      <w:szCs w:val="20"/>
    </w:rPr>
  </w:style>
  <w:style w:type="paragraph" w:customStyle="1" w:styleId="166">
    <w:name w:val="样式 标题 2 + Times New Roman 四号 非加粗 段前: 5 磅 段后: 0 磅 行距: 固定值 20..."/>
    <w:basedOn w:val="6"/>
    <w:autoRedefine/>
    <w:qFormat/>
    <w:uiPriority w:val="0"/>
    <w:pPr>
      <w:keepNext/>
      <w:keepLines/>
      <w:spacing w:before="100" w:line="400" w:lineRule="exact"/>
      <w:jc w:val="center"/>
      <w:textAlignment w:val="auto"/>
    </w:pPr>
    <w:rPr>
      <w:rFonts w:ascii="Times New Roman" w:hAnsi="Times New Roman" w:eastAsia="宋体" w:cs="宋体"/>
      <w:b w:val="0"/>
      <w:bCs w:val="0"/>
      <w:color w:val="auto"/>
      <w:sz w:val="28"/>
      <w:szCs w:val="20"/>
    </w:rPr>
  </w:style>
  <w:style w:type="paragraph" w:customStyle="1" w:styleId="16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8">
    <w:name w:val="_Style 47"/>
    <w:autoRedefine/>
    <w:semiHidden/>
    <w:qFormat/>
    <w:uiPriority w:val="0"/>
    <w:rPr>
      <w:rFonts w:ascii="Times New Roman" w:hAnsi="Times New Roman" w:eastAsia="宋体" w:cs="Calibri"/>
      <w:kern w:val="2"/>
      <w:sz w:val="21"/>
      <w:szCs w:val="24"/>
      <w:lang w:val="en-US" w:eastAsia="zh-CN" w:bidi="ar-SA"/>
    </w:rPr>
  </w:style>
  <w:style w:type="paragraph" w:customStyle="1" w:styleId="169">
    <w:name w:val="样式 标题 1 + 黑体 三号 非加粗 居中 段前: 6 磅 段后: 6 磅 行距: 固定值 20 磅"/>
    <w:basedOn w:val="5"/>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70">
    <w:name w:val="表格"/>
    <w:basedOn w:val="1"/>
    <w:autoRedefine/>
    <w:qFormat/>
    <w:uiPriority w:val="0"/>
    <w:pPr>
      <w:jc w:val="center"/>
      <w:textAlignment w:val="center"/>
    </w:pPr>
    <w:rPr>
      <w:rFonts w:ascii="华文细黑" w:hAnsi="华文细黑"/>
      <w:kern w:val="0"/>
      <w:szCs w:val="20"/>
    </w:rPr>
  </w:style>
  <w:style w:type="paragraph" w:customStyle="1" w:styleId="171">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172">
    <w:name w:val="我的正文"/>
    <w:basedOn w:val="1"/>
    <w:autoRedefine/>
    <w:qFormat/>
    <w:uiPriority w:val="0"/>
    <w:rPr>
      <w:rFonts w:ascii="宋体" w:hAnsi="宋体"/>
      <w:sz w:val="24"/>
      <w:szCs w:val="24"/>
    </w:rPr>
  </w:style>
  <w:style w:type="paragraph" w:customStyle="1" w:styleId="173">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74">
    <w:name w:val="WPSOffice手动目录 1"/>
    <w:autoRedefine/>
    <w:qFormat/>
    <w:uiPriority w:val="0"/>
    <w:rPr>
      <w:rFonts w:ascii="Calibri" w:hAnsi="Calibri" w:eastAsia="宋体" w:cs="Times New Roman"/>
      <w:lang w:val="en-US" w:eastAsia="zh-CN" w:bidi="ar-SA"/>
    </w:rPr>
  </w:style>
  <w:style w:type="paragraph" w:customStyle="1" w:styleId="175">
    <w:name w:val="样式2"/>
    <w:basedOn w:val="7"/>
    <w:autoRedefine/>
    <w:qFormat/>
    <w:uiPriority w:val="0"/>
    <w:pPr>
      <w:spacing w:line="415" w:lineRule="auto"/>
      <w:ind w:firstLine="137" w:firstLineChars="49"/>
    </w:pPr>
    <w:rPr>
      <w:rFonts w:ascii="黑体" w:hAnsi="Calibri" w:eastAsia="黑体"/>
      <w:b w:val="0"/>
      <w:i/>
      <w:kern w:val="0"/>
      <w:sz w:val="28"/>
      <w:szCs w:val="28"/>
    </w:rPr>
  </w:style>
  <w:style w:type="paragraph" w:customStyle="1" w:styleId="176">
    <w:name w:val="默认段落字体 Para Char"/>
    <w:basedOn w:val="1"/>
    <w:autoRedefine/>
    <w:qFormat/>
    <w:uiPriority w:val="0"/>
    <w:rPr>
      <w:rFonts w:ascii="Times New Roman" w:hAnsi="Times New Roman"/>
      <w:sz w:val="30"/>
      <w:szCs w:val="24"/>
    </w:rPr>
  </w:style>
  <w:style w:type="paragraph" w:customStyle="1" w:styleId="177">
    <w:name w:val="结构图及表格"/>
    <w:autoRedefine/>
    <w:qFormat/>
    <w:uiPriority w:val="0"/>
    <w:pPr>
      <w:widowControl w:val="0"/>
      <w:jc w:val="center"/>
    </w:pPr>
    <w:rPr>
      <w:rFonts w:ascii="Times New Roman" w:hAnsi="Times New Roman" w:eastAsia="宋体" w:cs="Times New Roman"/>
      <w:kern w:val="21"/>
      <w:sz w:val="21"/>
      <w:lang w:val="en-US" w:eastAsia="zh-CN" w:bidi="ar-SA"/>
    </w:rPr>
  </w:style>
  <w:style w:type="paragraph" w:customStyle="1" w:styleId="178">
    <w:name w:val="文二"/>
    <w:basedOn w:val="1"/>
    <w:autoRedefine/>
    <w:qFormat/>
    <w:uiPriority w:val="0"/>
    <w:pPr>
      <w:jc w:val="left"/>
    </w:pPr>
    <w:rPr>
      <w:rFonts w:ascii="宋体" w:hAnsi="宋体" w:cs="Calibri"/>
      <w:szCs w:val="21"/>
    </w:rPr>
  </w:style>
  <w:style w:type="paragraph" w:customStyle="1" w:styleId="179">
    <w:name w:val="1"/>
    <w:basedOn w:val="1"/>
    <w:autoRedefine/>
    <w:qFormat/>
    <w:uiPriority w:val="0"/>
    <w:rPr>
      <w:rFonts w:ascii="Times New Roman" w:hAnsi="Times New Roman"/>
      <w:szCs w:val="20"/>
    </w:rPr>
  </w:style>
  <w:style w:type="paragraph" w:customStyle="1" w:styleId="180">
    <w:name w:val="样式 标题 3 + (中文) 黑体 小四 非加粗 段前: 7.8 磅 段后: 0 磅 行距: 固定值 20 磅"/>
    <w:basedOn w:val="7"/>
    <w:autoRedefine/>
    <w:qFormat/>
    <w:uiPriority w:val="0"/>
    <w:pPr>
      <w:spacing w:before="0" w:after="0" w:line="400" w:lineRule="exact"/>
      <w:ind w:firstLine="137" w:firstLineChars="49"/>
    </w:pPr>
    <w:rPr>
      <w:rFonts w:ascii="黑体" w:hAnsi="Calibri" w:eastAsia="黑体" w:cs="宋体"/>
      <w:b w:val="0"/>
      <w:bCs w:val="0"/>
      <w:kern w:val="0"/>
      <w:sz w:val="24"/>
      <w:szCs w:val="20"/>
    </w:rPr>
  </w:style>
  <w:style w:type="paragraph" w:customStyle="1" w:styleId="181">
    <w:name w:val="Char1"/>
    <w:basedOn w:val="1"/>
    <w:autoRedefine/>
    <w:qFormat/>
    <w:uiPriority w:val="0"/>
    <w:pPr>
      <w:tabs>
        <w:tab w:val="left" w:pos="360"/>
      </w:tabs>
    </w:pPr>
    <w:rPr>
      <w:rFonts w:ascii="Times New Roman" w:hAnsi="Times New Roman"/>
      <w:sz w:val="24"/>
      <w:szCs w:val="20"/>
    </w:rPr>
  </w:style>
  <w:style w:type="paragraph" w:customStyle="1" w:styleId="182">
    <w:name w:val="_Style 23"/>
    <w:basedOn w:val="1"/>
    <w:autoRedefine/>
    <w:qFormat/>
    <w:uiPriority w:val="0"/>
    <w:pPr>
      <w:widowControl/>
      <w:spacing w:after="160" w:line="240" w:lineRule="exact"/>
      <w:jc w:val="left"/>
    </w:pPr>
    <w:rPr>
      <w:rFonts w:ascii="Times New Roman" w:hAnsi="Times New Roman"/>
    </w:rPr>
  </w:style>
  <w:style w:type="paragraph" w:customStyle="1" w:styleId="183">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_Style 178"/>
    <w:basedOn w:val="5"/>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5">
    <w:name w:val="_Style 179"/>
    <w:autoRedefine/>
    <w:qFormat/>
    <w:uiPriority w:val="99"/>
    <w:rPr>
      <w:rFonts w:ascii="Times New Roman" w:hAnsi="Times New Roman" w:eastAsia="宋体" w:cs="Arial"/>
      <w:lang w:val="en-US" w:eastAsia="zh-CN" w:bidi="ar-SA"/>
    </w:rPr>
  </w:style>
  <w:style w:type="paragraph" w:customStyle="1" w:styleId="186">
    <w:name w:val="列出段落1"/>
    <w:basedOn w:val="1"/>
    <w:autoRedefine/>
    <w:qFormat/>
    <w:uiPriority w:val="0"/>
    <w:pPr>
      <w:ind w:firstLine="420" w:firstLineChars="200"/>
    </w:pPr>
    <w:rPr>
      <w:rFonts w:ascii="Times New Roman" w:hAnsi="Times New Roman"/>
    </w:rPr>
  </w:style>
  <w:style w:type="paragraph" w:customStyle="1" w:styleId="187">
    <w:name w:val="修订1"/>
    <w:autoRedefine/>
    <w:qFormat/>
    <w:uiPriority w:val="0"/>
    <w:rPr>
      <w:rFonts w:ascii="Times New Roman" w:hAnsi="Times New Roman" w:eastAsia="宋体" w:cs="Times New Roman"/>
      <w:kern w:val="2"/>
      <w:sz w:val="21"/>
      <w:lang w:val="en-US" w:eastAsia="zh-CN" w:bidi="ar-SA"/>
    </w:rPr>
  </w:style>
  <w:style w:type="paragraph" w:customStyle="1" w:styleId="188">
    <w:name w:val="发文落款"/>
    <w:basedOn w:val="163"/>
    <w:autoRedefine/>
    <w:qFormat/>
    <w:uiPriority w:val="0"/>
    <w:pPr>
      <w:ind w:left="4094" w:right="607" w:firstLine="0"/>
      <w:jc w:val="center"/>
    </w:pPr>
  </w:style>
  <w:style w:type="paragraph" w:customStyle="1" w:styleId="189">
    <w:name w:val="Table Paragraph"/>
    <w:basedOn w:val="1"/>
    <w:autoRedefine/>
    <w:qFormat/>
    <w:uiPriority w:val="99"/>
    <w:pPr>
      <w:autoSpaceDE w:val="0"/>
      <w:autoSpaceDN w:val="0"/>
      <w:adjustRightInd w:val="0"/>
      <w:jc w:val="left"/>
    </w:pPr>
    <w:rPr>
      <w:rFonts w:ascii="Times New Roman" w:hAnsi="Times New Roman"/>
      <w:kern w:val="0"/>
      <w:sz w:val="24"/>
      <w:szCs w:val="24"/>
    </w:rPr>
  </w:style>
  <w:style w:type="paragraph" w:customStyle="1" w:styleId="190">
    <w:name w:val="正题"/>
    <w:basedOn w:val="130"/>
    <w:next w:val="130"/>
    <w:autoRedefine/>
    <w:qFormat/>
    <w:uiPriority w:val="0"/>
    <w:pPr>
      <w:ind w:firstLine="0" w:firstLineChars="0"/>
      <w:jc w:val="center"/>
    </w:pPr>
    <w:rPr>
      <w:rFonts w:eastAsia="黑体"/>
      <w:b/>
      <w:sz w:val="36"/>
      <w:szCs w:val="36"/>
    </w:rPr>
  </w:style>
  <w:style w:type="paragraph" w:customStyle="1" w:styleId="191">
    <w:name w:val="章节二"/>
    <w:basedOn w:val="1"/>
    <w:next w:val="1"/>
    <w:autoRedefine/>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92">
    <w:name w:val="TOC 标题1"/>
    <w:basedOn w:val="5"/>
    <w:next w:val="1"/>
    <w:autoRedefine/>
    <w:qFormat/>
    <w:uiPriority w:val="0"/>
    <w:pPr>
      <w:widowControl/>
      <w:spacing w:before="480" w:after="0" w:line="276" w:lineRule="auto"/>
      <w:jc w:val="center"/>
      <w:outlineLvl w:val="9"/>
    </w:pPr>
    <w:rPr>
      <w:rFonts w:ascii="Cambria" w:hAnsi="Cambria"/>
      <w:bCs w:val="0"/>
      <w:color w:val="365F91"/>
      <w:kern w:val="0"/>
      <w:sz w:val="28"/>
      <w:szCs w:val="20"/>
    </w:rPr>
  </w:style>
  <w:style w:type="paragraph" w:customStyle="1" w:styleId="193">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194">
    <w:name w:val="_Style 71"/>
    <w:autoRedefine/>
    <w:unhideWhenUsed/>
    <w:qFormat/>
    <w:uiPriority w:val="99"/>
    <w:rPr>
      <w:rFonts w:ascii="Times New Roman" w:hAnsi="Times New Roman" w:eastAsia="宋体" w:cs="Calibri"/>
      <w:kern w:val="2"/>
      <w:sz w:val="21"/>
      <w:szCs w:val="24"/>
      <w:lang w:val="en-US" w:eastAsia="zh-CN" w:bidi="ar-SA"/>
    </w:rPr>
  </w:style>
  <w:style w:type="paragraph" w:customStyle="1" w:styleId="195">
    <w:name w:val="图片"/>
    <w:basedOn w:val="1"/>
    <w:autoRedefine/>
    <w:qFormat/>
    <w:uiPriority w:val="0"/>
    <w:pPr>
      <w:adjustRightInd w:val="0"/>
      <w:snapToGrid w:val="0"/>
      <w:spacing w:line="312" w:lineRule="atLeast"/>
      <w:ind w:firstLine="200" w:firstLineChars="200"/>
      <w:textAlignment w:val="baseline"/>
    </w:pPr>
    <w:rPr>
      <w:rFonts w:ascii="Times New Roman" w:hAnsi="Times New Roman" w:eastAsia="华文宋体"/>
      <w:kern w:val="0"/>
      <w:sz w:val="28"/>
      <w:szCs w:val="20"/>
    </w:rPr>
  </w:style>
  <w:style w:type="character" w:customStyle="1" w:styleId="196">
    <w:name w:val="NormalCharacter"/>
    <w:autoRedefine/>
    <w:semiHidden/>
    <w:qFormat/>
    <w:uiPriority w:val="0"/>
  </w:style>
  <w:style w:type="paragraph" w:customStyle="1" w:styleId="197">
    <w:name w:val="TOC 标题2"/>
    <w:basedOn w:val="5"/>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98">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199">
    <w:name w:val="修订4"/>
    <w:autoRedefine/>
    <w:hidden/>
    <w:semiHidden/>
    <w:qFormat/>
    <w:uiPriority w:val="99"/>
    <w:rPr>
      <w:rFonts w:ascii="Calibri" w:hAnsi="Calibri" w:eastAsia="宋体" w:cs="Times New Roman"/>
      <w:kern w:val="2"/>
      <w:sz w:val="21"/>
      <w:szCs w:val="22"/>
      <w:lang w:val="en-US" w:eastAsia="zh-CN" w:bidi="ar-SA"/>
    </w:rPr>
  </w:style>
  <w:style w:type="character" w:customStyle="1" w:styleId="200">
    <w:name w:val="纯文本 字符1"/>
    <w:autoRedefine/>
    <w:qFormat/>
    <w:uiPriority w:val="0"/>
    <w:rPr>
      <w:rFonts w:ascii="等线" w:hAnsi="Courier New" w:eastAsia="等线" w:cs="Courier New"/>
      <w:kern w:val="2"/>
      <w:sz w:val="21"/>
      <w:szCs w:val="22"/>
    </w:rPr>
  </w:style>
  <w:style w:type="character" w:customStyle="1" w:styleId="201">
    <w:name w:val="正文文本首行缩进 2 字符"/>
    <w:basedOn w:val="63"/>
    <w:link w:val="2"/>
    <w:autoRedefine/>
    <w:qFormat/>
    <w:uiPriority w:val="99"/>
    <w:rPr>
      <w:rFonts w:ascii="Calibri" w:hAnsi="Calibri"/>
      <w:kern w:val="2"/>
      <w:sz w:val="21"/>
      <w:szCs w:val="22"/>
    </w:rPr>
  </w:style>
  <w:style w:type="character" w:customStyle="1" w:styleId="202">
    <w:name w:val="new"/>
    <w:basedOn w:val="42"/>
    <w:autoRedefine/>
    <w:qFormat/>
    <w:uiPriority w:val="0"/>
    <w:rPr>
      <w:color w:val="999999"/>
    </w:rPr>
  </w:style>
  <w:style w:type="paragraph" w:customStyle="1" w:styleId="203">
    <w:name w:val="修订5"/>
    <w:autoRedefine/>
    <w:hidden/>
    <w:unhideWhenUsed/>
    <w:qFormat/>
    <w:uiPriority w:val="99"/>
    <w:rPr>
      <w:rFonts w:ascii="Calibri" w:hAnsi="Calibri" w:eastAsia="宋体" w:cs="Times New Roman"/>
      <w:kern w:val="2"/>
      <w:sz w:val="21"/>
      <w:szCs w:val="22"/>
      <w:lang w:val="en-US" w:eastAsia="zh-CN" w:bidi="ar-SA"/>
    </w:rPr>
  </w:style>
  <w:style w:type="paragraph" w:customStyle="1" w:styleId="204">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205">
    <w:name w:val="修订7"/>
    <w:autoRedefine/>
    <w:hidden/>
    <w:unhideWhenUsed/>
    <w:qFormat/>
    <w:uiPriority w:val="99"/>
    <w:rPr>
      <w:rFonts w:ascii="Calibri" w:hAnsi="Calibri" w:eastAsia="宋体" w:cs="Times New Roman"/>
      <w:kern w:val="2"/>
      <w:sz w:val="21"/>
      <w:szCs w:val="22"/>
      <w:lang w:val="en-US" w:eastAsia="zh-CN" w:bidi="ar-SA"/>
    </w:rPr>
  </w:style>
  <w:style w:type="paragraph" w:styleId="206">
    <w:name w:val="List Paragraph"/>
    <w:basedOn w:val="1"/>
    <w:autoRedefine/>
    <w:unhideWhenUsed/>
    <w:qFormat/>
    <w:uiPriority w:val="99"/>
    <w:pPr>
      <w:ind w:firstLine="420" w:firstLineChars="200"/>
    </w:pPr>
  </w:style>
  <w:style w:type="table" w:customStyle="1" w:styleId="207">
    <w:name w:val="网格型浅色1"/>
    <w:basedOn w:val="4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208">
    <w:name w:val="无格式表格 11"/>
    <w:basedOn w:val="40"/>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15171</Words>
  <Characters>16169</Characters>
  <Lines>190</Lines>
  <Paragraphs>53</Paragraphs>
  <TotalTime>0</TotalTime>
  <ScaleCrop>false</ScaleCrop>
  <LinksUpToDate>false</LinksUpToDate>
  <CharactersWithSpaces>16372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2024-04-10T07:44:00Z</dcterms:created>
  <dc:creator>未定义</dc:creator>
  <cp:lastModifiedBy>工程事业部</cp:lastModifiedBy>
  <cp:lastPrinted>2024-05-15T09:56:00Z</cp:lastPrinted>
  <dcterms:modified xsi:type="dcterms:W3CDTF">2024-11-08T08:48:40Z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6F4F014598E14766B3A2879B9230C9CB_13</vt:lpwstr>
  </property>
</Properties>
</file>