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11114">
      <w:pPr>
        <w:rPr>
          <w:rFonts w:hint="eastAsia" w:ascii="宋体" w:hAnsi="宋体" w:eastAsia="宋体" w:cs="宋体"/>
          <w:b/>
          <w:color w:val="000000"/>
          <w:spacing w:val="20"/>
          <w:sz w:val="52"/>
          <w:szCs w:val="52"/>
          <w:lang w:eastAsia="zh-CN"/>
        </w:rPr>
      </w:pPr>
      <w:r>
        <w:rPr>
          <w:rFonts w:hint="eastAsia" w:ascii="宋体" w:hAnsi="宋体" w:eastAsia="宋体" w:cs="宋体"/>
          <w:b/>
          <w:color w:val="000000"/>
          <w:spacing w:val="20"/>
          <w:sz w:val="52"/>
          <w:szCs w:val="52"/>
          <w:lang w:eastAsia="zh-CN"/>
        </w:rPr>
        <w:drawing>
          <wp:inline distT="0" distB="0" distL="114300" distR="114300">
            <wp:extent cx="6341110" cy="8968740"/>
            <wp:effectExtent l="0" t="0" r="2540" b="3810"/>
            <wp:docPr id="5" name="图片 5" descr="封面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封面_00"/>
                    <pic:cNvPicPr>
                      <a:picLocks noChangeAspect="1"/>
                    </pic:cNvPicPr>
                  </pic:nvPicPr>
                  <pic:blipFill>
                    <a:blip r:embed="rId10"/>
                    <a:stretch>
                      <a:fillRect/>
                    </a:stretch>
                  </pic:blipFill>
                  <pic:spPr>
                    <a:xfrm>
                      <a:off x="0" y="0"/>
                      <a:ext cx="6341110" cy="8968740"/>
                    </a:xfrm>
                    <a:prstGeom prst="rect">
                      <a:avLst/>
                    </a:prstGeom>
                  </pic:spPr>
                </pic:pic>
              </a:graphicData>
            </a:graphic>
          </wp:inline>
        </w:drawing>
      </w:r>
      <w:bookmarkStart w:id="0" w:name="_GoBack"/>
      <w:bookmarkEnd w:id="0"/>
    </w:p>
    <w:p w14:paraId="24FD9748">
      <w:pPr>
        <w:spacing w:line="480" w:lineRule="auto"/>
        <w:ind w:firstLine="1023" w:firstLineChars="196"/>
        <w:rPr>
          <w:rFonts w:hint="eastAsia" w:ascii="宋体" w:hAnsi="宋体" w:eastAsia="宋体" w:cs="宋体"/>
          <w:color w:val="000000"/>
          <w:sz w:val="32"/>
          <w:highlight w:val="none"/>
          <w:u w:val="single"/>
        </w:rPr>
      </w:pPr>
      <w:r>
        <w:rPr>
          <w:rFonts w:hint="eastAsia" w:ascii="宋体" w:hAnsi="宋体" w:eastAsia="宋体" w:cs="宋体"/>
          <w:b/>
          <w:color w:val="000000"/>
          <w:spacing w:val="20"/>
          <w:sz w:val="48"/>
          <w:szCs w:val="52"/>
        </w:rPr>
        <w:t xml:space="preserve">  </w:t>
      </w:r>
    </w:p>
    <w:p w14:paraId="37DF3478">
      <w:pPr>
        <w:spacing w:line="480" w:lineRule="auto"/>
        <w:ind w:firstLine="627" w:firstLineChars="196"/>
        <w:rPr>
          <w:rFonts w:hint="eastAsia" w:ascii="宋体" w:hAnsi="宋体" w:eastAsia="宋体" w:cs="宋体"/>
          <w:color w:val="000000"/>
          <w:sz w:val="32"/>
          <w:u w:val="single"/>
        </w:rPr>
      </w:pPr>
    </w:p>
    <w:p w14:paraId="657B8A70">
      <w:pPr>
        <w:jc w:val="center"/>
        <w:rPr>
          <w:rFonts w:hint="eastAsia" w:ascii="宋体" w:hAnsi="宋体" w:eastAsia="宋体" w:cs="宋体"/>
          <w:b/>
          <w:bCs/>
          <w:color w:val="000000"/>
          <w:sz w:val="48"/>
        </w:rPr>
      </w:pPr>
    </w:p>
    <w:p w14:paraId="1F63C49F">
      <w:pPr>
        <w:jc w:val="center"/>
        <w:rPr>
          <w:rFonts w:hint="eastAsia" w:ascii="宋体" w:hAnsi="宋体" w:eastAsia="宋体" w:cs="宋体"/>
          <w:b/>
          <w:bCs/>
          <w:color w:val="000000"/>
          <w:spacing w:val="20"/>
          <w:sz w:val="44"/>
          <w:szCs w:val="44"/>
        </w:rPr>
      </w:pPr>
    </w:p>
    <w:p w14:paraId="3A6AFD63">
      <w:pPr>
        <w:jc w:val="center"/>
        <w:rPr>
          <w:rFonts w:hint="eastAsia" w:ascii="宋体" w:hAnsi="宋体" w:eastAsia="宋体" w:cs="宋体"/>
          <w:b/>
          <w:bCs/>
          <w:color w:val="000000"/>
          <w:spacing w:val="20"/>
          <w:sz w:val="44"/>
          <w:szCs w:val="44"/>
        </w:rPr>
      </w:pPr>
    </w:p>
    <w:p w14:paraId="3F32168A">
      <w:pPr>
        <w:pStyle w:val="22"/>
        <w:spacing w:line="500" w:lineRule="exact"/>
        <w:ind w:left="2"/>
        <w:rPr>
          <w:rFonts w:hint="eastAsia" w:ascii="宋体" w:hAnsi="宋体" w:eastAsia="宋体" w:cs="宋体"/>
          <w:b/>
          <w:bCs/>
          <w:color w:val="000000"/>
          <w:sz w:val="36"/>
        </w:rPr>
      </w:pPr>
    </w:p>
    <w:p w14:paraId="7CB49B26">
      <w:pPr>
        <w:pStyle w:val="22"/>
        <w:spacing w:line="500" w:lineRule="exact"/>
        <w:ind w:left="2"/>
        <w:jc w:val="center"/>
        <w:rPr>
          <w:rFonts w:hint="eastAsia" w:ascii="宋体" w:hAnsi="宋体" w:eastAsia="宋体" w:cs="宋体"/>
          <w:b/>
          <w:bCs/>
          <w:color w:val="000000"/>
          <w:spacing w:val="20"/>
          <w:sz w:val="32"/>
          <w:szCs w:val="32"/>
        </w:rPr>
      </w:pPr>
    </w:p>
    <w:p w14:paraId="0D2AE9AF">
      <w:pPr>
        <w:pStyle w:val="22"/>
        <w:spacing w:line="500" w:lineRule="exact"/>
        <w:ind w:left="2"/>
        <w:jc w:val="center"/>
        <w:rPr>
          <w:rFonts w:hint="eastAsia" w:ascii="宋体" w:hAnsi="宋体" w:eastAsia="宋体" w:cs="宋体"/>
          <w:b/>
          <w:bCs/>
          <w:color w:val="000000"/>
          <w:spacing w:val="20"/>
          <w:sz w:val="32"/>
          <w:szCs w:val="32"/>
        </w:rPr>
        <w:sectPr>
          <w:headerReference r:id="rId3" w:type="default"/>
          <w:footerReference r:id="rId4" w:type="default"/>
          <w:footerReference r:id="rId5" w:type="even"/>
          <w:pgSz w:w="11906" w:h="16838"/>
          <w:pgMar w:top="1191" w:right="926" w:bottom="1402" w:left="993" w:header="851" w:footer="992" w:gutter="0"/>
          <w:pgNumType w:start="1"/>
          <w:cols w:space="720" w:num="1"/>
          <w:docGrid w:type="lines" w:linePitch="312" w:charSpace="0"/>
        </w:sectPr>
      </w:pPr>
    </w:p>
    <w:p w14:paraId="39AFA0C6">
      <w:pPr>
        <w:jc w:val="both"/>
        <w:rPr>
          <w:rFonts w:hint="eastAsia" w:ascii="宋体" w:hAnsi="宋体" w:eastAsia="宋体" w:cs="宋体"/>
          <w:b/>
          <w:bCs/>
          <w:color w:val="000000"/>
          <w:sz w:val="44"/>
          <w:szCs w:val="44"/>
        </w:rPr>
      </w:pPr>
    </w:p>
    <w:p w14:paraId="3412B355">
      <w:pPr>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目   录</w:t>
      </w:r>
    </w:p>
    <w:p w14:paraId="6347B3D1">
      <w:pPr>
        <w:spacing w:line="500" w:lineRule="exact"/>
        <w:ind w:right="720"/>
        <w:rPr>
          <w:rFonts w:hint="eastAsia" w:ascii="宋体" w:hAnsi="宋体" w:eastAsia="宋体" w:cs="宋体"/>
          <w:color w:val="000000"/>
        </w:rPr>
      </w:pPr>
    </w:p>
    <w:p w14:paraId="00A02090">
      <w:pPr>
        <w:spacing w:line="500" w:lineRule="exact"/>
        <w:ind w:right="720" w:firstLine="482" w:firstLineChars="200"/>
        <w:rPr>
          <w:rFonts w:hint="eastAsia" w:ascii="宋体" w:hAnsi="宋体" w:eastAsia="宋体" w:cs="宋体"/>
          <w:color w:val="000000"/>
          <w:sz w:val="24"/>
        </w:rPr>
      </w:pPr>
      <w:r>
        <w:rPr>
          <w:rFonts w:hint="eastAsia" w:ascii="宋体" w:hAnsi="宋体" w:eastAsia="宋体" w:cs="宋体"/>
          <w:b/>
          <w:color w:val="000000"/>
          <w:sz w:val="24"/>
        </w:rPr>
        <w:t>第一章  招标公告</w:t>
      </w:r>
      <w:r>
        <w:rPr>
          <w:rFonts w:hint="eastAsia" w:ascii="宋体" w:hAnsi="宋体" w:eastAsia="宋体" w:cs="宋体"/>
          <w:color w:val="000000"/>
          <w:sz w:val="24"/>
        </w:rPr>
        <w:t>………………………………………………………………(  )</w:t>
      </w:r>
    </w:p>
    <w:p w14:paraId="7E37A26B">
      <w:pPr>
        <w:spacing w:line="500" w:lineRule="exact"/>
        <w:ind w:firstLine="482" w:firstLineChars="200"/>
        <w:rPr>
          <w:rFonts w:hint="eastAsia" w:ascii="宋体" w:hAnsi="宋体" w:eastAsia="宋体" w:cs="宋体"/>
          <w:color w:val="000000"/>
          <w:sz w:val="24"/>
        </w:rPr>
      </w:pPr>
      <w:r>
        <w:rPr>
          <w:rFonts w:hint="eastAsia" w:ascii="宋体" w:hAnsi="宋体" w:eastAsia="宋体" w:cs="宋体"/>
          <w:b/>
          <w:color w:val="000000"/>
          <w:sz w:val="24"/>
        </w:rPr>
        <w:t>第二章  投标人须知</w:t>
      </w:r>
      <w:r>
        <w:rPr>
          <w:rFonts w:hint="eastAsia" w:ascii="宋体" w:hAnsi="宋体" w:eastAsia="宋体" w:cs="宋体"/>
          <w:color w:val="000000"/>
          <w:sz w:val="24"/>
        </w:rPr>
        <w:t>……………………………………………………………(  )</w:t>
      </w:r>
      <w:r>
        <w:rPr>
          <w:rFonts w:hint="eastAsia" w:ascii="宋体" w:hAnsi="宋体" w:eastAsia="宋体" w:cs="宋体"/>
          <w:b/>
          <w:color w:val="000000"/>
          <w:sz w:val="24"/>
        </w:rPr>
        <w:t xml:space="preserve"> </w:t>
      </w:r>
    </w:p>
    <w:p w14:paraId="12882ED3">
      <w:pPr>
        <w:spacing w:line="500" w:lineRule="exact"/>
        <w:ind w:right="720" w:firstLine="600" w:firstLineChars="250"/>
        <w:rPr>
          <w:rFonts w:hint="eastAsia" w:ascii="宋体" w:hAnsi="宋体" w:eastAsia="宋体" w:cs="宋体"/>
          <w:color w:val="000000"/>
          <w:sz w:val="24"/>
        </w:rPr>
      </w:pPr>
      <w:r>
        <w:rPr>
          <w:rFonts w:hint="eastAsia" w:ascii="宋体" w:hAnsi="宋体" w:eastAsia="宋体" w:cs="宋体"/>
          <w:color w:val="000000"/>
          <w:sz w:val="24"/>
        </w:rPr>
        <w:t>一、投标人须知前附表……………………………………………………… (  )</w:t>
      </w:r>
    </w:p>
    <w:p w14:paraId="7C4F6080">
      <w:pPr>
        <w:spacing w:line="500" w:lineRule="exact"/>
        <w:ind w:right="180" w:firstLine="600" w:firstLineChars="250"/>
        <w:rPr>
          <w:rFonts w:hint="eastAsia" w:ascii="宋体" w:hAnsi="宋体" w:eastAsia="宋体" w:cs="宋体"/>
          <w:color w:val="000000"/>
          <w:sz w:val="24"/>
        </w:rPr>
      </w:pPr>
      <w:r>
        <w:rPr>
          <w:rFonts w:hint="eastAsia" w:ascii="宋体" w:hAnsi="宋体" w:eastAsia="宋体" w:cs="宋体"/>
          <w:color w:val="000000"/>
          <w:sz w:val="24"/>
        </w:rPr>
        <w:t>二、投标人须知 ………………………………………………………………(  )</w:t>
      </w:r>
    </w:p>
    <w:p w14:paraId="02C59CFF">
      <w:pPr>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(一)总则…………………………………………………………………………(  )</w:t>
      </w:r>
    </w:p>
    <w:p w14:paraId="0803BAEA">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eastAsia="zh-CN"/>
        </w:rPr>
        <w:t>二</w:t>
      </w:r>
      <w:r>
        <w:rPr>
          <w:rFonts w:hint="eastAsia" w:ascii="宋体" w:hAnsi="宋体" w:eastAsia="宋体" w:cs="宋体"/>
          <w:color w:val="000000"/>
          <w:sz w:val="24"/>
        </w:rPr>
        <w:t>)</w:t>
      </w:r>
      <w:r>
        <w:rPr>
          <w:rFonts w:hint="eastAsia" w:ascii="宋体" w:hAnsi="宋体" w:eastAsia="宋体" w:cs="宋体"/>
          <w:color w:val="000000"/>
          <w:sz w:val="24"/>
          <w:lang w:eastAsia="zh-CN"/>
        </w:rPr>
        <w:t>投标否决</w:t>
      </w:r>
      <w:r>
        <w:rPr>
          <w:rFonts w:hint="eastAsia" w:ascii="宋体" w:hAnsi="宋体" w:eastAsia="宋体" w:cs="宋体"/>
          <w:color w:val="000000"/>
          <w:sz w:val="24"/>
        </w:rPr>
        <w:t>……………………………………………………………………(  )</w:t>
      </w:r>
    </w:p>
    <w:p w14:paraId="18906810">
      <w:pPr>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eastAsia="zh-CN"/>
        </w:rPr>
        <w:t>三</w:t>
      </w:r>
      <w:r>
        <w:rPr>
          <w:rFonts w:hint="eastAsia" w:ascii="宋体" w:hAnsi="宋体" w:eastAsia="宋体" w:cs="宋体"/>
          <w:color w:val="000000"/>
          <w:sz w:val="24"/>
        </w:rPr>
        <w:t>)招标文件……………………………………………………………………(  )</w:t>
      </w:r>
    </w:p>
    <w:p w14:paraId="652306F6">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eastAsia="zh-CN"/>
        </w:rPr>
        <w:t>四</w:t>
      </w:r>
      <w:r>
        <w:rPr>
          <w:rFonts w:hint="eastAsia" w:ascii="宋体" w:hAnsi="宋体" w:eastAsia="宋体" w:cs="宋体"/>
          <w:color w:val="000000"/>
          <w:sz w:val="24"/>
        </w:rPr>
        <w:t>)投标文件……………………………………………………………………(  )</w:t>
      </w:r>
    </w:p>
    <w:p w14:paraId="7A650FBA">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eastAsia="zh-CN"/>
        </w:rPr>
        <w:t>五</w:t>
      </w:r>
      <w:r>
        <w:rPr>
          <w:rFonts w:hint="eastAsia" w:ascii="宋体" w:hAnsi="宋体" w:eastAsia="宋体" w:cs="宋体"/>
          <w:color w:val="000000"/>
          <w:sz w:val="24"/>
        </w:rPr>
        <w:t>)开标规定……………………………………………………………………(  )</w:t>
      </w:r>
    </w:p>
    <w:p w14:paraId="0C620CA6">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(六)评标定标……………………………………………………………………(  )</w:t>
      </w:r>
    </w:p>
    <w:p w14:paraId="626861E7">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(七)中标确认……………………………………………………………………(  )</w:t>
      </w:r>
    </w:p>
    <w:p w14:paraId="2364A49F">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(八)合同授予……………………………………………………………………(  )</w:t>
      </w:r>
    </w:p>
    <w:p w14:paraId="756655B2">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b/>
          <w:bCs/>
          <w:color w:val="000000"/>
          <w:sz w:val="24"/>
          <w:lang w:val="en-US" w:eastAsia="zh-CN"/>
        </w:rPr>
        <w:t>九</w:t>
      </w:r>
      <w:r>
        <w:rPr>
          <w:rFonts w:hint="eastAsia" w:ascii="宋体" w:hAnsi="宋体" w:eastAsia="宋体" w:cs="宋体"/>
          <w:color w:val="000000"/>
          <w:sz w:val="24"/>
        </w:rPr>
        <w:t>)</w:t>
      </w:r>
      <w:r>
        <w:rPr>
          <w:rFonts w:hint="eastAsia" w:ascii="宋体" w:hAnsi="宋体" w:eastAsia="宋体" w:cs="宋体"/>
          <w:b/>
          <w:bCs/>
          <w:color w:val="000000"/>
          <w:sz w:val="24"/>
          <w:lang w:val="en-US" w:eastAsia="zh-CN"/>
        </w:rPr>
        <w:t>电子管理规定</w:t>
      </w:r>
      <w:r>
        <w:rPr>
          <w:rFonts w:hint="eastAsia" w:ascii="宋体" w:hAnsi="宋体" w:eastAsia="宋体" w:cs="宋体"/>
          <w:color w:val="000000"/>
          <w:sz w:val="24"/>
        </w:rPr>
        <w:t>………………………………………………………………(  )</w:t>
      </w:r>
    </w:p>
    <w:p w14:paraId="7F986738">
      <w:pPr>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b/>
          <w:bCs/>
          <w:color w:val="000000"/>
          <w:sz w:val="24"/>
          <w:lang w:val="en-US" w:eastAsia="zh-CN"/>
        </w:rPr>
        <w:t>十</w:t>
      </w:r>
      <w:r>
        <w:rPr>
          <w:rFonts w:hint="eastAsia" w:ascii="宋体" w:hAnsi="宋体" w:eastAsia="宋体" w:cs="宋体"/>
          <w:color w:val="000000"/>
          <w:sz w:val="24"/>
        </w:rPr>
        <w:t>)附件…………………………………………………………………………(  )</w:t>
      </w:r>
    </w:p>
    <w:p w14:paraId="31C81F26">
      <w:pPr>
        <w:wordWrap w:val="0"/>
        <w:spacing w:line="500" w:lineRule="exact"/>
        <w:ind w:right="480" w:firstLine="482" w:firstLineChars="200"/>
        <w:rPr>
          <w:rFonts w:hint="eastAsia" w:ascii="宋体" w:hAnsi="宋体" w:eastAsia="宋体" w:cs="宋体"/>
          <w:color w:val="000000"/>
          <w:sz w:val="24"/>
        </w:rPr>
      </w:pPr>
      <w:r>
        <w:rPr>
          <w:rFonts w:hint="eastAsia" w:ascii="宋体" w:hAnsi="宋体" w:eastAsia="宋体" w:cs="宋体"/>
          <w:b/>
          <w:color w:val="000000"/>
          <w:sz w:val="24"/>
        </w:rPr>
        <w:t>第三章  评标办法</w:t>
      </w:r>
      <w:r>
        <w:rPr>
          <w:rFonts w:hint="eastAsia" w:ascii="宋体" w:hAnsi="宋体" w:eastAsia="宋体" w:cs="宋体"/>
          <w:color w:val="000000"/>
          <w:sz w:val="24"/>
        </w:rPr>
        <w:t>………………………………………………………………(  )</w:t>
      </w:r>
    </w:p>
    <w:p w14:paraId="7E5CB8A5">
      <w:pPr>
        <w:wordWrap w:val="0"/>
        <w:spacing w:line="500" w:lineRule="exact"/>
        <w:ind w:right="480" w:firstLine="482" w:firstLineChars="200"/>
        <w:rPr>
          <w:rFonts w:hint="eastAsia" w:ascii="宋体" w:hAnsi="宋体" w:eastAsia="宋体" w:cs="宋体"/>
          <w:color w:val="000000"/>
          <w:sz w:val="24"/>
        </w:rPr>
      </w:pPr>
      <w:r>
        <w:rPr>
          <w:rFonts w:hint="eastAsia" w:ascii="宋体" w:hAnsi="宋体" w:eastAsia="宋体" w:cs="宋体"/>
          <w:b/>
          <w:color w:val="000000"/>
          <w:sz w:val="24"/>
        </w:rPr>
        <w:t xml:space="preserve">第四章 投标文件格式 </w:t>
      </w:r>
      <w:r>
        <w:rPr>
          <w:rFonts w:hint="eastAsia" w:ascii="宋体" w:hAnsi="宋体" w:eastAsia="宋体" w:cs="宋体"/>
          <w:color w:val="000000"/>
          <w:sz w:val="24"/>
        </w:rPr>
        <w:t>…………………………………………………………(  )</w:t>
      </w:r>
    </w:p>
    <w:p w14:paraId="771FCFEF">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一、资格后审文件格式……………………………………………………… (  )</w:t>
      </w:r>
    </w:p>
    <w:p w14:paraId="40EEF8B9">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二、商务文件格式…………………………………………………………… (  )</w:t>
      </w:r>
    </w:p>
    <w:p w14:paraId="45640DC1">
      <w:pPr>
        <w:wordWrap w:val="0"/>
        <w:spacing w:line="500" w:lineRule="exact"/>
        <w:ind w:right="480"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三、技术文件格式………………………………………………………………(  )</w:t>
      </w:r>
    </w:p>
    <w:p w14:paraId="4CC1D30D">
      <w:pPr>
        <w:wordWrap w:val="0"/>
        <w:spacing w:line="500" w:lineRule="exact"/>
        <w:ind w:right="480" w:firstLine="482" w:firstLineChars="200"/>
        <w:rPr>
          <w:rFonts w:hint="eastAsia" w:ascii="宋体" w:hAnsi="宋体" w:eastAsia="宋体" w:cs="宋体"/>
          <w:color w:val="000000"/>
          <w:sz w:val="24"/>
        </w:rPr>
      </w:pPr>
      <w:r>
        <w:rPr>
          <w:rFonts w:hint="eastAsia" w:ascii="宋体" w:hAnsi="宋体" w:eastAsia="宋体" w:cs="宋体"/>
          <w:b/>
          <w:color w:val="000000"/>
          <w:sz w:val="24"/>
        </w:rPr>
        <w:t>第五章 合同文件格式</w:t>
      </w:r>
      <w:r>
        <w:rPr>
          <w:rFonts w:hint="eastAsia" w:ascii="宋体" w:hAnsi="宋体" w:eastAsia="宋体" w:cs="宋体"/>
          <w:color w:val="000000"/>
          <w:sz w:val="24"/>
        </w:rPr>
        <w:t>……………………………………………………………(  )</w:t>
      </w:r>
    </w:p>
    <w:p w14:paraId="3139EF6E">
      <w:pPr>
        <w:pStyle w:val="2"/>
        <w:numPr>
          <w:ilvl w:val="0"/>
          <w:numId w:val="0"/>
        </w:numPr>
        <w:jc w:val="both"/>
        <w:rPr>
          <w:rFonts w:hint="eastAsia" w:ascii="宋体" w:hAnsi="宋体" w:eastAsia="宋体" w:cs="宋体"/>
          <w:color w:val="000000"/>
          <w:sz w:val="36"/>
          <w:szCs w:val="36"/>
        </w:rPr>
      </w:pPr>
    </w:p>
    <w:p w14:paraId="29461F58">
      <w:pPr>
        <w:rPr>
          <w:rFonts w:hint="eastAsia" w:ascii="宋体" w:hAnsi="宋体" w:eastAsia="宋体" w:cs="宋体"/>
          <w:color w:val="000000"/>
        </w:rPr>
      </w:pPr>
    </w:p>
    <w:p w14:paraId="72BB861C">
      <w:pPr>
        <w:pStyle w:val="2"/>
        <w:numPr>
          <w:ilvl w:val="0"/>
          <w:numId w:val="0"/>
        </w:numPr>
        <w:jc w:val="center"/>
        <w:rPr>
          <w:rFonts w:hint="eastAsia" w:ascii="宋体" w:hAnsi="宋体" w:eastAsia="宋体" w:cs="宋体"/>
          <w:color w:val="000000"/>
          <w:sz w:val="32"/>
          <w:szCs w:val="32"/>
        </w:rPr>
      </w:pPr>
    </w:p>
    <w:p w14:paraId="0CB5C072">
      <w:pPr>
        <w:rPr>
          <w:rFonts w:hint="eastAsia" w:ascii="宋体" w:hAnsi="宋体" w:eastAsia="宋体" w:cs="宋体"/>
          <w:color w:val="000000"/>
          <w:sz w:val="32"/>
          <w:szCs w:val="32"/>
        </w:rPr>
      </w:pPr>
    </w:p>
    <w:p w14:paraId="01D01823">
      <w:pPr>
        <w:rPr>
          <w:rFonts w:hint="eastAsia" w:ascii="宋体" w:hAnsi="宋体" w:eastAsia="宋体" w:cs="宋体"/>
          <w:color w:val="000000"/>
          <w:sz w:val="32"/>
          <w:szCs w:val="32"/>
        </w:rPr>
      </w:pPr>
    </w:p>
    <w:p w14:paraId="7D491C32">
      <w:pPr>
        <w:pStyle w:val="2"/>
        <w:numPr>
          <w:ilvl w:val="0"/>
          <w:numId w:val="0"/>
        </w:numPr>
        <w:jc w:val="center"/>
        <w:rPr>
          <w:rFonts w:hint="eastAsia" w:ascii="宋体" w:hAnsi="宋体" w:eastAsia="宋体" w:cs="宋体"/>
          <w:bCs/>
          <w:color w:val="000000"/>
          <w:sz w:val="32"/>
          <w:szCs w:val="32"/>
        </w:rPr>
      </w:pPr>
      <w:r>
        <w:rPr>
          <w:rFonts w:hint="eastAsia" w:ascii="宋体" w:hAnsi="宋体" w:eastAsia="宋体" w:cs="宋体"/>
          <w:color w:val="000000"/>
          <w:sz w:val="32"/>
          <w:szCs w:val="32"/>
        </w:rPr>
        <w:t>第一章  招标公告</w:t>
      </w:r>
    </w:p>
    <w:p w14:paraId="4D5E22C7">
      <w:pPr>
        <w:jc w:val="center"/>
        <w:rPr>
          <w:rFonts w:hint="eastAsia" w:ascii="宋体" w:hAnsi="宋体" w:eastAsia="宋体" w:cs="宋体"/>
          <w:b/>
          <w:bCs w:val="0"/>
          <w:i w:val="0"/>
          <w:color w:val="000000"/>
          <w:kern w:val="0"/>
          <w:sz w:val="30"/>
          <w:szCs w:val="30"/>
          <w:highlight w:val="none"/>
          <w:u w:val="none"/>
          <w:lang w:val="en-US" w:eastAsia="zh-CN" w:bidi="ar"/>
        </w:rPr>
      </w:pPr>
      <w:r>
        <w:rPr>
          <w:rFonts w:hint="eastAsia" w:ascii="宋体" w:hAnsi="宋体" w:eastAsia="宋体" w:cs="宋体"/>
          <w:b/>
          <w:bCs w:val="0"/>
          <w:i w:val="0"/>
          <w:color w:val="000000"/>
          <w:kern w:val="0"/>
          <w:sz w:val="30"/>
          <w:szCs w:val="30"/>
          <w:highlight w:val="none"/>
          <w:u w:val="none"/>
          <w:lang w:val="en-US" w:eastAsia="zh-CN" w:bidi="ar"/>
        </w:rPr>
        <w:t>阳春市自来水厂配套供水管网升级改造项目（监理）</w:t>
      </w:r>
    </w:p>
    <w:p w14:paraId="06FDB11C">
      <w:pPr>
        <w:jc w:val="center"/>
        <w:rPr>
          <w:rFonts w:hint="eastAsia" w:ascii="宋体" w:hAnsi="宋体" w:eastAsia="宋体" w:cs="宋体"/>
          <w:b/>
          <w:bCs w:val="0"/>
          <w:color w:val="000000"/>
          <w:kern w:val="0"/>
          <w:sz w:val="30"/>
          <w:szCs w:val="30"/>
          <w:highlight w:val="none"/>
          <w:shd w:val="clear" w:color="auto" w:fill="FFFFFF"/>
          <w:lang w:val="en-US" w:eastAsia="zh-CN" w:bidi="ar"/>
        </w:rPr>
      </w:pPr>
      <w:r>
        <w:rPr>
          <w:rFonts w:hint="eastAsia" w:ascii="宋体" w:hAnsi="宋体" w:eastAsia="宋体" w:cs="宋体"/>
          <w:b/>
          <w:bCs w:val="0"/>
          <w:i w:val="0"/>
          <w:color w:val="000000"/>
          <w:kern w:val="0"/>
          <w:sz w:val="30"/>
          <w:szCs w:val="30"/>
          <w:highlight w:val="none"/>
          <w:u w:val="none"/>
          <w:lang w:val="en-US" w:eastAsia="zh-CN" w:bidi="ar"/>
        </w:rPr>
        <w:t>招标公告</w:t>
      </w:r>
    </w:p>
    <w:tbl>
      <w:tblPr>
        <w:tblStyle w:val="42"/>
        <w:tblW w:w="96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1841"/>
        <w:gridCol w:w="1638"/>
        <w:gridCol w:w="1455"/>
        <w:gridCol w:w="241"/>
        <w:gridCol w:w="198"/>
        <w:gridCol w:w="2189"/>
      </w:tblGrid>
      <w:tr w14:paraId="3145A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14:paraId="31BDCDB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投资项目代码/</w:t>
            </w:r>
          </w:p>
          <w:p w14:paraId="3A93321F">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lang w:val="en-US"/>
              </w:rPr>
            </w:pPr>
            <w:r>
              <w:rPr>
                <w:rFonts w:hint="eastAsia" w:ascii="宋体" w:hAnsi="宋体" w:eastAsia="宋体" w:cs="宋体"/>
                <w:b w:val="0"/>
                <w:bCs w:val="0"/>
                <w:i w:val="0"/>
                <w:color w:val="000000"/>
                <w:kern w:val="0"/>
                <w:sz w:val="24"/>
                <w:szCs w:val="24"/>
                <w:highlight w:val="none"/>
                <w:u w:val="none"/>
                <w:lang w:val="en-US" w:eastAsia="zh-CN" w:bidi="ar"/>
              </w:rPr>
              <w:t>项目备案号</w:t>
            </w:r>
          </w:p>
        </w:tc>
        <w:tc>
          <w:tcPr>
            <w:tcW w:w="7562" w:type="dxa"/>
            <w:gridSpan w:val="6"/>
            <w:tcBorders>
              <w:top w:val="single" w:color="auto" w:sz="4" w:space="0"/>
              <w:left w:val="single" w:color="auto" w:sz="4" w:space="0"/>
              <w:bottom w:val="single" w:color="auto" w:sz="4" w:space="0"/>
              <w:right w:val="single" w:color="auto" w:sz="4" w:space="0"/>
            </w:tcBorders>
            <w:noWrap w:val="0"/>
            <w:vAlign w:val="center"/>
          </w:tcPr>
          <w:p w14:paraId="74A7EDAB">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u w:val="none"/>
              </w:rPr>
              <w:t>2309-441781-04-01-693985</w:t>
            </w:r>
          </w:p>
        </w:tc>
      </w:tr>
      <w:tr w14:paraId="6DACB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14:paraId="1BA31A39">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投资项目名称</w:t>
            </w:r>
          </w:p>
        </w:tc>
        <w:tc>
          <w:tcPr>
            <w:tcW w:w="7562" w:type="dxa"/>
            <w:gridSpan w:val="6"/>
            <w:tcBorders>
              <w:top w:val="single" w:color="auto" w:sz="4" w:space="0"/>
              <w:left w:val="single" w:color="auto" w:sz="4" w:space="0"/>
              <w:bottom w:val="single" w:color="auto" w:sz="4" w:space="0"/>
              <w:right w:val="single" w:color="auto" w:sz="4" w:space="0"/>
            </w:tcBorders>
            <w:noWrap w:val="0"/>
            <w:vAlign w:val="center"/>
          </w:tcPr>
          <w:p w14:paraId="7E3AB7F6">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eastAsia="zh-CN"/>
              </w:rPr>
              <w:t>阳春市自来水厂配套供水管网升级改造项目</w:t>
            </w:r>
          </w:p>
        </w:tc>
      </w:tr>
      <w:tr w14:paraId="70170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auto" w:sz="4" w:space="0"/>
              <w:bottom w:val="single" w:color="auto" w:sz="4" w:space="0"/>
              <w:right w:val="single" w:color="auto" w:sz="4" w:space="0"/>
            </w:tcBorders>
            <w:noWrap w:val="0"/>
            <w:vAlign w:val="center"/>
          </w:tcPr>
          <w:p w14:paraId="5B8C7664">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招标项目名称</w:t>
            </w:r>
          </w:p>
        </w:tc>
        <w:tc>
          <w:tcPr>
            <w:tcW w:w="7562" w:type="dxa"/>
            <w:gridSpan w:val="6"/>
            <w:tcBorders>
              <w:top w:val="single" w:color="auto" w:sz="4" w:space="0"/>
              <w:left w:val="single" w:color="auto" w:sz="4" w:space="0"/>
              <w:bottom w:val="single" w:color="auto" w:sz="4" w:space="0"/>
              <w:right w:val="single" w:color="auto" w:sz="4" w:space="0"/>
            </w:tcBorders>
            <w:noWrap w:val="0"/>
            <w:vAlign w:val="center"/>
          </w:tcPr>
          <w:p w14:paraId="6D233C5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lang w:eastAsia="zh-CN"/>
              </w:rPr>
            </w:pPr>
            <w:r>
              <w:rPr>
                <w:rFonts w:hint="eastAsia" w:ascii="宋体" w:hAnsi="宋体" w:eastAsia="宋体" w:cs="宋体"/>
                <w:b w:val="0"/>
                <w:bCs w:val="0"/>
                <w:i w:val="0"/>
                <w:color w:val="000000"/>
                <w:sz w:val="24"/>
                <w:szCs w:val="24"/>
                <w:highlight w:val="none"/>
                <w:u w:val="none"/>
                <w:lang w:eastAsia="zh-CN"/>
              </w:rPr>
              <w:t>阳春市自来水厂配套供水管网升级改造项目（</w:t>
            </w:r>
            <w:r>
              <w:rPr>
                <w:rFonts w:hint="eastAsia" w:ascii="宋体" w:hAnsi="宋体" w:eastAsia="宋体" w:cs="宋体"/>
                <w:b w:val="0"/>
                <w:bCs w:val="0"/>
                <w:i w:val="0"/>
                <w:color w:val="000000"/>
                <w:sz w:val="24"/>
                <w:szCs w:val="24"/>
                <w:highlight w:val="none"/>
                <w:u w:val="none"/>
                <w:lang w:val="en-US" w:eastAsia="zh-CN"/>
              </w:rPr>
              <w:t>监理</w:t>
            </w:r>
            <w:r>
              <w:rPr>
                <w:rFonts w:hint="eastAsia" w:ascii="宋体" w:hAnsi="宋体" w:eastAsia="宋体" w:cs="宋体"/>
                <w:b w:val="0"/>
                <w:bCs w:val="0"/>
                <w:i w:val="0"/>
                <w:color w:val="000000"/>
                <w:sz w:val="24"/>
                <w:szCs w:val="24"/>
                <w:highlight w:val="none"/>
                <w:u w:val="none"/>
                <w:lang w:eastAsia="zh-CN"/>
              </w:rPr>
              <w:t>）</w:t>
            </w:r>
          </w:p>
        </w:tc>
      </w:tr>
      <w:tr w14:paraId="34161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14:paraId="297B9909">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标段名称</w:t>
            </w:r>
          </w:p>
        </w:tc>
        <w:tc>
          <w:tcPr>
            <w:tcW w:w="3479" w:type="dxa"/>
            <w:gridSpan w:val="2"/>
            <w:tcBorders>
              <w:top w:val="single" w:color="auto" w:sz="4" w:space="0"/>
              <w:left w:val="single" w:color="000000" w:sz="4" w:space="0"/>
              <w:bottom w:val="single" w:color="000000" w:sz="4" w:space="0"/>
              <w:right w:val="single" w:color="000000" w:sz="4" w:space="0"/>
            </w:tcBorders>
            <w:noWrap w:val="0"/>
            <w:vAlign w:val="center"/>
          </w:tcPr>
          <w:p w14:paraId="6DEA1D6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eastAsia="zh-CN"/>
              </w:rPr>
              <w:t>阳春市自来水厂配套供水管网升级改造项目（</w:t>
            </w:r>
            <w:r>
              <w:rPr>
                <w:rFonts w:hint="eastAsia" w:ascii="宋体" w:hAnsi="宋体" w:eastAsia="宋体" w:cs="宋体"/>
                <w:b w:val="0"/>
                <w:bCs w:val="0"/>
                <w:i w:val="0"/>
                <w:color w:val="000000"/>
                <w:sz w:val="24"/>
                <w:szCs w:val="24"/>
                <w:highlight w:val="none"/>
                <w:u w:val="none"/>
                <w:lang w:val="en-US" w:eastAsia="zh-CN"/>
              </w:rPr>
              <w:t>监理</w:t>
            </w:r>
            <w:r>
              <w:rPr>
                <w:rFonts w:hint="eastAsia" w:ascii="宋体" w:hAnsi="宋体" w:eastAsia="宋体" w:cs="宋体"/>
                <w:b w:val="0"/>
                <w:bCs w:val="0"/>
                <w:i w:val="0"/>
                <w:color w:val="000000"/>
                <w:sz w:val="24"/>
                <w:szCs w:val="24"/>
                <w:highlight w:val="none"/>
                <w:u w:val="none"/>
                <w:lang w:eastAsia="zh-CN"/>
              </w:rPr>
              <w:t>）</w:t>
            </w:r>
          </w:p>
        </w:tc>
        <w:tc>
          <w:tcPr>
            <w:tcW w:w="1455" w:type="dxa"/>
            <w:tcBorders>
              <w:top w:val="single" w:color="auto" w:sz="4" w:space="0"/>
              <w:left w:val="single" w:color="000000" w:sz="4" w:space="0"/>
              <w:bottom w:val="single" w:color="000000" w:sz="4" w:space="0"/>
              <w:right w:val="single" w:color="auto" w:sz="4" w:space="0"/>
            </w:tcBorders>
            <w:noWrap w:val="0"/>
            <w:vAlign w:val="center"/>
          </w:tcPr>
          <w:p w14:paraId="3790501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公告性质</w:t>
            </w:r>
          </w:p>
        </w:tc>
        <w:tc>
          <w:tcPr>
            <w:tcW w:w="2628" w:type="dxa"/>
            <w:gridSpan w:val="3"/>
            <w:tcBorders>
              <w:top w:val="single" w:color="auto" w:sz="4" w:space="0"/>
              <w:left w:val="single" w:color="auto" w:sz="4" w:space="0"/>
              <w:bottom w:val="single" w:color="000000" w:sz="4" w:space="0"/>
              <w:right w:val="single" w:color="000000" w:sz="4" w:space="0"/>
            </w:tcBorders>
            <w:noWrap w:val="0"/>
            <w:vAlign w:val="center"/>
          </w:tcPr>
          <w:p w14:paraId="4297598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正常</w:t>
            </w:r>
          </w:p>
        </w:tc>
      </w:tr>
      <w:tr w14:paraId="34D33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2130" w:type="dxa"/>
            <w:tcBorders>
              <w:top w:val="single" w:color="auto" w:sz="4" w:space="0"/>
              <w:left w:val="single" w:color="000000" w:sz="4" w:space="0"/>
              <w:bottom w:val="single" w:color="000000" w:sz="4" w:space="0"/>
              <w:right w:val="single" w:color="000000" w:sz="4" w:space="0"/>
            </w:tcBorders>
            <w:noWrap w:val="0"/>
            <w:vAlign w:val="center"/>
          </w:tcPr>
          <w:p w14:paraId="5086C45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资格审查方式</w:t>
            </w:r>
          </w:p>
        </w:tc>
        <w:tc>
          <w:tcPr>
            <w:tcW w:w="7562" w:type="dxa"/>
            <w:gridSpan w:val="6"/>
            <w:tcBorders>
              <w:top w:val="single" w:color="auto" w:sz="4" w:space="0"/>
              <w:left w:val="single" w:color="000000" w:sz="4" w:space="0"/>
              <w:bottom w:val="single" w:color="000000" w:sz="4" w:space="0"/>
              <w:right w:val="single" w:color="000000" w:sz="4" w:space="0"/>
            </w:tcBorders>
            <w:noWrap w:val="0"/>
            <w:vAlign w:val="center"/>
          </w:tcPr>
          <w:p w14:paraId="0D89988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资格后审</w:t>
            </w:r>
          </w:p>
        </w:tc>
      </w:tr>
      <w:tr w14:paraId="53404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48BF93F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招标项目</w:t>
            </w:r>
          </w:p>
          <w:p w14:paraId="1CBF8865">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实施地点</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2BA9F919">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lang w:val="en-US" w:eastAsia="zh-CN"/>
              </w:rPr>
            </w:pPr>
            <w:r>
              <w:rPr>
                <w:rFonts w:hint="eastAsia" w:ascii="宋体" w:hAnsi="宋体" w:eastAsia="宋体" w:cs="宋体"/>
                <w:b w:val="0"/>
                <w:bCs w:val="0"/>
                <w:i w:val="0"/>
                <w:color w:val="000000"/>
                <w:sz w:val="24"/>
                <w:szCs w:val="24"/>
                <w:u w:val="none"/>
                <w:lang w:val="en-US"/>
              </w:rPr>
              <w:t>阳春市春城街道、河西街道</w:t>
            </w:r>
          </w:p>
        </w:tc>
      </w:tr>
      <w:tr w14:paraId="062B0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5668EC1D">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资金来源</w:t>
            </w:r>
          </w:p>
        </w:tc>
        <w:tc>
          <w:tcPr>
            <w:tcW w:w="1841" w:type="dxa"/>
            <w:tcBorders>
              <w:top w:val="single" w:color="000000" w:sz="4" w:space="0"/>
              <w:left w:val="single" w:color="000000" w:sz="4" w:space="0"/>
              <w:bottom w:val="single" w:color="000000" w:sz="4" w:space="0"/>
              <w:right w:val="nil"/>
            </w:tcBorders>
            <w:noWrap w:val="0"/>
            <w:vAlign w:val="center"/>
          </w:tcPr>
          <w:p w14:paraId="658B91F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lang w:eastAsia="zh-CN"/>
              </w:rPr>
            </w:pPr>
            <w:r>
              <w:rPr>
                <w:rFonts w:hint="eastAsia" w:ascii="宋体" w:hAnsi="宋体" w:eastAsia="宋体" w:cs="宋体"/>
                <w:b w:val="0"/>
                <w:bCs w:val="0"/>
                <w:i w:val="0"/>
                <w:color w:val="000000"/>
                <w:sz w:val="24"/>
                <w:szCs w:val="24"/>
                <w:u w:val="none"/>
              </w:rPr>
              <w:t>所需资金通过争取上级补助资金和地方政府新增专项债券资金解决，不足部分由市财政统筹解决</w:t>
            </w:r>
            <w:r>
              <w:rPr>
                <w:rFonts w:hint="eastAsia" w:ascii="宋体" w:hAnsi="宋体" w:eastAsia="宋体" w:cs="宋体"/>
                <w:b w:val="0"/>
                <w:bCs w:val="0"/>
                <w:i w:val="0"/>
                <w:color w:val="000000"/>
                <w:sz w:val="24"/>
                <w:szCs w:val="24"/>
                <w:u w:val="none"/>
                <w:lang w:val="en-US" w:eastAsia="zh-CN"/>
              </w:rPr>
              <w:t>，已落实</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14:paraId="0C599D85">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资金来源构成</w:t>
            </w:r>
          </w:p>
        </w:tc>
        <w:tc>
          <w:tcPr>
            <w:tcW w:w="4083" w:type="dxa"/>
            <w:gridSpan w:val="4"/>
            <w:tcBorders>
              <w:top w:val="single" w:color="000000" w:sz="4" w:space="0"/>
              <w:left w:val="nil"/>
              <w:bottom w:val="single" w:color="000000" w:sz="4" w:space="0"/>
              <w:right w:val="single" w:color="000000" w:sz="4" w:space="0"/>
            </w:tcBorders>
            <w:noWrap w:val="0"/>
            <w:vAlign w:val="center"/>
          </w:tcPr>
          <w:p w14:paraId="5533EA46">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国有100%，其中政府100%</w:t>
            </w:r>
          </w:p>
        </w:tc>
      </w:tr>
      <w:tr w14:paraId="3648E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3"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2479026C">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招标范围及规模</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1BDB9F60">
            <w:pPr>
              <w:keepNext w:val="0"/>
              <w:keepLines w:val="0"/>
              <w:widowControl/>
              <w:suppressLineNumbers w:val="0"/>
              <w:jc w:val="left"/>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施工准备、施工、保修阶段及现行监理条例所规定全部内容的建设工程监理</w:t>
            </w:r>
          </w:p>
        </w:tc>
      </w:tr>
      <w:tr w14:paraId="596DC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53F4E95A">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招标内容</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4A27DD06">
            <w:pPr>
              <w:keepNext w:val="0"/>
              <w:keepLines w:val="0"/>
              <w:widowControl/>
              <w:suppressLineNumbers w:val="0"/>
              <w:jc w:val="both"/>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auto"/>
                <w:kern w:val="0"/>
                <w:sz w:val="24"/>
                <w:szCs w:val="24"/>
                <w:highlight w:val="none"/>
                <w:u w:val="none"/>
                <w:lang w:val="en-US" w:eastAsia="zh-CN" w:bidi="ar"/>
              </w:rPr>
              <w:t>主要建设内容（规模）：新建及改造给水管道总长度为455.65km(其中：河西街道为96.434km,春城街道为221.697km),水表配套埋地管及立管约137.525km,更换8.87万个智能水表及其配套管件，搭建配套智慧水务系统一套。</w:t>
            </w:r>
          </w:p>
        </w:tc>
      </w:tr>
      <w:tr w14:paraId="6B226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18147F5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监理期限</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7B2DF47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color w:val="000000"/>
                <w:sz w:val="24"/>
                <w:szCs w:val="24"/>
                <w:highlight w:val="none"/>
              </w:rPr>
              <w:t>自合同签订至本工程竣工验收、结算和保修期满止。</w:t>
            </w:r>
          </w:p>
        </w:tc>
      </w:tr>
      <w:tr w14:paraId="5DD20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59F90794">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最高投标限价</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5DE34F5E">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yellow"/>
                <w:u w:val="none"/>
              </w:rPr>
            </w:pPr>
            <w:r>
              <w:rPr>
                <w:rFonts w:hint="eastAsia" w:ascii="宋体" w:hAnsi="宋体" w:eastAsia="宋体" w:cs="宋体"/>
                <w:b w:val="0"/>
                <w:bCs w:val="0"/>
                <w:i w:val="0"/>
                <w:color w:val="000000"/>
                <w:kern w:val="0"/>
                <w:sz w:val="24"/>
                <w:szCs w:val="24"/>
                <w:highlight w:val="none"/>
                <w:u w:val="none"/>
                <w:lang w:val="en-US" w:eastAsia="zh-CN" w:bidi="ar"/>
              </w:rPr>
              <w:t>4634000.00元</w:t>
            </w:r>
          </w:p>
        </w:tc>
      </w:tr>
      <w:tr w14:paraId="2230E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4E7097A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最低投标限价</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2ECFB40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yellow"/>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2780400.00元</w:t>
            </w:r>
          </w:p>
        </w:tc>
      </w:tr>
      <w:tr w14:paraId="2103F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6E3F2E57">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是否接受联合体投标</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700FBC78">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yellow"/>
                <w:u w:val="none"/>
              </w:rPr>
            </w:pPr>
            <w:r>
              <w:rPr>
                <w:rFonts w:hint="eastAsia" w:ascii="宋体" w:hAnsi="宋体" w:eastAsia="宋体" w:cs="宋体"/>
                <w:b w:val="0"/>
                <w:bCs w:val="0"/>
                <w:i w:val="0"/>
                <w:color w:val="000000"/>
                <w:kern w:val="0"/>
                <w:sz w:val="24"/>
                <w:szCs w:val="24"/>
                <w:highlight w:val="none"/>
                <w:u w:val="none"/>
                <w:lang w:val="en-US" w:eastAsia="zh-CN" w:bidi="ar"/>
              </w:rPr>
              <w:t>否</w:t>
            </w:r>
          </w:p>
        </w:tc>
      </w:tr>
      <w:tr w14:paraId="7774E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jc w:val="center"/>
        </w:trPr>
        <w:tc>
          <w:tcPr>
            <w:tcW w:w="2130" w:type="dxa"/>
            <w:tcBorders>
              <w:top w:val="single" w:color="000000" w:sz="4" w:space="0"/>
              <w:left w:val="single" w:color="000000" w:sz="4" w:space="0"/>
              <w:right w:val="single" w:color="000000" w:sz="4" w:space="0"/>
            </w:tcBorders>
            <w:noWrap w:val="0"/>
            <w:vAlign w:val="center"/>
          </w:tcPr>
          <w:p w14:paraId="66BAAE7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p>
          <w:p w14:paraId="3D00F8DE">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投标人及项目负责人资格要求</w:t>
            </w:r>
            <w:r>
              <w:rPr>
                <w:rFonts w:hint="eastAsia" w:ascii="宋体" w:hAnsi="宋体" w:eastAsia="宋体" w:cs="宋体"/>
                <w:b w:val="0"/>
                <w:bCs w:val="0"/>
                <w:i w:val="0"/>
                <w:color w:val="000000"/>
                <w:kern w:val="0"/>
                <w:sz w:val="24"/>
                <w:szCs w:val="24"/>
                <w:highlight w:val="none"/>
                <w:u w:val="none"/>
                <w:lang w:val="en-US" w:eastAsia="zh-CN" w:bidi="ar"/>
              </w:rPr>
              <w:br w:type="textWrapping"/>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68FA646D">
            <w:pPr>
              <w:keepNext w:val="0"/>
              <w:keepLines w:val="0"/>
              <w:widowControl/>
              <w:suppressLineNumbers w:val="0"/>
              <w:jc w:val="both"/>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投标人资格要求：投标人应具有以下资质：须具备住房城乡建设主管部门核发的综合监理资质或市政公用工程乙级（或以上）监理资质的法人。</w:t>
            </w:r>
          </w:p>
          <w:p w14:paraId="70028A90">
            <w:pPr>
              <w:keepNext w:val="0"/>
              <w:keepLines w:val="0"/>
              <w:widowControl/>
              <w:suppressLineNumbers w:val="0"/>
              <w:jc w:val="both"/>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项目负责人资格要求：须具备市政公用工程注册监理工程师资格。</w:t>
            </w:r>
          </w:p>
        </w:tc>
      </w:tr>
      <w:tr w14:paraId="798FB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2130" w:type="dxa"/>
            <w:tcBorders>
              <w:top w:val="single" w:color="000000" w:sz="4" w:space="0"/>
              <w:left w:val="single" w:color="000000" w:sz="4" w:space="0"/>
              <w:bottom w:val="single" w:color="auto" w:sz="4" w:space="0"/>
              <w:right w:val="single" w:color="000000" w:sz="4" w:space="0"/>
            </w:tcBorders>
            <w:noWrap w:val="0"/>
            <w:vAlign w:val="center"/>
          </w:tcPr>
          <w:p w14:paraId="0F4359A5">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是否采用电子</w:t>
            </w:r>
            <w:r>
              <w:rPr>
                <w:rFonts w:hint="eastAsia" w:ascii="宋体" w:hAnsi="宋体" w:eastAsia="宋体" w:cs="宋体"/>
                <w:b w:val="0"/>
                <w:bCs w:val="0"/>
                <w:i w:val="0"/>
                <w:color w:val="000000"/>
                <w:kern w:val="0"/>
                <w:sz w:val="24"/>
                <w:szCs w:val="24"/>
                <w:highlight w:val="none"/>
                <w:u w:val="none"/>
                <w:lang w:val="en-US" w:eastAsia="zh-CN" w:bidi="ar"/>
              </w:rPr>
              <w:br w:type="textWrapping"/>
            </w:r>
            <w:r>
              <w:rPr>
                <w:rFonts w:hint="eastAsia" w:ascii="宋体" w:hAnsi="宋体" w:eastAsia="宋体" w:cs="宋体"/>
                <w:b w:val="0"/>
                <w:bCs w:val="0"/>
                <w:i w:val="0"/>
                <w:color w:val="000000"/>
                <w:kern w:val="0"/>
                <w:sz w:val="24"/>
                <w:szCs w:val="24"/>
                <w:highlight w:val="none"/>
                <w:u w:val="none"/>
                <w:lang w:val="en-US" w:eastAsia="zh-CN" w:bidi="ar"/>
              </w:rPr>
              <w:t>招标投标方式</w:t>
            </w:r>
          </w:p>
        </w:tc>
        <w:tc>
          <w:tcPr>
            <w:tcW w:w="1841" w:type="dxa"/>
            <w:tcBorders>
              <w:top w:val="single" w:color="000000" w:sz="4" w:space="0"/>
              <w:left w:val="single" w:color="000000" w:sz="4" w:space="0"/>
              <w:bottom w:val="single" w:color="auto" w:sz="4" w:space="0"/>
              <w:right w:val="single" w:color="000000" w:sz="4" w:space="0"/>
            </w:tcBorders>
            <w:noWrap w:val="0"/>
            <w:vAlign w:val="center"/>
          </w:tcPr>
          <w:p w14:paraId="1C2B149E">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是</w:t>
            </w:r>
          </w:p>
        </w:tc>
        <w:tc>
          <w:tcPr>
            <w:tcW w:w="1638" w:type="dxa"/>
            <w:tcBorders>
              <w:top w:val="single" w:color="000000" w:sz="4" w:space="0"/>
              <w:left w:val="single" w:color="000000" w:sz="4" w:space="0"/>
              <w:bottom w:val="single" w:color="auto" w:sz="4" w:space="0"/>
              <w:right w:val="single" w:color="000000" w:sz="4" w:space="0"/>
            </w:tcBorders>
            <w:noWrap w:val="0"/>
            <w:vAlign w:val="center"/>
          </w:tcPr>
          <w:p w14:paraId="4FBB25F7">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获取招标文件的方式</w:t>
            </w:r>
          </w:p>
        </w:tc>
        <w:tc>
          <w:tcPr>
            <w:tcW w:w="1894" w:type="dxa"/>
            <w:gridSpan w:val="3"/>
            <w:tcBorders>
              <w:top w:val="single" w:color="000000" w:sz="4" w:space="0"/>
              <w:left w:val="single" w:color="000000" w:sz="4" w:space="0"/>
              <w:bottom w:val="single" w:color="auto" w:sz="4" w:space="0"/>
              <w:right w:val="single" w:color="000000" w:sz="4" w:space="0"/>
            </w:tcBorders>
            <w:noWrap w:val="0"/>
            <w:vAlign w:val="center"/>
          </w:tcPr>
          <w:p w14:paraId="64C1A124">
            <w:pPr>
              <w:keepNext w:val="0"/>
              <w:keepLines w:val="0"/>
              <w:widowControl/>
              <w:suppressLineNumbers w:val="0"/>
              <w:jc w:val="both"/>
              <w:textAlignment w:val="center"/>
              <w:rPr>
                <w:rFonts w:hint="eastAsia" w:ascii="宋体" w:hAnsi="宋体" w:eastAsia="宋体" w:cs="宋体"/>
                <w:b w:val="0"/>
                <w:bCs w:val="0"/>
                <w:i w:val="0"/>
                <w:color w:val="000000"/>
                <w:sz w:val="24"/>
                <w:szCs w:val="24"/>
                <w:highlight w:val="none"/>
                <w:u w:val="none"/>
                <w:lang w:eastAsia="zh-CN"/>
              </w:rPr>
            </w:pPr>
            <w:r>
              <w:rPr>
                <w:rFonts w:hint="eastAsia" w:ascii="宋体" w:hAnsi="宋体" w:eastAsia="宋体" w:cs="宋体"/>
                <w:b w:val="0"/>
                <w:bCs w:val="0"/>
                <w:i w:val="0"/>
                <w:color w:val="000000"/>
                <w:sz w:val="24"/>
                <w:szCs w:val="24"/>
                <w:highlight w:val="none"/>
                <w:u w:val="none"/>
                <w:lang w:eastAsia="zh-CN"/>
              </w:rPr>
              <w:t>下载</w:t>
            </w:r>
            <w:r>
              <w:rPr>
                <w:rFonts w:hint="eastAsia" w:ascii="宋体" w:hAnsi="宋体" w:eastAsia="宋体" w:cs="宋体"/>
                <w:b w:val="0"/>
                <w:bCs w:val="0"/>
                <w:i w:val="0"/>
                <w:color w:val="000000"/>
                <w:sz w:val="24"/>
                <w:szCs w:val="24"/>
                <w:highlight w:val="none"/>
                <w:u w:val="none"/>
                <w:lang w:val="en-US" w:eastAsia="zh-CN"/>
              </w:rPr>
              <w:t>招标文件的网络地址</w:t>
            </w:r>
          </w:p>
        </w:tc>
        <w:tc>
          <w:tcPr>
            <w:tcW w:w="2189" w:type="dxa"/>
            <w:tcBorders>
              <w:top w:val="single" w:color="000000" w:sz="4" w:space="0"/>
              <w:left w:val="single" w:color="000000" w:sz="4" w:space="0"/>
              <w:bottom w:val="single" w:color="000000" w:sz="4" w:space="0"/>
              <w:right w:val="single" w:color="000000" w:sz="4" w:space="0"/>
            </w:tcBorders>
            <w:noWrap w:val="0"/>
            <w:vAlign w:val="center"/>
          </w:tcPr>
          <w:p w14:paraId="18EA1501">
            <w:pPr>
              <w:keepNext w:val="0"/>
              <w:keepLines w:val="0"/>
              <w:widowControl/>
              <w:suppressLineNumbers w:val="0"/>
              <w:jc w:val="both"/>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广州交易集团有限公司（广州公共资源交易中心）网站（http://www.gzggzy.cn/）</w:t>
            </w:r>
          </w:p>
        </w:tc>
      </w:tr>
      <w:tr w14:paraId="64C79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1BA69B3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获取招标文件</w:t>
            </w:r>
          </w:p>
          <w:p w14:paraId="048C3C45">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开始时间</w:t>
            </w:r>
          </w:p>
        </w:tc>
        <w:tc>
          <w:tcPr>
            <w:tcW w:w="1841" w:type="dxa"/>
            <w:tcBorders>
              <w:top w:val="single" w:color="000000" w:sz="4" w:space="0"/>
              <w:left w:val="single" w:color="000000" w:sz="4" w:space="0"/>
              <w:bottom w:val="single" w:color="000000" w:sz="4" w:space="0"/>
              <w:right w:val="single" w:color="000000" w:sz="4" w:space="0"/>
            </w:tcBorders>
            <w:noWrap w:val="0"/>
            <w:vAlign w:val="center"/>
          </w:tcPr>
          <w:p w14:paraId="7BA189A9">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auto"/>
                <w:sz w:val="24"/>
                <w:szCs w:val="24"/>
                <w:highlight w:val="none"/>
                <w:u w:val="none"/>
                <w:lang w:val="en-US" w:eastAsia="zh-CN"/>
              </w:rPr>
              <w:t>2024年11月6日18时00分</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14:paraId="010CF280">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获取招标文件截止时间</w:t>
            </w:r>
          </w:p>
        </w:tc>
        <w:tc>
          <w:tcPr>
            <w:tcW w:w="4083" w:type="dxa"/>
            <w:gridSpan w:val="4"/>
            <w:tcBorders>
              <w:top w:val="single" w:color="000000" w:sz="4" w:space="0"/>
              <w:left w:val="single" w:color="000000" w:sz="4" w:space="0"/>
              <w:bottom w:val="single" w:color="000000" w:sz="4" w:space="0"/>
              <w:right w:val="single" w:color="000000" w:sz="4" w:space="0"/>
            </w:tcBorders>
            <w:noWrap w:val="0"/>
            <w:vAlign w:val="center"/>
          </w:tcPr>
          <w:p w14:paraId="58D1693A">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auto"/>
                <w:sz w:val="24"/>
                <w:szCs w:val="24"/>
                <w:highlight w:val="none"/>
                <w:u w:val="none"/>
                <w:lang w:val="en-US" w:eastAsia="zh-CN"/>
              </w:rPr>
              <w:t>2024年11月27日00时00分</w:t>
            </w:r>
          </w:p>
        </w:tc>
      </w:tr>
      <w:tr w14:paraId="134DA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04B0F4D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递交投标文件</w:t>
            </w:r>
          </w:p>
          <w:p w14:paraId="6269A056">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截止时间</w:t>
            </w:r>
          </w:p>
        </w:tc>
        <w:tc>
          <w:tcPr>
            <w:tcW w:w="1841" w:type="dxa"/>
            <w:tcBorders>
              <w:top w:val="single" w:color="000000" w:sz="4" w:space="0"/>
              <w:left w:val="single" w:color="000000" w:sz="4" w:space="0"/>
              <w:bottom w:val="single" w:color="000000" w:sz="4" w:space="0"/>
              <w:right w:val="single" w:color="000000" w:sz="4" w:space="0"/>
            </w:tcBorders>
            <w:noWrap w:val="0"/>
            <w:vAlign w:val="center"/>
          </w:tcPr>
          <w:p w14:paraId="183EF5D3">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auto"/>
                <w:sz w:val="24"/>
                <w:szCs w:val="24"/>
                <w:highlight w:val="none"/>
                <w:u w:val="none"/>
                <w:lang w:val="en-US" w:eastAsia="zh-CN"/>
              </w:rPr>
              <w:t>2024年11月28日10时00分</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14:paraId="29C6534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投标文件</w:t>
            </w:r>
          </w:p>
          <w:p w14:paraId="6C53CDF8">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递交方式</w:t>
            </w:r>
          </w:p>
        </w:tc>
        <w:tc>
          <w:tcPr>
            <w:tcW w:w="4083" w:type="dxa"/>
            <w:gridSpan w:val="4"/>
            <w:tcBorders>
              <w:top w:val="single" w:color="000000" w:sz="4" w:space="0"/>
              <w:left w:val="single" w:color="000000" w:sz="4" w:space="0"/>
              <w:bottom w:val="single" w:color="000000" w:sz="4" w:space="0"/>
              <w:right w:val="single" w:color="000000" w:sz="4" w:space="0"/>
            </w:tcBorders>
            <w:noWrap w:val="0"/>
            <w:vAlign w:val="center"/>
          </w:tcPr>
          <w:p w14:paraId="00475998">
            <w:pPr>
              <w:keepNext w:val="0"/>
              <w:keepLines w:val="0"/>
              <w:widowControl/>
              <w:suppressLineNumbers w:val="0"/>
              <w:jc w:val="both"/>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val="en-US" w:eastAsia="zh-CN"/>
              </w:rPr>
              <w:t>投标人应按招标文件规定的递交投标文件截止时间前，通过</w:t>
            </w:r>
            <w:r>
              <w:rPr>
                <w:rFonts w:hint="eastAsia" w:ascii="宋体" w:hAnsi="宋体" w:eastAsia="宋体" w:cs="宋体"/>
                <w:b w:val="0"/>
                <w:bCs w:val="0"/>
                <w:i w:val="0"/>
                <w:color w:val="000000"/>
                <w:sz w:val="24"/>
                <w:szCs w:val="24"/>
                <w:highlight w:val="none"/>
                <w:u w:val="none"/>
                <w:lang w:eastAsia="zh-CN"/>
              </w:rPr>
              <w:t>广州交易集团有限公司（广州公共资源交易中心）系统</w:t>
            </w:r>
            <w:r>
              <w:rPr>
                <w:rFonts w:hint="eastAsia" w:ascii="宋体" w:hAnsi="宋体" w:eastAsia="宋体" w:cs="宋体"/>
                <w:b w:val="0"/>
                <w:bCs w:val="0"/>
                <w:i w:val="0"/>
                <w:color w:val="000000"/>
                <w:sz w:val="24"/>
                <w:szCs w:val="24"/>
                <w:highlight w:val="none"/>
                <w:u w:val="none"/>
                <w:lang w:val="en-US" w:eastAsia="zh-CN"/>
              </w:rPr>
              <w:t>递交电子投标文件,按照</w:t>
            </w:r>
            <w:r>
              <w:rPr>
                <w:rFonts w:hint="eastAsia" w:ascii="宋体" w:hAnsi="宋体" w:eastAsia="宋体" w:cs="宋体"/>
                <w:b w:val="0"/>
                <w:bCs w:val="0"/>
                <w:i w:val="0"/>
                <w:color w:val="000000"/>
                <w:sz w:val="24"/>
                <w:szCs w:val="24"/>
                <w:highlight w:val="none"/>
                <w:u w:val="none"/>
                <w:lang w:eastAsia="zh-CN"/>
              </w:rPr>
              <w:t>广州交易集团有限公司（广州公共资源交易中心）系统</w:t>
            </w:r>
            <w:r>
              <w:rPr>
                <w:rFonts w:hint="eastAsia" w:ascii="宋体" w:hAnsi="宋体" w:eastAsia="宋体" w:cs="宋体"/>
                <w:b w:val="0"/>
                <w:bCs w:val="0"/>
                <w:i w:val="0"/>
                <w:color w:val="000000"/>
                <w:sz w:val="24"/>
                <w:szCs w:val="24"/>
                <w:highlight w:val="none"/>
                <w:u w:val="none"/>
              </w:rPr>
              <w:t>关于全流程电子化项目的相关指南进行操作</w:t>
            </w:r>
            <w:r>
              <w:rPr>
                <w:rFonts w:hint="eastAsia" w:ascii="宋体" w:hAnsi="宋体" w:eastAsia="宋体" w:cs="宋体"/>
                <w:b w:val="0"/>
                <w:bCs w:val="0"/>
                <w:i w:val="0"/>
                <w:color w:val="000000"/>
                <w:sz w:val="24"/>
                <w:szCs w:val="24"/>
                <w:highlight w:val="none"/>
                <w:u w:val="none"/>
                <w:lang w:val="en-US" w:eastAsia="zh-CN"/>
              </w:rPr>
              <w:t>。详见：</w:t>
            </w:r>
            <w:r>
              <w:rPr>
                <w:rFonts w:hint="eastAsia" w:ascii="宋体" w:hAnsi="宋体" w:eastAsia="宋体" w:cs="宋体"/>
                <w:b w:val="0"/>
                <w:bCs w:val="0"/>
                <w:i w:val="0"/>
                <w:color w:val="000000"/>
                <w:sz w:val="24"/>
                <w:szCs w:val="24"/>
                <w:highlight w:val="none"/>
                <w:u w:val="none"/>
              </w:rPr>
              <w:t>广州交易集团有限公司（广州公共资源交易中心）</w:t>
            </w:r>
            <w:r>
              <w:rPr>
                <w:rFonts w:hint="eastAsia" w:ascii="宋体" w:hAnsi="宋体" w:eastAsia="宋体" w:cs="宋体"/>
                <w:b w:val="0"/>
                <w:bCs w:val="0"/>
                <w:i w:val="0"/>
                <w:color w:val="000000"/>
                <w:sz w:val="24"/>
                <w:szCs w:val="24"/>
                <w:highlight w:val="none"/>
                <w:u w:val="none"/>
                <w:lang w:eastAsia="zh-CN"/>
              </w:rPr>
              <w:t>网发布的最新版操作指引</w:t>
            </w:r>
            <w:r>
              <w:rPr>
                <w:rFonts w:hint="eastAsia" w:ascii="宋体" w:hAnsi="宋体" w:eastAsia="宋体" w:cs="宋体"/>
                <w:b w:val="0"/>
                <w:bCs w:val="0"/>
                <w:i w:val="0"/>
                <w:color w:val="000000"/>
                <w:sz w:val="24"/>
                <w:szCs w:val="24"/>
                <w:highlight w:val="none"/>
                <w:u w:val="none"/>
                <w:lang w:val="en-US" w:eastAsia="zh-CN"/>
              </w:rPr>
              <w:t>（适用对象：投标人）</w:t>
            </w:r>
            <w:r>
              <w:rPr>
                <w:rFonts w:hint="eastAsia" w:ascii="宋体" w:hAnsi="宋体" w:eastAsia="宋体" w:cs="宋体"/>
                <w:b w:val="0"/>
                <w:bCs w:val="0"/>
                <w:i w:val="0"/>
                <w:color w:val="000000"/>
                <w:sz w:val="24"/>
                <w:szCs w:val="24"/>
                <w:highlight w:val="none"/>
                <w:u w:val="none"/>
                <w:lang w:eastAsia="zh-CN"/>
              </w:rPr>
              <w:t>。</w:t>
            </w:r>
          </w:p>
        </w:tc>
      </w:tr>
      <w:tr w14:paraId="4E102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2547E380">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开标时间</w:t>
            </w:r>
          </w:p>
        </w:tc>
        <w:tc>
          <w:tcPr>
            <w:tcW w:w="1841" w:type="dxa"/>
            <w:tcBorders>
              <w:top w:val="single" w:color="000000" w:sz="4" w:space="0"/>
              <w:left w:val="single" w:color="000000" w:sz="4" w:space="0"/>
              <w:bottom w:val="single" w:color="000000" w:sz="4" w:space="0"/>
              <w:right w:val="single" w:color="000000" w:sz="4" w:space="0"/>
            </w:tcBorders>
            <w:noWrap w:val="0"/>
            <w:vAlign w:val="center"/>
          </w:tcPr>
          <w:p w14:paraId="0D3CDAB8">
            <w:pPr>
              <w:keepNext w:val="0"/>
              <w:keepLines w:val="0"/>
              <w:widowControl/>
              <w:suppressLineNumbers w:val="0"/>
              <w:jc w:val="left"/>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auto"/>
                <w:sz w:val="24"/>
                <w:szCs w:val="24"/>
                <w:highlight w:val="none"/>
                <w:u w:val="none"/>
                <w:lang w:val="en-US" w:eastAsia="zh-CN"/>
              </w:rPr>
              <w:t>2024年11月28日10时00分</w:t>
            </w:r>
            <w:r>
              <w:rPr>
                <w:rFonts w:hint="eastAsia" w:ascii="宋体" w:hAnsi="宋体" w:eastAsia="宋体" w:cs="宋体"/>
                <w:b w:val="0"/>
                <w:bCs w:val="0"/>
                <w:i w:val="0"/>
                <w:color w:val="000000"/>
                <w:kern w:val="0"/>
                <w:sz w:val="24"/>
                <w:szCs w:val="24"/>
                <w:highlight w:val="none"/>
                <w:u w:val="none"/>
                <w:lang w:val="en-US" w:eastAsia="zh-CN" w:bidi="ar"/>
              </w:rPr>
              <w:t>（与投标截止时间为同一时间）</w:t>
            </w:r>
          </w:p>
        </w:tc>
        <w:tc>
          <w:tcPr>
            <w:tcW w:w="1638" w:type="dxa"/>
            <w:tcBorders>
              <w:top w:val="single" w:color="000000" w:sz="4" w:space="0"/>
              <w:left w:val="single" w:color="000000" w:sz="4" w:space="0"/>
              <w:bottom w:val="single" w:color="000000" w:sz="4" w:space="0"/>
              <w:right w:val="single" w:color="000000" w:sz="4" w:space="0"/>
            </w:tcBorders>
            <w:noWrap w:val="0"/>
            <w:vAlign w:val="center"/>
          </w:tcPr>
          <w:p w14:paraId="58983CCB">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开标地点</w:t>
            </w:r>
          </w:p>
        </w:tc>
        <w:tc>
          <w:tcPr>
            <w:tcW w:w="4083" w:type="dxa"/>
            <w:gridSpan w:val="4"/>
            <w:tcBorders>
              <w:top w:val="single" w:color="000000" w:sz="4" w:space="0"/>
              <w:left w:val="single" w:color="000000" w:sz="4" w:space="0"/>
              <w:bottom w:val="single" w:color="000000" w:sz="4" w:space="0"/>
              <w:right w:val="single" w:color="000000" w:sz="4" w:space="0"/>
            </w:tcBorders>
            <w:noWrap w:val="0"/>
            <w:vAlign w:val="center"/>
          </w:tcPr>
          <w:p w14:paraId="6E80AFB2">
            <w:pPr>
              <w:keepNext w:val="0"/>
              <w:keepLines w:val="0"/>
              <w:widowControl/>
              <w:suppressLineNumbers w:val="0"/>
              <w:jc w:val="both"/>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br w:type="textWrapping"/>
            </w:r>
            <w:r>
              <w:rPr>
                <w:rFonts w:hint="eastAsia" w:ascii="宋体" w:hAnsi="宋体" w:eastAsia="宋体" w:cs="宋体"/>
                <w:b w:val="0"/>
                <w:bCs w:val="0"/>
                <w:i w:val="0"/>
                <w:color w:val="000000"/>
                <w:kern w:val="0"/>
                <w:sz w:val="24"/>
                <w:szCs w:val="24"/>
                <w:highlight w:val="none"/>
                <w:u w:val="none"/>
                <w:lang w:val="en-US" w:eastAsia="zh-CN" w:bidi="ar"/>
              </w:rPr>
              <w:t>广州交易集团有限公司（广州公共资源交易中心）系统或广州交易集团有限公司（广州公共资源交易中心）第       09开标室（广州交易集团有限公司（广州公共资源交易中心）（广州市天河区天润路333号））。</w:t>
            </w:r>
          </w:p>
        </w:tc>
      </w:tr>
      <w:tr w14:paraId="48236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781BF82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发布公告媒介</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40E08C9C">
            <w:pPr>
              <w:keepNext w:val="0"/>
              <w:keepLines w:val="0"/>
              <w:widowControl/>
              <w:suppressLineNumbers w:val="0"/>
              <w:jc w:val="both"/>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广东省招标投标监管网、广州公共资源交易中心网</w:t>
            </w:r>
          </w:p>
        </w:tc>
      </w:tr>
      <w:tr w14:paraId="4E344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4E76A97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招标人</w:t>
            </w:r>
          </w:p>
        </w:tc>
        <w:tc>
          <w:tcPr>
            <w:tcW w:w="3479" w:type="dxa"/>
            <w:gridSpan w:val="2"/>
            <w:tcBorders>
              <w:top w:val="single" w:color="000000" w:sz="4" w:space="0"/>
              <w:left w:val="single" w:color="000000" w:sz="4" w:space="0"/>
              <w:bottom w:val="single" w:color="000000" w:sz="4" w:space="0"/>
              <w:right w:val="single" w:color="000000" w:sz="4" w:space="0"/>
            </w:tcBorders>
            <w:noWrap w:val="0"/>
            <w:vAlign w:val="center"/>
          </w:tcPr>
          <w:p w14:paraId="399C3923">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color w:val="000000"/>
                <w:sz w:val="24"/>
                <w:highlight w:val="none"/>
                <w:lang w:eastAsia="zh-CN"/>
              </w:rPr>
              <w:t xml:space="preserve">阳春市公用水务有限公司 </w:t>
            </w:r>
          </w:p>
        </w:tc>
        <w:tc>
          <w:tcPr>
            <w:tcW w:w="1696" w:type="dxa"/>
            <w:gridSpan w:val="2"/>
            <w:tcBorders>
              <w:top w:val="single" w:color="000000" w:sz="4" w:space="0"/>
              <w:left w:val="single" w:color="000000" w:sz="4" w:space="0"/>
              <w:bottom w:val="single" w:color="000000" w:sz="4" w:space="0"/>
              <w:right w:val="single" w:color="auto" w:sz="4" w:space="0"/>
            </w:tcBorders>
            <w:noWrap w:val="0"/>
            <w:vAlign w:val="center"/>
          </w:tcPr>
          <w:p w14:paraId="04DF532F">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联系地址</w:t>
            </w:r>
          </w:p>
        </w:tc>
        <w:tc>
          <w:tcPr>
            <w:tcW w:w="2387" w:type="dxa"/>
            <w:gridSpan w:val="2"/>
            <w:tcBorders>
              <w:top w:val="single" w:color="000000" w:sz="4" w:space="0"/>
              <w:left w:val="single" w:color="auto" w:sz="4" w:space="0"/>
              <w:bottom w:val="single" w:color="000000" w:sz="4" w:space="0"/>
              <w:right w:val="single" w:color="000000" w:sz="4" w:space="0"/>
            </w:tcBorders>
            <w:noWrap w:val="0"/>
            <w:vAlign w:val="center"/>
          </w:tcPr>
          <w:p w14:paraId="4ECF6D77">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阳春市河西街道迎宾大道83号</w:t>
            </w:r>
          </w:p>
        </w:tc>
      </w:tr>
      <w:tr w14:paraId="2C09B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51308E82">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招标人联系人</w:t>
            </w:r>
          </w:p>
        </w:tc>
        <w:tc>
          <w:tcPr>
            <w:tcW w:w="3479" w:type="dxa"/>
            <w:gridSpan w:val="2"/>
            <w:tcBorders>
              <w:top w:val="single" w:color="000000" w:sz="4" w:space="0"/>
              <w:left w:val="single" w:color="000000" w:sz="4" w:space="0"/>
              <w:bottom w:val="single" w:color="000000" w:sz="4" w:space="0"/>
              <w:right w:val="single" w:color="000000" w:sz="4" w:space="0"/>
            </w:tcBorders>
            <w:noWrap w:val="0"/>
            <w:vAlign w:val="center"/>
          </w:tcPr>
          <w:p w14:paraId="3DCBAAAE">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val="en-US" w:eastAsia="zh-CN"/>
              </w:rPr>
              <w:t>莫先生</w:t>
            </w:r>
          </w:p>
        </w:tc>
        <w:tc>
          <w:tcPr>
            <w:tcW w:w="1696" w:type="dxa"/>
            <w:gridSpan w:val="2"/>
            <w:tcBorders>
              <w:top w:val="single" w:color="000000" w:sz="4" w:space="0"/>
              <w:left w:val="single" w:color="000000" w:sz="4" w:space="0"/>
              <w:bottom w:val="single" w:color="000000" w:sz="4" w:space="0"/>
              <w:right w:val="single" w:color="auto" w:sz="4" w:space="0"/>
            </w:tcBorders>
            <w:noWrap w:val="0"/>
            <w:vAlign w:val="center"/>
          </w:tcPr>
          <w:p w14:paraId="2E37D2AA">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联系电话</w:t>
            </w:r>
          </w:p>
        </w:tc>
        <w:tc>
          <w:tcPr>
            <w:tcW w:w="2387" w:type="dxa"/>
            <w:gridSpan w:val="2"/>
            <w:tcBorders>
              <w:top w:val="single" w:color="000000" w:sz="4" w:space="0"/>
              <w:left w:val="single" w:color="auto" w:sz="4" w:space="0"/>
              <w:bottom w:val="single" w:color="000000" w:sz="4" w:space="0"/>
              <w:right w:val="single" w:color="000000" w:sz="4" w:space="0"/>
            </w:tcBorders>
            <w:noWrap w:val="0"/>
            <w:vAlign w:val="center"/>
          </w:tcPr>
          <w:p w14:paraId="64368E8F">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0662-7710825</w:t>
            </w:r>
          </w:p>
        </w:tc>
      </w:tr>
      <w:tr w14:paraId="6B583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48D6B23E">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招标代理机构</w:t>
            </w:r>
          </w:p>
        </w:tc>
        <w:tc>
          <w:tcPr>
            <w:tcW w:w="3479" w:type="dxa"/>
            <w:gridSpan w:val="2"/>
            <w:tcBorders>
              <w:top w:val="single" w:color="000000" w:sz="4" w:space="0"/>
              <w:left w:val="single" w:color="000000" w:sz="4" w:space="0"/>
              <w:bottom w:val="single" w:color="000000" w:sz="4" w:space="0"/>
              <w:right w:val="single" w:color="000000" w:sz="4" w:space="0"/>
            </w:tcBorders>
            <w:noWrap w:val="0"/>
            <w:vAlign w:val="center"/>
          </w:tcPr>
          <w:p w14:paraId="56E81400">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val="en-US" w:eastAsia="zh-CN"/>
              </w:rPr>
              <w:t>广东宏正工程咨询有限公司</w:t>
            </w:r>
          </w:p>
        </w:tc>
        <w:tc>
          <w:tcPr>
            <w:tcW w:w="1696" w:type="dxa"/>
            <w:gridSpan w:val="2"/>
            <w:tcBorders>
              <w:top w:val="single" w:color="000000" w:sz="4" w:space="0"/>
              <w:left w:val="single" w:color="000000" w:sz="4" w:space="0"/>
              <w:bottom w:val="single" w:color="000000" w:sz="4" w:space="0"/>
              <w:right w:val="single" w:color="auto" w:sz="4" w:space="0"/>
            </w:tcBorders>
            <w:noWrap w:val="0"/>
            <w:vAlign w:val="center"/>
          </w:tcPr>
          <w:p w14:paraId="3FF1ECEC">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联系地址</w:t>
            </w:r>
          </w:p>
        </w:tc>
        <w:tc>
          <w:tcPr>
            <w:tcW w:w="2387" w:type="dxa"/>
            <w:gridSpan w:val="2"/>
            <w:tcBorders>
              <w:top w:val="single" w:color="000000" w:sz="4" w:space="0"/>
              <w:left w:val="single" w:color="auto" w:sz="4" w:space="0"/>
              <w:bottom w:val="single" w:color="000000" w:sz="4" w:space="0"/>
              <w:right w:val="single" w:color="000000" w:sz="4" w:space="0"/>
            </w:tcBorders>
            <w:noWrap w:val="0"/>
            <w:vAlign w:val="center"/>
          </w:tcPr>
          <w:p w14:paraId="4346855E">
            <w:pPr>
              <w:jc w:val="center"/>
              <w:rPr>
                <w:rFonts w:hint="eastAsia" w:ascii="宋体" w:hAnsi="宋体" w:eastAsia="宋体" w:cs="宋体"/>
                <w:b w:val="0"/>
                <w:bCs w:val="0"/>
                <w:i w:val="0"/>
                <w:color w:val="000000"/>
                <w:sz w:val="24"/>
                <w:szCs w:val="24"/>
                <w:highlight w:val="none"/>
                <w:u w:val="none"/>
                <w:lang w:val="en-US"/>
              </w:rPr>
            </w:pPr>
            <w:r>
              <w:rPr>
                <w:rFonts w:hint="eastAsia" w:ascii="宋体" w:hAnsi="宋体" w:eastAsia="宋体" w:cs="宋体"/>
                <w:b w:val="0"/>
                <w:bCs w:val="0"/>
                <w:i w:val="0"/>
                <w:color w:val="000000"/>
                <w:sz w:val="24"/>
                <w:szCs w:val="24"/>
                <w:highlight w:val="none"/>
                <w:u w:val="none"/>
                <w:lang w:val="en-US" w:eastAsia="zh-CN"/>
              </w:rPr>
              <w:t>阳江市江城区金骏路1号</w:t>
            </w:r>
          </w:p>
        </w:tc>
      </w:tr>
      <w:tr w14:paraId="3A070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79CD23D4">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招标代理联系人</w:t>
            </w:r>
          </w:p>
        </w:tc>
        <w:tc>
          <w:tcPr>
            <w:tcW w:w="3479" w:type="dxa"/>
            <w:gridSpan w:val="2"/>
            <w:tcBorders>
              <w:top w:val="single" w:color="000000" w:sz="4" w:space="0"/>
              <w:left w:val="single" w:color="000000" w:sz="4" w:space="0"/>
              <w:bottom w:val="single" w:color="000000" w:sz="4" w:space="0"/>
              <w:right w:val="single" w:color="000000" w:sz="4" w:space="0"/>
            </w:tcBorders>
            <w:noWrap w:val="0"/>
            <w:vAlign w:val="center"/>
          </w:tcPr>
          <w:p w14:paraId="3A4A348C">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lang w:val="en-US" w:eastAsia="zh-CN"/>
              </w:rPr>
              <w:t>黄工</w:t>
            </w:r>
          </w:p>
        </w:tc>
        <w:tc>
          <w:tcPr>
            <w:tcW w:w="1696" w:type="dxa"/>
            <w:gridSpan w:val="2"/>
            <w:tcBorders>
              <w:top w:val="single" w:color="000000" w:sz="4" w:space="0"/>
              <w:left w:val="single" w:color="000000" w:sz="4" w:space="0"/>
              <w:bottom w:val="single" w:color="000000" w:sz="4" w:space="0"/>
              <w:right w:val="single" w:color="auto" w:sz="4" w:space="0"/>
            </w:tcBorders>
            <w:noWrap w:val="0"/>
            <w:vAlign w:val="center"/>
          </w:tcPr>
          <w:p w14:paraId="4F5D90F9">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联系电话</w:t>
            </w:r>
          </w:p>
        </w:tc>
        <w:tc>
          <w:tcPr>
            <w:tcW w:w="2387" w:type="dxa"/>
            <w:gridSpan w:val="2"/>
            <w:tcBorders>
              <w:top w:val="single" w:color="000000" w:sz="4" w:space="0"/>
              <w:left w:val="single" w:color="auto" w:sz="4" w:space="0"/>
              <w:bottom w:val="single" w:color="000000" w:sz="4" w:space="0"/>
              <w:right w:val="single" w:color="000000" w:sz="4" w:space="0"/>
            </w:tcBorders>
            <w:noWrap w:val="0"/>
            <w:vAlign w:val="center"/>
          </w:tcPr>
          <w:p w14:paraId="003D3E0E">
            <w:pPr>
              <w:jc w:val="center"/>
              <w:rPr>
                <w:rFonts w:hint="eastAsia" w:ascii="宋体" w:hAnsi="宋体" w:eastAsia="宋体" w:cs="宋体"/>
                <w:b w:val="0"/>
                <w:bCs w:val="0"/>
                <w:i w:val="0"/>
                <w:color w:val="000000"/>
                <w:sz w:val="24"/>
                <w:szCs w:val="24"/>
                <w:highlight w:val="none"/>
                <w:u w:val="none"/>
                <w:lang w:val="en-US"/>
              </w:rPr>
            </w:pPr>
            <w:r>
              <w:rPr>
                <w:rFonts w:hint="eastAsia" w:ascii="宋体" w:hAnsi="宋体" w:eastAsia="宋体" w:cs="宋体"/>
                <w:b w:val="0"/>
                <w:bCs w:val="0"/>
                <w:i w:val="0"/>
                <w:color w:val="000000"/>
                <w:sz w:val="24"/>
                <w:szCs w:val="24"/>
                <w:highlight w:val="none"/>
                <w:u w:val="none"/>
              </w:rPr>
              <w:t>0662-</w:t>
            </w:r>
            <w:r>
              <w:rPr>
                <w:rFonts w:hint="eastAsia" w:ascii="宋体" w:hAnsi="宋体" w:eastAsia="宋体" w:cs="宋体"/>
                <w:b w:val="0"/>
                <w:bCs w:val="0"/>
                <w:i w:val="0"/>
                <w:color w:val="000000"/>
                <w:sz w:val="24"/>
                <w:szCs w:val="24"/>
                <w:highlight w:val="none"/>
                <w:u w:val="none"/>
                <w:lang w:val="en-US" w:eastAsia="zh-CN"/>
              </w:rPr>
              <w:t>2890193</w:t>
            </w:r>
          </w:p>
        </w:tc>
      </w:tr>
      <w:tr w14:paraId="2F459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653C38D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招标投标</w:t>
            </w:r>
          </w:p>
          <w:p w14:paraId="433CE59A">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监督机构</w:t>
            </w:r>
          </w:p>
        </w:tc>
        <w:tc>
          <w:tcPr>
            <w:tcW w:w="3479" w:type="dxa"/>
            <w:gridSpan w:val="2"/>
            <w:tcBorders>
              <w:top w:val="single" w:color="000000" w:sz="4" w:space="0"/>
              <w:left w:val="single" w:color="000000" w:sz="4" w:space="0"/>
              <w:bottom w:val="single" w:color="000000" w:sz="4" w:space="0"/>
              <w:right w:val="single" w:color="000000" w:sz="4" w:space="0"/>
            </w:tcBorders>
            <w:noWrap w:val="0"/>
            <w:vAlign w:val="center"/>
          </w:tcPr>
          <w:p w14:paraId="7164927A">
            <w:pPr>
              <w:keepNext w:val="0"/>
              <w:keepLines w:val="0"/>
              <w:widowControl/>
              <w:suppressLineNumbers w:val="0"/>
              <w:jc w:val="center"/>
              <w:textAlignment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阳春市住房和城乡建设局</w:t>
            </w:r>
          </w:p>
        </w:tc>
        <w:tc>
          <w:tcPr>
            <w:tcW w:w="1696" w:type="dxa"/>
            <w:gridSpan w:val="2"/>
            <w:tcBorders>
              <w:top w:val="single" w:color="000000" w:sz="4" w:space="0"/>
              <w:left w:val="single" w:color="000000" w:sz="4" w:space="0"/>
              <w:bottom w:val="single" w:color="000000" w:sz="4" w:space="0"/>
              <w:right w:val="single" w:color="auto" w:sz="4" w:space="0"/>
            </w:tcBorders>
            <w:noWrap w:val="0"/>
            <w:vAlign w:val="center"/>
          </w:tcPr>
          <w:p w14:paraId="067278F1">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kern w:val="0"/>
                <w:sz w:val="24"/>
                <w:szCs w:val="24"/>
                <w:highlight w:val="none"/>
                <w:u w:val="none"/>
                <w:lang w:val="en-US" w:eastAsia="zh-CN" w:bidi="ar"/>
              </w:rPr>
              <w:t>联系电话</w:t>
            </w:r>
          </w:p>
        </w:tc>
        <w:tc>
          <w:tcPr>
            <w:tcW w:w="2387" w:type="dxa"/>
            <w:gridSpan w:val="2"/>
            <w:tcBorders>
              <w:top w:val="single" w:color="000000" w:sz="4" w:space="0"/>
              <w:left w:val="single" w:color="auto" w:sz="4" w:space="0"/>
              <w:bottom w:val="single" w:color="000000" w:sz="4" w:space="0"/>
              <w:right w:val="single" w:color="000000" w:sz="4" w:space="0"/>
            </w:tcBorders>
            <w:noWrap w:val="0"/>
            <w:vAlign w:val="center"/>
          </w:tcPr>
          <w:p w14:paraId="66A15C5B">
            <w:pPr>
              <w:jc w:val="center"/>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0662-7734156</w:t>
            </w:r>
          </w:p>
        </w:tc>
      </w:tr>
      <w:tr w14:paraId="7BD2D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130" w:type="dxa"/>
            <w:tcBorders>
              <w:top w:val="single" w:color="000000" w:sz="4" w:space="0"/>
              <w:left w:val="single" w:color="000000" w:sz="4" w:space="0"/>
              <w:bottom w:val="single" w:color="000000" w:sz="4" w:space="0"/>
              <w:right w:val="single" w:color="000000" w:sz="4" w:space="0"/>
            </w:tcBorders>
            <w:noWrap w:val="0"/>
            <w:vAlign w:val="center"/>
          </w:tcPr>
          <w:p w14:paraId="61DFF9D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其他依法应当</w:t>
            </w:r>
          </w:p>
          <w:p w14:paraId="2F97E0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highlight w:val="none"/>
                <w:u w:val="none"/>
                <w:lang w:val="en-US" w:eastAsia="zh-CN" w:bidi="ar"/>
              </w:rPr>
            </w:pPr>
            <w:r>
              <w:rPr>
                <w:rFonts w:hint="eastAsia" w:ascii="宋体" w:hAnsi="宋体" w:eastAsia="宋体" w:cs="宋体"/>
                <w:b w:val="0"/>
                <w:bCs w:val="0"/>
                <w:i w:val="0"/>
                <w:color w:val="000000"/>
                <w:kern w:val="0"/>
                <w:sz w:val="24"/>
                <w:szCs w:val="24"/>
                <w:highlight w:val="none"/>
                <w:u w:val="none"/>
                <w:lang w:val="en-US" w:eastAsia="zh-CN" w:bidi="ar"/>
              </w:rPr>
              <w:t>载明的内容</w:t>
            </w:r>
          </w:p>
        </w:tc>
        <w:tc>
          <w:tcPr>
            <w:tcW w:w="7562" w:type="dxa"/>
            <w:gridSpan w:val="6"/>
            <w:tcBorders>
              <w:top w:val="single" w:color="000000" w:sz="4" w:space="0"/>
              <w:left w:val="single" w:color="000000" w:sz="4" w:space="0"/>
              <w:bottom w:val="single" w:color="000000" w:sz="4" w:space="0"/>
              <w:right w:val="single" w:color="000000" w:sz="4" w:space="0"/>
            </w:tcBorders>
            <w:noWrap w:val="0"/>
            <w:vAlign w:val="center"/>
          </w:tcPr>
          <w:p w14:paraId="4DEF34FD">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（1）资格审查方式：资格后审方式；</w:t>
            </w:r>
          </w:p>
          <w:p w14:paraId="0D738036">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（2）招标决标方式：公开招标（综合评估法）；</w:t>
            </w:r>
          </w:p>
          <w:p w14:paraId="44CDA1FF">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（3）投标人应登录广州交易集团有限公司（广州公共资源交易中心） 交易系统进行网上投标登记(网址： http://www.gzggzy.cn/)，并按有关规定完成其投标保证金缴交，保证金递交情况以投标文件截止时间在 广州交易集团有限公司（广州公共资源交易中心）交易系统数据库查询 信息为准。</w:t>
            </w:r>
          </w:p>
          <w:p w14:paraId="715FCB04">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（4）本项目实行网上投标登记（即网上登记），投标人须在投标登记截止时间前完成网上投标登记手续，逾期不受理。（投标人投标登记前须在广州公共资源交易中心办理企业信息登记）。</w:t>
            </w:r>
          </w:p>
          <w:p w14:paraId="65FA9A09">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（5）在投标截止时间后30 分钟内，投标人通过广州交易集团有限公司（广州公共资源交易中心）交易系统对已递交的电子投标文件进行解密 （使用加密时的数字证书对已递交的投标文件进行解密） 。（注：投标文件解密问题。投标人只用执行一次解密，招标人执行解密次数根据招标文件开标次数确定）。请各投标单位按时参加在线开标会议，在规定的解密时间内尽快完成解密工作，如因系统问题请及时联系广州交易集团有限公司（广州公共资源交易中心）技术人员。如在解密时间结束后，仍有投标单位未解密成功，为无效投标人，不再参与下一环节。具体操作流程详见： 广州交易集团有限公司（广州公共资源交易中心）</w:t>
            </w:r>
            <w:r>
              <w:rPr>
                <w:rFonts w:hint="eastAsia" w:ascii="宋体" w:hAnsi="宋体" w:eastAsia="宋体" w:cs="宋体"/>
                <w:b w:val="0"/>
                <w:bCs w:val="0"/>
                <w:i w:val="0"/>
                <w:color w:val="000000"/>
                <w:sz w:val="24"/>
                <w:szCs w:val="24"/>
                <w:highlight w:val="none"/>
                <w:u w:val="none"/>
                <w:lang w:eastAsia="zh-CN"/>
              </w:rPr>
              <w:t>网发布的最新版操作指引</w:t>
            </w:r>
            <w:r>
              <w:rPr>
                <w:rFonts w:hint="eastAsia" w:ascii="宋体" w:hAnsi="宋体" w:eastAsia="宋体" w:cs="宋体"/>
                <w:b w:val="0"/>
                <w:bCs w:val="0"/>
                <w:i w:val="0"/>
                <w:color w:val="000000"/>
                <w:sz w:val="24"/>
                <w:szCs w:val="24"/>
                <w:highlight w:val="none"/>
                <w:u w:val="none"/>
              </w:rPr>
              <w:t>（适用对象：投标人）。</w:t>
            </w:r>
          </w:p>
          <w:p w14:paraId="1086142D">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（6）投标人应在投标登记截止时间前， 登录广州交易集团有限公司（广州公共资源交易中心） 交易系统网站办理网上投标登记手续。（注：参 加投标登记之前，投标人应查询本企业在广州交易集团有限公司（广州公共资源交易中心）的信息登记的状态，确保一切信息都是真实的、在 有效期内的，以免出现信息不能被使用。上述情况有可能导致投标信息 无法录入广州交易集团有限公司（广州公共资源交易中心）信息系统。 如出现上述情况， 投标人失去投标机会的， 因此可能所引起的一切后果 由投标人自行承担。操作流程详见： 广州交易集团有限公司（广州公共资源交易中心）交易系统关于全流程电子化项目的相关指南进行操作。</w:t>
            </w:r>
          </w:p>
          <w:p w14:paraId="311E24D1">
            <w:pPr>
              <w:jc w:val="left"/>
              <w:rPr>
                <w:rFonts w:hint="eastAsia" w:ascii="宋体" w:hAnsi="宋体" w:eastAsia="宋体" w:cs="宋体"/>
                <w:b w:val="0"/>
                <w:bCs w:val="0"/>
                <w:i w:val="0"/>
                <w:color w:val="000000"/>
                <w:sz w:val="24"/>
                <w:szCs w:val="24"/>
                <w:highlight w:val="none"/>
                <w:u w:val="none"/>
              </w:rPr>
            </w:pPr>
            <w:r>
              <w:rPr>
                <w:rFonts w:hint="eastAsia" w:ascii="宋体" w:hAnsi="宋体" w:eastAsia="宋体" w:cs="宋体"/>
                <w:b w:val="0"/>
                <w:bCs w:val="0"/>
                <w:i w:val="0"/>
                <w:color w:val="000000"/>
                <w:sz w:val="24"/>
                <w:szCs w:val="24"/>
                <w:highlight w:val="none"/>
                <w:u w:val="none"/>
              </w:rPr>
              <w:t>本项目详细要求， 详见招标文件。</w:t>
            </w:r>
          </w:p>
        </w:tc>
      </w:tr>
    </w:tbl>
    <w:p w14:paraId="0B86B89C">
      <w:pPr>
        <w:rPr>
          <w:rFonts w:hint="eastAsia" w:ascii="宋体" w:hAnsi="宋体" w:eastAsia="宋体" w:cs="宋体"/>
          <w:b w:val="0"/>
          <w:bCs w:val="0"/>
          <w:color w:val="000000"/>
          <w:kern w:val="0"/>
          <w:sz w:val="24"/>
          <w:szCs w:val="24"/>
          <w:highlight w:val="none"/>
          <w:shd w:val="clear" w:color="auto" w:fill="FFFFFF"/>
          <w:lang w:val="en-US" w:eastAsia="zh-CN" w:bidi="ar"/>
        </w:rPr>
        <w:sectPr>
          <w:footerReference r:id="rId6" w:type="default"/>
          <w:pgSz w:w="11906" w:h="16838"/>
          <w:pgMar w:top="1194" w:right="1247" w:bottom="1247" w:left="1247" w:header="851" w:footer="992" w:gutter="0"/>
          <w:pgBorders w:offsetFrom="page">
            <w:top w:val="none" w:sz="0" w:space="0"/>
            <w:left w:val="none" w:sz="0" w:space="0"/>
            <w:bottom w:val="none" w:sz="0" w:space="0"/>
            <w:right w:val="none" w:sz="0" w:space="0"/>
          </w:pgBorders>
          <w:pgNumType w:fmt="decimal" w:start="1"/>
          <w:cols w:space="720" w:num="1"/>
          <w:docGrid w:type="lines" w:linePitch="312" w:charSpace="0"/>
        </w:sectPr>
      </w:pPr>
    </w:p>
    <w:p w14:paraId="7F230EFD">
      <w:pPr>
        <w:jc w:val="both"/>
        <w:rPr>
          <w:rFonts w:hint="eastAsia" w:ascii="宋体" w:hAnsi="宋体" w:eastAsia="宋体" w:cs="宋体"/>
          <w:b/>
          <w:bCs w:val="0"/>
          <w:color w:val="000000"/>
          <w:sz w:val="32"/>
          <w:szCs w:val="32"/>
        </w:rPr>
      </w:pPr>
    </w:p>
    <w:p w14:paraId="43C125A9">
      <w:pPr>
        <w:jc w:val="center"/>
        <w:rPr>
          <w:rFonts w:hint="eastAsia" w:ascii="宋体" w:hAnsi="宋体" w:eastAsia="宋体" w:cs="宋体"/>
          <w:b/>
          <w:bCs w:val="0"/>
          <w:color w:val="000000"/>
          <w:sz w:val="32"/>
          <w:szCs w:val="32"/>
        </w:rPr>
      </w:pPr>
      <w:r>
        <w:rPr>
          <w:rFonts w:hint="eastAsia" w:ascii="宋体" w:hAnsi="宋体" w:eastAsia="宋体" w:cs="宋体"/>
          <w:b/>
          <w:bCs w:val="0"/>
          <w:color w:val="000000"/>
          <w:sz w:val="32"/>
          <w:szCs w:val="32"/>
        </w:rPr>
        <w:t>第二章 投标人须知</w:t>
      </w:r>
    </w:p>
    <w:p w14:paraId="046BDE4E">
      <w:pPr>
        <w:spacing w:line="300" w:lineRule="exact"/>
        <w:rPr>
          <w:rFonts w:hint="eastAsia" w:ascii="宋体" w:hAnsi="宋体" w:eastAsia="宋体" w:cs="宋体"/>
          <w:b/>
          <w:color w:val="000000"/>
          <w:sz w:val="28"/>
          <w:szCs w:val="28"/>
        </w:rPr>
      </w:pPr>
      <w:r>
        <w:rPr>
          <w:rFonts w:hint="eastAsia" w:ascii="宋体" w:hAnsi="宋体" w:eastAsia="宋体" w:cs="宋体"/>
          <w:b/>
          <w:color w:val="000000"/>
          <w:sz w:val="28"/>
          <w:szCs w:val="28"/>
        </w:rPr>
        <w:t>一、投标人须知前附表</w:t>
      </w:r>
    </w:p>
    <w:tbl>
      <w:tblPr>
        <w:tblStyle w:val="42"/>
        <w:tblW w:w="1006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54"/>
        <w:gridCol w:w="6"/>
        <w:gridCol w:w="1236"/>
        <w:gridCol w:w="7085"/>
      </w:tblGrid>
      <w:tr w14:paraId="14ED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061" w:type="dxa"/>
            <w:gridSpan w:val="5"/>
            <w:noWrap w:val="0"/>
            <w:vAlign w:val="center"/>
          </w:tcPr>
          <w:p w14:paraId="73B7AFE5">
            <w:pPr>
              <w:pStyle w:val="37"/>
              <w:widowControl w:val="0"/>
              <w:tabs>
                <w:tab w:val="center" w:pos="4153"/>
                <w:tab w:val="left" w:pos="7410"/>
              </w:tabs>
              <w:spacing w:before="0" w:beforeLines="0" w:after="0" w:afterLines="0" w:line="320" w:lineRule="exact"/>
              <w:ind w:firstLine="235" w:firstLineChars="98"/>
              <w:jc w:val="both"/>
              <w:rPr>
                <w:rFonts w:hint="eastAsia" w:ascii="宋体" w:hAnsi="宋体" w:eastAsia="宋体" w:cs="宋体"/>
                <w:b/>
                <w:bCs/>
                <w:color w:val="000000"/>
                <w:sz w:val="24"/>
                <w:szCs w:val="24"/>
                <w:bdr w:val="single" w:color="auto" w:sz="4" w:space="0"/>
              </w:rPr>
            </w:pPr>
            <w:r>
              <w:rPr>
                <w:rFonts w:hint="eastAsia" w:ascii="宋体" w:hAnsi="宋体" w:eastAsia="宋体" w:cs="宋体"/>
                <w:bCs/>
                <w:color w:val="000000"/>
                <w:sz w:val="24"/>
                <w:szCs w:val="24"/>
              </w:rPr>
              <w:t>凡有</w:t>
            </w:r>
            <w:r>
              <w:rPr>
                <w:rFonts w:hint="eastAsia" w:ascii="宋体" w:hAnsi="宋体" w:eastAsia="宋体" w:cs="宋体"/>
                <w:b/>
                <w:bCs/>
                <w:color w:val="000000"/>
                <w:sz w:val="24"/>
                <w:szCs w:val="24"/>
              </w:rPr>
              <w:fldChar w:fldCharType="begin"/>
            </w:r>
            <w:r>
              <w:rPr>
                <w:rFonts w:hint="eastAsia" w:ascii="宋体" w:hAnsi="宋体" w:eastAsia="宋体" w:cs="宋体"/>
                <w:b/>
                <w:bCs/>
                <w:color w:val="000000"/>
                <w:sz w:val="24"/>
                <w:szCs w:val="24"/>
              </w:rPr>
              <w:instrText xml:space="preserve"> eq \o\ac(</w:instrText>
            </w:r>
            <w:r>
              <w:rPr>
                <w:rFonts w:hint="eastAsia" w:ascii="宋体" w:hAnsi="宋体" w:eastAsia="宋体" w:cs="宋体"/>
                <w:b/>
                <w:bCs/>
                <w:color w:val="000000"/>
                <w:position w:val="-2"/>
                <w:sz w:val="24"/>
                <w:szCs w:val="24"/>
              </w:rPr>
              <w:instrText xml:space="preserve">□</w:instrText>
            </w:r>
            <w:r>
              <w:rPr>
                <w:rFonts w:hint="eastAsia" w:ascii="宋体" w:hAnsi="宋体" w:eastAsia="宋体" w:cs="宋体"/>
                <w:b/>
                <w:bCs/>
                <w:color w:val="000000"/>
                <w:sz w:val="24"/>
                <w:szCs w:val="24"/>
              </w:rPr>
              <w:instrText xml:space="preserve">,∨)</w:instrText>
            </w:r>
            <w:r>
              <w:rPr>
                <w:rFonts w:hint="eastAsia" w:ascii="宋体" w:hAnsi="宋体" w:eastAsia="宋体" w:cs="宋体"/>
                <w:b/>
                <w:bCs/>
                <w:color w:val="000000"/>
                <w:sz w:val="24"/>
                <w:szCs w:val="24"/>
              </w:rPr>
              <w:fldChar w:fldCharType="end"/>
            </w:r>
            <w:r>
              <w:rPr>
                <w:rFonts w:hint="eastAsia" w:ascii="宋体" w:hAnsi="宋体" w:eastAsia="宋体" w:cs="宋体"/>
                <w:bCs/>
                <w:color w:val="000000"/>
                <w:sz w:val="24"/>
                <w:szCs w:val="24"/>
              </w:rPr>
              <w:t>或</w:t>
            </w:r>
            <w:r>
              <w:rPr>
                <w:rFonts w:hint="eastAsia" w:ascii="宋体" w:hAnsi="宋体" w:eastAsia="宋体" w:cs="宋体"/>
                <w:color w:val="000000"/>
                <w:sz w:val="24"/>
                <w:szCs w:val="24"/>
              </w:rPr>
              <w:t>■</w:t>
            </w:r>
            <w:r>
              <w:rPr>
                <w:rFonts w:hint="eastAsia" w:ascii="宋体" w:hAnsi="宋体" w:eastAsia="宋体" w:cs="宋体"/>
                <w:bCs/>
                <w:color w:val="000000"/>
                <w:sz w:val="24"/>
                <w:szCs w:val="24"/>
              </w:rPr>
              <w:t>的为本次招标投标人须知选定内容</w:t>
            </w:r>
          </w:p>
        </w:tc>
      </w:tr>
      <w:tr w14:paraId="3C438A61">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1080" w:type="dxa"/>
            <w:tcBorders>
              <w:top w:val="single" w:color="auto" w:sz="6" w:space="0"/>
              <w:left w:val="single" w:color="auto" w:sz="6" w:space="0"/>
              <w:bottom w:val="single" w:color="auto" w:sz="6" w:space="0"/>
              <w:right w:val="single" w:color="auto" w:sz="4" w:space="0"/>
            </w:tcBorders>
            <w:noWrap w:val="0"/>
            <w:vAlign w:val="center"/>
          </w:tcPr>
          <w:p w14:paraId="0B1076D9">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条款号</w:t>
            </w:r>
          </w:p>
        </w:tc>
        <w:tc>
          <w:tcPr>
            <w:tcW w:w="1896" w:type="dxa"/>
            <w:gridSpan w:val="3"/>
            <w:tcBorders>
              <w:top w:val="single" w:color="auto" w:sz="6" w:space="0"/>
              <w:left w:val="single" w:color="auto" w:sz="4" w:space="0"/>
              <w:bottom w:val="single" w:color="auto" w:sz="6" w:space="0"/>
              <w:right w:val="single" w:color="auto" w:sz="4" w:space="0"/>
            </w:tcBorders>
            <w:noWrap w:val="0"/>
            <w:vAlign w:val="center"/>
          </w:tcPr>
          <w:p w14:paraId="478CDB98">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条款内容</w:t>
            </w:r>
          </w:p>
        </w:tc>
        <w:tc>
          <w:tcPr>
            <w:tcW w:w="7085" w:type="dxa"/>
            <w:tcBorders>
              <w:top w:val="single" w:color="auto" w:sz="6" w:space="0"/>
              <w:left w:val="single" w:color="auto" w:sz="4" w:space="0"/>
              <w:bottom w:val="single" w:color="auto" w:sz="6" w:space="0"/>
              <w:right w:val="single" w:color="auto" w:sz="4" w:space="0"/>
            </w:tcBorders>
            <w:noWrap w:val="0"/>
            <w:vAlign w:val="center"/>
          </w:tcPr>
          <w:p w14:paraId="42C7907D">
            <w:pPr>
              <w:pStyle w:val="37"/>
              <w:widowControl w:val="0"/>
              <w:spacing w:before="0" w:beforeLines="0" w:after="0" w:afterLines="0" w:line="32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编列内容</w:t>
            </w:r>
          </w:p>
        </w:tc>
      </w:tr>
      <w:tr w14:paraId="7A6CE9FE">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061" w:type="dxa"/>
            <w:gridSpan w:val="5"/>
            <w:tcBorders>
              <w:top w:val="single" w:color="auto" w:sz="6" w:space="0"/>
              <w:left w:val="single" w:color="auto" w:sz="6" w:space="0"/>
              <w:bottom w:val="single" w:color="auto" w:sz="6" w:space="0"/>
              <w:right w:val="single" w:color="auto" w:sz="4" w:space="0"/>
            </w:tcBorders>
            <w:noWrap w:val="0"/>
            <w:vAlign w:val="center"/>
          </w:tcPr>
          <w:p w14:paraId="5483561A">
            <w:pPr>
              <w:pStyle w:val="37"/>
              <w:widowControl w:val="0"/>
              <w:spacing w:before="0" w:beforeLines="0" w:after="0" w:afterLines="0" w:line="32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（一）招标项目基本情况</w:t>
            </w:r>
          </w:p>
        </w:tc>
      </w:tr>
      <w:tr w14:paraId="3858B5C1">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1080" w:type="dxa"/>
            <w:tcBorders>
              <w:top w:val="single" w:color="auto" w:sz="6" w:space="0"/>
              <w:left w:val="single" w:color="auto" w:sz="6" w:space="0"/>
              <w:bottom w:val="single" w:color="auto" w:sz="6" w:space="0"/>
              <w:right w:val="single" w:color="auto" w:sz="4" w:space="0"/>
            </w:tcBorders>
            <w:noWrap w:val="0"/>
            <w:vAlign w:val="center"/>
          </w:tcPr>
          <w:p w14:paraId="5AEF0E5B">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1.2</w:t>
            </w:r>
          </w:p>
        </w:tc>
        <w:tc>
          <w:tcPr>
            <w:tcW w:w="1896" w:type="dxa"/>
            <w:gridSpan w:val="3"/>
            <w:tcBorders>
              <w:top w:val="single" w:color="auto" w:sz="6" w:space="0"/>
              <w:left w:val="single" w:color="auto" w:sz="4" w:space="0"/>
              <w:bottom w:val="single" w:color="auto" w:sz="6" w:space="0"/>
              <w:right w:val="single" w:color="auto" w:sz="4" w:space="0"/>
            </w:tcBorders>
            <w:noWrap w:val="0"/>
            <w:vAlign w:val="center"/>
          </w:tcPr>
          <w:p w14:paraId="7A312806">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招标人</w:t>
            </w:r>
          </w:p>
        </w:tc>
        <w:tc>
          <w:tcPr>
            <w:tcW w:w="7085" w:type="dxa"/>
            <w:tcBorders>
              <w:top w:val="single" w:color="auto" w:sz="6" w:space="0"/>
              <w:left w:val="single" w:color="auto" w:sz="4" w:space="0"/>
              <w:bottom w:val="single" w:color="auto" w:sz="6" w:space="0"/>
              <w:right w:val="single" w:color="auto" w:sz="4" w:space="0"/>
            </w:tcBorders>
            <w:noWrap w:val="0"/>
            <w:vAlign w:val="center"/>
          </w:tcPr>
          <w:p w14:paraId="582AF879">
            <w:pPr>
              <w:pStyle w:val="37"/>
              <w:widowControl w:val="0"/>
              <w:spacing w:before="0" w:beforeLines="0" w:after="0" w:afterLines="0" w:line="320" w:lineRule="exact"/>
              <w:jc w:val="center"/>
              <w:rPr>
                <w:rFonts w:hint="eastAsia" w:ascii="宋体" w:hAnsi="宋体" w:eastAsia="宋体" w:cs="宋体"/>
                <w:b/>
                <w:bCs/>
                <w:color w:val="000000"/>
                <w:sz w:val="24"/>
                <w:szCs w:val="24"/>
              </w:rPr>
            </w:pPr>
            <w:r>
              <w:rPr>
                <w:rStyle w:val="44"/>
                <w:rFonts w:hint="eastAsia" w:ascii="宋体" w:hAnsi="宋体" w:eastAsia="宋体" w:cs="宋体"/>
                <w:b w:val="0"/>
                <w:bCs w:val="0"/>
                <w:color w:val="000000"/>
                <w:sz w:val="24"/>
                <w:szCs w:val="24"/>
                <w:highlight w:val="none"/>
                <w:lang w:eastAsia="zh-CN"/>
              </w:rPr>
              <w:t xml:space="preserve">阳春市公用水务有限公司 </w:t>
            </w:r>
          </w:p>
        </w:tc>
      </w:tr>
      <w:tr w14:paraId="6EED1D30">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4816D18E">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1.3</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497EBD7F">
            <w:pPr>
              <w:pStyle w:val="37"/>
              <w:widowControl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招标代理机构</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38EEFC62">
            <w:pPr>
              <w:spacing w:line="320" w:lineRule="exact"/>
              <w:jc w:val="center"/>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highlight w:val="none"/>
                <w:lang w:eastAsia="zh-CN"/>
              </w:rPr>
              <w:t>广东宏正工程咨询有限公司</w:t>
            </w:r>
          </w:p>
        </w:tc>
      </w:tr>
      <w:tr w14:paraId="36EC92B1">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564592CA">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1.4</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64D4AE62">
            <w:pPr>
              <w:pStyle w:val="37"/>
              <w:widowControl w:val="0"/>
              <w:spacing w:line="300" w:lineRule="exact"/>
              <w:ind w:firstLine="480" w:firstLineChars="200"/>
              <w:jc w:val="both"/>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勘察单位</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78253FA">
            <w:pPr>
              <w:pStyle w:val="37"/>
              <w:widowControl w:val="0"/>
              <w:spacing w:before="0" w:beforeLines="0" w:after="0" w:afterLines="0" w:line="320" w:lineRule="exact"/>
              <w:jc w:val="center"/>
              <w:rPr>
                <w:rFonts w:hint="eastAsia" w:ascii="宋体" w:hAnsi="宋体" w:eastAsia="宋体" w:cs="宋体"/>
                <w:color w:val="000000"/>
                <w:sz w:val="24"/>
                <w:szCs w:val="24"/>
              </w:rPr>
            </w:pPr>
            <w:r>
              <w:rPr>
                <w:rFonts w:hint="eastAsia" w:ascii="宋体" w:hAnsi="宋体" w:eastAsia="宋体" w:cs="宋体"/>
                <w:color w:val="000000"/>
                <w:sz w:val="24"/>
                <w:highlight w:val="none"/>
                <w:u w:val="none"/>
                <w:lang w:val="en-US" w:eastAsia="zh-CN"/>
              </w:rPr>
              <w:t xml:space="preserve"> </w:t>
            </w:r>
            <w:r>
              <w:rPr>
                <w:rFonts w:hint="eastAsia" w:ascii="宋体" w:hAnsi="宋体" w:eastAsia="宋体" w:cs="宋体"/>
                <w:color w:val="000000"/>
                <w:sz w:val="24"/>
                <w:szCs w:val="24"/>
              </w:rPr>
              <w:t>中天设计咨询有限公司</w:t>
            </w:r>
          </w:p>
        </w:tc>
      </w:tr>
      <w:tr w14:paraId="4597C5A8">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6497249C">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1.5</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3B14F0D1">
            <w:pPr>
              <w:pStyle w:val="37"/>
              <w:widowControl w:val="0"/>
              <w:spacing w:line="300" w:lineRule="exact"/>
              <w:ind w:firstLine="480" w:firstLineChars="200"/>
              <w:jc w:val="both"/>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设计单位</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33F47E2">
            <w:pPr>
              <w:pStyle w:val="37"/>
              <w:widowControl w:val="0"/>
              <w:spacing w:before="0" w:beforeLines="0" w:after="0" w:afterLines="0" w:line="320" w:lineRule="exact"/>
              <w:jc w:val="center"/>
              <w:rPr>
                <w:rFonts w:hint="eastAsia" w:ascii="宋体" w:hAnsi="宋体" w:eastAsia="宋体" w:cs="宋体"/>
                <w:color w:val="000000"/>
                <w:sz w:val="24"/>
                <w:szCs w:val="24"/>
              </w:rPr>
            </w:pPr>
            <w:r>
              <w:rPr>
                <w:rFonts w:hint="eastAsia" w:ascii="宋体" w:hAnsi="宋体" w:eastAsia="宋体" w:cs="宋体"/>
                <w:color w:val="000000"/>
                <w:sz w:val="24"/>
                <w:highlight w:val="none"/>
                <w:u w:val="none"/>
                <w:lang w:val="en-US" w:eastAsia="zh-CN"/>
              </w:rPr>
              <w:t xml:space="preserve"> </w:t>
            </w:r>
            <w:r>
              <w:rPr>
                <w:rFonts w:hint="eastAsia" w:ascii="宋体" w:hAnsi="宋体" w:eastAsia="宋体" w:cs="宋体"/>
                <w:color w:val="000000"/>
                <w:sz w:val="24"/>
                <w:szCs w:val="24"/>
              </w:rPr>
              <w:t>中天设计咨询有限公司</w:t>
            </w:r>
          </w:p>
        </w:tc>
      </w:tr>
      <w:tr w14:paraId="057CA90B">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2A238484">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1.6</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25CEA2D">
            <w:pPr>
              <w:pStyle w:val="37"/>
              <w:widowControl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工程名称</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059C5454">
            <w:pPr>
              <w:pStyle w:val="37"/>
              <w:widowControl w:val="0"/>
              <w:spacing w:before="0" w:beforeLines="0" w:after="0" w:afterLines="0" w:line="320" w:lineRule="exact"/>
              <w:jc w:val="center"/>
              <w:rPr>
                <w:rFonts w:hint="eastAsia" w:ascii="宋体" w:hAnsi="宋体" w:eastAsia="宋体" w:cs="宋体"/>
                <w:color w:val="000000"/>
                <w:sz w:val="24"/>
                <w:szCs w:val="24"/>
              </w:rPr>
            </w:pPr>
            <w:r>
              <w:rPr>
                <w:rFonts w:hint="eastAsia" w:ascii="宋体" w:hAnsi="宋体" w:eastAsia="宋体" w:cs="宋体"/>
                <w:b w:val="0"/>
                <w:bCs w:val="0"/>
                <w:i w:val="0"/>
                <w:color w:val="000000"/>
                <w:sz w:val="24"/>
                <w:szCs w:val="24"/>
                <w:highlight w:val="none"/>
                <w:u w:val="none"/>
                <w:lang w:eastAsia="zh-CN"/>
              </w:rPr>
              <w:t>阳春市自来水厂配套供水管网升级改造项目（</w:t>
            </w:r>
            <w:r>
              <w:rPr>
                <w:rFonts w:hint="eastAsia" w:ascii="宋体" w:hAnsi="宋体" w:eastAsia="宋体" w:cs="宋体"/>
                <w:b w:val="0"/>
                <w:bCs w:val="0"/>
                <w:i w:val="0"/>
                <w:color w:val="000000"/>
                <w:sz w:val="24"/>
                <w:szCs w:val="24"/>
                <w:highlight w:val="none"/>
                <w:u w:val="none"/>
                <w:lang w:val="en-US" w:eastAsia="zh-CN"/>
              </w:rPr>
              <w:t>监理</w:t>
            </w:r>
            <w:r>
              <w:rPr>
                <w:rFonts w:hint="eastAsia" w:ascii="宋体" w:hAnsi="宋体" w:eastAsia="宋体" w:cs="宋体"/>
                <w:b w:val="0"/>
                <w:bCs w:val="0"/>
                <w:i w:val="0"/>
                <w:color w:val="000000"/>
                <w:sz w:val="24"/>
                <w:szCs w:val="24"/>
                <w:highlight w:val="none"/>
                <w:u w:val="none"/>
                <w:lang w:eastAsia="zh-CN"/>
              </w:rPr>
              <w:t>）</w:t>
            </w:r>
          </w:p>
        </w:tc>
      </w:tr>
      <w:tr w14:paraId="4F3F34E1">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0F131DD8">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1.7</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42E0F57A">
            <w:pPr>
              <w:pStyle w:val="37"/>
              <w:widowControl w:val="0"/>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招标项目名称</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3887D3B3">
            <w:pPr>
              <w:pStyle w:val="37"/>
              <w:widowControl w:val="0"/>
              <w:spacing w:before="0" w:beforeLines="0" w:after="0" w:afterLines="0" w:line="320" w:lineRule="exact"/>
              <w:jc w:val="center"/>
              <w:rPr>
                <w:rFonts w:hint="eastAsia" w:ascii="宋体" w:hAnsi="宋体" w:eastAsia="宋体" w:cs="宋体"/>
                <w:color w:val="000000"/>
                <w:sz w:val="24"/>
                <w:szCs w:val="24"/>
              </w:rPr>
            </w:pPr>
            <w:r>
              <w:rPr>
                <w:rFonts w:hint="eastAsia" w:ascii="宋体" w:hAnsi="宋体" w:eastAsia="宋体" w:cs="宋体"/>
                <w:b w:val="0"/>
                <w:bCs w:val="0"/>
                <w:i w:val="0"/>
                <w:color w:val="000000"/>
                <w:sz w:val="24"/>
                <w:szCs w:val="24"/>
                <w:highlight w:val="none"/>
                <w:u w:val="none"/>
                <w:lang w:eastAsia="zh-CN"/>
              </w:rPr>
              <w:t>阳春市自来水厂配套供水管网升级改造项目（</w:t>
            </w:r>
            <w:r>
              <w:rPr>
                <w:rFonts w:hint="eastAsia" w:ascii="宋体" w:hAnsi="宋体" w:eastAsia="宋体" w:cs="宋体"/>
                <w:b w:val="0"/>
                <w:bCs w:val="0"/>
                <w:i w:val="0"/>
                <w:color w:val="000000"/>
                <w:sz w:val="24"/>
                <w:szCs w:val="24"/>
                <w:highlight w:val="none"/>
                <w:u w:val="none"/>
                <w:lang w:val="en-US" w:eastAsia="zh-CN"/>
              </w:rPr>
              <w:t>监理</w:t>
            </w:r>
            <w:r>
              <w:rPr>
                <w:rFonts w:hint="eastAsia" w:ascii="宋体" w:hAnsi="宋体" w:eastAsia="宋体" w:cs="宋体"/>
                <w:b w:val="0"/>
                <w:bCs w:val="0"/>
                <w:i w:val="0"/>
                <w:color w:val="000000"/>
                <w:sz w:val="24"/>
                <w:szCs w:val="24"/>
                <w:highlight w:val="none"/>
                <w:u w:val="none"/>
                <w:lang w:eastAsia="zh-CN"/>
              </w:rPr>
              <w:t>）</w:t>
            </w:r>
          </w:p>
        </w:tc>
      </w:tr>
      <w:tr w14:paraId="25265285">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54"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592920A1">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1.8</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2ECD707E">
            <w:pPr>
              <w:pStyle w:val="37"/>
              <w:widowControl w:val="0"/>
              <w:spacing w:line="300" w:lineRule="exact"/>
              <w:jc w:val="center"/>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rPr>
              <w:t>建设地点</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3A17905E">
            <w:pPr>
              <w:pStyle w:val="37"/>
              <w:widowControl w:val="0"/>
              <w:spacing w:before="0" w:beforeLines="0" w:after="0" w:afterLines="0" w:line="320" w:lineRule="exact"/>
              <w:jc w:val="center"/>
              <w:rPr>
                <w:rFonts w:hint="eastAsia" w:ascii="宋体" w:hAnsi="宋体" w:eastAsia="宋体" w:cs="宋体"/>
                <w:color w:val="000000"/>
                <w:sz w:val="24"/>
                <w:szCs w:val="24"/>
              </w:rPr>
            </w:pPr>
            <w:r>
              <w:rPr>
                <w:rFonts w:hint="eastAsia" w:ascii="宋体" w:hAnsi="宋体" w:eastAsia="宋体" w:cs="宋体"/>
                <w:bCs/>
                <w:color w:val="000000"/>
                <w:kern w:val="0"/>
                <w:sz w:val="24"/>
                <w:szCs w:val="24"/>
                <w:lang w:val="en-US" w:eastAsia="zh-CN" w:bidi="ar-SA"/>
              </w:rPr>
              <w:t>阳春市春城街道、河西街道</w:t>
            </w:r>
          </w:p>
        </w:tc>
      </w:tr>
      <w:tr w14:paraId="4D1DB7C9">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804"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5F240D02">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2.1</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1DBB9F42">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资金来源情况</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87FBB3F">
            <w:pPr>
              <w:pStyle w:val="37"/>
              <w:spacing w:before="0" w:beforeLines="0" w:after="0" w:afterLines="0" w:line="320" w:lineRule="exact"/>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国有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100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%,其中：政府</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100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集体</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p>
          <w:p w14:paraId="3F8DDE15">
            <w:pPr>
              <w:pStyle w:val="37"/>
              <w:widowControl w:val="0"/>
              <w:spacing w:before="0" w:beforeLines="0" w:after="0" w:afterLines="0" w:line="320" w:lineRule="exact"/>
              <w:jc w:val="both"/>
              <w:rPr>
                <w:rStyle w:val="44"/>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私营</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外资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其它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tc>
      </w:tr>
      <w:tr w14:paraId="1F1A8D79">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097F9B08">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2.2</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6910B924">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资金到位情况</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0A0299C1">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highlight w:val="none"/>
                <w:lang w:eastAsia="zh-CN"/>
              </w:rPr>
              <w:t>资金已到位</w:t>
            </w:r>
          </w:p>
        </w:tc>
      </w:tr>
      <w:tr w14:paraId="3F97748E">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1080" w:type="dxa"/>
            <w:vMerge w:val="restart"/>
            <w:tcBorders>
              <w:top w:val="single" w:color="auto" w:sz="6" w:space="0"/>
              <w:left w:val="single" w:color="auto" w:sz="6" w:space="0"/>
              <w:right w:val="single" w:color="auto" w:sz="6" w:space="0"/>
            </w:tcBorders>
            <w:noWrap w:val="0"/>
            <w:vAlign w:val="center"/>
          </w:tcPr>
          <w:p w14:paraId="3C7DD22A">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3.1</w:t>
            </w:r>
          </w:p>
        </w:tc>
        <w:tc>
          <w:tcPr>
            <w:tcW w:w="660" w:type="dxa"/>
            <w:gridSpan w:val="2"/>
            <w:vMerge w:val="restart"/>
            <w:tcBorders>
              <w:top w:val="single" w:color="auto" w:sz="6" w:space="0"/>
              <w:left w:val="single" w:color="auto" w:sz="6" w:space="0"/>
              <w:right w:val="single" w:color="auto" w:sz="4" w:space="0"/>
            </w:tcBorders>
            <w:noWrap w:val="0"/>
            <w:vAlign w:val="center"/>
          </w:tcPr>
          <w:p w14:paraId="6262ED2E">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提供监理条件</w:t>
            </w:r>
          </w:p>
        </w:tc>
        <w:tc>
          <w:tcPr>
            <w:tcW w:w="1236" w:type="dxa"/>
            <w:tcBorders>
              <w:top w:val="single" w:color="auto" w:sz="6" w:space="0"/>
              <w:left w:val="single" w:color="auto" w:sz="4" w:space="0"/>
              <w:bottom w:val="single" w:color="auto" w:sz="4" w:space="0"/>
              <w:right w:val="single" w:color="auto" w:sz="6" w:space="0"/>
            </w:tcBorders>
            <w:noWrap w:val="0"/>
            <w:vAlign w:val="center"/>
          </w:tcPr>
          <w:p w14:paraId="5B2AB204">
            <w:pPr>
              <w:pStyle w:val="37"/>
              <w:widowControl w:val="0"/>
              <w:spacing w:line="300" w:lineRule="exact"/>
              <w:jc w:val="both"/>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设计图纸</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306D576">
            <w:pPr>
              <w:pStyle w:val="37"/>
              <w:widowControl w:val="0"/>
              <w:spacing w:before="0" w:beforeLines="0" w:after="0" w:afterLines="0" w:line="320" w:lineRule="exact"/>
              <w:jc w:val="both"/>
              <w:rPr>
                <w:rStyle w:val="44"/>
                <w:rFonts w:hint="eastAsia" w:ascii="宋体" w:hAnsi="宋体" w:eastAsia="宋体" w:cs="宋体"/>
                <w:b w:val="0"/>
                <w:bCs w:val="0"/>
                <w:color w:val="000000"/>
                <w:sz w:val="24"/>
                <w:szCs w:val="24"/>
                <w:u w:val="single"/>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图纸目录，</w:t>
            </w:r>
            <w:r>
              <w:rPr>
                <w:rFonts w:hint="eastAsia" w:ascii="宋体" w:hAnsi="宋体" w:eastAsia="宋体" w:cs="宋体"/>
                <w:color w:val="000000"/>
                <w:sz w:val="24"/>
                <w:szCs w:val="24"/>
                <w:highlight w:val="none"/>
              </w:rPr>
              <w:t>■</w:t>
            </w:r>
            <w:r>
              <w:rPr>
                <w:rStyle w:val="44"/>
                <w:rFonts w:hint="eastAsia" w:ascii="宋体" w:hAnsi="宋体" w:eastAsia="宋体" w:cs="宋体"/>
                <w:b w:val="0"/>
                <w:bCs w:val="0"/>
                <w:color w:val="000000"/>
                <w:sz w:val="24"/>
                <w:szCs w:val="24"/>
                <w:highlight w:val="none"/>
              </w:rPr>
              <w:t>施工全图</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u w:val="single"/>
                <w:lang w:val="en-US" w:eastAsia="zh-CN"/>
              </w:rPr>
              <w:t>1</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rPr>
              <w:t>套</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rPr>
              <w:t>份</w:t>
            </w:r>
            <w:r>
              <w:rPr>
                <w:rFonts w:hint="eastAsia" w:ascii="宋体" w:hAnsi="宋体" w:eastAsia="宋体" w:cs="宋体"/>
                <w:color w:val="000000"/>
                <w:sz w:val="24"/>
                <w:szCs w:val="24"/>
              </w:rPr>
              <w:t>。</w:t>
            </w:r>
          </w:p>
        </w:tc>
      </w:tr>
      <w:tr w14:paraId="1F794EC6">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1080" w:type="dxa"/>
            <w:vMerge w:val="continue"/>
            <w:tcBorders>
              <w:left w:val="single" w:color="auto" w:sz="6" w:space="0"/>
              <w:right w:val="single" w:color="auto" w:sz="6" w:space="0"/>
            </w:tcBorders>
            <w:noWrap w:val="0"/>
            <w:vAlign w:val="center"/>
          </w:tcPr>
          <w:p w14:paraId="4D277801">
            <w:pPr>
              <w:pStyle w:val="37"/>
              <w:widowControl w:val="0"/>
              <w:spacing w:line="300" w:lineRule="exact"/>
              <w:jc w:val="center"/>
              <w:rPr>
                <w:rFonts w:hint="eastAsia" w:ascii="宋体" w:hAnsi="宋体" w:eastAsia="宋体" w:cs="宋体"/>
                <w:bCs/>
                <w:color w:val="000000"/>
                <w:sz w:val="24"/>
                <w:szCs w:val="24"/>
              </w:rPr>
            </w:pPr>
          </w:p>
        </w:tc>
        <w:tc>
          <w:tcPr>
            <w:tcW w:w="660" w:type="dxa"/>
            <w:gridSpan w:val="2"/>
            <w:vMerge w:val="continue"/>
            <w:tcBorders>
              <w:left w:val="single" w:color="auto" w:sz="6" w:space="0"/>
              <w:right w:val="single" w:color="auto" w:sz="4" w:space="0"/>
            </w:tcBorders>
            <w:noWrap w:val="0"/>
            <w:vAlign w:val="center"/>
          </w:tcPr>
          <w:p w14:paraId="1074FFE3">
            <w:pPr>
              <w:pStyle w:val="37"/>
              <w:widowControl w:val="0"/>
              <w:spacing w:line="300" w:lineRule="exact"/>
              <w:jc w:val="center"/>
              <w:rPr>
                <w:rStyle w:val="44"/>
                <w:rFonts w:hint="eastAsia" w:ascii="宋体" w:hAnsi="宋体" w:eastAsia="宋体" w:cs="宋体"/>
                <w:b w:val="0"/>
                <w:bCs w:val="0"/>
                <w:color w:val="000000"/>
                <w:sz w:val="24"/>
                <w:szCs w:val="24"/>
              </w:rPr>
            </w:pPr>
          </w:p>
        </w:tc>
        <w:tc>
          <w:tcPr>
            <w:tcW w:w="1236" w:type="dxa"/>
            <w:tcBorders>
              <w:top w:val="single" w:color="auto" w:sz="4" w:space="0"/>
              <w:left w:val="single" w:color="auto" w:sz="4" w:space="0"/>
              <w:bottom w:val="single" w:color="auto" w:sz="4" w:space="0"/>
              <w:right w:val="single" w:color="auto" w:sz="6" w:space="0"/>
            </w:tcBorders>
            <w:noWrap w:val="0"/>
            <w:vAlign w:val="center"/>
          </w:tcPr>
          <w:p w14:paraId="37FD48BF">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勘察资料</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167F5B98">
            <w:pPr>
              <w:pStyle w:val="37"/>
              <w:widowControl w:val="0"/>
              <w:spacing w:before="0" w:beforeLines="0" w:after="0" w:afterLines="0" w:line="320" w:lineRule="exact"/>
              <w:jc w:val="both"/>
              <w:rPr>
                <w:rStyle w:val="44"/>
                <w:rFonts w:hint="eastAsia" w:ascii="宋体" w:hAnsi="宋体" w:eastAsia="宋体" w:cs="宋体"/>
                <w:b w:val="0"/>
                <w:bCs w:val="0"/>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地质资料，</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 xml:space="preserve">水文资料， </w:t>
            </w:r>
            <w:r>
              <w:rPr>
                <w:rFonts w:hint="eastAsia" w:ascii="宋体" w:hAnsi="宋体" w:eastAsia="宋体" w:cs="宋体"/>
                <w:b/>
                <w:bCs/>
                <w:color w:val="000000"/>
                <w:sz w:val="24"/>
                <w:szCs w:val="24"/>
              </w:rPr>
              <w:t xml:space="preserve"> </w:t>
            </w:r>
            <w:r>
              <w:rPr>
                <w:rFonts w:hint="eastAsia" w:ascii="宋体" w:hAnsi="宋体" w:eastAsia="宋体" w:cs="宋体"/>
                <w:color w:val="000000"/>
                <w:sz w:val="24"/>
                <w:szCs w:val="24"/>
                <w:highlight w:val="none"/>
              </w:rPr>
              <w:t>■</w:t>
            </w:r>
            <w:r>
              <w:rPr>
                <w:rStyle w:val="44"/>
                <w:rFonts w:hint="eastAsia" w:ascii="宋体" w:hAnsi="宋体" w:eastAsia="宋体" w:cs="宋体"/>
                <w:b w:val="0"/>
                <w:bCs w:val="0"/>
                <w:color w:val="000000"/>
                <w:sz w:val="24"/>
                <w:szCs w:val="24"/>
                <w:highlight w:val="none"/>
              </w:rPr>
              <w:t>勘察资料</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u w:val="single"/>
                <w:lang w:val="en-US" w:eastAsia="zh-CN"/>
              </w:rPr>
              <w:t>1</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rPr>
              <w:t>套</w:t>
            </w:r>
            <w:r>
              <w:rPr>
                <w:rStyle w:val="44"/>
                <w:rFonts w:hint="eastAsia" w:ascii="宋体" w:hAnsi="宋体" w:eastAsia="宋体" w:cs="宋体"/>
                <w:b w:val="0"/>
                <w:bCs w:val="0"/>
                <w:color w:val="000000"/>
                <w:sz w:val="24"/>
                <w:szCs w:val="24"/>
                <w:highlight w:val="none"/>
                <w:u w:val="single"/>
              </w:rPr>
              <w:t xml:space="preserve">    </w:t>
            </w:r>
            <w:r>
              <w:rPr>
                <w:rStyle w:val="44"/>
                <w:rFonts w:hint="eastAsia" w:ascii="宋体" w:hAnsi="宋体" w:eastAsia="宋体" w:cs="宋体"/>
                <w:b w:val="0"/>
                <w:bCs w:val="0"/>
                <w:color w:val="000000"/>
                <w:sz w:val="24"/>
                <w:szCs w:val="24"/>
                <w:highlight w:val="none"/>
              </w:rPr>
              <w:t>份</w:t>
            </w:r>
            <w:r>
              <w:rPr>
                <w:rStyle w:val="44"/>
                <w:rFonts w:hint="eastAsia" w:ascii="宋体" w:hAnsi="宋体" w:eastAsia="宋体" w:cs="宋体"/>
                <w:b w:val="0"/>
                <w:bCs w:val="0"/>
                <w:color w:val="000000"/>
                <w:sz w:val="24"/>
                <w:szCs w:val="24"/>
              </w:rPr>
              <w:t>。</w:t>
            </w:r>
          </w:p>
        </w:tc>
      </w:tr>
      <w:tr w14:paraId="37EC34C0">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1080" w:type="dxa"/>
            <w:vMerge w:val="continue"/>
            <w:tcBorders>
              <w:left w:val="single" w:color="auto" w:sz="6" w:space="0"/>
              <w:bottom w:val="single" w:color="auto" w:sz="6" w:space="0"/>
              <w:right w:val="single" w:color="auto" w:sz="6" w:space="0"/>
            </w:tcBorders>
            <w:noWrap w:val="0"/>
            <w:vAlign w:val="center"/>
          </w:tcPr>
          <w:p w14:paraId="12E68980">
            <w:pPr>
              <w:pStyle w:val="37"/>
              <w:widowControl w:val="0"/>
              <w:spacing w:line="300" w:lineRule="exact"/>
              <w:jc w:val="center"/>
              <w:rPr>
                <w:rFonts w:hint="eastAsia" w:ascii="宋体" w:hAnsi="宋体" w:eastAsia="宋体" w:cs="宋体"/>
                <w:bCs/>
                <w:color w:val="000000"/>
                <w:sz w:val="24"/>
                <w:szCs w:val="24"/>
              </w:rPr>
            </w:pPr>
          </w:p>
        </w:tc>
        <w:tc>
          <w:tcPr>
            <w:tcW w:w="660" w:type="dxa"/>
            <w:gridSpan w:val="2"/>
            <w:vMerge w:val="continue"/>
            <w:tcBorders>
              <w:left w:val="single" w:color="auto" w:sz="6" w:space="0"/>
              <w:bottom w:val="single" w:color="auto" w:sz="6" w:space="0"/>
              <w:right w:val="single" w:color="auto" w:sz="4" w:space="0"/>
            </w:tcBorders>
            <w:noWrap w:val="0"/>
            <w:vAlign w:val="center"/>
          </w:tcPr>
          <w:p w14:paraId="2C1394C2">
            <w:pPr>
              <w:pStyle w:val="37"/>
              <w:widowControl w:val="0"/>
              <w:spacing w:before="0" w:beforeLines="0" w:after="0" w:afterLines="0" w:line="300" w:lineRule="exact"/>
              <w:jc w:val="center"/>
              <w:rPr>
                <w:rStyle w:val="44"/>
                <w:rFonts w:hint="eastAsia" w:ascii="宋体" w:hAnsi="宋体" w:eastAsia="宋体" w:cs="宋体"/>
                <w:b w:val="0"/>
                <w:color w:val="000000"/>
                <w:sz w:val="24"/>
                <w:szCs w:val="24"/>
              </w:rPr>
            </w:pPr>
          </w:p>
        </w:tc>
        <w:tc>
          <w:tcPr>
            <w:tcW w:w="1236" w:type="dxa"/>
            <w:tcBorders>
              <w:top w:val="single" w:color="auto" w:sz="4" w:space="0"/>
              <w:left w:val="single" w:color="auto" w:sz="4" w:space="0"/>
              <w:bottom w:val="single" w:color="auto" w:sz="6" w:space="0"/>
              <w:right w:val="single" w:color="auto" w:sz="6" w:space="0"/>
            </w:tcBorders>
            <w:noWrap w:val="0"/>
            <w:vAlign w:val="center"/>
          </w:tcPr>
          <w:p w14:paraId="4DCF0FF6">
            <w:pPr>
              <w:pStyle w:val="37"/>
              <w:widowControl w:val="0"/>
              <w:spacing w:before="0" w:beforeLines="0" w:after="0" w:afterLines="0"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办公设施</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8EB23F0">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Style w:val="44"/>
                <w:rFonts w:hint="eastAsia" w:ascii="宋体" w:hAnsi="宋体" w:eastAsia="宋体" w:cs="宋体"/>
                <w:b w:val="0"/>
                <w:color w:val="000000"/>
                <w:sz w:val="24"/>
                <w:szCs w:val="24"/>
              </w:rPr>
              <w:t xml:space="preserve">提供现场临时办公条件 </w:t>
            </w:r>
            <w:r>
              <w:rPr>
                <w:rStyle w:val="44"/>
                <w:rFonts w:hint="eastAsia" w:ascii="宋体" w:hAnsi="宋体" w:eastAsia="宋体" w:cs="宋体"/>
                <w:b w:val="0"/>
                <w:color w:val="000000"/>
                <w:sz w:val="24"/>
                <w:szCs w:val="24"/>
                <w:lang w:val="en-US" w:eastAsia="zh-CN"/>
              </w:rPr>
              <w:t xml:space="preserve"> </w:t>
            </w:r>
            <w:r>
              <w:rPr>
                <w:rFonts w:hint="eastAsia" w:ascii="宋体" w:hAnsi="宋体" w:eastAsia="宋体" w:cs="宋体"/>
                <w:b/>
                <w:color w:val="000000"/>
                <w:sz w:val="24"/>
                <w:szCs w:val="24"/>
              </w:rPr>
              <w:t>□</w:t>
            </w:r>
            <w:r>
              <w:rPr>
                <w:rFonts w:hint="eastAsia" w:ascii="宋体" w:hAnsi="宋体" w:eastAsia="宋体" w:cs="宋体"/>
                <w:color w:val="000000"/>
                <w:sz w:val="24"/>
                <w:szCs w:val="24"/>
              </w:rPr>
              <w:t>提供现场住宿条件</w:t>
            </w:r>
          </w:p>
          <w:p w14:paraId="275981A4">
            <w:pPr>
              <w:pStyle w:val="37"/>
              <w:spacing w:before="0" w:beforeLines="0" w:after="0" w:afterLines="0" w:line="320" w:lineRule="exact"/>
              <w:jc w:val="both"/>
              <w:rPr>
                <w:rStyle w:val="44"/>
                <w:rFonts w:hint="eastAsia" w:ascii="宋体" w:hAnsi="宋体" w:eastAsia="宋体" w:cs="宋体"/>
                <w:b w:val="0"/>
                <w:bCs w:val="0"/>
                <w:color w:val="000000"/>
                <w:sz w:val="24"/>
                <w:szCs w:val="24"/>
              </w:rPr>
            </w:pPr>
            <w:r>
              <w:rPr>
                <w:rFonts w:hint="eastAsia" w:ascii="宋体" w:hAnsi="宋体" w:eastAsia="宋体" w:cs="宋体"/>
                <w:b/>
                <w:color w:val="000000"/>
                <w:sz w:val="24"/>
                <w:szCs w:val="24"/>
              </w:rPr>
              <w:t>□</w:t>
            </w:r>
            <w:r>
              <w:rPr>
                <w:rFonts w:hint="eastAsia" w:ascii="宋体" w:hAnsi="宋体" w:eastAsia="宋体" w:cs="宋体"/>
                <w:color w:val="000000"/>
                <w:sz w:val="24"/>
                <w:szCs w:val="24"/>
              </w:rPr>
              <w:t xml:space="preserve">提供特殊检测设备  </w:t>
            </w:r>
            <w:r>
              <w:rPr>
                <w:rFonts w:hint="eastAsia" w:ascii="宋体" w:hAnsi="宋体" w:eastAsia="宋体" w:cs="宋体"/>
                <w:color w:val="000000"/>
                <w:sz w:val="24"/>
                <w:szCs w:val="24"/>
                <w:lang w:val="en-US" w:eastAsia="zh-CN"/>
              </w:rPr>
              <w:t xml:space="preserve">    </w:t>
            </w:r>
            <w:r>
              <w:rPr>
                <w:rFonts w:hint="eastAsia" w:ascii="宋体" w:hAnsi="宋体" w:eastAsia="宋体" w:cs="宋体"/>
                <w:b/>
                <w:color w:val="000000"/>
                <w:sz w:val="24"/>
                <w:szCs w:val="24"/>
              </w:rPr>
              <w:t>□</w:t>
            </w:r>
          </w:p>
        </w:tc>
      </w:tr>
      <w:tr w14:paraId="46D17A78">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cantSplit/>
          <w:trHeight w:val="713" w:hRule="atLeast"/>
        </w:trPr>
        <w:tc>
          <w:tcPr>
            <w:tcW w:w="1080" w:type="dxa"/>
            <w:vMerge w:val="restart"/>
            <w:tcBorders>
              <w:top w:val="single" w:color="auto" w:sz="6" w:space="0"/>
              <w:left w:val="single" w:color="auto" w:sz="6" w:space="0"/>
              <w:right w:val="single" w:color="auto" w:sz="6" w:space="0"/>
            </w:tcBorders>
            <w:noWrap w:val="0"/>
            <w:vAlign w:val="center"/>
          </w:tcPr>
          <w:p w14:paraId="61944F18">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4.1</w:t>
            </w:r>
          </w:p>
          <w:p w14:paraId="1CEE8A0B">
            <w:pPr>
              <w:pStyle w:val="37"/>
              <w:widowControl w:val="0"/>
              <w:spacing w:line="30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4.2</w:t>
            </w:r>
          </w:p>
        </w:tc>
        <w:tc>
          <w:tcPr>
            <w:tcW w:w="654" w:type="dxa"/>
            <w:vMerge w:val="restart"/>
            <w:tcBorders>
              <w:top w:val="single" w:color="auto" w:sz="6" w:space="0"/>
              <w:left w:val="single" w:color="auto" w:sz="6" w:space="0"/>
              <w:right w:val="single" w:color="auto" w:sz="6" w:space="0"/>
            </w:tcBorders>
            <w:noWrap w:val="0"/>
            <w:vAlign w:val="center"/>
          </w:tcPr>
          <w:p w14:paraId="04B9D092">
            <w:pPr>
              <w:pStyle w:val="37"/>
              <w:widowControl w:val="0"/>
              <w:spacing w:line="300" w:lineRule="exact"/>
              <w:jc w:val="center"/>
              <w:rPr>
                <w:rFonts w:hint="eastAsia" w:ascii="宋体" w:hAnsi="宋体" w:eastAsia="宋体" w:cs="宋体"/>
                <w:color w:val="000000"/>
                <w:spacing w:val="20"/>
                <w:sz w:val="24"/>
                <w:szCs w:val="24"/>
              </w:rPr>
            </w:pPr>
            <w:r>
              <w:rPr>
                <w:rStyle w:val="44"/>
                <w:rFonts w:hint="eastAsia" w:ascii="宋体" w:hAnsi="宋体" w:eastAsia="宋体" w:cs="宋体"/>
                <w:b w:val="0"/>
                <w:bCs w:val="0"/>
                <w:color w:val="000000"/>
                <w:spacing w:val="20"/>
                <w:sz w:val="24"/>
                <w:szCs w:val="24"/>
                <w:lang w:eastAsia="zh-CN"/>
              </w:rPr>
              <w:t>工程类别</w:t>
            </w:r>
            <w:r>
              <w:rPr>
                <w:rStyle w:val="44"/>
                <w:rFonts w:hint="eastAsia" w:ascii="宋体" w:hAnsi="宋体" w:eastAsia="宋体" w:cs="宋体"/>
                <w:b w:val="0"/>
                <w:bCs w:val="0"/>
                <w:color w:val="000000"/>
                <w:spacing w:val="20"/>
                <w:sz w:val="24"/>
                <w:szCs w:val="24"/>
              </w:rPr>
              <w:t>及</w:t>
            </w:r>
            <w:r>
              <w:rPr>
                <w:rStyle w:val="44"/>
                <w:rFonts w:hint="eastAsia" w:ascii="宋体" w:hAnsi="宋体" w:eastAsia="宋体" w:cs="宋体"/>
                <w:b w:val="0"/>
                <w:bCs w:val="0"/>
                <w:color w:val="000000"/>
                <w:spacing w:val="20"/>
                <w:sz w:val="24"/>
                <w:szCs w:val="24"/>
                <w:lang w:eastAsia="zh-CN"/>
              </w:rPr>
              <w:t>招标</w:t>
            </w:r>
            <w:r>
              <w:rPr>
                <w:rStyle w:val="44"/>
                <w:rFonts w:hint="eastAsia" w:ascii="宋体" w:hAnsi="宋体" w:eastAsia="宋体" w:cs="宋体"/>
                <w:b w:val="0"/>
                <w:bCs w:val="0"/>
                <w:color w:val="000000"/>
                <w:spacing w:val="20"/>
                <w:sz w:val="24"/>
                <w:szCs w:val="24"/>
              </w:rPr>
              <w:t>范围</w:t>
            </w:r>
          </w:p>
        </w:tc>
        <w:tc>
          <w:tcPr>
            <w:tcW w:w="1242" w:type="dxa"/>
            <w:gridSpan w:val="2"/>
            <w:tcBorders>
              <w:top w:val="single" w:color="auto" w:sz="6" w:space="0"/>
              <w:left w:val="single" w:color="auto" w:sz="6" w:space="0"/>
              <w:bottom w:val="single" w:color="auto" w:sz="6" w:space="0"/>
              <w:right w:val="single" w:color="auto" w:sz="6" w:space="0"/>
            </w:tcBorders>
            <w:noWrap w:val="0"/>
            <w:vAlign w:val="center"/>
          </w:tcPr>
          <w:p w14:paraId="3641DC8D">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工程类型</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90D34B5">
            <w:pPr>
              <w:pStyle w:val="37"/>
              <w:spacing w:before="0" w:beforeLines="0" w:after="0" w:afterLines="0" w:line="320" w:lineRule="exact"/>
              <w:jc w:val="both"/>
              <w:rPr>
                <w:rFonts w:hint="eastAsia" w:ascii="宋体" w:hAnsi="宋体" w:eastAsia="宋体" w:cs="宋体"/>
                <w:color w:val="000000"/>
                <w:sz w:val="24"/>
                <w:szCs w:val="24"/>
                <w:lang w:val="en-US" w:eastAsia="zh-CN"/>
              </w:rPr>
            </w:pPr>
            <w:r>
              <w:rPr>
                <w:rFonts w:hint="eastAsia" w:ascii="宋体" w:hAnsi="宋体" w:eastAsia="宋体" w:cs="宋体"/>
                <w:b/>
                <w:color w:val="000000"/>
                <w:sz w:val="24"/>
                <w:szCs w:val="24"/>
              </w:rPr>
              <w:t>□</w:t>
            </w:r>
            <w:r>
              <w:rPr>
                <w:rFonts w:hint="eastAsia" w:ascii="宋体" w:hAnsi="宋体" w:eastAsia="宋体" w:cs="宋体"/>
                <w:color w:val="000000"/>
                <w:sz w:val="24"/>
                <w:szCs w:val="24"/>
              </w:rPr>
              <w:t>房屋建筑</w:t>
            </w:r>
            <w:r>
              <w:rPr>
                <w:rFonts w:hint="eastAsia" w:ascii="宋体" w:hAnsi="宋体" w:eastAsia="宋体" w:cs="宋体"/>
                <w:color w:val="000000"/>
                <w:sz w:val="24"/>
                <w:szCs w:val="24"/>
                <w:lang w:eastAsia="zh-CN"/>
              </w:rPr>
              <w:t>工程</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市政</w:t>
            </w:r>
            <w:r>
              <w:rPr>
                <w:rFonts w:hint="eastAsia" w:ascii="宋体" w:hAnsi="宋体" w:eastAsia="宋体" w:cs="宋体"/>
                <w:color w:val="000000"/>
                <w:sz w:val="24"/>
                <w:szCs w:val="24"/>
                <w:lang w:val="en-US" w:eastAsia="zh-CN"/>
              </w:rPr>
              <w:t>基础设施</w:t>
            </w:r>
            <w:r>
              <w:rPr>
                <w:rFonts w:hint="eastAsia" w:ascii="宋体" w:hAnsi="宋体" w:eastAsia="宋体" w:cs="宋体"/>
                <w:color w:val="000000"/>
                <w:sz w:val="24"/>
                <w:szCs w:val="24"/>
              </w:rPr>
              <w:t xml:space="preserve">工程 </w:t>
            </w:r>
            <w:r>
              <w:rPr>
                <w:rFonts w:hint="eastAsia" w:ascii="宋体" w:hAnsi="宋体" w:eastAsia="宋体" w:cs="宋体"/>
                <w:color w:val="000000"/>
                <w:sz w:val="24"/>
                <w:szCs w:val="24"/>
                <w:lang w:val="en-US" w:eastAsia="zh-CN"/>
              </w:rPr>
              <w:t xml:space="preserve">   </w:t>
            </w:r>
            <w:r>
              <w:rPr>
                <w:rFonts w:hint="eastAsia" w:ascii="宋体" w:hAnsi="宋体" w:eastAsia="宋体" w:cs="宋体"/>
                <w:b/>
                <w:color w:val="000000"/>
                <w:sz w:val="24"/>
                <w:szCs w:val="24"/>
                <w:lang w:eastAsia="zh-CN"/>
              </w:rPr>
              <w:t>□</w:t>
            </w:r>
            <w:r>
              <w:rPr>
                <w:rFonts w:hint="eastAsia" w:ascii="宋体" w:hAnsi="宋体" w:eastAsia="宋体" w:cs="宋体"/>
                <w:color w:val="000000"/>
                <w:sz w:val="24"/>
                <w:szCs w:val="24"/>
              </w:rPr>
              <w:t xml:space="preserve">绿化工程 </w:t>
            </w:r>
            <w:r>
              <w:rPr>
                <w:rFonts w:hint="eastAsia" w:ascii="宋体" w:hAnsi="宋体" w:eastAsia="宋体" w:cs="宋体"/>
                <w:color w:val="000000"/>
                <w:sz w:val="24"/>
                <w:szCs w:val="24"/>
                <w:lang w:val="en-US" w:eastAsia="zh-CN"/>
              </w:rPr>
              <w:t xml:space="preserve"> </w:t>
            </w:r>
          </w:p>
          <w:p w14:paraId="6F8726E5">
            <w:pPr>
              <w:pStyle w:val="37"/>
              <w:spacing w:before="0" w:beforeLines="0" w:after="0" w:afterLines="0" w:line="320" w:lineRule="exact"/>
              <w:jc w:val="both"/>
              <w:rPr>
                <w:rStyle w:val="44"/>
                <w:rFonts w:hint="eastAsia" w:ascii="宋体" w:hAnsi="宋体" w:eastAsia="宋体" w:cs="宋体"/>
                <w:bCs w:val="0"/>
                <w:color w:val="000000"/>
                <w:sz w:val="24"/>
                <w:szCs w:val="24"/>
              </w:rPr>
            </w:pPr>
            <w:r>
              <w:rPr>
                <w:rFonts w:hint="eastAsia" w:ascii="宋体" w:hAnsi="宋体" w:eastAsia="宋体" w:cs="宋体"/>
                <w:b/>
                <w:color w:val="000000"/>
                <w:sz w:val="24"/>
                <w:szCs w:val="24"/>
              </w:rPr>
              <w:t>□</w:t>
            </w:r>
            <w:r>
              <w:rPr>
                <w:rFonts w:hint="eastAsia" w:ascii="宋体" w:hAnsi="宋体" w:eastAsia="宋体" w:cs="宋体"/>
                <w:color w:val="000000"/>
                <w:sz w:val="24"/>
                <w:szCs w:val="24"/>
              </w:rPr>
              <w:t xml:space="preserve">人防工程 </w:t>
            </w:r>
            <w:r>
              <w:rPr>
                <w:rFonts w:hint="eastAsia" w:ascii="宋体" w:hAnsi="宋体" w:eastAsia="宋体" w:cs="宋体"/>
                <w:color w:val="000000"/>
                <w:sz w:val="24"/>
                <w:szCs w:val="24"/>
                <w:lang w:val="en-US" w:eastAsia="zh-CN"/>
              </w:rPr>
              <w:t xml:space="preserve">       </w:t>
            </w:r>
          </w:p>
        </w:tc>
      </w:tr>
      <w:tr w14:paraId="4C2CE2A9">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cantSplit/>
          <w:trHeight w:val="1005" w:hRule="atLeast"/>
        </w:trPr>
        <w:tc>
          <w:tcPr>
            <w:tcW w:w="1080" w:type="dxa"/>
            <w:vMerge w:val="continue"/>
            <w:tcBorders>
              <w:left w:val="single" w:color="auto" w:sz="6" w:space="0"/>
              <w:right w:val="single" w:color="auto" w:sz="6" w:space="0"/>
            </w:tcBorders>
            <w:noWrap w:val="0"/>
            <w:vAlign w:val="center"/>
          </w:tcPr>
          <w:p w14:paraId="068B16B8">
            <w:pPr>
              <w:widowControl/>
              <w:spacing w:line="300" w:lineRule="exact"/>
              <w:jc w:val="left"/>
              <w:rPr>
                <w:rFonts w:hint="eastAsia" w:ascii="宋体" w:hAnsi="宋体" w:eastAsia="宋体" w:cs="宋体"/>
                <w:b/>
                <w:bCs/>
                <w:color w:val="000000"/>
                <w:kern w:val="0"/>
                <w:sz w:val="24"/>
                <w:szCs w:val="24"/>
              </w:rPr>
            </w:pPr>
          </w:p>
        </w:tc>
        <w:tc>
          <w:tcPr>
            <w:tcW w:w="654" w:type="dxa"/>
            <w:vMerge w:val="continue"/>
            <w:tcBorders>
              <w:left w:val="single" w:color="auto" w:sz="6" w:space="0"/>
              <w:right w:val="single" w:color="auto" w:sz="6" w:space="0"/>
            </w:tcBorders>
            <w:noWrap w:val="0"/>
            <w:vAlign w:val="center"/>
          </w:tcPr>
          <w:p w14:paraId="017A1902">
            <w:pPr>
              <w:widowControl/>
              <w:spacing w:line="300" w:lineRule="exact"/>
              <w:jc w:val="center"/>
              <w:rPr>
                <w:rFonts w:hint="eastAsia" w:ascii="宋体" w:hAnsi="宋体" w:eastAsia="宋体" w:cs="宋体"/>
                <w:color w:val="000000"/>
                <w:spacing w:val="20"/>
                <w:kern w:val="0"/>
                <w:sz w:val="24"/>
                <w:szCs w:val="24"/>
              </w:rPr>
            </w:pPr>
          </w:p>
        </w:tc>
        <w:tc>
          <w:tcPr>
            <w:tcW w:w="1242" w:type="dxa"/>
            <w:gridSpan w:val="2"/>
            <w:tcBorders>
              <w:top w:val="single" w:color="auto" w:sz="6" w:space="0"/>
              <w:left w:val="single" w:color="auto" w:sz="6" w:space="0"/>
              <w:bottom w:val="single" w:color="auto" w:sz="6" w:space="0"/>
              <w:right w:val="single" w:color="auto" w:sz="6" w:space="0"/>
            </w:tcBorders>
            <w:noWrap w:val="0"/>
            <w:vAlign w:val="center"/>
          </w:tcPr>
          <w:p w14:paraId="3C5C5ACC">
            <w:pPr>
              <w:pStyle w:val="37"/>
              <w:keepNext w:val="0"/>
              <w:keepLines w:val="0"/>
              <w:pageBreakBefore w:val="0"/>
              <w:widowControl w:val="0"/>
              <w:kinsoku/>
              <w:wordWrap/>
              <w:overflowPunct/>
              <w:topLinePunct w:val="0"/>
              <w:autoSpaceDE/>
              <w:autoSpaceDN/>
              <w:bidi w:val="0"/>
              <w:adjustRightInd/>
              <w:snapToGrid/>
              <w:spacing w:line="260" w:lineRule="exact"/>
              <w:jc w:val="center"/>
              <w:textAlignment w:val="auto"/>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工程</w:t>
            </w:r>
            <w:r>
              <w:rPr>
                <w:rStyle w:val="44"/>
                <w:rFonts w:hint="eastAsia" w:ascii="宋体" w:hAnsi="宋体" w:eastAsia="宋体" w:cs="宋体"/>
                <w:b w:val="0"/>
                <w:bCs w:val="0"/>
                <w:color w:val="000000"/>
                <w:sz w:val="24"/>
                <w:szCs w:val="24"/>
                <w:lang w:eastAsia="zh-CN"/>
              </w:rPr>
              <w:t>建设内容</w:t>
            </w:r>
            <w:r>
              <w:rPr>
                <w:rStyle w:val="44"/>
                <w:rFonts w:hint="eastAsia" w:ascii="宋体" w:hAnsi="宋体" w:eastAsia="宋体" w:cs="宋体"/>
                <w:b w:val="0"/>
                <w:bCs w:val="0"/>
                <w:color w:val="000000"/>
                <w:sz w:val="24"/>
                <w:szCs w:val="24"/>
              </w:rPr>
              <w:t>及标段划分</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B1B5D38">
            <w:pPr>
              <w:pStyle w:val="133"/>
              <w:spacing w:line="32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主要建设内容（规模）：新建及改造给水管道总长度为455.65km(其中：河西街道为96.434km,春城街道为221.697km),水表配套埋地管及立管约137.525km,更换8.87万个智能水表及其配套管件，搭建配套智慧水务系统一套。</w:t>
            </w:r>
          </w:p>
        </w:tc>
      </w:tr>
      <w:tr w14:paraId="7B826825">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cantSplit/>
          <w:trHeight w:val="1052" w:hRule="atLeast"/>
        </w:trPr>
        <w:tc>
          <w:tcPr>
            <w:tcW w:w="1080" w:type="dxa"/>
            <w:vMerge w:val="continue"/>
            <w:tcBorders>
              <w:left w:val="single" w:color="auto" w:sz="6" w:space="0"/>
              <w:right w:val="single" w:color="auto" w:sz="6" w:space="0"/>
            </w:tcBorders>
            <w:noWrap w:val="0"/>
            <w:vAlign w:val="center"/>
          </w:tcPr>
          <w:p w14:paraId="780AC8AA">
            <w:pPr>
              <w:widowControl/>
              <w:spacing w:line="300" w:lineRule="exact"/>
              <w:jc w:val="left"/>
              <w:rPr>
                <w:rFonts w:hint="eastAsia" w:ascii="宋体" w:hAnsi="宋体" w:eastAsia="宋体" w:cs="宋体"/>
                <w:b/>
                <w:bCs/>
                <w:color w:val="000000"/>
                <w:kern w:val="0"/>
                <w:sz w:val="24"/>
                <w:szCs w:val="24"/>
              </w:rPr>
            </w:pPr>
          </w:p>
        </w:tc>
        <w:tc>
          <w:tcPr>
            <w:tcW w:w="654" w:type="dxa"/>
            <w:vMerge w:val="continue"/>
            <w:tcBorders>
              <w:left w:val="single" w:color="auto" w:sz="6" w:space="0"/>
              <w:right w:val="single" w:color="auto" w:sz="6" w:space="0"/>
            </w:tcBorders>
            <w:noWrap w:val="0"/>
            <w:vAlign w:val="center"/>
          </w:tcPr>
          <w:p w14:paraId="38A8F385">
            <w:pPr>
              <w:widowControl/>
              <w:spacing w:line="300" w:lineRule="exact"/>
              <w:jc w:val="center"/>
              <w:rPr>
                <w:rFonts w:hint="eastAsia" w:ascii="宋体" w:hAnsi="宋体" w:eastAsia="宋体" w:cs="宋体"/>
                <w:color w:val="000000"/>
                <w:spacing w:val="20"/>
                <w:kern w:val="0"/>
                <w:sz w:val="24"/>
                <w:szCs w:val="24"/>
              </w:rPr>
            </w:pPr>
          </w:p>
        </w:tc>
        <w:tc>
          <w:tcPr>
            <w:tcW w:w="1242" w:type="dxa"/>
            <w:gridSpan w:val="2"/>
            <w:tcBorders>
              <w:top w:val="single" w:color="auto" w:sz="6" w:space="0"/>
              <w:left w:val="single" w:color="auto" w:sz="6" w:space="0"/>
              <w:bottom w:val="single" w:color="auto" w:sz="6" w:space="0"/>
              <w:right w:val="single" w:color="auto" w:sz="6" w:space="0"/>
            </w:tcBorders>
            <w:noWrap w:val="0"/>
            <w:vAlign w:val="center"/>
          </w:tcPr>
          <w:p w14:paraId="4A9072A6">
            <w:pPr>
              <w:pStyle w:val="37"/>
              <w:widowControl w:val="0"/>
              <w:spacing w:before="0" w:beforeLines="0" w:after="0" w:afterLines="0" w:line="300" w:lineRule="exact"/>
              <w:ind w:left="-107" w:leftChars="-51"/>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招标范围</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DF2131F">
            <w:pPr>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u w:val="single"/>
                <w:lang w:eastAsia="zh-CN"/>
              </w:rPr>
              <w:t>阳春市自来水厂配套供水管网升级改造项目</w:t>
            </w:r>
            <w:r>
              <w:rPr>
                <w:rFonts w:hint="eastAsia" w:ascii="宋体" w:hAnsi="宋体" w:eastAsia="宋体" w:cs="宋体"/>
                <w:color w:val="000000"/>
                <w:sz w:val="24"/>
                <w:szCs w:val="24"/>
                <w:u w:val="single"/>
              </w:rPr>
              <w:t>工程施工准备、施工、保修阶段</w:t>
            </w:r>
            <w:r>
              <w:rPr>
                <w:rFonts w:hint="eastAsia" w:ascii="宋体" w:hAnsi="宋体" w:eastAsia="宋体" w:cs="宋体"/>
                <w:color w:val="000000"/>
                <w:sz w:val="24"/>
                <w:szCs w:val="24"/>
              </w:rPr>
              <w:t>及现行监理条例所规定全部内容的建设工程监理。</w:t>
            </w:r>
          </w:p>
        </w:tc>
      </w:tr>
      <w:tr w14:paraId="18B77EED">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10061" w:type="dxa"/>
            <w:gridSpan w:val="5"/>
            <w:tcBorders>
              <w:top w:val="single" w:color="auto" w:sz="6" w:space="0"/>
              <w:left w:val="single" w:color="auto" w:sz="6" w:space="0"/>
              <w:bottom w:val="single" w:color="auto" w:sz="6" w:space="0"/>
              <w:right w:val="single" w:color="auto" w:sz="6" w:space="0"/>
            </w:tcBorders>
            <w:noWrap w:val="0"/>
            <w:vAlign w:val="center"/>
          </w:tcPr>
          <w:p w14:paraId="70184312">
            <w:pPr>
              <w:pStyle w:val="37"/>
              <w:tabs>
                <w:tab w:val="left" w:pos="1152"/>
              </w:tabs>
              <w:spacing w:before="0" w:beforeLines="0" w:after="0" w:afterLines="0" w:line="320" w:lineRule="exact"/>
              <w:ind w:left="1200" w:hanging="1200" w:hangingChars="5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（二）招标项目监理要求</w:t>
            </w:r>
          </w:p>
        </w:tc>
      </w:tr>
      <w:tr w14:paraId="5F903B3E">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087" w:hRule="atLeast"/>
        </w:trPr>
        <w:tc>
          <w:tcPr>
            <w:tcW w:w="1080" w:type="dxa"/>
            <w:vMerge w:val="restart"/>
            <w:tcBorders>
              <w:top w:val="single" w:color="auto" w:sz="6" w:space="0"/>
              <w:left w:val="single" w:color="auto" w:sz="6" w:space="0"/>
              <w:right w:val="single" w:color="auto" w:sz="6" w:space="0"/>
            </w:tcBorders>
            <w:noWrap w:val="0"/>
            <w:vAlign w:val="center"/>
          </w:tcPr>
          <w:p w14:paraId="68324A48">
            <w:pPr>
              <w:spacing w:line="300" w:lineRule="exact"/>
              <w:jc w:val="center"/>
              <w:rPr>
                <w:rFonts w:hint="eastAsia" w:ascii="宋体" w:hAnsi="宋体" w:eastAsia="宋体" w:cs="宋体"/>
                <w:color w:val="000000"/>
                <w:sz w:val="24"/>
                <w:szCs w:val="24"/>
                <w:lang w:eastAsia="zh-CN"/>
              </w:rPr>
            </w:pPr>
            <w:r>
              <w:rPr>
                <w:rStyle w:val="44"/>
                <w:rFonts w:hint="eastAsia" w:ascii="宋体" w:hAnsi="宋体" w:eastAsia="宋体" w:cs="宋体"/>
                <w:b w:val="0"/>
                <w:bCs w:val="0"/>
                <w:color w:val="000000"/>
                <w:sz w:val="24"/>
                <w:szCs w:val="24"/>
              </w:rPr>
              <w:t>1</w:t>
            </w:r>
            <w:r>
              <w:rPr>
                <w:rStyle w:val="44"/>
                <w:rFonts w:hint="eastAsia" w:ascii="宋体" w:hAnsi="宋体" w:eastAsia="宋体" w:cs="宋体"/>
                <w:b w:val="0"/>
                <w:bCs w:val="0"/>
                <w:color w:val="000000"/>
                <w:sz w:val="24"/>
                <w:szCs w:val="24"/>
                <w:lang w:val="en-US" w:eastAsia="zh-CN"/>
              </w:rPr>
              <w:t>3</w:t>
            </w:r>
            <w:r>
              <w:rPr>
                <w:rStyle w:val="44"/>
                <w:rFonts w:hint="eastAsia" w:ascii="宋体" w:hAnsi="宋体" w:eastAsia="宋体" w:cs="宋体"/>
                <w:b w:val="0"/>
                <w:bCs w:val="0"/>
                <w:color w:val="000000"/>
                <w:sz w:val="24"/>
                <w:szCs w:val="24"/>
              </w:rPr>
              <w:t>.</w:t>
            </w:r>
            <w:r>
              <w:rPr>
                <w:rStyle w:val="44"/>
                <w:rFonts w:hint="eastAsia" w:ascii="宋体" w:hAnsi="宋体" w:eastAsia="宋体" w:cs="宋体"/>
                <w:b w:val="0"/>
                <w:bCs w:val="0"/>
                <w:color w:val="000000"/>
                <w:sz w:val="24"/>
                <w:szCs w:val="24"/>
                <w:lang w:val="en-US" w:eastAsia="zh-CN"/>
              </w:rPr>
              <w:t>0</w:t>
            </w:r>
          </w:p>
        </w:tc>
        <w:tc>
          <w:tcPr>
            <w:tcW w:w="1896" w:type="dxa"/>
            <w:gridSpan w:val="3"/>
            <w:vMerge w:val="restart"/>
            <w:tcBorders>
              <w:top w:val="single" w:color="auto" w:sz="6" w:space="0"/>
              <w:left w:val="single" w:color="auto" w:sz="6" w:space="0"/>
              <w:right w:val="single" w:color="auto" w:sz="6" w:space="0"/>
            </w:tcBorders>
            <w:noWrap w:val="0"/>
            <w:vAlign w:val="center"/>
          </w:tcPr>
          <w:p w14:paraId="748434B1">
            <w:pPr>
              <w:pStyle w:val="37"/>
              <w:widowControl w:val="0"/>
              <w:spacing w:before="0" w:beforeLines="0" w:after="0" w:afterLines="0" w:line="300" w:lineRule="exact"/>
              <w:jc w:val="center"/>
              <w:rPr>
                <w:rStyle w:val="44"/>
                <w:rFonts w:hint="eastAsia" w:ascii="宋体" w:hAnsi="宋体" w:eastAsia="宋体" w:cs="宋体"/>
                <w:b w:val="0"/>
                <w:bCs w:val="0"/>
                <w:color w:val="000000"/>
                <w:sz w:val="24"/>
                <w:szCs w:val="24"/>
                <w:lang w:eastAsia="zh-CN"/>
              </w:rPr>
            </w:pPr>
            <w:r>
              <w:rPr>
                <w:rFonts w:hint="eastAsia" w:ascii="宋体" w:hAnsi="宋体" w:eastAsia="宋体" w:cs="宋体"/>
                <w:color w:val="000000"/>
                <w:sz w:val="24"/>
                <w:szCs w:val="24"/>
              </w:rPr>
              <w:t>质量</w:t>
            </w:r>
            <w:r>
              <w:rPr>
                <w:rStyle w:val="44"/>
                <w:rFonts w:hint="eastAsia" w:ascii="宋体" w:hAnsi="宋体" w:eastAsia="宋体" w:cs="宋体"/>
                <w:b w:val="0"/>
                <w:bCs w:val="0"/>
                <w:color w:val="000000"/>
                <w:sz w:val="24"/>
                <w:szCs w:val="24"/>
              </w:rPr>
              <w:t>安全</w:t>
            </w:r>
            <w:r>
              <w:rPr>
                <w:rStyle w:val="44"/>
                <w:rFonts w:hint="eastAsia" w:ascii="宋体" w:hAnsi="宋体" w:eastAsia="宋体" w:cs="宋体"/>
                <w:b w:val="0"/>
                <w:bCs w:val="0"/>
                <w:color w:val="000000"/>
                <w:sz w:val="24"/>
                <w:szCs w:val="24"/>
                <w:lang w:eastAsia="zh-CN"/>
              </w:rPr>
              <w:t>及</w:t>
            </w:r>
          </w:p>
          <w:p w14:paraId="6007FC94">
            <w:pPr>
              <w:pStyle w:val="37"/>
              <w:widowControl w:val="0"/>
              <w:spacing w:before="0" w:beforeLines="0" w:after="0" w:afterLines="0"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文明施工要求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1E683FF">
            <w:pPr>
              <w:pStyle w:val="37"/>
              <w:tabs>
                <w:tab w:val="left" w:pos="1152"/>
              </w:tabs>
              <w:spacing w:before="0" w:beforeLines="0" w:after="0" w:afterLines="0" w:line="320" w:lineRule="exact"/>
              <w:ind w:left="1200" w:hanging="1200" w:hangingChars="500"/>
              <w:jc w:val="both"/>
              <w:rPr>
                <w:rFonts w:hint="eastAsia" w:ascii="宋体" w:hAnsi="宋体" w:eastAsia="宋体" w:cs="宋体"/>
                <w:bCs/>
                <w:color w:val="000000"/>
                <w:sz w:val="24"/>
                <w:szCs w:val="24"/>
              </w:rPr>
            </w:pPr>
            <w:r>
              <w:rPr>
                <w:rFonts w:hint="eastAsia" w:ascii="宋体" w:hAnsi="宋体" w:eastAsia="宋体" w:cs="宋体"/>
                <w:color w:val="000000"/>
                <w:sz w:val="24"/>
                <w:szCs w:val="24"/>
              </w:rPr>
              <w:t>1、质量目标：</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达到国家合格标准。</w:t>
            </w:r>
            <w:r>
              <w:rPr>
                <w:rFonts w:hint="eastAsia" w:ascii="宋体" w:hAnsi="宋体" w:eastAsia="宋体" w:cs="宋体"/>
                <w:b/>
                <w:color w:val="000000"/>
                <w:sz w:val="24"/>
                <w:szCs w:val="24"/>
              </w:rPr>
              <w:t>□</w:t>
            </w:r>
          </w:p>
          <w:p w14:paraId="29377CC6">
            <w:pPr>
              <w:pStyle w:val="37"/>
              <w:tabs>
                <w:tab w:val="left" w:pos="1152"/>
              </w:tabs>
              <w:spacing w:before="0" w:beforeLines="0" w:after="0" w:afterLines="0"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2、承包监理项目如获得如下质量奖，按投标人须知1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款奖励承包人。□国家级质量奖  □省级质量奖  □市级级质量奖</w:t>
            </w:r>
          </w:p>
          <w:p w14:paraId="41815F21">
            <w:pPr>
              <w:pStyle w:val="37"/>
              <w:tabs>
                <w:tab w:val="left" w:pos="1152"/>
              </w:tabs>
              <w:spacing w:before="0" w:beforeLines="0" w:after="0" w:afterLines="0" w:line="320" w:lineRule="exact"/>
              <w:rPr>
                <w:rFonts w:hint="eastAsia" w:ascii="宋体" w:hAnsi="宋体" w:eastAsia="宋体" w:cs="宋体"/>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其它说明：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tc>
      </w:tr>
      <w:tr w14:paraId="7A6B0F31">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410" w:hRule="atLeast"/>
        </w:trPr>
        <w:tc>
          <w:tcPr>
            <w:tcW w:w="1080" w:type="dxa"/>
            <w:vMerge w:val="continue"/>
            <w:tcBorders>
              <w:left w:val="single" w:color="auto" w:sz="6" w:space="0"/>
              <w:right w:val="single" w:color="auto" w:sz="6" w:space="0"/>
            </w:tcBorders>
            <w:noWrap w:val="0"/>
            <w:vAlign w:val="center"/>
          </w:tcPr>
          <w:p w14:paraId="6C0FF830">
            <w:pPr>
              <w:spacing w:line="300" w:lineRule="exact"/>
              <w:jc w:val="center"/>
              <w:rPr>
                <w:rFonts w:hint="eastAsia" w:ascii="宋体" w:hAnsi="宋体" w:eastAsia="宋体" w:cs="宋体"/>
                <w:bCs/>
                <w:color w:val="000000"/>
                <w:sz w:val="24"/>
                <w:szCs w:val="24"/>
              </w:rPr>
            </w:pPr>
          </w:p>
        </w:tc>
        <w:tc>
          <w:tcPr>
            <w:tcW w:w="1896" w:type="dxa"/>
            <w:gridSpan w:val="3"/>
            <w:vMerge w:val="continue"/>
            <w:tcBorders>
              <w:left w:val="single" w:color="auto" w:sz="6" w:space="0"/>
              <w:bottom w:val="single" w:color="auto" w:sz="6" w:space="0"/>
              <w:right w:val="single" w:color="auto" w:sz="6" w:space="0"/>
            </w:tcBorders>
            <w:noWrap w:val="0"/>
            <w:vAlign w:val="center"/>
          </w:tcPr>
          <w:p w14:paraId="6DF1508D">
            <w:pPr>
              <w:pStyle w:val="37"/>
              <w:widowControl w:val="0"/>
              <w:spacing w:before="0" w:beforeLines="0" w:after="0" w:afterLines="0" w:line="300" w:lineRule="exact"/>
              <w:jc w:val="center"/>
              <w:rPr>
                <w:rStyle w:val="44"/>
                <w:rFonts w:hint="eastAsia" w:ascii="宋体" w:hAnsi="宋体" w:eastAsia="宋体" w:cs="宋体"/>
                <w:b w:val="0"/>
                <w:bCs w:val="0"/>
                <w:color w:val="000000"/>
                <w:sz w:val="24"/>
                <w:szCs w:val="24"/>
              </w:rPr>
            </w:pPr>
          </w:p>
        </w:tc>
        <w:tc>
          <w:tcPr>
            <w:tcW w:w="7085" w:type="dxa"/>
            <w:tcBorders>
              <w:top w:val="single" w:color="auto" w:sz="6" w:space="0"/>
              <w:left w:val="single" w:color="auto" w:sz="6" w:space="0"/>
              <w:bottom w:val="single" w:color="auto" w:sz="6" w:space="0"/>
              <w:right w:val="single" w:color="auto" w:sz="6" w:space="0"/>
            </w:tcBorders>
            <w:noWrap w:val="0"/>
            <w:vAlign w:val="center"/>
          </w:tcPr>
          <w:p w14:paraId="645242AB">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rPr>
              <w:t>执行标准：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执行国家、广东省、阳江市现行安全生产文明施工验评标准。</w:t>
            </w:r>
          </w:p>
          <w:p w14:paraId="07D2D150">
            <w:pPr>
              <w:pStyle w:val="37"/>
              <w:spacing w:before="0" w:beforeLines="0" w:after="0" w:afterLines="0" w:line="320" w:lineRule="exact"/>
              <w:jc w:val="both"/>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安全目标：</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阳江市安全生产文明施工双优样板工地</w:t>
            </w:r>
            <w:r>
              <w:rPr>
                <w:rFonts w:hint="eastAsia" w:ascii="宋体" w:hAnsi="宋体" w:eastAsia="宋体" w:cs="宋体"/>
                <w:color w:val="000000"/>
                <w:sz w:val="24"/>
                <w:szCs w:val="24"/>
                <w:lang w:eastAsia="zh-CN"/>
              </w:rPr>
              <w:t>。</w:t>
            </w:r>
          </w:p>
          <w:p w14:paraId="0BF2E832">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b/>
                <w:bCs/>
                <w:color w:val="000000"/>
                <w:sz w:val="24"/>
                <w:szCs w:val="24"/>
              </w:rPr>
              <w:t xml:space="preserve"> □</w:t>
            </w:r>
            <w:r>
              <w:rPr>
                <w:rFonts w:hint="eastAsia" w:ascii="宋体" w:hAnsi="宋体" w:eastAsia="宋体" w:cs="宋体"/>
                <w:color w:val="000000"/>
                <w:sz w:val="24"/>
                <w:szCs w:val="24"/>
              </w:rPr>
              <w:t>其它说明：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tc>
      </w:tr>
      <w:tr w14:paraId="6C193A02">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1080" w:type="dxa"/>
            <w:vMerge w:val="continue"/>
            <w:tcBorders>
              <w:left w:val="single" w:color="auto" w:sz="6" w:space="0"/>
              <w:right w:val="single" w:color="auto" w:sz="6" w:space="0"/>
            </w:tcBorders>
            <w:noWrap w:val="0"/>
            <w:vAlign w:val="center"/>
          </w:tcPr>
          <w:p w14:paraId="023E6CA5">
            <w:pPr>
              <w:spacing w:line="300" w:lineRule="exact"/>
              <w:jc w:val="center"/>
              <w:rPr>
                <w:rFonts w:hint="eastAsia" w:ascii="宋体" w:hAnsi="宋体" w:eastAsia="宋体" w:cs="宋体"/>
                <w:color w:val="000000"/>
                <w:sz w:val="24"/>
                <w:szCs w:val="24"/>
              </w:rPr>
            </w:pPr>
          </w:p>
        </w:tc>
        <w:tc>
          <w:tcPr>
            <w:tcW w:w="1896" w:type="dxa"/>
            <w:gridSpan w:val="3"/>
            <w:vMerge w:val="restart"/>
            <w:tcBorders>
              <w:top w:val="single" w:color="auto" w:sz="6" w:space="0"/>
              <w:left w:val="single" w:color="auto" w:sz="6" w:space="0"/>
              <w:right w:val="single" w:color="auto" w:sz="6" w:space="0"/>
            </w:tcBorders>
            <w:noWrap w:val="0"/>
            <w:vAlign w:val="center"/>
          </w:tcPr>
          <w:p w14:paraId="00974EBC">
            <w:pPr>
              <w:pStyle w:val="37"/>
              <w:widowControl w:val="0"/>
              <w:spacing w:line="300" w:lineRule="exact"/>
              <w:ind w:left="240" w:hanging="240" w:hangingChars="100"/>
              <w:jc w:val="center"/>
              <w:rPr>
                <w:rFonts w:hint="eastAsia" w:ascii="宋体" w:hAnsi="宋体" w:eastAsia="宋体" w:cs="宋体"/>
                <w:color w:val="000000"/>
                <w:sz w:val="24"/>
                <w:szCs w:val="24"/>
              </w:rPr>
            </w:pPr>
          </w:p>
          <w:p w14:paraId="72B0E7C2">
            <w:pPr>
              <w:pStyle w:val="37"/>
              <w:widowControl w:val="0"/>
              <w:spacing w:line="300" w:lineRule="exact"/>
              <w:ind w:left="240" w:hanging="240" w:hangingChars="100"/>
              <w:jc w:val="center"/>
              <w:rPr>
                <w:rStyle w:val="44"/>
                <w:rFonts w:hint="eastAsia" w:ascii="宋体" w:hAnsi="宋体" w:eastAsia="宋体" w:cs="宋体"/>
                <w:b w:val="0"/>
                <w:bCs w:val="0"/>
                <w:color w:val="000000"/>
                <w:sz w:val="24"/>
                <w:szCs w:val="24"/>
              </w:rPr>
            </w:pPr>
            <w:r>
              <w:rPr>
                <w:rFonts w:hint="eastAsia" w:ascii="宋体" w:hAnsi="宋体" w:eastAsia="宋体" w:cs="宋体"/>
                <w:color w:val="000000"/>
                <w:sz w:val="24"/>
                <w:szCs w:val="24"/>
              </w:rPr>
              <w:t>投资</w:t>
            </w:r>
            <w:r>
              <w:rPr>
                <w:rFonts w:hint="eastAsia" w:ascii="宋体" w:hAnsi="宋体" w:eastAsia="宋体" w:cs="宋体"/>
                <w:color w:val="000000"/>
                <w:sz w:val="24"/>
                <w:szCs w:val="24"/>
                <w:lang w:val="en-US" w:eastAsia="zh-CN"/>
              </w:rPr>
              <w:t>及</w:t>
            </w:r>
            <w:r>
              <w:rPr>
                <w:rStyle w:val="44"/>
                <w:rFonts w:hint="eastAsia" w:ascii="宋体" w:hAnsi="宋体" w:eastAsia="宋体" w:cs="宋体"/>
                <w:b w:val="0"/>
                <w:bCs w:val="0"/>
                <w:color w:val="000000"/>
                <w:sz w:val="24"/>
                <w:szCs w:val="24"/>
              </w:rPr>
              <w:t>进度</w:t>
            </w:r>
          </w:p>
          <w:p w14:paraId="1E5393A3">
            <w:pPr>
              <w:pStyle w:val="37"/>
              <w:widowControl w:val="0"/>
              <w:spacing w:line="300" w:lineRule="exact"/>
              <w:ind w:left="240" w:hanging="240" w:hanging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控制目标</w:t>
            </w:r>
          </w:p>
          <w:p w14:paraId="46850CBF">
            <w:pPr>
              <w:pStyle w:val="37"/>
              <w:spacing w:before="0" w:beforeLines="0" w:after="0" w:afterLines="0" w:line="300" w:lineRule="exact"/>
              <w:jc w:val="center"/>
              <w:rPr>
                <w:rStyle w:val="44"/>
                <w:rFonts w:hint="eastAsia" w:ascii="宋体" w:hAnsi="宋体" w:eastAsia="宋体" w:cs="宋体"/>
                <w:b w:val="0"/>
                <w:bCs w:val="0"/>
                <w:color w:val="000000"/>
                <w:sz w:val="24"/>
                <w:szCs w:val="24"/>
              </w:rPr>
            </w:pP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5025724">
            <w:pPr>
              <w:pStyle w:val="37"/>
              <w:tabs>
                <w:tab w:val="left" w:pos="1152"/>
              </w:tabs>
              <w:spacing w:before="0" w:beforeLines="0" w:after="0" w:afterLines="0"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 xml:space="preserve">不突破预算 </w:t>
            </w:r>
            <w:r>
              <w:rPr>
                <w:rFonts w:hint="eastAsia" w:ascii="宋体" w:hAnsi="宋体" w:eastAsia="宋体" w:cs="宋体"/>
                <w:b/>
                <w:color w:val="000000"/>
                <w:sz w:val="24"/>
                <w:szCs w:val="24"/>
              </w:rPr>
              <w:t>□</w:t>
            </w:r>
            <w:r>
              <w:rPr>
                <w:rFonts w:hint="eastAsia" w:ascii="宋体" w:hAnsi="宋体" w:eastAsia="宋体" w:cs="宋体"/>
                <w:color w:val="000000"/>
                <w:sz w:val="24"/>
                <w:szCs w:val="24"/>
              </w:rPr>
              <w:t>不突破预算的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w:t>
            </w:r>
            <w:r>
              <w:rPr>
                <w:rFonts w:hint="eastAsia" w:ascii="宋体" w:hAnsi="宋体" w:eastAsia="宋体" w:cs="宋体"/>
                <w:color w:val="000000"/>
                <w:sz w:val="24"/>
                <w:szCs w:val="24"/>
              </w:rPr>
              <w:t>不突破施工中标价</w:t>
            </w:r>
          </w:p>
          <w:p w14:paraId="6F9CA845">
            <w:pPr>
              <w:pStyle w:val="37"/>
              <w:tabs>
                <w:tab w:val="left" w:pos="1152"/>
              </w:tabs>
              <w:spacing w:before="0" w:beforeLines="0" w:after="0" w:afterLines="0" w:line="320" w:lineRule="exact"/>
              <w:rPr>
                <w:rFonts w:hint="eastAsia" w:ascii="宋体" w:hAnsi="宋体" w:eastAsia="宋体" w:cs="宋体"/>
                <w:color w:val="000000"/>
                <w:sz w:val="24"/>
                <w:szCs w:val="24"/>
              </w:rPr>
            </w:pPr>
            <w:r>
              <w:rPr>
                <w:rFonts w:hint="eastAsia" w:ascii="宋体" w:hAnsi="宋体" w:eastAsia="宋体" w:cs="宋体"/>
                <w:b/>
                <w:color w:val="000000"/>
                <w:sz w:val="24"/>
                <w:szCs w:val="24"/>
              </w:rPr>
              <w:t>□</w:t>
            </w:r>
            <w:r>
              <w:rPr>
                <w:rFonts w:hint="eastAsia" w:ascii="宋体" w:hAnsi="宋体" w:eastAsia="宋体" w:cs="宋体"/>
                <w:color w:val="000000"/>
                <w:sz w:val="24"/>
                <w:szCs w:val="24"/>
              </w:rPr>
              <w:t xml:space="preserve">不突破施工总承包价 </w:t>
            </w:r>
            <w:r>
              <w:rPr>
                <w:rFonts w:hint="eastAsia" w:ascii="宋体" w:hAnsi="宋体" w:eastAsia="宋体" w:cs="宋体"/>
                <w:b/>
                <w:color w:val="000000"/>
                <w:sz w:val="24"/>
                <w:szCs w:val="24"/>
              </w:rPr>
              <w:t>□</w:t>
            </w:r>
            <w:r>
              <w:rPr>
                <w:rFonts w:hint="eastAsia" w:ascii="宋体" w:hAnsi="宋体" w:eastAsia="宋体" w:cs="宋体"/>
                <w:color w:val="000000"/>
                <w:sz w:val="24"/>
                <w:szCs w:val="24"/>
              </w:rPr>
              <w:t xml:space="preserve">不包括设计变更  </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不超过项目总概算</w:t>
            </w:r>
          </w:p>
        </w:tc>
      </w:tr>
      <w:tr w14:paraId="052B00CC">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080" w:type="dxa"/>
            <w:vMerge w:val="continue"/>
            <w:tcBorders>
              <w:left w:val="single" w:color="auto" w:sz="6" w:space="0"/>
              <w:right w:val="single" w:color="auto" w:sz="6" w:space="0"/>
            </w:tcBorders>
            <w:noWrap w:val="0"/>
            <w:vAlign w:val="center"/>
          </w:tcPr>
          <w:p w14:paraId="107CDEB7">
            <w:pPr>
              <w:spacing w:line="300" w:lineRule="exact"/>
              <w:jc w:val="center"/>
              <w:rPr>
                <w:rFonts w:hint="eastAsia" w:ascii="宋体" w:hAnsi="宋体" w:eastAsia="宋体" w:cs="宋体"/>
                <w:color w:val="000000"/>
                <w:sz w:val="24"/>
                <w:szCs w:val="24"/>
              </w:rPr>
            </w:pPr>
          </w:p>
        </w:tc>
        <w:tc>
          <w:tcPr>
            <w:tcW w:w="1896" w:type="dxa"/>
            <w:gridSpan w:val="3"/>
            <w:vMerge w:val="continue"/>
            <w:tcBorders>
              <w:left w:val="single" w:color="auto" w:sz="6" w:space="0"/>
              <w:bottom w:val="single" w:color="auto" w:sz="6" w:space="0"/>
              <w:right w:val="single" w:color="auto" w:sz="6" w:space="0"/>
            </w:tcBorders>
            <w:noWrap w:val="0"/>
            <w:vAlign w:val="center"/>
          </w:tcPr>
          <w:p w14:paraId="7C9450C9">
            <w:pPr>
              <w:pStyle w:val="37"/>
              <w:spacing w:before="0" w:beforeLines="0" w:after="0" w:afterLines="0" w:line="300" w:lineRule="exact"/>
              <w:jc w:val="center"/>
              <w:rPr>
                <w:rStyle w:val="44"/>
                <w:rFonts w:hint="eastAsia" w:ascii="宋体" w:hAnsi="宋体" w:eastAsia="宋体" w:cs="宋体"/>
                <w:b w:val="0"/>
                <w:bCs w:val="0"/>
                <w:color w:val="000000"/>
                <w:sz w:val="24"/>
                <w:szCs w:val="24"/>
              </w:rPr>
            </w:pPr>
          </w:p>
        </w:tc>
        <w:tc>
          <w:tcPr>
            <w:tcW w:w="7085" w:type="dxa"/>
            <w:tcBorders>
              <w:top w:val="single" w:color="auto" w:sz="6" w:space="0"/>
              <w:left w:val="single" w:color="auto" w:sz="6" w:space="0"/>
              <w:bottom w:val="single" w:color="auto" w:sz="6" w:space="0"/>
              <w:right w:val="single" w:color="auto" w:sz="6" w:space="0"/>
            </w:tcBorders>
            <w:noWrap w:val="0"/>
            <w:vAlign w:val="center"/>
          </w:tcPr>
          <w:p w14:paraId="3E2FEF86">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与工程建设施工合同工期、保修期相同</w:t>
            </w:r>
          </w:p>
        </w:tc>
      </w:tr>
      <w:tr w14:paraId="44BFEDE4">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958" w:hRule="atLeast"/>
        </w:trPr>
        <w:tc>
          <w:tcPr>
            <w:tcW w:w="1080" w:type="dxa"/>
            <w:vMerge w:val="continue"/>
            <w:tcBorders>
              <w:left w:val="single" w:color="auto" w:sz="6" w:space="0"/>
              <w:right w:val="single" w:color="auto" w:sz="6" w:space="0"/>
            </w:tcBorders>
            <w:noWrap w:val="0"/>
            <w:vAlign w:val="center"/>
          </w:tcPr>
          <w:p w14:paraId="03DB278E">
            <w:pPr>
              <w:spacing w:line="300" w:lineRule="exact"/>
              <w:jc w:val="center"/>
              <w:rPr>
                <w:rFonts w:hint="eastAsia" w:ascii="宋体" w:hAnsi="宋体" w:eastAsia="宋体" w:cs="宋体"/>
                <w:color w:val="000000"/>
                <w:sz w:val="24"/>
                <w:szCs w:val="24"/>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08E5B736">
            <w:pPr>
              <w:pStyle w:val="37"/>
              <w:widowControl w:val="0"/>
              <w:spacing w:before="0" w:beforeLines="0" w:after="0" w:afterLines="0" w:line="300" w:lineRule="exact"/>
              <w:ind w:firstLine="240" w:firstLineChars="100"/>
              <w:jc w:val="center"/>
              <w:rPr>
                <w:rFonts w:hint="eastAsia" w:ascii="宋体" w:hAnsi="宋体" w:eastAsia="宋体" w:cs="宋体"/>
                <w:color w:val="000000"/>
                <w:sz w:val="24"/>
                <w:szCs w:val="24"/>
              </w:rPr>
            </w:pPr>
            <w:r>
              <w:rPr>
                <w:rFonts w:hint="eastAsia" w:ascii="宋体" w:hAnsi="宋体" w:eastAsia="宋体" w:cs="宋体"/>
                <w:color w:val="000000"/>
                <w:sz w:val="24"/>
                <w:szCs w:val="24"/>
              </w:rPr>
              <w:t>监理要求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A5E5175">
            <w:pPr>
              <w:pStyle w:val="37"/>
              <w:widowControl w:val="0"/>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对设计阶段进行质量、投资、工期三方面控制</w:t>
            </w:r>
          </w:p>
          <w:p w14:paraId="7CF4C5A9">
            <w:pPr>
              <w:pStyle w:val="37"/>
              <w:widowControl w:val="0"/>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对施工及保修阶段进行质量、投资、工期三方面控制</w:t>
            </w:r>
          </w:p>
          <w:p w14:paraId="25D10BF0">
            <w:pPr>
              <w:pStyle w:val="37"/>
              <w:widowControl w:val="0"/>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对主要部位关键部分实施旁站</w:t>
            </w:r>
          </w:p>
        </w:tc>
      </w:tr>
      <w:tr w14:paraId="4A0FDF5F">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857" w:hRule="atLeast"/>
        </w:trPr>
        <w:tc>
          <w:tcPr>
            <w:tcW w:w="1080" w:type="dxa"/>
            <w:vMerge w:val="continue"/>
            <w:tcBorders>
              <w:left w:val="single" w:color="auto" w:sz="6" w:space="0"/>
              <w:bottom w:val="single" w:color="auto" w:sz="6" w:space="0"/>
              <w:right w:val="single" w:color="auto" w:sz="6" w:space="0"/>
            </w:tcBorders>
            <w:noWrap w:val="0"/>
            <w:vAlign w:val="center"/>
          </w:tcPr>
          <w:p w14:paraId="1347677B">
            <w:pPr>
              <w:spacing w:line="300" w:lineRule="exact"/>
              <w:jc w:val="center"/>
              <w:rPr>
                <w:rFonts w:hint="eastAsia" w:ascii="宋体" w:hAnsi="宋体" w:eastAsia="宋体" w:cs="宋体"/>
                <w:color w:val="000000"/>
                <w:sz w:val="24"/>
                <w:szCs w:val="24"/>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1437FEC0">
            <w:pPr>
              <w:pStyle w:val="37"/>
              <w:widowControl w:val="0"/>
              <w:spacing w:line="300" w:lineRule="exact"/>
              <w:ind w:firstLine="240" w:firstLineChars="100"/>
              <w:jc w:val="center"/>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rPr>
              <w:t>监理期限</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0D84A873">
            <w:pPr>
              <w:spacing w:line="320" w:lineRule="exact"/>
              <w:rPr>
                <w:rFonts w:hint="eastAsia" w:ascii="宋体" w:hAnsi="宋体" w:eastAsia="宋体" w:cs="宋体"/>
                <w:color w:val="000000"/>
                <w:sz w:val="24"/>
                <w:szCs w:val="24"/>
              </w:rPr>
            </w:pPr>
            <w:r>
              <w:rPr>
                <w:rFonts w:hint="eastAsia" w:ascii="宋体" w:hAnsi="宋体" w:eastAsia="宋体" w:cs="宋体"/>
                <w:b/>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日至</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036069FF">
            <w:pPr>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rPr>
              <w:t>自合同签订至本工程竣工验收、结算和保修期满止。</w:t>
            </w:r>
          </w:p>
        </w:tc>
      </w:tr>
      <w:tr w14:paraId="597F32D4">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3795" w:hRule="atLeast"/>
        </w:trPr>
        <w:tc>
          <w:tcPr>
            <w:tcW w:w="1080" w:type="dxa"/>
            <w:vMerge w:val="restart"/>
            <w:tcBorders>
              <w:top w:val="single" w:color="auto" w:sz="6" w:space="0"/>
              <w:left w:val="single" w:color="auto" w:sz="6" w:space="0"/>
              <w:right w:val="single" w:color="auto" w:sz="6" w:space="0"/>
            </w:tcBorders>
            <w:noWrap w:val="0"/>
            <w:vAlign w:val="center"/>
          </w:tcPr>
          <w:p w14:paraId="34D3C6DC">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.0</w:t>
            </w:r>
          </w:p>
          <w:p w14:paraId="320BC6E1">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.0</w:t>
            </w:r>
          </w:p>
          <w:p w14:paraId="4271151A">
            <w:pPr>
              <w:spacing w:line="300" w:lineRule="exact"/>
              <w:jc w:val="center"/>
              <w:rPr>
                <w:rFonts w:hint="eastAsia" w:ascii="宋体" w:hAnsi="宋体" w:eastAsia="宋体" w:cs="宋体"/>
                <w:color w:val="000000"/>
                <w:sz w:val="24"/>
                <w:szCs w:val="24"/>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5C998F6F">
            <w:pPr>
              <w:pStyle w:val="17"/>
              <w:spacing w:before="100" w:beforeLines="0" w:after="100" w:afterLines="0" w:line="300" w:lineRule="exact"/>
              <w:jc w:val="center"/>
              <w:rPr>
                <w:rStyle w:val="44"/>
                <w:rFonts w:hint="eastAsia" w:ascii="宋体" w:hAnsi="宋体" w:eastAsia="宋体" w:cs="宋体"/>
                <w:b w:val="0"/>
                <w:bCs w:val="0"/>
                <w:color w:val="000000"/>
                <w:sz w:val="24"/>
                <w:szCs w:val="24"/>
              </w:rPr>
            </w:pPr>
            <w:r>
              <w:rPr>
                <w:rFonts w:hint="eastAsia" w:ascii="宋体" w:hAnsi="宋体" w:eastAsia="宋体" w:cs="宋体"/>
                <w:color w:val="000000"/>
                <w:sz w:val="24"/>
                <w:szCs w:val="24"/>
              </w:rPr>
              <w:t>招标控制价、投标报价和结算价要求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3612BAFF">
            <w:pPr>
              <w:spacing w:line="320" w:lineRule="exact"/>
              <w:ind w:left="70" w:hanging="69" w:hangingChars="29"/>
              <w:jc w:val="both"/>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 xml:space="preserve">1. </w:t>
            </w:r>
            <w:r>
              <w:rPr>
                <w:rFonts w:hint="eastAsia" w:ascii="宋体" w:hAnsi="宋体" w:eastAsia="宋体" w:cs="宋体"/>
                <w:color w:val="000000"/>
                <w:sz w:val="24"/>
                <w:szCs w:val="24"/>
              </w:rPr>
              <w:t>本建设项目招标部分估算（概算）建安工程费约</w:t>
            </w:r>
            <w:r>
              <w:rPr>
                <w:rFonts w:hint="eastAsia" w:ascii="宋体" w:hAnsi="宋体" w:eastAsia="宋体" w:cs="宋体"/>
                <w:color w:val="000000"/>
                <w:sz w:val="24"/>
                <w:szCs w:val="24"/>
                <w:u w:val="single"/>
              </w:rPr>
              <w:t>29643.10</w:t>
            </w:r>
            <w:r>
              <w:rPr>
                <w:rFonts w:hint="eastAsia" w:ascii="宋体" w:hAnsi="宋体" w:eastAsia="宋体" w:cs="宋体"/>
                <w:color w:val="000000"/>
                <w:sz w:val="24"/>
                <w:szCs w:val="24"/>
              </w:rPr>
              <w:t>元。招标人参照</w:t>
            </w:r>
            <w:r>
              <w:rPr>
                <w:rFonts w:hint="eastAsia" w:ascii="宋体" w:hAnsi="宋体" w:eastAsia="宋体" w:cs="宋体"/>
                <w:bCs/>
                <w:color w:val="000000"/>
                <w:sz w:val="24"/>
                <w:szCs w:val="24"/>
              </w:rPr>
              <w:t>国家发展改革委、建设部《关于印发〈建设工程监理与相关服务收费管理规定〉的通知》规定</w:t>
            </w:r>
            <w:r>
              <w:rPr>
                <w:rFonts w:hint="eastAsia" w:ascii="宋体" w:hAnsi="宋体" w:eastAsia="宋体" w:cs="宋体"/>
                <w:color w:val="000000"/>
                <w:sz w:val="24"/>
                <w:szCs w:val="24"/>
              </w:rPr>
              <w:t>计算监理收费基准价（招标控制价）为</w:t>
            </w:r>
            <w:r>
              <w:rPr>
                <w:rFonts w:hint="eastAsia" w:ascii="宋体" w:hAnsi="宋体" w:eastAsia="宋体" w:cs="宋体"/>
                <w:color w:val="000000"/>
                <w:sz w:val="24"/>
                <w:szCs w:val="24"/>
                <w:u w:val="single"/>
                <w:lang w:val="en-US" w:eastAsia="zh-CN"/>
              </w:rPr>
              <w:t>4634000.00</w:t>
            </w:r>
            <w:r>
              <w:rPr>
                <w:rFonts w:hint="eastAsia" w:ascii="宋体" w:hAnsi="宋体" w:eastAsia="宋体" w:cs="宋体"/>
                <w:color w:val="000000"/>
                <w:sz w:val="24"/>
                <w:szCs w:val="24"/>
              </w:rPr>
              <w:t>元。</w:t>
            </w:r>
          </w:p>
          <w:p w14:paraId="2CAA8D35">
            <w:pPr>
              <w:spacing w:line="320" w:lineRule="exact"/>
              <w:jc w:val="both"/>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2. </w:t>
            </w:r>
            <w:r>
              <w:rPr>
                <w:rFonts w:hint="eastAsia" w:ascii="宋体" w:hAnsi="宋体" w:eastAsia="宋体" w:cs="宋体"/>
                <w:color w:val="000000"/>
                <w:sz w:val="24"/>
                <w:szCs w:val="24"/>
              </w:rPr>
              <w:t>投标报价要求：投标人的投标报价不得高于招标人设置的招标控制价</w:t>
            </w:r>
            <w:r>
              <w:rPr>
                <w:rFonts w:hint="eastAsia" w:ascii="宋体" w:hAnsi="宋体" w:eastAsia="宋体" w:cs="宋体"/>
                <w:color w:val="000000"/>
                <w:sz w:val="24"/>
                <w:szCs w:val="24"/>
                <w:u w:val="single"/>
                <w:lang w:eastAsia="zh-CN"/>
              </w:rPr>
              <w:t>4634000.00</w:t>
            </w:r>
            <w:r>
              <w:rPr>
                <w:rFonts w:hint="eastAsia" w:ascii="宋体" w:hAnsi="宋体" w:eastAsia="宋体" w:cs="宋体"/>
                <w:color w:val="000000"/>
                <w:sz w:val="24"/>
                <w:szCs w:val="24"/>
              </w:rPr>
              <w:t>元，否则作无效投标处理。</w:t>
            </w:r>
          </w:p>
          <w:p w14:paraId="6E67E4B7">
            <w:pPr>
              <w:spacing w:line="300" w:lineRule="exact"/>
              <w:jc w:val="both"/>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3.</w:t>
            </w:r>
            <w:r>
              <w:rPr>
                <w:rFonts w:hint="eastAsia" w:ascii="宋体" w:hAnsi="宋体" w:eastAsia="宋体" w:cs="宋体"/>
                <w:color w:val="000000"/>
                <w:sz w:val="24"/>
                <w:szCs w:val="24"/>
              </w:rPr>
              <w:t>投标人的投标报价不能</w:t>
            </w:r>
            <w:r>
              <w:rPr>
                <w:rFonts w:hint="eastAsia" w:ascii="宋体" w:hAnsi="宋体" w:eastAsia="宋体" w:cs="宋体"/>
                <w:color w:val="000000"/>
                <w:sz w:val="24"/>
                <w:szCs w:val="24"/>
                <w:lang w:eastAsia="zh-CN"/>
              </w:rPr>
              <w:t>低</w:t>
            </w:r>
            <w:r>
              <w:rPr>
                <w:rFonts w:hint="eastAsia" w:ascii="宋体" w:hAnsi="宋体" w:eastAsia="宋体" w:cs="宋体"/>
                <w:color w:val="000000"/>
                <w:sz w:val="24"/>
                <w:szCs w:val="24"/>
              </w:rPr>
              <w:t>于招标人设置的</w:t>
            </w:r>
            <w:r>
              <w:rPr>
                <w:rFonts w:hint="eastAsia" w:ascii="宋体" w:hAnsi="宋体" w:eastAsia="宋体" w:cs="宋体"/>
                <w:color w:val="000000"/>
                <w:sz w:val="24"/>
                <w:szCs w:val="24"/>
                <w:lang w:eastAsia="zh-CN"/>
              </w:rPr>
              <w:t>本项目</w:t>
            </w:r>
            <w:r>
              <w:rPr>
                <w:rFonts w:hint="eastAsia" w:ascii="宋体" w:hAnsi="宋体" w:eastAsia="宋体" w:cs="宋体"/>
                <w:color w:val="000000"/>
                <w:spacing w:val="0"/>
                <w:sz w:val="24"/>
                <w:szCs w:val="24"/>
                <w:u w:val="none" w:color="auto"/>
                <w:lang w:eastAsia="zh-CN"/>
              </w:rPr>
              <w:t>成本警示价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2780400.00</w:t>
            </w:r>
            <w:r>
              <w:rPr>
                <w:rFonts w:hint="eastAsia" w:ascii="宋体" w:hAnsi="宋体" w:eastAsia="宋体" w:cs="宋体"/>
                <w:bCs/>
                <w:color w:val="000000"/>
                <w:sz w:val="24"/>
                <w:szCs w:val="24"/>
              </w:rPr>
              <w:t>元</w:t>
            </w:r>
            <w:r>
              <w:rPr>
                <w:rFonts w:hint="eastAsia" w:ascii="宋体" w:hAnsi="宋体" w:eastAsia="宋体" w:cs="宋体"/>
                <w:color w:val="000000"/>
                <w:sz w:val="24"/>
                <w:szCs w:val="24"/>
              </w:rPr>
              <w:t>，否则作无效投标处理。</w:t>
            </w:r>
            <w:r>
              <w:rPr>
                <w:rFonts w:hint="eastAsia" w:ascii="宋体" w:hAnsi="宋体" w:eastAsia="宋体" w:cs="宋体"/>
                <w:b/>
                <w:bCs w:val="0"/>
                <w:color w:val="000000"/>
                <w:sz w:val="24"/>
                <w:szCs w:val="24"/>
                <w:lang w:eastAsia="zh-CN"/>
              </w:rPr>
              <w:t>（</w:t>
            </w:r>
            <w:r>
              <w:rPr>
                <w:rFonts w:hint="eastAsia" w:ascii="宋体" w:hAnsi="宋体" w:eastAsia="宋体" w:cs="宋体"/>
                <w:b/>
                <w:bCs w:val="0"/>
                <w:color w:val="000000"/>
                <w:sz w:val="24"/>
                <w:szCs w:val="24"/>
              </w:rPr>
              <w:t>投标报价</w:t>
            </w:r>
            <w:r>
              <w:rPr>
                <w:rFonts w:hint="eastAsia" w:ascii="宋体" w:hAnsi="宋体" w:eastAsia="宋体" w:cs="宋体"/>
                <w:b/>
                <w:bCs w:val="0"/>
                <w:color w:val="000000"/>
                <w:spacing w:val="0"/>
                <w:sz w:val="24"/>
                <w:szCs w:val="24"/>
                <w:u w:val="none" w:color="auto"/>
                <w:lang w:eastAsia="zh-CN"/>
              </w:rPr>
              <w:t>成本警示价</w:t>
            </w:r>
            <w:r>
              <w:rPr>
                <w:rFonts w:hint="eastAsia" w:ascii="宋体" w:hAnsi="宋体" w:eastAsia="宋体" w:cs="宋体"/>
                <w:b/>
                <w:bCs w:val="0"/>
                <w:color w:val="000000"/>
                <w:sz w:val="24"/>
                <w:szCs w:val="24"/>
              </w:rPr>
              <w:t>＝招标控制价×</w:t>
            </w:r>
            <w:r>
              <w:rPr>
                <w:rFonts w:hint="eastAsia" w:ascii="宋体" w:hAnsi="宋体" w:eastAsia="宋体" w:cs="宋体"/>
                <w:b/>
                <w:bCs w:val="0"/>
                <w:color w:val="000000"/>
                <w:sz w:val="24"/>
                <w:szCs w:val="24"/>
                <w:u w:val="none"/>
                <w:lang w:val="en-US" w:eastAsia="zh-CN"/>
              </w:rPr>
              <w:t>60</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eastAsia="zh-CN"/>
              </w:rPr>
              <w:t>）</w:t>
            </w:r>
          </w:p>
          <w:p w14:paraId="29495FB7">
            <w:pPr>
              <w:spacing w:line="320" w:lineRule="exact"/>
              <w:jc w:val="both"/>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中标价为合同价。结算时以财政部门或相关单位审定的建安工程结算造价（未下浮前）作为计费基数，并按照监理中标下浮后的百分比值进行结算。</w:t>
            </w:r>
          </w:p>
        </w:tc>
      </w:tr>
      <w:tr w14:paraId="38B51EC2">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3450" w:hRule="atLeast"/>
        </w:trPr>
        <w:tc>
          <w:tcPr>
            <w:tcW w:w="1080" w:type="dxa"/>
            <w:vMerge w:val="continue"/>
            <w:tcBorders>
              <w:left w:val="single" w:color="auto" w:sz="6" w:space="0"/>
              <w:bottom w:val="single" w:color="auto" w:sz="6" w:space="0"/>
              <w:right w:val="single" w:color="auto" w:sz="6" w:space="0"/>
            </w:tcBorders>
            <w:noWrap w:val="0"/>
            <w:vAlign w:val="center"/>
          </w:tcPr>
          <w:p w14:paraId="2A684AA2">
            <w:pPr>
              <w:spacing w:line="300" w:lineRule="exact"/>
              <w:jc w:val="center"/>
              <w:rPr>
                <w:rFonts w:hint="eastAsia" w:ascii="宋体" w:hAnsi="宋体" w:eastAsia="宋体" w:cs="宋体"/>
                <w:color w:val="000000"/>
                <w:sz w:val="24"/>
                <w:szCs w:val="24"/>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3F37E8D8">
            <w:pPr>
              <w:pStyle w:val="17"/>
              <w:spacing w:before="100" w:beforeLines="0" w:after="100" w:afterLines="0" w:line="300" w:lineRule="exact"/>
              <w:jc w:val="center"/>
              <w:rPr>
                <w:rStyle w:val="44"/>
                <w:rFonts w:hint="eastAsia" w:ascii="宋体" w:hAnsi="宋体" w:eastAsia="宋体" w:cs="宋体"/>
                <w:b w:val="0"/>
                <w:bCs/>
                <w:color w:val="000000"/>
                <w:sz w:val="24"/>
                <w:szCs w:val="24"/>
              </w:rPr>
            </w:pPr>
            <w:r>
              <w:rPr>
                <w:rStyle w:val="44"/>
                <w:rFonts w:hint="eastAsia" w:ascii="宋体" w:hAnsi="宋体" w:eastAsia="宋体" w:cs="宋体"/>
                <w:b w:val="0"/>
                <w:bCs/>
                <w:color w:val="000000"/>
                <w:sz w:val="24"/>
                <w:szCs w:val="24"/>
              </w:rPr>
              <w:t>服务酬金</w:t>
            </w:r>
          </w:p>
          <w:p w14:paraId="6BF13480">
            <w:pPr>
              <w:pStyle w:val="17"/>
              <w:spacing w:before="100" w:beforeLines="0" w:after="100" w:afterLines="0"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bCs/>
                <w:color w:val="000000"/>
                <w:sz w:val="24"/>
                <w:szCs w:val="24"/>
              </w:rPr>
              <w:t>支付方式</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4B70BC0B">
            <w:pPr>
              <w:spacing w:line="32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rPr>
              <w:t>按监理合同约定支付，根据工程完成情况，按阶段、分期向有关部门申请拨付监理酬金，具体支付办法如下：</w:t>
            </w:r>
          </w:p>
          <w:p w14:paraId="7F668D8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施工阶段，按施工进度对应的比例每月申请支付对应监理酬金的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70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011477C">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工程竣工验收合格或交付使用单位使用后支付至对应监理酬金的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80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434ACD">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提供完善竣工验收资料后支付至对应监理酬金的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90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C472D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工程结算经审核部门审定后支付至监理酬金结算价的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95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632D002">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待本项目有关监理资料移交完毕并办理备案手续，工程质量保修期满后，付清监理酬金总额的剩余款项。</w:t>
            </w:r>
          </w:p>
        </w:tc>
      </w:tr>
      <w:tr w14:paraId="37412A06">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0061" w:type="dxa"/>
            <w:gridSpan w:val="5"/>
            <w:tcBorders>
              <w:top w:val="single" w:color="auto" w:sz="6" w:space="0"/>
              <w:left w:val="single" w:color="auto" w:sz="6" w:space="0"/>
              <w:bottom w:val="single" w:color="auto" w:sz="6" w:space="0"/>
              <w:right w:val="single" w:color="auto" w:sz="6" w:space="0"/>
            </w:tcBorders>
            <w:noWrap w:val="0"/>
            <w:vAlign w:val="center"/>
          </w:tcPr>
          <w:p w14:paraId="380D3B2C">
            <w:pPr>
              <w:pStyle w:val="37"/>
              <w:spacing w:line="320" w:lineRule="exact"/>
              <w:jc w:val="center"/>
              <w:rPr>
                <w:rFonts w:hint="eastAsia" w:ascii="宋体" w:hAnsi="宋体" w:eastAsia="宋体" w:cs="宋体"/>
                <w:color w:val="000000"/>
                <w:sz w:val="24"/>
                <w:szCs w:val="24"/>
              </w:rPr>
            </w:pPr>
            <w:r>
              <w:rPr>
                <w:rFonts w:hint="eastAsia" w:ascii="宋体" w:hAnsi="宋体" w:eastAsia="宋体" w:cs="宋体"/>
                <w:bCs/>
                <w:color w:val="000000"/>
                <w:sz w:val="24"/>
                <w:szCs w:val="24"/>
              </w:rPr>
              <w:t>（三）投标人基本要求</w:t>
            </w:r>
          </w:p>
        </w:tc>
      </w:tr>
      <w:tr w14:paraId="77CABE33">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79234C64">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5.1</w:t>
            </w:r>
          </w:p>
          <w:p w14:paraId="4E808822">
            <w:pPr>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2</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5D0493E3">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投标人投标</w:t>
            </w:r>
          </w:p>
          <w:p w14:paraId="3C947B17">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资格</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182B731">
            <w:pPr>
              <w:pStyle w:val="133"/>
              <w:spacing w:line="320" w:lineRule="exact"/>
              <w:ind w:firstLine="0" w:firstLineChars="0"/>
              <w:rPr>
                <w:rFonts w:hint="eastAsia" w:ascii="宋体" w:hAnsi="宋体" w:eastAsia="宋体" w:cs="宋体"/>
                <w:color w:val="000000"/>
                <w:sz w:val="24"/>
                <w:szCs w:val="24"/>
                <w:u w:val="none"/>
              </w:rPr>
            </w:pPr>
            <w:r>
              <w:rPr>
                <w:rFonts w:hint="eastAsia" w:ascii="宋体" w:hAnsi="宋体" w:eastAsia="宋体" w:cs="宋体"/>
                <w:color w:val="000000"/>
                <w:sz w:val="24"/>
                <w:szCs w:val="24"/>
                <w:highlight w:val="none"/>
                <w:u w:val="none"/>
              </w:rPr>
              <w:t>具备住房城乡建设主管部门核发的综合监理资质或市政公用工程</w:t>
            </w:r>
            <w:r>
              <w:rPr>
                <w:rFonts w:hint="eastAsia" w:ascii="宋体" w:hAnsi="宋体" w:eastAsia="宋体" w:cs="宋体"/>
                <w:color w:val="000000"/>
                <w:sz w:val="24"/>
                <w:szCs w:val="24"/>
                <w:highlight w:val="none"/>
                <w:u w:val="none"/>
                <w:lang w:val="en-US" w:eastAsia="zh-CN"/>
              </w:rPr>
              <w:t>乙</w:t>
            </w:r>
            <w:r>
              <w:rPr>
                <w:rFonts w:hint="eastAsia" w:ascii="宋体" w:hAnsi="宋体" w:eastAsia="宋体" w:cs="宋体"/>
                <w:color w:val="000000"/>
                <w:sz w:val="24"/>
                <w:szCs w:val="24"/>
                <w:highlight w:val="none"/>
                <w:u w:val="none"/>
              </w:rPr>
              <w:t>级（或以上）监理资质的法人。本工程</w:t>
            </w:r>
            <w:r>
              <w:rPr>
                <w:rFonts w:hint="eastAsia" w:ascii="宋体" w:hAnsi="宋体" w:eastAsia="宋体" w:cs="宋体"/>
                <w:color w:val="000000"/>
                <w:sz w:val="24"/>
                <w:szCs w:val="24"/>
                <w:highlight w:val="none"/>
                <w:u w:val="single"/>
              </w:rPr>
              <w:t>不接受</w:t>
            </w:r>
            <w:r>
              <w:rPr>
                <w:rFonts w:hint="eastAsia" w:ascii="宋体" w:hAnsi="宋体" w:eastAsia="宋体" w:cs="宋体"/>
                <w:color w:val="000000"/>
                <w:sz w:val="24"/>
                <w:szCs w:val="24"/>
                <w:highlight w:val="none"/>
                <w:u w:val="none"/>
              </w:rPr>
              <w:t>联合体投标。</w:t>
            </w:r>
          </w:p>
        </w:tc>
      </w:tr>
      <w:tr w14:paraId="780D7ACC">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330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1DC5C642">
            <w:pPr>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3</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3E4C2B30">
            <w:pPr>
              <w:pStyle w:val="37"/>
              <w:widowControl w:val="0"/>
              <w:spacing w:line="36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项目负责人</w:t>
            </w:r>
          </w:p>
          <w:p w14:paraId="31F384F3">
            <w:pPr>
              <w:pStyle w:val="37"/>
              <w:widowControl w:val="0"/>
              <w:spacing w:line="36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（项目总监）</w:t>
            </w:r>
          </w:p>
          <w:p w14:paraId="69FFA25C">
            <w:pPr>
              <w:pStyle w:val="37"/>
              <w:widowControl w:val="0"/>
              <w:spacing w:line="36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资格及任职</w:t>
            </w:r>
          </w:p>
          <w:p w14:paraId="77B99CF7">
            <w:pPr>
              <w:pStyle w:val="37"/>
              <w:widowControl w:val="0"/>
              <w:spacing w:line="36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4953D7FB">
            <w:pPr>
              <w:pStyle w:val="133"/>
              <w:keepNext w:val="0"/>
              <w:keepLines w:val="0"/>
              <w:pageBreakBefore w:val="0"/>
              <w:widowControl w:val="0"/>
              <w:kinsoku/>
              <w:wordWrap/>
              <w:overflowPunct/>
              <w:topLinePunct w:val="0"/>
              <w:autoSpaceDE/>
              <w:autoSpaceDN/>
              <w:bidi w:val="0"/>
              <w:adjustRightInd/>
              <w:snapToGrid/>
              <w:spacing w:line="300" w:lineRule="exact"/>
              <w:ind w:firstLine="0" w:firstLineChars="0"/>
              <w:textAlignment w:val="auto"/>
              <w:rPr>
                <w:rFonts w:hint="eastAsia" w:ascii="宋体" w:hAnsi="宋体" w:eastAsia="宋体" w:cs="宋体"/>
                <w:color w:val="000000"/>
                <w:sz w:val="24"/>
                <w:szCs w:val="24"/>
                <w:u w:val="none"/>
              </w:rPr>
            </w:pPr>
            <w:r>
              <w:rPr>
                <w:rFonts w:hint="eastAsia" w:ascii="宋体" w:hAnsi="宋体" w:eastAsia="宋体" w:cs="宋体"/>
                <w:color w:val="000000"/>
                <w:sz w:val="24"/>
                <w:szCs w:val="24"/>
                <w:u w:val="none"/>
              </w:rPr>
              <w:t>1.资格要求：</w:t>
            </w:r>
            <w:r>
              <w:rPr>
                <w:rFonts w:hint="eastAsia" w:ascii="宋体" w:hAnsi="宋体" w:eastAsia="宋体" w:cs="宋体"/>
                <w:color w:val="000000"/>
                <w:sz w:val="24"/>
                <w:szCs w:val="24"/>
                <w:highlight w:val="none"/>
                <w:u w:val="none"/>
              </w:rPr>
              <w:t>具备市政公用工程注册监理工程师资格。</w:t>
            </w:r>
          </w:p>
          <w:p w14:paraId="00CEC392">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kern w:val="0"/>
                <w:sz w:val="24"/>
                <w:szCs w:val="24"/>
              </w:rPr>
              <w:t xml:space="preserve"> 投标时</w:t>
            </w:r>
            <w:r>
              <w:rPr>
                <w:rFonts w:hint="eastAsia" w:ascii="宋体" w:hAnsi="宋体" w:eastAsia="宋体" w:cs="宋体"/>
                <w:color w:val="000000"/>
                <w:kern w:val="0"/>
                <w:sz w:val="24"/>
                <w:szCs w:val="24"/>
                <w:lang w:eastAsia="zh-CN"/>
              </w:rPr>
              <w:t>拟派本项目的</w:t>
            </w:r>
            <w:r>
              <w:rPr>
                <w:rFonts w:hint="eastAsia" w:ascii="宋体" w:hAnsi="宋体" w:eastAsia="宋体" w:cs="宋体"/>
                <w:color w:val="000000"/>
                <w:sz w:val="24"/>
                <w:szCs w:val="24"/>
              </w:rPr>
              <w:t>项目负责人(项目总监)</w:t>
            </w:r>
            <w:r>
              <w:rPr>
                <w:rFonts w:hint="eastAsia" w:ascii="宋体" w:hAnsi="宋体" w:eastAsia="宋体" w:cs="宋体"/>
                <w:color w:val="000000"/>
                <w:kern w:val="0"/>
                <w:sz w:val="24"/>
                <w:szCs w:val="24"/>
              </w:rPr>
              <w:t>任职情况：</w:t>
            </w:r>
          </w:p>
          <w:p w14:paraId="0BAD34B7">
            <w:pPr>
              <w:pStyle w:val="37"/>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□未担任其它建设工程项目。</w:t>
            </w:r>
          </w:p>
          <w:p w14:paraId="03C9F816">
            <w:pPr>
              <w:pStyle w:val="37"/>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□正在担任不超过一项建设工程项目。</w:t>
            </w:r>
          </w:p>
          <w:p w14:paraId="0F2FBE22">
            <w:pPr>
              <w:pStyle w:val="37"/>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highlight w:val="none"/>
                <w:lang w:val="en-US" w:eastAsia="zh-CN"/>
              </w:rPr>
              <w:t>■</w:t>
            </w:r>
            <w:r>
              <w:rPr>
                <w:rFonts w:hint="eastAsia" w:ascii="宋体" w:hAnsi="宋体" w:eastAsia="宋体" w:cs="宋体"/>
                <w:color w:val="000000"/>
                <w:sz w:val="24"/>
                <w:szCs w:val="24"/>
              </w:rPr>
              <w:t xml:space="preserve">正在担任不超过两项建设工程项目。 </w:t>
            </w:r>
          </w:p>
          <w:p w14:paraId="71E6547F">
            <w:pPr>
              <w:pStyle w:val="37"/>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正在担任上述情形的项目负责人的起止时间：在本招标项目以外的招标项目以中标结果公示时间首日起至工程竣工验收合格之日期间为正在担任该项目的项目负责人(项目总监)；直接发包项目以签订施工合同之日起至工程竣工验收合格之日期间为正在担任该项目的项目负责人(项目总监)。</w:t>
            </w:r>
          </w:p>
        </w:tc>
      </w:tr>
      <w:tr w14:paraId="4484F478">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4CA188F9">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4</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4DD1B7B7">
            <w:pPr>
              <w:spacing w:line="36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资格审查方式</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D8D26A6">
            <w:pPr>
              <w:spacing w:line="36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资格后审</w:t>
            </w:r>
          </w:p>
        </w:tc>
      </w:tr>
      <w:tr w14:paraId="5CBF9EFA">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287CE938">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6.1</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BE6E6C8">
            <w:pPr>
              <w:spacing w:line="36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现场踏勘</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DCFC575">
            <w:pPr>
              <w:spacing w:line="360" w:lineRule="exact"/>
              <w:rPr>
                <w:rFonts w:hint="eastAsia" w:ascii="宋体" w:hAnsi="宋体" w:eastAsia="宋体" w:cs="宋体"/>
                <w:color w:val="000000"/>
                <w:sz w:val="24"/>
                <w:szCs w:val="24"/>
              </w:rPr>
            </w:pPr>
            <w:r>
              <w:rPr>
                <w:rFonts w:hint="eastAsia" w:ascii="宋体" w:hAnsi="宋体" w:eastAsia="宋体" w:cs="宋体"/>
                <w:color w:val="000000"/>
                <w:sz w:val="24"/>
                <w:szCs w:val="24"/>
              </w:rPr>
              <w:t>不组织（自行踏勘），</w:t>
            </w:r>
          </w:p>
          <w:p w14:paraId="5C185411">
            <w:pPr>
              <w:spacing w:line="36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踏勘地址：</w:t>
            </w:r>
            <w:r>
              <w:rPr>
                <w:rFonts w:hint="eastAsia" w:ascii="宋体" w:hAnsi="宋体" w:eastAsia="宋体" w:cs="宋体"/>
                <w:bCs/>
                <w:color w:val="auto"/>
                <w:kern w:val="0"/>
                <w:sz w:val="24"/>
                <w:szCs w:val="24"/>
                <w:lang w:val="en-US" w:eastAsia="zh-CN" w:bidi="ar-SA"/>
              </w:rPr>
              <w:t>阳春市春城街道、河西街道</w:t>
            </w:r>
          </w:p>
        </w:tc>
      </w:tr>
      <w:tr w14:paraId="5CE6DF25">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509"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65F6A9E9">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35EA4CA6">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投标保证金</w:t>
            </w:r>
          </w:p>
          <w:p w14:paraId="1995CE02">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4B29E6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本项目投标保证金金额为</w:t>
            </w:r>
            <w:r>
              <w:rPr>
                <w:rFonts w:hint="eastAsia" w:ascii="宋体" w:hAnsi="宋体" w:eastAsia="宋体" w:cs="宋体"/>
                <w:color w:val="000000"/>
                <w:sz w:val="21"/>
                <w:szCs w:val="21"/>
                <w:highlight w:val="none"/>
                <w:lang w:val="en-US" w:eastAsia="zh-CN"/>
              </w:rPr>
              <w:t>90000</w:t>
            </w:r>
            <w:r>
              <w:rPr>
                <w:rFonts w:hint="eastAsia" w:ascii="宋体" w:hAnsi="宋体" w:eastAsia="宋体" w:cs="宋体"/>
                <w:color w:val="000000"/>
                <w:sz w:val="21"/>
                <w:szCs w:val="21"/>
                <w:highlight w:val="none"/>
              </w:rPr>
              <w:t>元人民币（大写：玖万元整）。</w:t>
            </w:r>
          </w:p>
          <w:p w14:paraId="2D80D4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一、</w:t>
            </w:r>
            <w:r>
              <w:rPr>
                <w:rFonts w:hint="eastAsia" w:ascii="宋体" w:hAnsi="宋体" w:eastAsia="宋体" w:cs="宋体"/>
                <w:color w:val="000000"/>
                <w:sz w:val="21"/>
                <w:szCs w:val="21"/>
                <w:highlight w:val="none"/>
                <w:lang w:eastAsia="zh-CN"/>
              </w:rPr>
              <w:t>根据《阳江市促进建筑业高质量发展若干措施》（阳住建〔</w:t>
            </w:r>
            <w:r>
              <w:rPr>
                <w:rFonts w:hint="eastAsia" w:ascii="宋体" w:hAnsi="宋体" w:eastAsia="宋体" w:cs="宋体"/>
                <w:color w:val="000000"/>
                <w:sz w:val="21"/>
                <w:szCs w:val="21"/>
                <w:highlight w:val="none"/>
                <w:lang w:val="en-US" w:eastAsia="zh-CN"/>
              </w:rPr>
              <w:t>2024</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8号）“</w:t>
            </w:r>
            <w:r>
              <w:rPr>
                <w:rFonts w:hint="eastAsia" w:ascii="宋体" w:hAnsi="宋体" w:eastAsia="宋体" w:cs="宋体"/>
                <w:color w:val="000000"/>
                <w:sz w:val="21"/>
                <w:szCs w:val="21"/>
                <w:highlight w:val="none"/>
                <w:lang w:eastAsia="zh-CN"/>
              </w:rPr>
              <w:t>政府投资项目结合企业信用等级实行差异化减免投标保证金”的</w:t>
            </w:r>
            <w:r>
              <w:rPr>
                <w:rFonts w:hint="eastAsia" w:ascii="宋体" w:hAnsi="宋体" w:eastAsia="宋体" w:cs="宋体"/>
                <w:color w:val="000000"/>
                <w:sz w:val="21"/>
                <w:szCs w:val="21"/>
                <w:highlight w:val="none"/>
                <w:lang w:val="en-US" w:eastAsia="zh-CN"/>
              </w:rPr>
              <w:t>有关</w:t>
            </w:r>
            <w:r>
              <w:rPr>
                <w:rFonts w:hint="eastAsia" w:ascii="宋体" w:hAnsi="宋体" w:eastAsia="宋体" w:cs="宋体"/>
                <w:color w:val="000000"/>
                <w:sz w:val="21"/>
                <w:szCs w:val="21"/>
                <w:highlight w:val="none"/>
                <w:lang w:eastAsia="zh-CN"/>
              </w:rPr>
              <w:t>规定，</w:t>
            </w:r>
            <w:r>
              <w:rPr>
                <w:rFonts w:hint="eastAsia" w:ascii="宋体" w:hAnsi="宋体" w:eastAsia="宋体" w:cs="宋体"/>
                <w:color w:val="000000"/>
                <w:sz w:val="21"/>
                <w:szCs w:val="21"/>
                <w:highlight w:val="none"/>
                <w:lang w:val="en-US" w:eastAsia="zh-CN"/>
              </w:rPr>
              <w:t>投标人应至少按照下列比例缴纳投标保证金：</w:t>
            </w:r>
            <w:r>
              <w:rPr>
                <w:rFonts w:hint="eastAsia" w:ascii="宋体" w:hAnsi="宋体" w:eastAsia="宋体" w:cs="宋体"/>
                <w:color w:val="000000"/>
                <w:sz w:val="21"/>
                <w:szCs w:val="21"/>
                <w:highlight w:val="none"/>
                <w:lang w:eastAsia="zh-CN"/>
              </w:rPr>
              <w:t>信用等级</w:t>
            </w:r>
            <w:r>
              <w:rPr>
                <w:rFonts w:hint="eastAsia" w:ascii="宋体" w:hAnsi="宋体" w:eastAsia="宋体" w:cs="宋体"/>
                <w:color w:val="000000"/>
                <w:sz w:val="21"/>
                <w:szCs w:val="21"/>
                <w:highlight w:val="none"/>
                <w:lang w:val="en-US" w:eastAsia="zh-CN"/>
              </w:rPr>
              <w:t>A级企业，按照项目投标保证金的60%缴纳；</w:t>
            </w:r>
            <w:r>
              <w:rPr>
                <w:rFonts w:hint="eastAsia" w:ascii="宋体" w:hAnsi="宋体" w:eastAsia="宋体" w:cs="宋体"/>
                <w:color w:val="000000"/>
                <w:sz w:val="21"/>
                <w:szCs w:val="21"/>
                <w:highlight w:val="none"/>
                <w:lang w:eastAsia="zh-CN"/>
              </w:rPr>
              <w:t>信用等级</w:t>
            </w:r>
            <w:r>
              <w:rPr>
                <w:rFonts w:hint="eastAsia" w:ascii="宋体" w:hAnsi="宋体" w:eastAsia="宋体" w:cs="宋体"/>
                <w:color w:val="000000"/>
                <w:sz w:val="21"/>
                <w:szCs w:val="21"/>
                <w:highlight w:val="none"/>
                <w:lang w:val="en-US" w:eastAsia="zh-CN"/>
              </w:rPr>
              <w:t>B级企业，按照项目投标保证金的80%缴纳；</w:t>
            </w:r>
            <w:r>
              <w:rPr>
                <w:rFonts w:hint="eastAsia" w:ascii="宋体" w:hAnsi="宋体" w:eastAsia="宋体" w:cs="宋体"/>
                <w:color w:val="000000"/>
                <w:sz w:val="21"/>
                <w:szCs w:val="21"/>
                <w:highlight w:val="none"/>
                <w:lang w:eastAsia="zh-CN"/>
              </w:rPr>
              <w:t>信用等级</w:t>
            </w:r>
            <w:r>
              <w:rPr>
                <w:rFonts w:hint="eastAsia" w:ascii="宋体" w:hAnsi="宋体" w:eastAsia="宋体" w:cs="宋体"/>
                <w:color w:val="000000"/>
                <w:sz w:val="21"/>
                <w:szCs w:val="21"/>
                <w:highlight w:val="none"/>
                <w:lang w:val="en-US" w:eastAsia="zh-CN"/>
              </w:rPr>
              <w:t>C级企业，按照项目投标保证金的100%缴纳。</w:t>
            </w:r>
          </w:p>
          <w:p w14:paraId="66B09B6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二、</w:t>
            </w:r>
            <w:r>
              <w:rPr>
                <w:rFonts w:hint="eastAsia" w:ascii="宋体" w:hAnsi="宋体" w:eastAsia="宋体" w:cs="宋体"/>
                <w:color w:val="000000"/>
                <w:sz w:val="21"/>
                <w:szCs w:val="21"/>
                <w:highlight w:val="none"/>
              </w:rPr>
              <w:t>投标保证金的形式：</w:t>
            </w:r>
            <w:r>
              <w:rPr>
                <w:rStyle w:val="44"/>
                <w:rFonts w:hint="eastAsia" w:ascii="宋体" w:hAnsi="宋体" w:eastAsia="宋体" w:cs="宋体"/>
                <w:b w:val="0"/>
                <w:bCs w:val="0"/>
                <w:color w:val="000000"/>
                <w:sz w:val="21"/>
                <w:szCs w:val="21"/>
                <w:lang w:val="en-US" w:eastAsia="zh-CN"/>
              </w:rPr>
              <w:t>■</w:t>
            </w:r>
            <w:r>
              <w:rPr>
                <w:rFonts w:hint="eastAsia" w:ascii="宋体" w:hAnsi="宋体" w:eastAsia="宋体" w:cs="宋体"/>
                <w:color w:val="000000"/>
                <w:sz w:val="21"/>
                <w:szCs w:val="21"/>
                <w:highlight w:val="none"/>
              </w:rPr>
              <w:t>转账（不接受现金交纳）</w:t>
            </w:r>
            <w:r>
              <w:rPr>
                <w:rStyle w:val="44"/>
                <w:rFonts w:hint="eastAsia" w:ascii="宋体" w:hAnsi="宋体" w:eastAsia="宋体" w:cs="宋体"/>
                <w:b w:val="0"/>
                <w:bCs w:val="0"/>
                <w:color w:val="000000"/>
                <w:sz w:val="21"/>
                <w:szCs w:val="21"/>
                <w:lang w:val="en-US" w:eastAsia="zh-CN"/>
              </w:rPr>
              <w:t>■</w:t>
            </w:r>
            <w:r>
              <w:rPr>
                <w:rFonts w:hint="eastAsia" w:ascii="宋体" w:hAnsi="宋体" w:eastAsia="宋体" w:cs="宋体"/>
                <w:color w:val="000000"/>
                <w:sz w:val="21"/>
                <w:szCs w:val="21"/>
                <w:highlight w:val="none"/>
              </w:rPr>
              <w:t>银行保函</w:t>
            </w:r>
            <w:r>
              <w:rPr>
                <w:rStyle w:val="44"/>
                <w:rFonts w:hint="eastAsia" w:ascii="宋体" w:hAnsi="宋体" w:eastAsia="宋体" w:cs="宋体"/>
                <w:b w:val="0"/>
                <w:bCs w:val="0"/>
                <w:color w:val="000000"/>
                <w:sz w:val="21"/>
                <w:szCs w:val="21"/>
                <w:lang w:val="en-US" w:eastAsia="zh-CN"/>
              </w:rPr>
              <w:t>■</w:t>
            </w:r>
            <w:r>
              <w:rPr>
                <w:rFonts w:hint="eastAsia" w:ascii="宋体" w:hAnsi="宋体" w:eastAsia="宋体" w:cs="宋体"/>
                <w:color w:val="000000"/>
                <w:sz w:val="21"/>
                <w:szCs w:val="21"/>
                <w:highlight w:val="none"/>
              </w:rPr>
              <w:t>保证保险</w:t>
            </w:r>
          </w:p>
          <w:p w14:paraId="1C1637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三、</w:t>
            </w:r>
            <w:r>
              <w:rPr>
                <w:rFonts w:hint="eastAsia" w:ascii="宋体" w:hAnsi="宋体" w:eastAsia="宋体" w:cs="宋体"/>
                <w:color w:val="000000"/>
                <w:sz w:val="21"/>
                <w:szCs w:val="21"/>
                <w:highlight w:val="none"/>
              </w:rPr>
              <w:t>投标人应在该项目截标时间前登录广州交易集团有限公司（广州公共资源交易中心）系统进行网上投标登记，(网址： http://www.gzggzy.cn/)并按有关规定完成其投标保证金缴交， 保证金递交情况以投标文件截止时间在广州交易集团有限公司（广州公共资源交易中心）系统数据库查询信息为准。</w:t>
            </w:r>
          </w:p>
          <w:p w14:paraId="40466D3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一</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采用转账形式</w:t>
            </w:r>
          </w:p>
          <w:p w14:paraId="54ECBE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投标人（如为联合体，则指联合体主办方，下同） 应登录广州交易集团有限公司（广州公共资源交易中心）系统(网址：  http://www.gzggzy.cn/)，在该项目截标时间前，将其投标保证金从本企业银行基本账户转入广州交易集团有限公司（广州公共资源交易中心）保证金专户，缴纳保证金具体要求详见广州交易集团有限公司（广州公共资源交易中心） 通知公告栏“广州交易集团有限公司（广州公共资源交易中心） 关于投标项目保证金操作指引的说 明”或向广州交易集团有限公司（广州公共资源交易中心）咨询。</w:t>
            </w:r>
          </w:p>
          <w:p w14:paraId="3AAE90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账户名称：广州交易集团有限公司</w:t>
            </w:r>
          </w:p>
          <w:p w14:paraId="6A048E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开户银行：中国建设银行广州天润路支行</w:t>
            </w:r>
          </w:p>
          <w:p w14:paraId="3C00312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银行账号： 44001583404059333333</w:t>
            </w:r>
          </w:p>
          <w:p w14:paraId="735F34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财务负责人联系方式： 020-28866000-4-0</w:t>
            </w:r>
          </w:p>
          <w:p w14:paraId="049787D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二</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采用银行保函或保证保险方式</w:t>
            </w:r>
          </w:p>
          <w:p w14:paraId="0786293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采用银行保函或保证保险形式提交投标保证金的，投标保函或投标保证保险须开具给招标人（保险受益人须为招标人） ，并以广州交易集团有限公司（广州公共资源交易中心）系统支持的电子保函或电子投标保证保险递交。</w:t>
            </w:r>
          </w:p>
          <w:p w14:paraId="0E0B4B75">
            <w:pPr>
              <w:keepNext w:val="0"/>
              <w:keepLines w:val="0"/>
              <w:pageBreakBefore w:val="0"/>
              <w:widowControl w:val="0"/>
              <w:kinsoku/>
              <w:wordWrap/>
              <w:overflowPunct/>
              <w:topLinePunct w:val="0"/>
              <w:autoSpaceDE/>
              <w:autoSpaceDN/>
              <w:bidi w:val="0"/>
              <w:adjustRightInd/>
              <w:snapToGrid/>
              <w:spacing w:line="300" w:lineRule="exact"/>
              <w:ind w:left="0" w:firstLine="420" w:firstLineChars="200"/>
              <w:jc w:val="both"/>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1"/>
                <w:szCs w:val="21"/>
                <w:highlight w:val="none"/>
              </w:rPr>
              <w:t>（友好提醒：因与银行系统对接会需要一定时间，请投标人自行考 虑其所需时间，尽早完成缴纳投标保证金的手续，耽误投标保证金 到账时间，其后果由投标人承担。）</w:t>
            </w:r>
          </w:p>
          <w:p w14:paraId="0E539314">
            <w:pPr>
              <w:keepNext w:val="0"/>
              <w:keepLines w:val="0"/>
              <w:pageBreakBefore w:val="0"/>
              <w:widowControl w:val="0"/>
              <w:kinsoku/>
              <w:wordWrap/>
              <w:overflowPunct/>
              <w:topLinePunct w:val="0"/>
              <w:autoSpaceDE/>
              <w:autoSpaceDN/>
              <w:bidi w:val="0"/>
              <w:adjustRightInd/>
              <w:snapToGrid/>
              <w:spacing w:line="300" w:lineRule="exact"/>
              <w:ind w:left="0" w:leftChars="0" w:firstLine="422" w:firstLineChars="200"/>
              <w:jc w:val="both"/>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注：1.投标人应在该项目截标时间前登录广州公共资源交易中心网（http://www.gzggzy.cn/）的广州交易集团有限公司（广州公共资源交易中心）系统进行投标登记，并按我市有关规定完成其投标保证金缴交。</w:t>
            </w:r>
          </w:p>
          <w:p w14:paraId="4B0C0D56">
            <w:pPr>
              <w:keepNext w:val="0"/>
              <w:keepLines w:val="0"/>
              <w:pageBreakBefore w:val="0"/>
              <w:widowControl w:val="0"/>
              <w:kinsoku/>
              <w:wordWrap/>
              <w:overflowPunct/>
              <w:topLinePunct w:val="0"/>
              <w:autoSpaceDE/>
              <w:autoSpaceDN/>
              <w:bidi w:val="0"/>
              <w:adjustRightInd/>
              <w:snapToGrid/>
              <w:spacing w:line="300" w:lineRule="exact"/>
              <w:ind w:left="0" w:leftChars="0" w:firstLine="420" w:firstLineChars="200"/>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2.招标人设置的投标</w:t>
            </w:r>
            <w:r>
              <w:rPr>
                <w:rFonts w:hint="eastAsia" w:ascii="宋体" w:hAnsi="宋体" w:eastAsia="宋体" w:cs="宋体"/>
                <w:color w:val="000000"/>
                <w:sz w:val="21"/>
                <w:szCs w:val="21"/>
              </w:rPr>
              <w:t>保证金额</w:t>
            </w:r>
            <w:r>
              <w:rPr>
                <w:rFonts w:hint="eastAsia" w:ascii="宋体" w:hAnsi="宋体" w:eastAsia="宋体" w:cs="宋体"/>
                <w:color w:val="000000"/>
                <w:sz w:val="21"/>
                <w:szCs w:val="21"/>
                <w:lang w:eastAsia="zh-CN"/>
              </w:rPr>
              <w:t>不得超过</w:t>
            </w:r>
            <w:r>
              <w:rPr>
                <w:rFonts w:hint="eastAsia" w:ascii="宋体" w:hAnsi="宋体" w:eastAsia="宋体" w:cs="宋体"/>
                <w:color w:val="000000"/>
                <w:sz w:val="21"/>
                <w:szCs w:val="21"/>
              </w:rPr>
              <w:t>招标控制价的2%</w:t>
            </w:r>
            <w:r>
              <w:rPr>
                <w:rFonts w:hint="eastAsia" w:ascii="宋体" w:hAnsi="宋体" w:eastAsia="宋体" w:cs="宋体"/>
                <w:color w:val="000000"/>
                <w:sz w:val="21"/>
                <w:szCs w:val="21"/>
                <w:lang w:eastAsia="zh-CN"/>
              </w:rPr>
              <w:t>，其最高缴交额不得超过</w:t>
            </w:r>
            <w:r>
              <w:rPr>
                <w:rFonts w:hint="eastAsia" w:ascii="宋体" w:hAnsi="宋体" w:eastAsia="宋体" w:cs="宋体"/>
                <w:color w:val="000000"/>
                <w:sz w:val="21"/>
                <w:szCs w:val="21"/>
                <w:lang w:val="en-US" w:eastAsia="zh-CN"/>
              </w:rPr>
              <w:t>10万元</w:t>
            </w:r>
            <w:r>
              <w:rPr>
                <w:rFonts w:hint="eastAsia" w:ascii="宋体" w:hAnsi="宋体" w:eastAsia="宋体" w:cs="宋体"/>
                <w:color w:val="000000"/>
                <w:sz w:val="21"/>
                <w:szCs w:val="21"/>
                <w:lang w:eastAsia="zh-CN"/>
              </w:rPr>
              <w:t>。</w:t>
            </w:r>
          </w:p>
          <w:p w14:paraId="420CD98B">
            <w:pPr>
              <w:keepNext w:val="0"/>
              <w:keepLines w:val="0"/>
              <w:pageBreakBefore w:val="0"/>
              <w:widowControl w:val="0"/>
              <w:kinsoku/>
              <w:wordWrap/>
              <w:overflowPunct/>
              <w:topLinePunct w:val="0"/>
              <w:autoSpaceDE/>
              <w:autoSpaceDN/>
              <w:bidi w:val="0"/>
              <w:adjustRightInd/>
              <w:snapToGrid/>
              <w:spacing w:line="300" w:lineRule="exact"/>
              <w:ind w:left="0" w:leftChars="0" w:firstLine="420" w:firstLineChars="200"/>
              <w:jc w:val="both"/>
              <w:textAlignment w:val="auto"/>
              <w:rPr>
                <w:rFonts w:hint="eastAsia" w:ascii="宋体" w:hAnsi="宋体" w:eastAsia="宋体" w:cs="宋体"/>
                <w:b w:val="0"/>
                <w:bCs w:val="0"/>
                <w:color w:val="000000"/>
                <w:spacing w:val="0"/>
                <w:kern w:val="0"/>
                <w:position w:val="0"/>
                <w:sz w:val="21"/>
                <w:szCs w:val="21"/>
                <w:u w:val="none" w:color="auto"/>
                <w:lang w:val="en-US" w:eastAsia="zh-CN"/>
              </w:rPr>
            </w:pPr>
            <w:r>
              <w:rPr>
                <w:rFonts w:hint="eastAsia" w:ascii="宋体" w:hAnsi="宋体" w:eastAsia="宋体" w:cs="宋体"/>
                <w:color w:val="000000"/>
                <w:sz w:val="21"/>
                <w:szCs w:val="21"/>
                <w:lang w:val="en-US" w:eastAsia="zh-CN"/>
              </w:rPr>
              <w:t>3.投标人应按照不少于上述要求的金额缴交投标保证金，</w:t>
            </w:r>
            <w:r>
              <w:rPr>
                <w:rFonts w:hint="eastAsia" w:ascii="宋体" w:hAnsi="宋体" w:eastAsia="宋体" w:cs="宋体"/>
                <w:b w:val="0"/>
                <w:bCs w:val="0"/>
                <w:color w:val="000000"/>
                <w:spacing w:val="0"/>
                <w:kern w:val="0"/>
                <w:position w:val="0"/>
                <w:sz w:val="21"/>
                <w:szCs w:val="21"/>
                <w:u w:val="none" w:color="auto"/>
                <w:lang w:val="en-US" w:eastAsia="zh-CN"/>
              </w:rPr>
              <w:t>投标保证金缴交额按照四舍五入的方式保留到小数点后两位。联合体投标的，按主办方的信用等级</w:t>
            </w:r>
            <w:r>
              <w:rPr>
                <w:rFonts w:hint="eastAsia" w:ascii="宋体" w:hAnsi="宋体" w:eastAsia="宋体" w:cs="宋体"/>
                <w:color w:val="000000"/>
                <w:sz w:val="21"/>
                <w:szCs w:val="21"/>
                <w:lang w:val="en-US" w:eastAsia="zh-CN"/>
              </w:rPr>
              <w:t>缴纳投标保证金。</w:t>
            </w:r>
          </w:p>
          <w:p w14:paraId="213C1BEE">
            <w:pPr>
              <w:keepNext w:val="0"/>
              <w:keepLines w:val="0"/>
              <w:pageBreakBefore w:val="0"/>
              <w:widowControl w:val="0"/>
              <w:kinsoku/>
              <w:wordWrap/>
              <w:overflowPunct/>
              <w:topLinePunct w:val="0"/>
              <w:autoSpaceDE/>
              <w:autoSpaceDN/>
              <w:bidi w:val="0"/>
              <w:adjustRightInd/>
              <w:snapToGrid/>
              <w:spacing w:line="300" w:lineRule="exact"/>
              <w:ind w:left="0" w:leftChars="0" w:firstLine="42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1"/>
                <w:szCs w:val="21"/>
                <w:lang w:val="en-US" w:eastAsia="zh-CN"/>
              </w:rPr>
              <w:t>4.投标人的</w:t>
            </w:r>
            <w:r>
              <w:rPr>
                <w:rFonts w:hint="eastAsia" w:ascii="宋体" w:hAnsi="宋体" w:eastAsia="宋体" w:cs="宋体"/>
                <w:b w:val="0"/>
                <w:bCs w:val="0"/>
                <w:color w:val="000000"/>
                <w:spacing w:val="0"/>
                <w:position w:val="0"/>
                <w:sz w:val="21"/>
                <w:szCs w:val="21"/>
                <w:u w:val="none" w:color="auto"/>
              </w:rPr>
              <w:t>诚信</w:t>
            </w:r>
            <w:r>
              <w:rPr>
                <w:rFonts w:hint="eastAsia" w:ascii="宋体" w:hAnsi="宋体" w:eastAsia="宋体" w:cs="宋体"/>
                <w:b w:val="0"/>
                <w:bCs w:val="0"/>
                <w:color w:val="000000"/>
                <w:spacing w:val="0"/>
                <w:position w:val="0"/>
                <w:sz w:val="21"/>
                <w:szCs w:val="21"/>
                <w:u w:val="none" w:color="auto"/>
                <w:lang w:eastAsia="zh-CN"/>
              </w:rPr>
              <w:t>分数和诚信等级以</w:t>
            </w:r>
            <w:r>
              <w:rPr>
                <w:rFonts w:hint="eastAsia" w:ascii="宋体" w:hAnsi="宋体" w:eastAsia="宋体" w:cs="宋体"/>
                <w:b w:val="0"/>
                <w:bCs w:val="0"/>
                <w:color w:val="000000"/>
                <w:spacing w:val="0"/>
                <w:position w:val="0"/>
                <w:sz w:val="21"/>
                <w:szCs w:val="21"/>
                <w:u w:val="none" w:color="auto"/>
              </w:rPr>
              <w:t>开标当天</w:t>
            </w:r>
            <w:r>
              <w:rPr>
                <w:rFonts w:hint="eastAsia" w:ascii="宋体" w:hAnsi="宋体" w:eastAsia="宋体" w:cs="宋体"/>
                <w:b w:val="0"/>
                <w:bCs w:val="0"/>
                <w:color w:val="000000"/>
                <w:spacing w:val="0"/>
                <w:position w:val="0"/>
                <w:sz w:val="21"/>
                <w:szCs w:val="21"/>
                <w:u w:val="none" w:color="auto"/>
                <w:lang w:eastAsia="zh-CN"/>
              </w:rPr>
              <w:t>本</w:t>
            </w:r>
            <w:r>
              <w:rPr>
                <w:rFonts w:hint="eastAsia" w:ascii="宋体" w:hAnsi="宋体" w:eastAsia="宋体" w:cs="宋体"/>
                <w:b w:val="0"/>
                <w:bCs w:val="0"/>
                <w:color w:val="000000"/>
                <w:spacing w:val="0"/>
                <w:position w:val="0"/>
                <w:sz w:val="21"/>
                <w:szCs w:val="21"/>
                <w:u w:val="none" w:color="auto"/>
              </w:rPr>
              <w:t>企业在</w:t>
            </w:r>
            <w:r>
              <w:rPr>
                <w:rFonts w:hint="eastAsia" w:ascii="宋体" w:hAnsi="宋体" w:eastAsia="宋体" w:cs="宋体"/>
                <w:b/>
                <w:bCs/>
                <w:color w:val="000000"/>
                <w:sz w:val="21"/>
                <w:szCs w:val="21"/>
              </w:rPr>
              <w:t>阳江市建筑业企业信用管理信息平台</w:t>
            </w:r>
            <w:r>
              <w:rPr>
                <w:rFonts w:hint="eastAsia" w:ascii="宋体" w:hAnsi="宋体" w:eastAsia="宋体" w:cs="宋体"/>
                <w:b w:val="0"/>
                <w:bCs w:val="0"/>
                <w:color w:val="000000"/>
                <w:spacing w:val="0"/>
                <w:position w:val="0"/>
                <w:sz w:val="21"/>
                <w:szCs w:val="21"/>
                <w:u w:val="none" w:color="auto"/>
              </w:rPr>
              <w:t>公告的</w:t>
            </w:r>
            <w:r>
              <w:rPr>
                <w:rFonts w:hint="eastAsia" w:ascii="宋体" w:hAnsi="宋体" w:eastAsia="宋体" w:cs="宋体"/>
                <w:b w:val="0"/>
                <w:bCs w:val="0"/>
                <w:color w:val="000000"/>
                <w:spacing w:val="0"/>
                <w:position w:val="0"/>
                <w:sz w:val="21"/>
                <w:szCs w:val="21"/>
                <w:u w:val="none" w:color="auto"/>
                <w:lang w:eastAsia="zh-CN"/>
              </w:rPr>
              <w:t>为准，投标人应考虑信用等级可能会变动，造成缴纳投标保证金不足导致废标的风险，其责任应自行承担。</w:t>
            </w:r>
          </w:p>
        </w:tc>
      </w:tr>
      <w:tr w14:paraId="5D4F916F">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050"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7AA22C93">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10.0</w:t>
            </w:r>
          </w:p>
          <w:p w14:paraId="6FE47BF6">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11</w:t>
            </w:r>
            <w:r>
              <w:rPr>
                <w:rFonts w:hint="eastAsia" w:ascii="宋体" w:hAnsi="宋体" w:eastAsia="宋体" w:cs="宋体"/>
                <w:color w:val="000000"/>
                <w:sz w:val="24"/>
                <w:szCs w:val="24"/>
              </w:rPr>
              <w:t>.0</w:t>
            </w:r>
          </w:p>
          <w:p w14:paraId="2FB957BD">
            <w:pPr>
              <w:spacing w:line="300" w:lineRule="exact"/>
              <w:jc w:val="center"/>
              <w:rPr>
                <w:rFonts w:hint="eastAsia" w:ascii="宋体" w:hAnsi="宋体" w:eastAsia="宋体" w:cs="宋体"/>
                <w:color w:val="000000"/>
                <w:kern w:val="2"/>
                <w:sz w:val="24"/>
                <w:szCs w:val="24"/>
                <w:lang w:val="en-US" w:eastAsia="zh-CN" w:bidi="ar-SA"/>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1FCB20BD">
            <w:pPr>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澄清、修补</w:t>
            </w:r>
            <w:r>
              <w:rPr>
                <w:rFonts w:hint="eastAsia" w:ascii="宋体" w:hAnsi="宋体" w:eastAsia="宋体" w:cs="宋体"/>
                <w:color w:val="000000"/>
                <w:sz w:val="24"/>
                <w:szCs w:val="24"/>
                <w:lang w:eastAsia="zh-CN"/>
              </w:rPr>
              <w:t>、</w:t>
            </w:r>
          </w:p>
          <w:p w14:paraId="51F2124D">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答疑和质疑</w:t>
            </w:r>
          </w:p>
          <w:p w14:paraId="2A5F3F2C">
            <w:pPr>
              <w:spacing w:line="300" w:lineRule="exact"/>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期限</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79F81DE">
            <w:pPr>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1.招标人澄清、修补或补充期限：投标截止日期15日前。</w:t>
            </w:r>
          </w:p>
          <w:p w14:paraId="15270C78">
            <w:pPr>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2.投标人质疑期限：投标截止日期10日前。</w:t>
            </w:r>
          </w:p>
          <w:p w14:paraId="37140628">
            <w:pPr>
              <w:spacing w:line="320" w:lineRule="exac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3.招标人答疑期限：投标截止日期7日前。</w:t>
            </w:r>
          </w:p>
        </w:tc>
      </w:tr>
      <w:tr w14:paraId="7BDF1E96">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3675909C">
            <w:pPr>
              <w:pStyle w:val="37"/>
              <w:widowControl w:val="0"/>
              <w:spacing w:line="300" w:lineRule="exact"/>
              <w:jc w:val="center"/>
              <w:rPr>
                <w:rFonts w:hint="eastAsia" w:ascii="宋体" w:hAnsi="宋体" w:eastAsia="宋体" w:cs="宋体"/>
                <w:b w:val="0"/>
                <w:bCs w:val="0"/>
                <w:color w:val="000000"/>
                <w:kern w:val="0"/>
                <w:sz w:val="24"/>
                <w:szCs w:val="24"/>
                <w:lang w:val="en-US" w:eastAsia="zh-CN" w:bidi="ar-SA"/>
              </w:rPr>
            </w:pPr>
            <w:r>
              <w:rPr>
                <w:rStyle w:val="44"/>
                <w:rFonts w:hint="eastAsia" w:ascii="宋体" w:hAnsi="宋体" w:eastAsia="宋体" w:cs="宋体"/>
                <w:b w:val="0"/>
                <w:bCs w:val="0"/>
                <w:color w:val="000000"/>
                <w:sz w:val="24"/>
                <w:szCs w:val="24"/>
              </w:rPr>
              <w:t>1</w:t>
            </w:r>
            <w:r>
              <w:rPr>
                <w:rStyle w:val="44"/>
                <w:rFonts w:hint="eastAsia" w:ascii="宋体" w:hAnsi="宋体" w:eastAsia="宋体" w:cs="宋体"/>
                <w:b w:val="0"/>
                <w:bCs w:val="0"/>
                <w:color w:val="000000"/>
                <w:sz w:val="24"/>
                <w:szCs w:val="24"/>
                <w:lang w:val="en-US" w:eastAsia="zh-CN"/>
              </w:rPr>
              <w:t>8.0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69B9A507">
            <w:pPr>
              <w:pStyle w:val="37"/>
              <w:widowControl w:val="0"/>
              <w:spacing w:line="300" w:lineRule="exact"/>
              <w:jc w:val="center"/>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sz w:val="24"/>
                <w:szCs w:val="24"/>
              </w:rPr>
              <w:t>投标有效期</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489C5CD1">
            <w:pPr>
              <w:pStyle w:val="37"/>
              <w:spacing w:before="0" w:beforeLines="0" w:after="0" w:afterLines="0" w:line="320" w:lineRule="exact"/>
              <w:jc w:val="both"/>
              <w:rPr>
                <w:rFonts w:hint="eastAsia" w:ascii="宋体" w:hAnsi="宋体" w:eastAsia="宋体" w:cs="宋体"/>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 xml:space="preserve">45天内有效  </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60天内有效</w:t>
            </w:r>
          </w:p>
          <w:p w14:paraId="30828E44">
            <w:pPr>
              <w:pStyle w:val="37"/>
              <w:spacing w:before="0" w:beforeLines="0" w:after="0" w:afterLines="0" w:line="320" w:lineRule="exact"/>
              <w:ind w:left="2891" w:hanging="2880" w:hangingChars="1200"/>
              <w:jc w:val="both"/>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highlight w:val="none"/>
                <w:lang w:val="en-US" w:eastAsia="zh-CN"/>
              </w:rPr>
              <w:t>■</w:t>
            </w:r>
            <w:r>
              <w:rPr>
                <w:rFonts w:hint="eastAsia" w:ascii="宋体" w:hAnsi="宋体" w:eastAsia="宋体" w:cs="宋体"/>
                <w:color w:val="000000"/>
                <w:sz w:val="24"/>
                <w:szCs w:val="24"/>
              </w:rPr>
              <w:t xml:space="preserve">90天内有效  </w:t>
            </w:r>
            <w:r>
              <w:rPr>
                <w:rFonts w:hint="eastAsia" w:ascii="宋体" w:hAnsi="宋体" w:eastAsia="宋体" w:cs="宋体"/>
                <w:b/>
                <w:bCs/>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天内有效 （从投标截止之日算起）</w:t>
            </w:r>
          </w:p>
          <w:p w14:paraId="6A162AFF">
            <w:pPr>
              <w:pStyle w:val="133"/>
              <w:spacing w:line="320" w:lineRule="exact"/>
              <w:ind w:firstLine="480" w:firstLineChars="200"/>
              <w:rPr>
                <w:rFonts w:hint="eastAsia" w:ascii="宋体" w:hAnsi="宋体" w:eastAsia="宋体" w:cs="宋体"/>
                <w:color w:val="000000"/>
                <w:kern w:val="0"/>
                <w:sz w:val="24"/>
                <w:szCs w:val="24"/>
                <w:u w:val="wave"/>
                <w:lang w:val="en-US" w:eastAsia="zh-CN" w:bidi="ar-SA"/>
              </w:rPr>
            </w:pPr>
            <w:r>
              <w:rPr>
                <w:rFonts w:hint="eastAsia" w:ascii="宋体" w:hAnsi="宋体" w:eastAsia="宋体" w:cs="宋体"/>
                <w:color w:val="000000"/>
                <w:sz w:val="24"/>
                <w:szCs w:val="24"/>
                <w:u w:val="none"/>
              </w:rPr>
              <w:t>在投标有效期结束前出现特殊情况的，招标人可以书面形式要求所有投标人延长投标有效期。</w:t>
            </w:r>
          </w:p>
        </w:tc>
      </w:tr>
      <w:tr w14:paraId="2B052C6B">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90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77C2C209">
            <w:pPr>
              <w:pStyle w:val="37"/>
              <w:spacing w:before="0" w:beforeLines="0" w:after="0" w:afterLines="0" w:line="300" w:lineRule="exact"/>
              <w:jc w:val="center"/>
              <w:rPr>
                <w:rFonts w:hint="eastAsia" w:ascii="宋体" w:hAnsi="宋体" w:eastAsia="宋体" w:cs="宋体"/>
                <w:b w:val="0"/>
                <w:bCs/>
                <w:color w:val="000000"/>
                <w:kern w:val="0"/>
                <w:sz w:val="24"/>
                <w:szCs w:val="24"/>
                <w:lang w:val="en-US" w:eastAsia="zh-CN" w:bidi="ar-SA"/>
              </w:rPr>
            </w:pPr>
            <w:r>
              <w:rPr>
                <w:rStyle w:val="44"/>
                <w:rFonts w:hint="eastAsia" w:ascii="宋体" w:hAnsi="宋体" w:eastAsia="宋体" w:cs="宋体"/>
                <w:b w:val="0"/>
                <w:color w:val="000000"/>
                <w:sz w:val="24"/>
                <w:szCs w:val="24"/>
              </w:rPr>
              <w:t>3</w:t>
            </w:r>
            <w:r>
              <w:rPr>
                <w:rStyle w:val="44"/>
                <w:rFonts w:hint="eastAsia" w:ascii="宋体" w:hAnsi="宋体" w:eastAsia="宋体" w:cs="宋体"/>
                <w:b w:val="0"/>
                <w:color w:val="000000"/>
                <w:sz w:val="24"/>
                <w:szCs w:val="24"/>
                <w:lang w:val="en-US" w:eastAsia="zh-CN"/>
              </w:rPr>
              <w:t>2</w:t>
            </w:r>
            <w:r>
              <w:rPr>
                <w:rStyle w:val="44"/>
                <w:rFonts w:hint="eastAsia" w:ascii="宋体" w:hAnsi="宋体" w:eastAsia="宋体" w:cs="宋体"/>
                <w:b w:val="0"/>
                <w:color w:val="000000"/>
                <w:sz w:val="24"/>
                <w:szCs w:val="24"/>
              </w:rPr>
              <w:t>.0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4EB455A4">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中标人</w:t>
            </w:r>
          </w:p>
          <w:p w14:paraId="5A7E67B2">
            <w:pPr>
              <w:pStyle w:val="37"/>
              <w:widowControl w:val="0"/>
              <w:spacing w:line="300" w:lineRule="exact"/>
              <w:jc w:val="center"/>
              <w:rPr>
                <w:rFonts w:hint="eastAsia" w:ascii="宋体" w:hAnsi="宋体" w:eastAsia="宋体" w:cs="宋体"/>
                <w:b w:val="0"/>
                <w:bCs w:val="0"/>
                <w:color w:val="000000"/>
                <w:kern w:val="0"/>
                <w:sz w:val="24"/>
                <w:szCs w:val="24"/>
                <w:lang w:val="en-US" w:eastAsia="zh-CN" w:bidi="ar-SA"/>
              </w:rPr>
            </w:pPr>
            <w:r>
              <w:rPr>
                <w:rStyle w:val="44"/>
                <w:rFonts w:hint="eastAsia" w:ascii="宋体" w:hAnsi="宋体" w:eastAsia="宋体" w:cs="宋体"/>
                <w:b w:val="0"/>
                <w:bCs w:val="0"/>
                <w:color w:val="000000"/>
                <w:sz w:val="24"/>
                <w:szCs w:val="24"/>
              </w:rPr>
              <w:t>履约担保</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8E410BE">
            <w:pPr>
              <w:spacing w:line="360" w:lineRule="exact"/>
              <w:rPr>
                <w:rFonts w:hint="eastAsia" w:ascii="宋体" w:hAnsi="宋体" w:eastAsia="宋体" w:cs="宋体"/>
                <w:b w:val="0"/>
                <w:bCs w:val="0"/>
                <w:color w:val="000000"/>
                <w:spacing w:val="0"/>
                <w:sz w:val="24"/>
                <w:szCs w:val="24"/>
                <w:u w:val="none" w:color="auto"/>
              </w:rPr>
            </w:pPr>
            <w:r>
              <w:rPr>
                <w:rFonts w:hint="eastAsia" w:ascii="宋体" w:hAnsi="宋体" w:eastAsia="宋体" w:cs="宋体"/>
                <w:color w:val="000000"/>
                <w:sz w:val="24"/>
                <w:szCs w:val="24"/>
              </w:rPr>
              <w:t>中标人应当在签订承包合同后</w:t>
            </w:r>
            <w:r>
              <w:rPr>
                <w:rFonts w:hint="eastAsia" w:ascii="宋体" w:hAnsi="宋体" w:eastAsia="宋体" w:cs="宋体"/>
                <w:color w:val="000000"/>
                <w:sz w:val="24"/>
                <w:szCs w:val="24"/>
                <w:lang w:val="en-US" w:eastAsia="zh-CN"/>
              </w:rPr>
              <w:t>按规定</w:t>
            </w:r>
            <w:r>
              <w:rPr>
                <w:rFonts w:hint="eastAsia" w:ascii="宋体" w:hAnsi="宋体" w:eastAsia="宋体" w:cs="宋体"/>
                <w:color w:val="000000"/>
                <w:sz w:val="24"/>
                <w:szCs w:val="24"/>
              </w:rPr>
              <w:t>向招标人提交履约担保，本项目的</w:t>
            </w:r>
            <w:r>
              <w:rPr>
                <w:rFonts w:hint="eastAsia" w:ascii="宋体" w:hAnsi="宋体" w:eastAsia="宋体" w:cs="宋体"/>
                <w:color w:val="000000"/>
                <w:sz w:val="24"/>
                <w:szCs w:val="24"/>
                <w:lang w:eastAsia="zh-CN"/>
              </w:rPr>
              <w:t>履约</w:t>
            </w:r>
            <w:r>
              <w:rPr>
                <w:rFonts w:hint="eastAsia" w:ascii="宋体" w:hAnsi="宋体" w:eastAsia="宋体" w:cs="宋体"/>
                <w:color w:val="000000"/>
                <w:sz w:val="24"/>
                <w:szCs w:val="24"/>
              </w:rPr>
              <w:t>保证金金额为工程承包合同价的</w:t>
            </w:r>
            <w:r>
              <w:rPr>
                <w:rFonts w:hint="eastAsia" w:ascii="宋体" w:hAnsi="宋体" w:eastAsia="宋体" w:cs="宋体"/>
                <w:color w:val="000000"/>
                <w:sz w:val="24"/>
                <w:szCs w:val="24"/>
                <w:u w:val="single"/>
                <w:lang w:val="en-US" w:eastAsia="zh-CN"/>
              </w:rPr>
              <w:t>10</w:t>
            </w:r>
            <w:r>
              <w:rPr>
                <w:rFonts w:hint="eastAsia" w:ascii="宋体" w:hAnsi="宋体" w:eastAsia="宋体" w:cs="宋体"/>
                <w:color w:val="000000"/>
                <w:sz w:val="24"/>
                <w:szCs w:val="24"/>
              </w:rPr>
              <w:t>%。</w:t>
            </w:r>
          </w:p>
          <w:p w14:paraId="7AF9B364">
            <w:pPr>
              <w:keepNext w:val="0"/>
              <w:keepLines w:val="0"/>
              <w:pageBreakBefore w:val="0"/>
              <w:kinsoku/>
              <w:wordWrap/>
              <w:overflowPunct/>
              <w:topLinePunct w:val="0"/>
              <w:autoSpaceDE/>
              <w:autoSpaceDN/>
              <w:bidi w:val="0"/>
              <w:adjustRightInd/>
              <w:snapToGrid/>
              <w:spacing w:line="260" w:lineRule="exact"/>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1.</w:t>
            </w:r>
            <w:r>
              <w:rPr>
                <w:rFonts w:hint="eastAsia" w:ascii="宋体" w:hAnsi="宋体" w:eastAsia="宋体" w:cs="宋体"/>
                <w:color w:val="000000"/>
                <w:sz w:val="24"/>
                <w:szCs w:val="24"/>
              </w:rPr>
              <w:t>中标</w:t>
            </w:r>
            <w:r>
              <w:rPr>
                <w:rFonts w:hint="eastAsia" w:ascii="宋体" w:hAnsi="宋体" w:eastAsia="宋体" w:cs="宋体"/>
                <w:color w:val="000000"/>
                <w:sz w:val="24"/>
                <w:szCs w:val="24"/>
                <w:lang w:eastAsia="zh-CN"/>
              </w:rPr>
              <w:t>承包</w:t>
            </w:r>
            <w:r>
              <w:rPr>
                <w:rFonts w:hint="eastAsia" w:ascii="宋体" w:hAnsi="宋体" w:eastAsia="宋体" w:cs="宋体"/>
                <w:color w:val="000000"/>
                <w:sz w:val="24"/>
                <w:szCs w:val="24"/>
              </w:rPr>
              <w:t>人可以</w:t>
            </w:r>
            <w:r>
              <w:rPr>
                <w:rFonts w:hint="eastAsia" w:ascii="宋体" w:hAnsi="宋体" w:eastAsia="宋体" w:cs="宋体"/>
                <w:color w:val="000000"/>
                <w:sz w:val="24"/>
                <w:szCs w:val="24"/>
                <w:lang w:eastAsia="zh-CN"/>
              </w:rPr>
              <w:t>选择</w:t>
            </w:r>
            <w:r>
              <w:rPr>
                <w:rFonts w:hint="eastAsia" w:ascii="宋体" w:hAnsi="宋体" w:eastAsia="宋体" w:cs="宋体"/>
                <w:color w:val="000000"/>
                <w:sz w:val="24"/>
                <w:szCs w:val="24"/>
              </w:rPr>
              <w:t>下列担保方式向招标人提交履约担保：</w:t>
            </w:r>
          </w:p>
          <w:p w14:paraId="70A15034">
            <w:pPr>
              <w:keepNext w:val="0"/>
              <w:keepLines w:val="0"/>
              <w:pageBreakBefore w:val="0"/>
              <w:kinsoku/>
              <w:wordWrap/>
              <w:overflowPunct/>
              <w:topLinePunct w:val="0"/>
              <w:autoSpaceDE/>
              <w:autoSpaceDN/>
              <w:bidi w:val="0"/>
              <w:adjustRightInd/>
              <w:snapToGrid/>
              <w:spacing w:line="260" w:lineRule="exact"/>
              <w:ind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（1）</w:t>
            </w:r>
            <w:r>
              <w:rPr>
                <w:rFonts w:hint="eastAsia" w:ascii="宋体" w:hAnsi="宋体" w:eastAsia="宋体" w:cs="宋体"/>
                <w:color w:val="000000"/>
                <w:sz w:val="24"/>
                <w:szCs w:val="24"/>
              </w:rPr>
              <w:t>由商业银行分支机构以上（含分支机构）银行部门出具的履约保函。</w:t>
            </w:r>
          </w:p>
          <w:p w14:paraId="73E340DF">
            <w:pPr>
              <w:keepNext w:val="0"/>
              <w:keepLines w:val="0"/>
              <w:pageBreakBefore w:val="0"/>
              <w:kinsoku/>
              <w:wordWrap/>
              <w:overflowPunct/>
              <w:topLinePunct w:val="0"/>
              <w:autoSpaceDE/>
              <w:autoSpaceDN/>
              <w:bidi w:val="0"/>
              <w:adjustRightInd/>
              <w:snapToGrid/>
              <w:spacing w:line="2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由保险公司出具的履约保</w:t>
            </w:r>
            <w:r>
              <w:rPr>
                <w:rFonts w:hint="eastAsia" w:ascii="宋体" w:hAnsi="宋体" w:eastAsia="宋体" w:cs="宋体"/>
                <w:color w:val="000000"/>
                <w:sz w:val="24"/>
                <w:szCs w:val="24"/>
                <w:lang w:eastAsia="zh-CN"/>
              </w:rPr>
              <w:t>单</w:t>
            </w:r>
            <w:r>
              <w:rPr>
                <w:rFonts w:hint="eastAsia" w:ascii="宋体" w:hAnsi="宋体" w:eastAsia="宋体" w:cs="宋体"/>
                <w:color w:val="000000"/>
                <w:sz w:val="24"/>
                <w:szCs w:val="24"/>
              </w:rPr>
              <w:t>。</w:t>
            </w:r>
          </w:p>
          <w:p w14:paraId="07A53BDC">
            <w:pPr>
              <w:keepNext w:val="0"/>
              <w:keepLines w:val="0"/>
              <w:pageBreakBefore w:val="0"/>
              <w:kinsoku/>
              <w:wordWrap/>
              <w:overflowPunct/>
              <w:topLinePunct w:val="0"/>
              <w:autoSpaceDE/>
              <w:autoSpaceDN/>
              <w:bidi w:val="0"/>
              <w:adjustRightInd/>
              <w:snapToGrid/>
              <w:spacing w:line="2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由</w:t>
            </w:r>
            <w:r>
              <w:rPr>
                <w:rFonts w:hint="eastAsia" w:ascii="宋体" w:hAnsi="宋体" w:eastAsia="宋体" w:cs="宋体"/>
                <w:color w:val="000000"/>
                <w:sz w:val="24"/>
                <w:szCs w:val="24"/>
                <w:lang w:eastAsia="zh-CN"/>
              </w:rPr>
              <w:t>融资</w:t>
            </w:r>
            <w:r>
              <w:rPr>
                <w:rFonts w:hint="eastAsia" w:ascii="宋体" w:hAnsi="宋体" w:eastAsia="宋体" w:cs="宋体"/>
                <w:color w:val="000000"/>
                <w:sz w:val="24"/>
                <w:szCs w:val="24"/>
              </w:rPr>
              <w:t>担保公司出具的履约保函。</w:t>
            </w:r>
          </w:p>
          <w:p w14:paraId="32C51DFB">
            <w:pPr>
              <w:keepNext w:val="0"/>
              <w:keepLines w:val="0"/>
              <w:pageBreakBefore w:val="0"/>
              <w:kinsoku/>
              <w:wordWrap/>
              <w:overflowPunct/>
              <w:topLinePunct w:val="0"/>
              <w:autoSpaceDE/>
              <w:autoSpaceDN/>
              <w:bidi w:val="0"/>
              <w:adjustRightInd/>
              <w:snapToGrid/>
              <w:spacing w:line="26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现金履约担保。</w:t>
            </w:r>
          </w:p>
          <w:p w14:paraId="5330C218">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260" w:lineRule="exact"/>
              <w:ind w:right="0" w:firstLine="482" w:firstLineChars="200"/>
              <w:jc w:val="both"/>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2.</w:t>
            </w:r>
            <w:r>
              <w:rPr>
                <w:rFonts w:hint="eastAsia" w:ascii="宋体" w:hAnsi="宋体" w:eastAsia="宋体" w:cs="宋体"/>
                <w:b w:val="0"/>
                <w:bCs w:val="0"/>
                <w:color w:val="000000"/>
                <w:sz w:val="24"/>
                <w:szCs w:val="24"/>
                <w:lang w:val="en-US" w:eastAsia="zh-CN"/>
              </w:rPr>
              <w:t>中标</w:t>
            </w:r>
            <w:r>
              <w:rPr>
                <w:rFonts w:hint="eastAsia" w:ascii="宋体" w:hAnsi="宋体" w:eastAsia="宋体" w:cs="宋体"/>
                <w:color w:val="000000"/>
                <w:sz w:val="24"/>
                <w:szCs w:val="24"/>
              </w:rPr>
              <w:t>承包人可</w:t>
            </w:r>
            <w:r>
              <w:rPr>
                <w:rFonts w:hint="eastAsia" w:ascii="宋体" w:hAnsi="宋体" w:eastAsia="宋体" w:cs="宋体"/>
                <w:color w:val="000000"/>
                <w:sz w:val="24"/>
                <w:szCs w:val="24"/>
                <w:lang w:eastAsia="zh-CN"/>
              </w:rPr>
              <w:t>以</w:t>
            </w:r>
            <w:r>
              <w:rPr>
                <w:rFonts w:hint="eastAsia" w:ascii="宋体" w:hAnsi="宋体" w:eastAsia="宋体" w:cs="宋体"/>
                <w:color w:val="000000"/>
                <w:sz w:val="24"/>
                <w:szCs w:val="24"/>
              </w:rPr>
              <w:t>通过广东省建筑市场工程担保管理子系统“便民服务”（地址http://210.76.80.152:8008/）申请银行保函、保证保险或融资性担保保函。工程担保管理子系统自动生成保函/保证保险及申请文件的查询底档，并向承包人提供签收依据。</w:t>
            </w:r>
          </w:p>
          <w:p w14:paraId="64FE47B0">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bCs/>
                <w:color w:val="000000"/>
                <w:spacing w:val="0"/>
                <w:sz w:val="21"/>
                <w:szCs w:val="21"/>
                <w:u w:val="none"/>
                <w:lang w:val="en-US" w:eastAsia="zh-CN"/>
              </w:rPr>
              <w:t>注：</w:t>
            </w:r>
            <w:r>
              <w:rPr>
                <w:rFonts w:hint="eastAsia" w:ascii="宋体" w:hAnsi="宋体" w:eastAsia="宋体" w:cs="宋体"/>
                <w:b w:val="0"/>
                <w:bCs w:val="0"/>
                <w:color w:val="000000"/>
                <w:spacing w:val="0"/>
                <w:sz w:val="21"/>
                <w:szCs w:val="21"/>
                <w:u w:val="none"/>
              </w:rPr>
              <w:t>履约担保额</w:t>
            </w:r>
            <w:r>
              <w:rPr>
                <w:rFonts w:hint="eastAsia" w:ascii="宋体" w:hAnsi="宋体" w:eastAsia="宋体" w:cs="宋体"/>
                <w:b w:val="0"/>
                <w:bCs w:val="0"/>
                <w:color w:val="000000"/>
                <w:spacing w:val="0"/>
                <w:sz w:val="21"/>
                <w:szCs w:val="21"/>
                <w:u w:val="none"/>
                <w:lang w:eastAsia="zh-CN"/>
              </w:rPr>
              <w:t>不得超过中标</w:t>
            </w:r>
            <w:r>
              <w:rPr>
                <w:rFonts w:hint="eastAsia" w:ascii="宋体" w:hAnsi="宋体" w:eastAsia="宋体" w:cs="宋体"/>
                <w:b w:val="0"/>
                <w:bCs w:val="0"/>
                <w:color w:val="000000"/>
                <w:spacing w:val="0"/>
                <w:sz w:val="21"/>
                <w:szCs w:val="21"/>
                <w:u w:val="none"/>
              </w:rPr>
              <w:t>合同</w:t>
            </w:r>
            <w:r>
              <w:rPr>
                <w:rFonts w:hint="eastAsia" w:ascii="宋体" w:hAnsi="宋体" w:eastAsia="宋体" w:cs="宋体"/>
                <w:b w:val="0"/>
                <w:bCs w:val="0"/>
                <w:color w:val="000000"/>
                <w:spacing w:val="0"/>
                <w:sz w:val="21"/>
                <w:szCs w:val="21"/>
                <w:u w:val="none"/>
                <w:lang w:eastAsia="zh-CN"/>
              </w:rPr>
              <w:t>金额</w:t>
            </w:r>
            <w:r>
              <w:rPr>
                <w:rFonts w:hint="eastAsia" w:ascii="宋体" w:hAnsi="宋体" w:eastAsia="宋体" w:cs="宋体"/>
                <w:b w:val="0"/>
                <w:bCs w:val="0"/>
                <w:color w:val="000000"/>
                <w:spacing w:val="0"/>
                <w:sz w:val="21"/>
                <w:szCs w:val="21"/>
                <w:u w:val="none"/>
              </w:rPr>
              <w:t>的10%</w:t>
            </w:r>
            <w:r>
              <w:rPr>
                <w:rFonts w:hint="eastAsia" w:ascii="宋体" w:hAnsi="宋体" w:eastAsia="宋体" w:cs="宋体"/>
                <w:b w:val="0"/>
                <w:bCs w:val="0"/>
                <w:color w:val="000000"/>
                <w:spacing w:val="0"/>
                <w:sz w:val="21"/>
                <w:szCs w:val="21"/>
                <w:lang w:eastAsia="zh-CN"/>
              </w:rPr>
              <w:t>，</w:t>
            </w:r>
            <w:r>
              <w:rPr>
                <w:rFonts w:hint="eastAsia" w:ascii="宋体" w:hAnsi="宋体" w:eastAsia="宋体" w:cs="宋体"/>
                <w:b w:val="0"/>
                <w:bCs w:val="0"/>
                <w:color w:val="000000"/>
                <w:spacing w:val="0"/>
                <w:sz w:val="21"/>
                <w:szCs w:val="21"/>
                <w:u w:val="none"/>
                <w:lang w:val="en-US" w:eastAsia="zh-CN"/>
              </w:rPr>
              <w:t>招标人应当明确具体缴交比率</w:t>
            </w:r>
            <w:r>
              <w:rPr>
                <w:rFonts w:hint="eastAsia" w:ascii="宋体" w:hAnsi="宋体" w:eastAsia="宋体" w:cs="宋体"/>
                <w:b w:val="0"/>
                <w:bCs w:val="0"/>
                <w:color w:val="000000"/>
                <w:spacing w:val="0"/>
                <w:sz w:val="21"/>
                <w:szCs w:val="21"/>
                <w:u w:val="none"/>
                <w:lang w:eastAsia="zh-CN"/>
              </w:rPr>
              <w:t>。</w:t>
            </w:r>
          </w:p>
        </w:tc>
      </w:tr>
      <w:tr w14:paraId="7923AD1F">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10061" w:type="dxa"/>
            <w:gridSpan w:val="5"/>
            <w:tcBorders>
              <w:top w:val="single" w:color="auto" w:sz="6" w:space="0"/>
              <w:left w:val="single" w:color="auto" w:sz="6" w:space="0"/>
              <w:bottom w:val="single" w:color="auto" w:sz="6" w:space="0"/>
              <w:right w:val="single" w:color="auto" w:sz="6" w:space="0"/>
            </w:tcBorders>
            <w:noWrap w:val="0"/>
            <w:vAlign w:val="center"/>
          </w:tcPr>
          <w:p w14:paraId="11C0129B">
            <w:pPr>
              <w:pStyle w:val="37"/>
              <w:spacing w:before="0" w:beforeLines="0" w:after="0" w:afterLines="0" w:line="32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（四）投标文件编制要求</w:t>
            </w:r>
          </w:p>
        </w:tc>
      </w:tr>
      <w:tr w14:paraId="31217D34">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2BD4C2B4">
            <w:pPr>
              <w:pStyle w:val="135"/>
              <w:spacing w:line="300" w:lineRule="exact"/>
              <w:jc w:val="center"/>
              <w:rPr>
                <w:rFonts w:hint="eastAsia" w:ascii="宋体" w:hAnsi="宋体" w:eastAsia="宋体" w:cs="宋体"/>
                <w:bCs/>
                <w:color w:val="000000"/>
                <w:sz w:val="24"/>
                <w:szCs w:val="24"/>
                <w:lang w:val="en-US" w:eastAsia="zh-CN"/>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lang w:val="en-US" w:eastAsia="zh-CN"/>
              </w:rPr>
              <w:t>6.0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6E2CE95">
            <w:pPr>
              <w:spacing w:line="30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投标文件</w:t>
            </w:r>
            <w:r>
              <w:rPr>
                <w:rFonts w:hint="eastAsia" w:ascii="宋体" w:hAnsi="宋体" w:eastAsia="宋体" w:cs="宋体"/>
                <w:color w:val="000000"/>
                <w:sz w:val="24"/>
                <w:szCs w:val="24"/>
                <w:lang w:eastAsia="zh-CN"/>
              </w:rPr>
              <w:t>编制</w:t>
            </w:r>
          </w:p>
          <w:p w14:paraId="2B66B842">
            <w:pPr>
              <w:spacing w:line="3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和</w:t>
            </w:r>
            <w:r>
              <w:rPr>
                <w:rFonts w:hint="eastAsia" w:ascii="宋体" w:hAnsi="宋体" w:eastAsia="宋体" w:cs="宋体"/>
                <w:color w:val="000000"/>
                <w:sz w:val="24"/>
                <w:szCs w:val="24"/>
              </w:rPr>
              <w:t>份数要求</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5BEA2778">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投标人须上传（递交）投标文件：</w:t>
            </w:r>
          </w:p>
          <w:p w14:paraId="6F08911A">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电子投标文件一套：</w:t>
            </w:r>
          </w:p>
          <w:p w14:paraId="0B6A85B7">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（1）资格后审电子文件1份；</w:t>
            </w:r>
          </w:p>
          <w:p w14:paraId="49AB0F9A">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（2）商务标电子文件1份；</w:t>
            </w:r>
          </w:p>
          <w:p w14:paraId="02EBE4DD">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（3）技术标</w:t>
            </w:r>
            <w:r>
              <w:rPr>
                <w:rFonts w:hint="eastAsia" w:ascii="宋体" w:hAnsi="宋体" w:eastAsia="宋体" w:cs="宋体"/>
                <w:color w:val="000000"/>
                <w:sz w:val="24"/>
                <w:szCs w:val="24"/>
                <w:lang w:eastAsia="zh-CN"/>
              </w:rPr>
              <w:t>正本</w:t>
            </w:r>
            <w:r>
              <w:rPr>
                <w:rFonts w:hint="eastAsia" w:ascii="宋体" w:hAnsi="宋体" w:eastAsia="宋体" w:cs="宋体"/>
                <w:color w:val="000000"/>
                <w:sz w:val="24"/>
                <w:szCs w:val="24"/>
              </w:rPr>
              <w:t>电子文件1份（适用于有技术标评审项目）；</w:t>
            </w:r>
          </w:p>
          <w:p w14:paraId="216F21A5">
            <w:pPr>
              <w:spacing w:line="300" w:lineRule="exact"/>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技术标</w:t>
            </w:r>
            <w:r>
              <w:rPr>
                <w:rFonts w:hint="eastAsia" w:ascii="宋体" w:hAnsi="宋体" w:eastAsia="宋体" w:cs="宋体"/>
                <w:color w:val="000000"/>
                <w:sz w:val="24"/>
                <w:szCs w:val="24"/>
                <w:lang w:eastAsia="zh-CN"/>
              </w:rPr>
              <w:t>副本</w:t>
            </w:r>
            <w:r>
              <w:rPr>
                <w:rFonts w:hint="eastAsia" w:ascii="宋体" w:hAnsi="宋体" w:eastAsia="宋体" w:cs="宋体"/>
                <w:color w:val="000000"/>
                <w:sz w:val="24"/>
                <w:szCs w:val="24"/>
              </w:rPr>
              <w:t>电子文件1份（适用于有技术标评审项目）</w:t>
            </w:r>
            <w:r>
              <w:rPr>
                <w:rFonts w:hint="eastAsia" w:ascii="宋体" w:hAnsi="宋体" w:eastAsia="宋体" w:cs="宋体"/>
                <w:color w:val="000000"/>
                <w:sz w:val="24"/>
                <w:szCs w:val="24"/>
                <w:lang w:eastAsia="zh-CN"/>
              </w:rPr>
              <w:t>。</w:t>
            </w:r>
          </w:p>
          <w:p w14:paraId="4FDF0D2D">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对应评审要求的分项响应文件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如有</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10DB5593">
            <w:pPr>
              <w:spacing w:line="30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电子投标文件经广东省数字认证证书签章后由投标人在投标截止前自行上传到广州交易集团有限公司（广州公共资源交易中心）系统，并签名和加密后递交。</w:t>
            </w:r>
          </w:p>
          <w:p w14:paraId="7078193D">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1"/>
                <w:szCs w:val="21"/>
                <w:lang w:eastAsia="zh-CN"/>
              </w:rPr>
              <w:t>注：</w:t>
            </w:r>
            <w:r>
              <w:rPr>
                <w:rFonts w:hint="eastAsia" w:ascii="宋体" w:hAnsi="宋体" w:eastAsia="宋体" w:cs="宋体"/>
                <w:b/>
                <w:bCs/>
                <w:color w:val="000000"/>
                <w:sz w:val="21"/>
                <w:szCs w:val="21"/>
              </w:rPr>
              <w:t>投标人</w:t>
            </w:r>
            <w:r>
              <w:rPr>
                <w:rFonts w:hint="eastAsia" w:ascii="宋体" w:hAnsi="宋体" w:eastAsia="宋体" w:cs="宋体"/>
                <w:b/>
                <w:bCs/>
                <w:color w:val="000000"/>
                <w:sz w:val="21"/>
                <w:szCs w:val="21"/>
                <w:lang w:eastAsia="zh-CN"/>
              </w:rPr>
              <w:t>被</w:t>
            </w:r>
            <w:r>
              <w:rPr>
                <w:rFonts w:hint="eastAsia" w:ascii="宋体" w:hAnsi="宋体" w:eastAsia="宋体" w:cs="宋体"/>
                <w:b/>
                <w:bCs/>
                <w:color w:val="000000"/>
                <w:sz w:val="21"/>
                <w:szCs w:val="21"/>
              </w:rPr>
              <w:t>确定为中标人后，应</w:t>
            </w:r>
            <w:r>
              <w:rPr>
                <w:rFonts w:hint="eastAsia" w:ascii="宋体" w:hAnsi="宋体" w:eastAsia="宋体" w:cs="宋体"/>
                <w:b/>
                <w:bCs/>
                <w:color w:val="000000"/>
                <w:sz w:val="21"/>
                <w:szCs w:val="21"/>
                <w:lang w:eastAsia="zh-CN"/>
              </w:rPr>
              <w:t>从交易系统</w:t>
            </w:r>
            <w:r>
              <w:rPr>
                <w:rFonts w:hint="eastAsia" w:ascii="宋体" w:hAnsi="宋体" w:eastAsia="宋体" w:cs="宋体"/>
                <w:b/>
                <w:bCs/>
                <w:color w:val="000000"/>
                <w:sz w:val="21"/>
                <w:szCs w:val="21"/>
              </w:rPr>
              <w:t>打印</w:t>
            </w:r>
            <w:r>
              <w:rPr>
                <w:rFonts w:hint="eastAsia" w:ascii="宋体" w:hAnsi="宋体" w:eastAsia="宋体" w:cs="宋体"/>
                <w:b/>
                <w:bCs/>
                <w:color w:val="000000"/>
                <w:sz w:val="21"/>
                <w:szCs w:val="21"/>
                <w:lang w:val="en-US" w:eastAsia="zh-CN"/>
              </w:rPr>
              <w:t>二</w:t>
            </w:r>
            <w:r>
              <w:rPr>
                <w:rFonts w:hint="eastAsia" w:ascii="宋体" w:hAnsi="宋体" w:eastAsia="宋体" w:cs="宋体"/>
                <w:b/>
                <w:bCs/>
                <w:color w:val="000000"/>
                <w:sz w:val="21"/>
                <w:szCs w:val="21"/>
              </w:rPr>
              <w:t>套纸质投标文件</w:t>
            </w:r>
            <w:r>
              <w:rPr>
                <w:rFonts w:hint="eastAsia" w:ascii="宋体" w:hAnsi="宋体" w:eastAsia="宋体" w:cs="宋体"/>
                <w:b/>
                <w:bCs/>
                <w:color w:val="000000"/>
                <w:sz w:val="21"/>
                <w:szCs w:val="21"/>
                <w:lang w:eastAsia="zh-CN"/>
              </w:rPr>
              <w:t>（含签名盖章页）</w:t>
            </w:r>
            <w:r>
              <w:rPr>
                <w:rFonts w:hint="eastAsia" w:ascii="宋体" w:hAnsi="宋体" w:eastAsia="宋体" w:cs="宋体"/>
                <w:b/>
                <w:bCs/>
                <w:color w:val="000000"/>
                <w:sz w:val="21"/>
                <w:szCs w:val="21"/>
              </w:rPr>
              <w:t>，内容同电子投标文件，在签订本招标项目承包合同前分别提交给招标人和招标</w:t>
            </w:r>
            <w:r>
              <w:rPr>
                <w:rFonts w:hint="eastAsia" w:ascii="宋体" w:hAnsi="宋体" w:eastAsia="宋体" w:cs="宋体"/>
                <w:b/>
                <w:bCs/>
                <w:color w:val="000000"/>
                <w:sz w:val="21"/>
                <w:szCs w:val="21"/>
                <w:lang w:eastAsia="zh-CN"/>
              </w:rPr>
              <w:t>管理</w:t>
            </w:r>
            <w:r>
              <w:rPr>
                <w:rFonts w:hint="eastAsia" w:ascii="宋体" w:hAnsi="宋体" w:eastAsia="宋体" w:cs="宋体"/>
                <w:b/>
                <w:bCs/>
                <w:color w:val="000000"/>
                <w:sz w:val="21"/>
                <w:szCs w:val="21"/>
              </w:rPr>
              <w:t>部门。（除招标文件约定外，纸质标书须与电子标书一致，不一致的以电子标书为准）。</w:t>
            </w:r>
          </w:p>
        </w:tc>
      </w:tr>
      <w:tr w14:paraId="258FCC2B">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061" w:type="dxa"/>
            <w:gridSpan w:val="5"/>
            <w:tcBorders>
              <w:top w:val="single" w:color="auto" w:sz="6" w:space="0"/>
              <w:left w:val="single" w:color="auto" w:sz="6" w:space="0"/>
              <w:bottom w:val="single" w:color="auto" w:sz="6" w:space="0"/>
              <w:right w:val="single" w:color="auto" w:sz="6" w:space="0"/>
            </w:tcBorders>
            <w:noWrap w:val="0"/>
            <w:vAlign w:val="center"/>
          </w:tcPr>
          <w:p w14:paraId="016E6329">
            <w:pPr>
              <w:pStyle w:val="37"/>
              <w:spacing w:before="0" w:beforeLines="0" w:after="0" w:afterLines="0" w:line="32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（五）</w:t>
            </w:r>
            <w:r>
              <w:rPr>
                <w:rFonts w:hint="eastAsia" w:ascii="宋体" w:hAnsi="宋体" w:eastAsia="宋体" w:cs="宋体"/>
                <w:color w:val="000000"/>
                <w:sz w:val="24"/>
                <w:szCs w:val="24"/>
              </w:rPr>
              <w:t>开标、评标、定标的规定</w:t>
            </w:r>
          </w:p>
        </w:tc>
      </w:tr>
      <w:tr w14:paraId="36CF7150">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1080" w:type="dxa"/>
            <w:tcBorders>
              <w:top w:val="single" w:color="auto" w:sz="6" w:space="0"/>
              <w:left w:val="single" w:color="auto" w:sz="6" w:space="0"/>
              <w:bottom w:val="single" w:color="auto" w:sz="6" w:space="0"/>
              <w:right w:val="single" w:color="auto" w:sz="6" w:space="0"/>
            </w:tcBorders>
            <w:noWrap w:val="0"/>
            <w:vAlign w:val="center"/>
          </w:tcPr>
          <w:p w14:paraId="225A9877">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0</w:t>
            </w:r>
            <w:r>
              <w:rPr>
                <w:rStyle w:val="44"/>
                <w:rFonts w:hint="eastAsia" w:ascii="宋体" w:hAnsi="宋体" w:eastAsia="宋体" w:cs="宋体"/>
                <w:b w:val="0"/>
                <w:bCs w:val="0"/>
                <w:color w:val="000000"/>
                <w:sz w:val="24"/>
                <w:szCs w:val="24"/>
              </w:rPr>
              <w:t>.1</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412FF3A9">
            <w:pPr>
              <w:spacing w:line="36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提交投标文件</w:t>
            </w:r>
          </w:p>
          <w:p w14:paraId="653DAAE5">
            <w:pPr>
              <w:spacing w:line="36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时间</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042D102F">
            <w:pPr>
              <w:widowControl/>
              <w:tabs>
                <w:tab w:val="left" w:pos="363"/>
                <w:tab w:val="left" w:pos="735"/>
              </w:tabs>
              <w:adjustRightInd w:val="0"/>
              <w:snapToGrid w:val="0"/>
              <w:spacing w:line="320" w:lineRule="exact"/>
              <w:rPr>
                <w:rFonts w:hint="eastAsia" w:ascii="宋体" w:hAnsi="宋体" w:eastAsia="宋体" w:cs="宋体"/>
                <w:bCs/>
                <w:color w:val="000000"/>
                <w:sz w:val="24"/>
                <w:szCs w:val="24"/>
              </w:rPr>
            </w:pPr>
            <w:r>
              <w:rPr>
                <w:rFonts w:hint="eastAsia" w:ascii="宋体" w:hAnsi="宋体" w:eastAsia="宋体" w:cs="宋体"/>
                <w:color w:val="000000"/>
                <w:sz w:val="24"/>
                <w:szCs w:val="24"/>
              </w:rPr>
              <w:t>上传递交电子投标文件</w:t>
            </w:r>
            <w:r>
              <w:rPr>
                <w:rFonts w:hint="eastAsia" w:ascii="宋体" w:hAnsi="宋体" w:eastAsia="宋体" w:cs="宋体"/>
                <w:bCs/>
                <w:color w:val="000000"/>
                <w:sz w:val="24"/>
                <w:szCs w:val="24"/>
              </w:rPr>
              <w:t>截止</w:t>
            </w:r>
            <w:r>
              <w:rPr>
                <w:rFonts w:hint="eastAsia" w:ascii="宋体" w:hAnsi="宋体" w:eastAsia="宋体" w:cs="宋体"/>
                <w:color w:val="000000"/>
                <w:sz w:val="24"/>
                <w:szCs w:val="24"/>
              </w:rPr>
              <w:t>时间</w:t>
            </w:r>
            <w:r>
              <w:rPr>
                <w:rFonts w:hint="eastAsia" w:ascii="宋体" w:hAnsi="宋体" w:eastAsia="宋体" w:cs="宋体"/>
                <w:bCs/>
                <w:color w:val="000000"/>
                <w:sz w:val="24"/>
                <w:szCs w:val="24"/>
              </w:rPr>
              <w:t>：</w:t>
            </w:r>
          </w:p>
          <w:p w14:paraId="1390FC02">
            <w:pPr>
              <w:widowControl/>
              <w:tabs>
                <w:tab w:val="left" w:pos="363"/>
                <w:tab w:val="left" w:pos="735"/>
              </w:tabs>
              <w:adjustRightInd w:val="0"/>
              <w:snapToGrid w:val="0"/>
              <w:spacing w:line="320" w:lineRule="exact"/>
              <w:rPr>
                <w:rFonts w:hint="eastAsia" w:ascii="宋体" w:hAnsi="宋体" w:eastAsia="宋体" w:cs="宋体"/>
                <w:bCs/>
                <w:color w:val="000000"/>
                <w:sz w:val="24"/>
                <w:szCs w:val="24"/>
              </w:rPr>
            </w:pPr>
            <w:r>
              <w:rPr>
                <w:rFonts w:hint="eastAsia" w:ascii="新宋体" w:hAnsi="新宋体" w:eastAsia="新宋体" w:cs="新宋体"/>
                <w:b w:val="0"/>
                <w:bCs w:val="0"/>
                <w:color w:val="auto"/>
                <w:sz w:val="24"/>
                <w:szCs w:val="24"/>
                <w:highlight w:val="none"/>
                <w:u w:val="single"/>
                <w:lang w:val="en-US" w:eastAsia="zh-CN"/>
              </w:rPr>
              <w:t>2024</w:t>
            </w:r>
            <w:r>
              <w:rPr>
                <w:rFonts w:hint="eastAsia" w:ascii="新宋体" w:hAnsi="新宋体" w:eastAsia="新宋体" w:cs="新宋体"/>
                <w:b w:val="0"/>
                <w:bCs w:val="0"/>
                <w:color w:val="auto"/>
                <w:sz w:val="24"/>
                <w:szCs w:val="24"/>
                <w:highlight w:val="none"/>
              </w:rPr>
              <w:t>年</w:t>
            </w:r>
            <w:r>
              <w:rPr>
                <w:rFonts w:hint="eastAsia" w:ascii="新宋体" w:hAnsi="新宋体" w:eastAsia="新宋体" w:cs="新宋体"/>
                <w:b w:val="0"/>
                <w:bCs w:val="0"/>
                <w:color w:val="auto"/>
                <w:sz w:val="24"/>
                <w:szCs w:val="24"/>
                <w:highlight w:val="none"/>
                <w:u w:val="single"/>
                <w:lang w:val="en-US" w:eastAsia="zh-CN"/>
              </w:rPr>
              <w:t>11</w:t>
            </w:r>
            <w:r>
              <w:rPr>
                <w:rFonts w:hint="eastAsia" w:ascii="新宋体" w:hAnsi="新宋体" w:eastAsia="新宋体" w:cs="新宋体"/>
                <w:b w:val="0"/>
                <w:bCs w:val="0"/>
                <w:color w:val="auto"/>
                <w:sz w:val="24"/>
                <w:szCs w:val="24"/>
                <w:highlight w:val="none"/>
              </w:rPr>
              <w:t>月</w:t>
            </w:r>
            <w:r>
              <w:rPr>
                <w:rFonts w:hint="eastAsia" w:ascii="新宋体" w:hAnsi="新宋体" w:eastAsia="新宋体" w:cs="新宋体"/>
                <w:b w:val="0"/>
                <w:bCs w:val="0"/>
                <w:color w:val="auto"/>
                <w:sz w:val="24"/>
                <w:szCs w:val="24"/>
                <w:highlight w:val="none"/>
                <w:u w:val="single"/>
                <w:lang w:val="en-US" w:eastAsia="zh-CN"/>
              </w:rPr>
              <w:t>28</w:t>
            </w:r>
            <w:r>
              <w:rPr>
                <w:rFonts w:hint="eastAsia" w:ascii="新宋体" w:hAnsi="新宋体" w:eastAsia="新宋体" w:cs="新宋体"/>
                <w:b w:val="0"/>
                <w:bCs w:val="0"/>
                <w:color w:val="auto"/>
                <w:sz w:val="24"/>
                <w:szCs w:val="24"/>
                <w:highlight w:val="none"/>
              </w:rPr>
              <w:t>日</w:t>
            </w:r>
            <w:r>
              <w:rPr>
                <w:rFonts w:hint="eastAsia" w:ascii="新宋体" w:hAnsi="新宋体" w:eastAsia="新宋体" w:cs="新宋体"/>
                <w:b w:val="0"/>
                <w:bCs w:val="0"/>
                <w:color w:val="auto"/>
                <w:sz w:val="24"/>
                <w:szCs w:val="24"/>
                <w:highlight w:val="none"/>
                <w:u w:val="single"/>
                <w:lang w:val="en-US" w:eastAsia="zh-CN"/>
              </w:rPr>
              <w:t>10</w:t>
            </w:r>
            <w:r>
              <w:rPr>
                <w:rFonts w:hint="eastAsia" w:ascii="新宋体" w:hAnsi="新宋体" w:eastAsia="新宋体" w:cs="新宋体"/>
                <w:b w:val="0"/>
                <w:bCs w:val="0"/>
                <w:color w:val="auto"/>
                <w:sz w:val="24"/>
                <w:szCs w:val="24"/>
                <w:highlight w:val="none"/>
              </w:rPr>
              <w:t>时</w:t>
            </w:r>
            <w:r>
              <w:rPr>
                <w:rFonts w:hint="eastAsia" w:ascii="新宋体" w:hAnsi="新宋体" w:eastAsia="新宋体" w:cs="新宋体"/>
                <w:b w:val="0"/>
                <w:bCs w:val="0"/>
                <w:color w:val="auto"/>
                <w:sz w:val="24"/>
                <w:szCs w:val="24"/>
                <w:highlight w:val="none"/>
                <w:u w:val="single"/>
                <w:lang w:val="en-US" w:eastAsia="zh-CN"/>
              </w:rPr>
              <w:t>00</w:t>
            </w:r>
            <w:r>
              <w:rPr>
                <w:rFonts w:hint="eastAsia" w:ascii="新宋体" w:hAnsi="新宋体" w:eastAsia="新宋体" w:cs="新宋体"/>
                <w:b w:val="0"/>
                <w:bCs w:val="0"/>
                <w:color w:val="auto"/>
                <w:sz w:val="24"/>
                <w:szCs w:val="24"/>
                <w:highlight w:val="none"/>
              </w:rPr>
              <w:t>分</w:t>
            </w:r>
            <w:r>
              <w:rPr>
                <w:rFonts w:hint="eastAsia" w:ascii="宋体" w:hAnsi="宋体" w:eastAsia="宋体" w:cs="宋体"/>
                <w:bCs/>
                <w:color w:val="000000"/>
                <w:sz w:val="24"/>
                <w:szCs w:val="24"/>
              </w:rPr>
              <w:t>(北京时间)。</w:t>
            </w:r>
          </w:p>
          <w:p w14:paraId="494B9962">
            <w:pPr>
              <w:spacing w:line="360" w:lineRule="exact"/>
              <w:rPr>
                <w:rFonts w:hint="eastAsia" w:ascii="宋体" w:hAnsi="宋体" w:eastAsia="宋体" w:cs="宋体"/>
                <w:color w:val="000000"/>
                <w:sz w:val="24"/>
                <w:szCs w:val="24"/>
              </w:rPr>
            </w:pPr>
            <w:r>
              <w:rPr>
                <w:rFonts w:hint="eastAsia" w:ascii="宋体" w:hAnsi="宋体" w:eastAsia="宋体" w:cs="宋体"/>
                <w:bCs/>
                <w:color w:val="000000"/>
                <w:sz w:val="24"/>
                <w:szCs w:val="24"/>
              </w:rPr>
              <w:t>投标人</w:t>
            </w:r>
            <w:r>
              <w:rPr>
                <w:rFonts w:hint="eastAsia" w:ascii="宋体" w:hAnsi="宋体" w:eastAsia="宋体" w:cs="宋体"/>
                <w:color w:val="000000"/>
                <w:sz w:val="24"/>
                <w:szCs w:val="24"/>
              </w:rPr>
              <w:t>须登录广州交易集团有限公司（广州公共资源交易中心）系统上传递交电子投标文件。</w:t>
            </w:r>
          </w:p>
        </w:tc>
      </w:tr>
      <w:tr w14:paraId="50D155D0">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080" w:type="dxa"/>
            <w:tcBorders>
              <w:top w:val="single" w:color="auto" w:sz="6" w:space="0"/>
              <w:left w:val="single" w:color="auto" w:sz="6" w:space="0"/>
              <w:bottom w:val="single" w:color="auto" w:sz="4" w:space="0"/>
              <w:right w:val="single" w:color="auto" w:sz="6" w:space="0"/>
            </w:tcBorders>
            <w:noWrap w:val="0"/>
            <w:vAlign w:val="center"/>
          </w:tcPr>
          <w:p w14:paraId="0F50D4DE">
            <w:pPr>
              <w:pStyle w:val="37"/>
              <w:widowControl w:val="0"/>
              <w:spacing w:line="300" w:lineRule="exact"/>
              <w:jc w:val="center"/>
              <w:rPr>
                <w:rStyle w:val="44"/>
                <w:rFonts w:hint="eastAsia" w:ascii="宋体" w:hAnsi="宋体" w:eastAsia="宋体" w:cs="宋体"/>
                <w:b w:val="0"/>
                <w:bCs w:val="0"/>
                <w:color w:val="000000"/>
                <w:sz w:val="24"/>
                <w:szCs w:val="24"/>
              </w:rPr>
            </w:pPr>
          </w:p>
          <w:p w14:paraId="157624AA">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1</w:t>
            </w:r>
            <w:r>
              <w:rPr>
                <w:rStyle w:val="44"/>
                <w:rFonts w:hint="eastAsia" w:ascii="宋体" w:hAnsi="宋体" w:eastAsia="宋体" w:cs="宋体"/>
                <w:b w:val="0"/>
                <w:bCs w:val="0"/>
                <w:color w:val="000000"/>
                <w:sz w:val="24"/>
                <w:szCs w:val="24"/>
              </w:rPr>
              <w:t>.0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AAF516F">
            <w:pPr>
              <w:spacing w:line="360" w:lineRule="exact"/>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开标</w:t>
            </w:r>
            <w:r>
              <w:rPr>
                <w:rFonts w:hint="eastAsia" w:ascii="宋体" w:hAnsi="宋体" w:eastAsia="宋体" w:cs="宋体"/>
                <w:color w:val="000000"/>
                <w:sz w:val="24"/>
                <w:szCs w:val="24"/>
                <w:lang w:eastAsia="zh-CN"/>
              </w:rPr>
              <w:t>及投标文件解密时间</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62FFD51B">
            <w:pPr>
              <w:spacing w:line="360" w:lineRule="exact"/>
              <w:rPr>
                <w:rFonts w:hint="eastAsia" w:ascii="宋体" w:hAnsi="宋体" w:eastAsia="宋体" w:cs="宋体"/>
                <w:bCs/>
                <w:color w:val="000000"/>
                <w:sz w:val="24"/>
                <w:szCs w:val="24"/>
              </w:rPr>
            </w:pPr>
            <w:r>
              <w:rPr>
                <w:rFonts w:hint="eastAsia" w:ascii="宋体" w:hAnsi="宋体" w:eastAsia="宋体" w:cs="宋体"/>
                <w:b w:val="0"/>
                <w:bCs w:val="0"/>
                <w:color w:val="000000"/>
                <w:sz w:val="24"/>
                <w:szCs w:val="24"/>
              </w:rPr>
              <w:t>开标时间：</w:t>
            </w:r>
            <w:r>
              <w:rPr>
                <w:rFonts w:hint="eastAsia" w:ascii="新宋体" w:hAnsi="新宋体" w:eastAsia="新宋体" w:cs="新宋体"/>
                <w:b w:val="0"/>
                <w:bCs w:val="0"/>
                <w:color w:val="auto"/>
                <w:sz w:val="24"/>
                <w:szCs w:val="24"/>
                <w:highlight w:val="none"/>
                <w:u w:val="single"/>
                <w:lang w:val="en-US" w:eastAsia="zh-CN"/>
              </w:rPr>
              <w:t>2024</w:t>
            </w:r>
            <w:r>
              <w:rPr>
                <w:rFonts w:hint="eastAsia" w:ascii="新宋体" w:hAnsi="新宋体" w:eastAsia="新宋体" w:cs="新宋体"/>
                <w:b w:val="0"/>
                <w:bCs w:val="0"/>
                <w:color w:val="auto"/>
                <w:sz w:val="24"/>
                <w:szCs w:val="24"/>
                <w:highlight w:val="none"/>
              </w:rPr>
              <w:t>年</w:t>
            </w:r>
            <w:r>
              <w:rPr>
                <w:rFonts w:hint="eastAsia" w:ascii="新宋体" w:hAnsi="新宋体" w:eastAsia="新宋体" w:cs="新宋体"/>
                <w:b w:val="0"/>
                <w:bCs w:val="0"/>
                <w:color w:val="auto"/>
                <w:sz w:val="24"/>
                <w:szCs w:val="24"/>
                <w:highlight w:val="none"/>
                <w:u w:val="single"/>
                <w:lang w:val="en-US" w:eastAsia="zh-CN"/>
              </w:rPr>
              <w:t>11</w:t>
            </w:r>
            <w:r>
              <w:rPr>
                <w:rFonts w:hint="eastAsia" w:ascii="新宋体" w:hAnsi="新宋体" w:eastAsia="新宋体" w:cs="新宋体"/>
                <w:b w:val="0"/>
                <w:bCs w:val="0"/>
                <w:color w:val="auto"/>
                <w:sz w:val="24"/>
                <w:szCs w:val="24"/>
                <w:highlight w:val="none"/>
              </w:rPr>
              <w:t>月</w:t>
            </w:r>
            <w:r>
              <w:rPr>
                <w:rFonts w:hint="eastAsia" w:ascii="新宋体" w:hAnsi="新宋体" w:eastAsia="新宋体" w:cs="新宋体"/>
                <w:b w:val="0"/>
                <w:bCs w:val="0"/>
                <w:color w:val="auto"/>
                <w:sz w:val="24"/>
                <w:szCs w:val="24"/>
                <w:highlight w:val="none"/>
                <w:u w:val="single"/>
                <w:lang w:val="en-US" w:eastAsia="zh-CN"/>
              </w:rPr>
              <w:t>28</w:t>
            </w:r>
            <w:r>
              <w:rPr>
                <w:rFonts w:hint="eastAsia" w:ascii="新宋体" w:hAnsi="新宋体" w:eastAsia="新宋体" w:cs="新宋体"/>
                <w:b w:val="0"/>
                <w:bCs w:val="0"/>
                <w:color w:val="auto"/>
                <w:sz w:val="24"/>
                <w:szCs w:val="24"/>
                <w:highlight w:val="none"/>
              </w:rPr>
              <w:t>日</w:t>
            </w:r>
            <w:r>
              <w:rPr>
                <w:rFonts w:hint="eastAsia" w:ascii="新宋体" w:hAnsi="新宋体" w:eastAsia="新宋体" w:cs="新宋体"/>
                <w:b w:val="0"/>
                <w:bCs w:val="0"/>
                <w:color w:val="auto"/>
                <w:sz w:val="24"/>
                <w:szCs w:val="24"/>
                <w:highlight w:val="none"/>
                <w:u w:val="single"/>
                <w:lang w:val="en-US" w:eastAsia="zh-CN"/>
              </w:rPr>
              <w:t>10</w:t>
            </w:r>
            <w:r>
              <w:rPr>
                <w:rFonts w:hint="eastAsia" w:ascii="新宋体" w:hAnsi="新宋体" w:eastAsia="新宋体" w:cs="新宋体"/>
                <w:b w:val="0"/>
                <w:bCs w:val="0"/>
                <w:color w:val="auto"/>
                <w:sz w:val="24"/>
                <w:szCs w:val="24"/>
                <w:highlight w:val="none"/>
              </w:rPr>
              <w:t>时</w:t>
            </w:r>
            <w:r>
              <w:rPr>
                <w:rFonts w:hint="eastAsia" w:ascii="新宋体" w:hAnsi="新宋体" w:eastAsia="新宋体" w:cs="新宋体"/>
                <w:b w:val="0"/>
                <w:bCs w:val="0"/>
                <w:color w:val="auto"/>
                <w:sz w:val="24"/>
                <w:szCs w:val="24"/>
                <w:highlight w:val="none"/>
                <w:u w:val="single"/>
                <w:lang w:val="en-US" w:eastAsia="zh-CN"/>
              </w:rPr>
              <w:t>00</w:t>
            </w:r>
            <w:r>
              <w:rPr>
                <w:rFonts w:hint="eastAsia" w:ascii="新宋体" w:hAnsi="新宋体" w:eastAsia="新宋体" w:cs="新宋体"/>
                <w:b w:val="0"/>
                <w:bCs w:val="0"/>
                <w:color w:val="auto"/>
                <w:sz w:val="24"/>
                <w:szCs w:val="24"/>
                <w:highlight w:val="none"/>
              </w:rPr>
              <w:t>分</w:t>
            </w:r>
            <w:r>
              <w:rPr>
                <w:rFonts w:hint="eastAsia" w:ascii="宋体" w:hAnsi="宋体" w:eastAsia="宋体" w:cs="宋体"/>
                <w:bCs/>
                <w:color w:val="000000"/>
                <w:sz w:val="24"/>
                <w:szCs w:val="24"/>
              </w:rPr>
              <w:t>(北京时间)</w:t>
            </w:r>
          </w:p>
          <w:p w14:paraId="540E7B2C">
            <w:pPr>
              <w:spacing w:line="360" w:lineRule="exact"/>
              <w:rPr>
                <w:rFonts w:hint="eastAsia" w:ascii="宋体" w:hAnsi="宋体" w:eastAsia="宋体" w:cs="宋体"/>
                <w:bCs/>
                <w:color w:val="000000"/>
                <w:sz w:val="24"/>
                <w:szCs w:val="24"/>
              </w:rPr>
            </w:pPr>
            <w:r>
              <w:rPr>
                <w:rFonts w:hint="eastAsia" w:ascii="宋体" w:hAnsi="宋体" w:eastAsia="宋体" w:cs="宋体"/>
                <w:color w:val="000000"/>
                <w:sz w:val="24"/>
                <w:szCs w:val="24"/>
                <w:lang w:eastAsia="zh-CN"/>
              </w:rPr>
              <w:t>投标文件解密时间：</w:t>
            </w:r>
            <w:r>
              <w:rPr>
                <w:rFonts w:hint="eastAsia" w:ascii="新宋体" w:hAnsi="新宋体" w:eastAsia="新宋体" w:cs="新宋体"/>
                <w:b w:val="0"/>
                <w:bCs w:val="0"/>
                <w:color w:val="auto"/>
                <w:sz w:val="24"/>
                <w:szCs w:val="24"/>
                <w:highlight w:val="none"/>
                <w:u w:val="single"/>
                <w:lang w:val="en-US" w:eastAsia="zh-CN"/>
              </w:rPr>
              <w:t>2024</w:t>
            </w:r>
            <w:r>
              <w:rPr>
                <w:rFonts w:hint="eastAsia" w:ascii="新宋体" w:hAnsi="新宋体" w:eastAsia="新宋体" w:cs="新宋体"/>
                <w:b w:val="0"/>
                <w:bCs w:val="0"/>
                <w:color w:val="auto"/>
                <w:sz w:val="24"/>
                <w:szCs w:val="24"/>
                <w:highlight w:val="none"/>
              </w:rPr>
              <w:t>年</w:t>
            </w:r>
            <w:r>
              <w:rPr>
                <w:rFonts w:hint="eastAsia" w:ascii="新宋体" w:hAnsi="新宋体" w:eastAsia="新宋体" w:cs="新宋体"/>
                <w:b w:val="0"/>
                <w:bCs w:val="0"/>
                <w:color w:val="auto"/>
                <w:sz w:val="24"/>
                <w:szCs w:val="24"/>
                <w:highlight w:val="none"/>
                <w:u w:val="single"/>
                <w:lang w:val="en-US" w:eastAsia="zh-CN"/>
              </w:rPr>
              <w:t>11</w:t>
            </w:r>
            <w:r>
              <w:rPr>
                <w:rFonts w:hint="eastAsia" w:ascii="新宋体" w:hAnsi="新宋体" w:eastAsia="新宋体" w:cs="新宋体"/>
                <w:b w:val="0"/>
                <w:bCs w:val="0"/>
                <w:color w:val="auto"/>
                <w:sz w:val="24"/>
                <w:szCs w:val="24"/>
                <w:highlight w:val="none"/>
              </w:rPr>
              <w:t>月</w:t>
            </w:r>
            <w:r>
              <w:rPr>
                <w:rFonts w:hint="eastAsia" w:ascii="新宋体" w:hAnsi="新宋体" w:eastAsia="新宋体" w:cs="新宋体"/>
                <w:b w:val="0"/>
                <w:bCs w:val="0"/>
                <w:color w:val="auto"/>
                <w:sz w:val="24"/>
                <w:szCs w:val="24"/>
                <w:highlight w:val="none"/>
                <w:u w:val="single"/>
                <w:lang w:val="en-US" w:eastAsia="zh-CN"/>
              </w:rPr>
              <w:t>28</w:t>
            </w:r>
            <w:r>
              <w:rPr>
                <w:rFonts w:hint="eastAsia" w:ascii="新宋体" w:hAnsi="新宋体" w:eastAsia="新宋体" w:cs="新宋体"/>
                <w:b w:val="0"/>
                <w:bCs w:val="0"/>
                <w:color w:val="auto"/>
                <w:sz w:val="24"/>
                <w:szCs w:val="24"/>
                <w:highlight w:val="none"/>
              </w:rPr>
              <w:t>日</w:t>
            </w:r>
            <w:r>
              <w:rPr>
                <w:rFonts w:hint="eastAsia" w:ascii="新宋体" w:hAnsi="新宋体" w:eastAsia="新宋体" w:cs="新宋体"/>
                <w:b w:val="0"/>
                <w:bCs w:val="0"/>
                <w:color w:val="auto"/>
                <w:sz w:val="24"/>
                <w:szCs w:val="24"/>
                <w:highlight w:val="none"/>
                <w:u w:val="single"/>
                <w:lang w:val="en-US" w:eastAsia="zh-CN"/>
              </w:rPr>
              <w:t>10</w:t>
            </w:r>
            <w:r>
              <w:rPr>
                <w:rFonts w:hint="eastAsia" w:ascii="新宋体" w:hAnsi="新宋体" w:eastAsia="新宋体" w:cs="新宋体"/>
                <w:b w:val="0"/>
                <w:bCs w:val="0"/>
                <w:color w:val="auto"/>
                <w:sz w:val="24"/>
                <w:szCs w:val="24"/>
                <w:highlight w:val="none"/>
              </w:rPr>
              <w:t>时</w:t>
            </w:r>
            <w:r>
              <w:rPr>
                <w:rFonts w:hint="eastAsia" w:ascii="新宋体" w:hAnsi="新宋体" w:eastAsia="新宋体" w:cs="新宋体"/>
                <w:b w:val="0"/>
                <w:bCs w:val="0"/>
                <w:color w:val="auto"/>
                <w:sz w:val="24"/>
                <w:szCs w:val="24"/>
                <w:highlight w:val="none"/>
                <w:u w:val="single"/>
                <w:lang w:val="en-US" w:eastAsia="zh-CN"/>
              </w:rPr>
              <w:t>00</w:t>
            </w:r>
            <w:r>
              <w:rPr>
                <w:rFonts w:hint="eastAsia" w:ascii="新宋体" w:hAnsi="新宋体" w:eastAsia="新宋体" w:cs="新宋体"/>
                <w:b w:val="0"/>
                <w:bCs w:val="0"/>
                <w:color w:val="auto"/>
                <w:sz w:val="24"/>
                <w:szCs w:val="24"/>
                <w:highlight w:val="none"/>
              </w:rPr>
              <w:t>分</w:t>
            </w:r>
            <w:r>
              <w:rPr>
                <w:rFonts w:hint="eastAsia" w:ascii="宋体" w:hAnsi="宋体" w:eastAsia="宋体" w:cs="宋体"/>
                <w:b w:val="0"/>
                <w:bCs w:val="0"/>
                <w:color w:val="000000"/>
                <w:sz w:val="24"/>
                <w:szCs w:val="24"/>
                <w:lang w:eastAsia="zh-CN"/>
              </w:rPr>
              <w:t>至</w:t>
            </w:r>
            <w:r>
              <w:rPr>
                <w:rFonts w:hint="eastAsia" w:ascii="宋体" w:hAnsi="宋体" w:eastAsia="宋体" w:cs="宋体"/>
                <w:b w:val="0"/>
                <w:bCs w:val="0"/>
                <w:color w:val="000000"/>
                <w:sz w:val="24"/>
                <w:szCs w:val="24"/>
                <w:u w:val="single"/>
                <w:lang w:val="en-US" w:eastAsia="zh-CN"/>
              </w:rPr>
              <w:t>10</w:t>
            </w:r>
            <w:r>
              <w:rPr>
                <w:rFonts w:hint="eastAsia" w:ascii="宋体" w:hAnsi="宋体" w:eastAsia="宋体" w:cs="宋体"/>
                <w:b w:val="0"/>
                <w:bCs w:val="0"/>
                <w:color w:val="000000"/>
                <w:sz w:val="24"/>
                <w:szCs w:val="24"/>
              </w:rPr>
              <w:t>时</w:t>
            </w:r>
            <w:r>
              <w:rPr>
                <w:rFonts w:hint="eastAsia" w:ascii="宋体" w:hAnsi="宋体" w:eastAsia="宋体" w:cs="宋体"/>
                <w:b w:val="0"/>
                <w:bCs w:val="0"/>
                <w:color w:val="000000"/>
                <w:sz w:val="24"/>
                <w:szCs w:val="24"/>
                <w:u w:val="single"/>
                <w:lang w:val="en-US" w:eastAsia="zh-CN"/>
              </w:rPr>
              <w:t>30</w:t>
            </w:r>
            <w:r>
              <w:rPr>
                <w:rFonts w:hint="eastAsia" w:ascii="宋体" w:hAnsi="宋体" w:eastAsia="宋体" w:cs="宋体"/>
                <w:b w:val="0"/>
                <w:bCs w:val="0"/>
                <w:color w:val="000000"/>
                <w:sz w:val="24"/>
                <w:szCs w:val="24"/>
              </w:rPr>
              <w:t>分</w:t>
            </w:r>
            <w:r>
              <w:rPr>
                <w:rFonts w:hint="eastAsia" w:ascii="宋体" w:hAnsi="宋体" w:eastAsia="宋体" w:cs="宋体"/>
                <w:bCs/>
                <w:color w:val="000000"/>
                <w:sz w:val="24"/>
                <w:szCs w:val="24"/>
              </w:rPr>
              <w:t>(北京时间)</w:t>
            </w:r>
          </w:p>
          <w:p w14:paraId="20E9A357">
            <w:pPr>
              <w:spacing w:line="360" w:lineRule="exact"/>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电子开标大厅现场：</w:t>
            </w:r>
            <w:r>
              <w:rPr>
                <w:rFonts w:hint="eastAsia" w:ascii="宋体" w:hAnsi="宋体" w:eastAsia="宋体" w:cs="宋体"/>
                <w:b w:val="0"/>
                <w:bCs w:val="0"/>
                <w:color w:val="000000"/>
                <w:sz w:val="24"/>
                <w:szCs w:val="24"/>
                <w:highlight w:val="none"/>
              </w:rPr>
              <w:t>广州交易集团有限公司（广州公共资源交易中心）</w:t>
            </w:r>
            <w:r>
              <w:rPr>
                <w:rFonts w:hint="eastAsia" w:ascii="宋体" w:hAnsi="宋体" w:eastAsia="宋体" w:cs="宋体"/>
                <w:b w:val="0"/>
                <w:bCs w:val="0"/>
                <w:color w:val="000000"/>
                <w:sz w:val="24"/>
                <w:szCs w:val="24"/>
                <w:highlight w:val="none"/>
                <w:lang w:val="en-US" w:eastAsia="zh-CN"/>
              </w:rPr>
              <w:t>二</w:t>
            </w:r>
            <w:r>
              <w:rPr>
                <w:rFonts w:hint="eastAsia" w:ascii="宋体" w:hAnsi="宋体" w:eastAsia="宋体" w:cs="宋体"/>
                <w:b w:val="0"/>
                <w:bCs w:val="0"/>
                <w:color w:val="000000"/>
                <w:sz w:val="24"/>
                <w:szCs w:val="24"/>
                <w:highlight w:val="none"/>
              </w:rPr>
              <w:t>楼第</w:t>
            </w:r>
            <w:r>
              <w:rPr>
                <w:rFonts w:hint="eastAsia" w:ascii="宋体" w:hAnsi="宋体" w:eastAsia="宋体" w:cs="宋体"/>
                <w:b w:val="0"/>
                <w:bCs w:val="0"/>
                <w:color w:val="000000"/>
                <w:sz w:val="24"/>
                <w:szCs w:val="24"/>
                <w:highlight w:val="none"/>
                <w:lang w:val="en-US" w:eastAsia="zh-CN"/>
              </w:rPr>
              <w:t>09</w:t>
            </w:r>
            <w:r>
              <w:rPr>
                <w:rFonts w:hint="eastAsia" w:ascii="宋体" w:hAnsi="宋体" w:eastAsia="宋体" w:cs="宋体"/>
                <w:b w:val="0"/>
                <w:bCs w:val="0"/>
                <w:color w:val="000000"/>
                <w:sz w:val="24"/>
                <w:szCs w:val="24"/>
                <w:highlight w:val="none"/>
              </w:rPr>
              <w:t>开标室</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投标人登录广州交易集团有限公司（广州公共资源交易中心）系统参加开标。</w:t>
            </w:r>
          </w:p>
          <w:p w14:paraId="437434C3">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color w:val="000000"/>
                <w:sz w:val="24"/>
                <w:szCs w:val="24"/>
                <w:lang w:eastAsia="zh-CN"/>
              </w:rPr>
            </w:pPr>
            <w:r>
              <w:rPr>
                <w:rFonts w:hint="eastAsia" w:ascii="宋体" w:hAnsi="宋体" w:eastAsia="宋体" w:cs="宋体"/>
                <w:b/>
                <w:bCs/>
                <w:color w:val="000000"/>
                <w:sz w:val="21"/>
                <w:szCs w:val="21"/>
                <w:lang w:val="en-US" w:eastAsia="zh-CN"/>
              </w:rPr>
              <w:t>注：开标时间与</w:t>
            </w:r>
            <w:r>
              <w:rPr>
                <w:rFonts w:hint="eastAsia" w:ascii="宋体" w:hAnsi="宋体" w:eastAsia="宋体" w:cs="宋体"/>
                <w:b/>
                <w:bCs/>
                <w:i w:val="0"/>
                <w:color w:val="000000"/>
                <w:kern w:val="0"/>
                <w:sz w:val="21"/>
                <w:szCs w:val="21"/>
                <w:u w:val="none"/>
                <w:lang w:val="en-US" w:eastAsia="zh-CN" w:bidi="ar"/>
              </w:rPr>
              <w:t>投标文件截止时间为同一时间。</w:t>
            </w:r>
            <w:r>
              <w:rPr>
                <w:rFonts w:hint="eastAsia" w:ascii="宋体" w:hAnsi="宋体" w:eastAsia="宋体" w:cs="宋体"/>
                <w:b/>
                <w:bCs/>
                <w:color w:val="000000"/>
                <w:sz w:val="21"/>
                <w:szCs w:val="21"/>
                <w:lang w:val="en-US" w:eastAsia="zh-CN"/>
              </w:rPr>
              <w:t>投标人必须在投标文件截止时间起半个小时内及时按规定解密本企业的投标文件</w:t>
            </w:r>
            <w:r>
              <w:rPr>
                <w:rFonts w:hint="eastAsia" w:ascii="宋体" w:hAnsi="宋体" w:eastAsia="宋体" w:cs="宋体"/>
                <w:b/>
                <w:bCs/>
                <w:color w:val="000000"/>
                <w:sz w:val="21"/>
                <w:szCs w:val="21"/>
                <w:u w:val="none" w:color="auto"/>
                <w:shd w:val="clear" w:color="auto" w:fill="auto"/>
              </w:rPr>
              <w:t>（</w:t>
            </w:r>
            <w:r>
              <w:rPr>
                <w:rFonts w:hint="eastAsia" w:ascii="宋体" w:hAnsi="宋体" w:eastAsia="宋体" w:cs="宋体"/>
                <w:b/>
                <w:bCs/>
                <w:color w:val="000000"/>
                <w:sz w:val="21"/>
                <w:szCs w:val="21"/>
                <w:u w:val="none" w:color="auto"/>
                <w:shd w:val="clear" w:color="auto" w:fill="auto"/>
                <w:lang w:eastAsia="zh-CN"/>
              </w:rPr>
              <w:t>投标文件解密成功以系统三方解密后显示的投标企业</w:t>
            </w:r>
            <w:r>
              <w:rPr>
                <w:rFonts w:hint="eastAsia" w:ascii="宋体" w:hAnsi="宋体" w:eastAsia="宋体" w:cs="宋体"/>
                <w:b/>
                <w:bCs/>
                <w:color w:val="000000"/>
                <w:sz w:val="21"/>
                <w:szCs w:val="21"/>
                <w:u w:val="none" w:color="auto"/>
                <w:shd w:val="clear" w:color="auto" w:fill="auto"/>
              </w:rPr>
              <w:t>信息为准）</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u w:val="none" w:color="auto"/>
              </w:rPr>
              <w:t>请投标人自行考虑其所需时间，尽早完成</w:t>
            </w:r>
            <w:r>
              <w:rPr>
                <w:rFonts w:hint="eastAsia" w:ascii="宋体" w:hAnsi="宋体" w:eastAsia="宋体" w:cs="宋体"/>
                <w:b/>
                <w:bCs/>
                <w:color w:val="000000"/>
                <w:sz w:val="21"/>
                <w:szCs w:val="21"/>
                <w:u w:val="none" w:color="auto"/>
                <w:lang w:eastAsia="zh-CN"/>
              </w:rPr>
              <w:t>对投标文件的解密</w:t>
            </w:r>
            <w:r>
              <w:rPr>
                <w:rFonts w:hint="eastAsia" w:ascii="宋体" w:hAnsi="宋体" w:eastAsia="宋体" w:cs="宋体"/>
                <w:b/>
                <w:bCs/>
                <w:color w:val="000000"/>
                <w:sz w:val="21"/>
                <w:szCs w:val="21"/>
                <w:u w:val="none" w:color="auto"/>
              </w:rPr>
              <w:t>，</w:t>
            </w:r>
            <w:r>
              <w:rPr>
                <w:rFonts w:hint="eastAsia" w:ascii="宋体" w:hAnsi="宋体" w:eastAsia="宋体" w:cs="宋体"/>
                <w:b/>
                <w:bCs/>
                <w:color w:val="000000"/>
                <w:sz w:val="21"/>
                <w:szCs w:val="21"/>
                <w:u w:val="none" w:color="auto"/>
                <w:lang w:eastAsia="zh-CN"/>
              </w:rPr>
              <w:t>因电脑、网络等自身原因</w:t>
            </w:r>
            <w:r>
              <w:rPr>
                <w:rFonts w:hint="eastAsia" w:ascii="宋体" w:hAnsi="宋体" w:eastAsia="宋体" w:cs="宋体"/>
                <w:b/>
                <w:bCs/>
                <w:color w:val="000000"/>
                <w:sz w:val="21"/>
                <w:szCs w:val="21"/>
                <w:u w:val="none" w:color="auto"/>
              </w:rPr>
              <w:t>耽误</w:t>
            </w:r>
            <w:r>
              <w:rPr>
                <w:rFonts w:hint="eastAsia" w:ascii="宋体" w:hAnsi="宋体" w:eastAsia="宋体" w:cs="宋体"/>
                <w:b/>
                <w:bCs/>
                <w:color w:val="000000"/>
                <w:sz w:val="21"/>
                <w:szCs w:val="21"/>
                <w:u w:val="none" w:color="auto"/>
                <w:lang w:eastAsia="zh-CN"/>
              </w:rPr>
              <w:t>不能完成解密的</w:t>
            </w:r>
            <w:r>
              <w:rPr>
                <w:rFonts w:hint="eastAsia" w:ascii="宋体" w:hAnsi="宋体" w:eastAsia="宋体" w:cs="宋体"/>
                <w:b/>
                <w:bCs/>
                <w:color w:val="000000"/>
                <w:sz w:val="21"/>
                <w:szCs w:val="21"/>
                <w:u w:val="none" w:color="auto"/>
              </w:rPr>
              <w:t>，其后果由投标人</w:t>
            </w:r>
            <w:r>
              <w:rPr>
                <w:rFonts w:hint="eastAsia" w:ascii="宋体" w:hAnsi="宋体" w:eastAsia="宋体" w:cs="宋体"/>
                <w:b/>
                <w:bCs/>
                <w:color w:val="000000"/>
                <w:sz w:val="21"/>
                <w:szCs w:val="21"/>
                <w:u w:val="none" w:color="auto"/>
                <w:lang w:eastAsia="zh-CN"/>
              </w:rPr>
              <w:t>自行</w:t>
            </w:r>
            <w:r>
              <w:rPr>
                <w:rFonts w:hint="eastAsia" w:ascii="宋体" w:hAnsi="宋体" w:eastAsia="宋体" w:cs="宋体"/>
                <w:b/>
                <w:bCs/>
                <w:color w:val="000000"/>
                <w:sz w:val="21"/>
                <w:szCs w:val="21"/>
                <w:u w:val="none" w:color="auto"/>
              </w:rPr>
              <w:t>承担。</w:t>
            </w:r>
          </w:p>
        </w:tc>
      </w:tr>
      <w:tr w14:paraId="126BADAD">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775" w:hRule="atLeast"/>
        </w:trPr>
        <w:tc>
          <w:tcPr>
            <w:tcW w:w="1080" w:type="dxa"/>
            <w:tcBorders>
              <w:top w:val="single" w:color="auto" w:sz="4" w:space="0"/>
              <w:left w:val="single" w:color="auto" w:sz="6" w:space="0"/>
              <w:bottom w:val="single" w:color="auto" w:sz="4" w:space="0"/>
              <w:right w:val="single" w:color="auto" w:sz="6" w:space="0"/>
            </w:tcBorders>
            <w:noWrap w:val="0"/>
            <w:vAlign w:val="center"/>
          </w:tcPr>
          <w:p w14:paraId="30E082EF">
            <w:pPr>
              <w:pStyle w:val="37"/>
              <w:widowControl w:val="0"/>
              <w:spacing w:line="300" w:lineRule="exact"/>
              <w:jc w:val="center"/>
              <w:rPr>
                <w:rFonts w:hint="eastAsia" w:ascii="宋体" w:hAnsi="宋体" w:eastAsia="宋体" w:cs="宋体"/>
                <w:b w:val="0"/>
                <w:bCs/>
                <w:color w:val="000000"/>
                <w:sz w:val="24"/>
                <w:szCs w:val="24"/>
              </w:rPr>
            </w:pPr>
          </w:p>
          <w:p w14:paraId="5AAED360">
            <w:pPr>
              <w:pStyle w:val="37"/>
              <w:widowControl w:val="0"/>
              <w:spacing w:line="300" w:lineRule="exact"/>
              <w:jc w:val="center"/>
              <w:rPr>
                <w:rFonts w:hint="eastAsia" w:ascii="宋体" w:hAnsi="宋体" w:eastAsia="宋体" w:cs="宋体"/>
                <w:b w:val="0"/>
                <w:bCs/>
                <w:color w:val="000000"/>
                <w:sz w:val="24"/>
                <w:szCs w:val="24"/>
                <w:lang w:val="en-US" w:eastAsia="zh-CN"/>
              </w:rPr>
            </w:pPr>
            <w:r>
              <w:rPr>
                <w:rFonts w:hint="eastAsia" w:ascii="宋体" w:hAnsi="宋体" w:eastAsia="宋体" w:cs="宋体"/>
                <w:b w:val="0"/>
                <w:bCs/>
                <w:color w:val="000000"/>
                <w:sz w:val="24"/>
                <w:szCs w:val="24"/>
              </w:rPr>
              <w:t>7.1</w:t>
            </w:r>
            <w:r>
              <w:rPr>
                <w:rFonts w:hint="eastAsia" w:ascii="宋体" w:hAnsi="宋体" w:eastAsia="宋体" w:cs="宋体"/>
                <w:b w:val="0"/>
                <w:bCs/>
                <w:color w:val="000000"/>
                <w:sz w:val="24"/>
                <w:szCs w:val="24"/>
                <w:lang w:val="en-US" w:eastAsia="zh-CN"/>
              </w:rPr>
              <w:t>3</w:t>
            </w:r>
          </w:p>
          <w:p w14:paraId="29449970">
            <w:pPr>
              <w:pStyle w:val="37"/>
              <w:widowControl w:val="0"/>
              <w:spacing w:line="300" w:lineRule="exact"/>
              <w:jc w:val="center"/>
              <w:rPr>
                <w:rStyle w:val="44"/>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7.1</w:t>
            </w:r>
            <w:r>
              <w:rPr>
                <w:rFonts w:hint="eastAsia" w:ascii="宋体" w:hAnsi="宋体" w:eastAsia="宋体" w:cs="宋体"/>
                <w:b w:val="0"/>
                <w:bCs/>
                <w:color w:val="000000"/>
                <w:sz w:val="24"/>
                <w:szCs w:val="24"/>
                <w:lang w:val="en-US" w:eastAsia="zh-CN"/>
              </w:rPr>
              <w:t>5</w:t>
            </w:r>
          </w:p>
          <w:p w14:paraId="475B02E0">
            <w:pPr>
              <w:pStyle w:val="37"/>
              <w:widowControl w:val="0"/>
              <w:spacing w:line="300" w:lineRule="exact"/>
              <w:jc w:val="center"/>
              <w:rPr>
                <w:rFonts w:hint="eastAsia" w:ascii="宋体" w:hAnsi="宋体" w:eastAsia="宋体" w:cs="宋体"/>
                <w:b w:val="0"/>
                <w:bCs/>
                <w:color w:val="000000"/>
                <w:sz w:val="24"/>
                <w:szCs w:val="24"/>
                <w:lang w:val="en-US" w:eastAsia="zh-CN"/>
              </w:rPr>
            </w:pPr>
          </w:p>
          <w:p w14:paraId="3681A31A">
            <w:pPr>
              <w:pStyle w:val="37"/>
              <w:widowControl w:val="0"/>
              <w:spacing w:line="300" w:lineRule="exact"/>
              <w:jc w:val="center"/>
              <w:rPr>
                <w:rStyle w:val="44"/>
                <w:rFonts w:hint="eastAsia" w:ascii="宋体" w:hAnsi="宋体" w:eastAsia="宋体" w:cs="宋体"/>
                <w:b w:val="0"/>
                <w:bCs w:val="0"/>
                <w:color w:val="000000"/>
                <w:sz w:val="24"/>
                <w:szCs w:val="24"/>
                <w:lang w:val="en-US" w:eastAsia="zh-CN"/>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B5B4863">
            <w:pPr>
              <w:spacing w:line="360" w:lineRule="exact"/>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电子开标评标</w:t>
            </w:r>
          </w:p>
          <w:p w14:paraId="5679E3AB">
            <w:pPr>
              <w:spacing w:line="360" w:lineRule="exact"/>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lang w:eastAsia="zh-CN"/>
              </w:rPr>
              <w:t>方式</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24057E8A">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■本项目为广州交易集团有限公司（广州公共资源交易中心）系统全流程电子开标评标方式。</w:t>
            </w:r>
          </w:p>
          <w:p w14:paraId="1BD8A90B">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color w:val="000000"/>
                <w:kern w:val="2"/>
                <w:sz w:val="24"/>
                <w:szCs w:val="24"/>
                <w:lang w:val="en-US" w:eastAsia="zh-CN" w:bidi="ar-SA"/>
              </w:rPr>
            </w:pPr>
            <w:r>
              <w:rPr>
                <w:rFonts w:hint="eastAsia" w:ascii="宋体" w:hAnsi="宋体" w:eastAsia="宋体" w:cs="宋体"/>
                <w:b/>
                <w:bCs/>
                <w:color w:val="000000"/>
                <w:sz w:val="21"/>
                <w:szCs w:val="21"/>
                <w:lang w:eastAsia="zh-CN"/>
              </w:rPr>
              <w:t>注意：远程异地评标的应全部选定上述两个选项，非远程异地评标的仅需选定第一选项。</w:t>
            </w:r>
          </w:p>
        </w:tc>
      </w:tr>
      <w:tr w14:paraId="30FBA1D5">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080" w:type="dxa"/>
            <w:vMerge w:val="restart"/>
            <w:tcBorders>
              <w:top w:val="single" w:color="auto" w:sz="4" w:space="0"/>
              <w:left w:val="single" w:color="auto" w:sz="6" w:space="0"/>
              <w:right w:val="single" w:color="auto" w:sz="6" w:space="0"/>
            </w:tcBorders>
            <w:noWrap w:val="0"/>
            <w:vAlign w:val="center"/>
          </w:tcPr>
          <w:p w14:paraId="44F56147">
            <w:pPr>
              <w:pStyle w:val="37"/>
              <w:widowControl w:val="0"/>
              <w:spacing w:line="300" w:lineRule="exact"/>
              <w:jc w:val="center"/>
              <w:rPr>
                <w:rStyle w:val="44"/>
                <w:rFonts w:hint="eastAsia" w:ascii="宋体" w:hAnsi="宋体" w:eastAsia="宋体" w:cs="宋体"/>
                <w:b w:val="0"/>
                <w:bCs w:val="0"/>
                <w:color w:val="000000"/>
                <w:sz w:val="24"/>
                <w:szCs w:val="24"/>
                <w:lang w:val="en-US" w:eastAsia="zh-CN"/>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2.0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2586088F">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资格后审委员会</w:t>
            </w:r>
            <w:r>
              <w:rPr>
                <w:rStyle w:val="44"/>
                <w:rFonts w:hint="eastAsia" w:ascii="宋体" w:hAnsi="宋体" w:eastAsia="宋体" w:cs="宋体"/>
                <w:b w:val="0"/>
                <w:bCs w:val="0"/>
                <w:color w:val="000000"/>
                <w:sz w:val="24"/>
                <w:szCs w:val="24"/>
              </w:rPr>
              <w:t>组成</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4BEC0ED">
            <w:pPr>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资格后审委员会与评标委员会成员组成人员相同。</w:t>
            </w:r>
          </w:p>
        </w:tc>
      </w:tr>
      <w:tr w14:paraId="174750D3">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1080" w:type="dxa"/>
            <w:vMerge w:val="continue"/>
            <w:tcBorders>
              <w:left w:val="single" w:color="auto" w:sz="6" w:space="0"/>
              <w:bottom w:val="single" w:color="auto" w:sz="4" w:space="0"/>
              <w:right w:val="single" w:color="auto" w:sz="6" w:space="0"/>
            </w:tcBorders>
            <w:noWrap w:val="0"/>
            <w:vAlign w:val="center"/>
          </w:tcPr>
          <w:p w14:paraId="25A51686">
            <w:pPr>
              <w:pStyle w:val="37"/>
              <w:widowControl w:val="0"/>
              <w:spacing w:line="300" w:lineRule="exact"/>
              <w:jc w:val="center"/>
              <w:rPr>
                <w:rStyle w:val="44"/>
                <w:rFonts w:hint="eastAsia" w:ascii="宋体" w:hAnsi="宋体" w:eastAsia="宋体" w:cs="宋体"/>
                <w:b w:val="0"/>
                <w:bCs w:val="0"/>
                <w:color w:val="000000"/>
                <w:sz w:val="24"/>
                <w:szCs w:val="24"/>
              </w:rPr>
            </w:pP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02118A88">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评标委员会</w:t>
            </w:r>
          </w:p>
          <w:p w14:paraId="3A79C39D">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color w:val="000000"/>
                <w:sz w:val="24"/>
                <w:szCs w:val="24"/>
              </w:rPr>
              <w:t>组成</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679F6C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000000"/>
                <w:sz w:val="24"/>
                <w:szCs w:val="24"/>
                <w:lang w:val="en-US" w:eastAsia="zh-CN"/>
              </w:rPr>
            </w:pPr>
            <w:r>
              <w:rPr>
                <w:rFonts w:hint="eastAsia" w:ascii="宋体" w:hAnsi="宋体" w:eastAsia="宋体" w:cs="宋体"/>
                <w:bCs/>
                <w:color w:val="000000"/>
                <w:sz w:val="24"/>
                <w:szCs w:val="24"/>
              </w:rPr>
              <w:t>本项目</w:t>
            </w:r>
            <w:r>
              <w:rPr>
                <w:rFonts w:hint="eastAsia" w:ascii="宋体" w:hAnsi="宋体" w:eastAsia="宋体" w:cs="宋体"/>
                <w:color w:val="000000"/>
                <w:sz w:val="24"/>
                <w:szCs w:val="24"/>
                <w:lang w:eastAsia="zh-CN"/>
              </w:rPr>
              <w:t>评标</w:t>
            </w:r>
            <w:r>
              <w:rPr>
                <w:rFonts w:hint="eastAsia" w:ascii="宋体" w:hAnsi="宋体" w:eastAsia="宋体" w:cs="宋体"/>
                <w:color w:val="000000"/>
                <w:sz w:val="24"/>
                <w:szCs w:val="24"/>
              </w:rPr>
              <w:t>委员会组成人员应为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人（5人</w:t>
            </w:r>
            <w:r>
              <w:rPr>
                <w:rFonts w:hint="eastAsia" w:ascii="宋体" w:hAnsi="宋体" w:eastAsia="宋体" w:cs="宋体"/>
                <w:color w:val="000000"/>
                <w:sz w:val="24"/>
                <w:szCs w:val="24"/>
                <w:lang w:val="en-US" w:eastAsia="zh-CN"/>
              </w:rPr>
              <w:t>或</w:t>
            </w:r>
            <w:r>
              <w:rPr>
                <w:rFonts w:hint="eastAsia" w:ascii="宋体" w:hAnsi="宋体" w:eastAsia="宋体" w:cs="宋体"/>
                <w:color w:val="000000"/>
                <w:sz w:val="24"/>
                <w:szCs w:val="24"/>
              </w:rPr>
              <w:t>以上单数）。</w:t>
            </w:r>
            <w:r>
              <w:rPr>
                <w:rFonts w:hint="eastAsia" w:ascii="宋体" w:hAnsi="宋体" w:eastAsia="宋体" w:cs="宋体"/>
                <w:color w:val="000000"/>
                <w:sz w:val="24"/>
                <w:szCs w:val="24"/>
                <w:lang w:eastAsia="zh-CN"/>
              </w:rPr>
              <w:t>其中：招标人派代表专家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0 </w:t>
            </w:r>
            <w:r>
              <w:rPr>
                <w:rFonts w:hint="eastAsia" w:ascii="宋体" w:hAnsi="宋体" w:eastAsia="宋体" w:cs="宋体"/>
                <w:color w:val="000000"/>
                <w:sz w:val="24"/>
                <w:szCs w:val="24"/>
              </w:rPr>
              <w:t>人</w:t>
            </w:r>
            <w:r>
              <w:rPr>
                <w:rFonts w:hint="eastAsia" w:ascii="宋体" w:hAnsi="宋体" w:eastAsia="宋体" w:cs="宋体"/>
                <w:color w:val="000000"/>
                <w:sz w:val="24"/>
                <w:szCs w:val="24"/>
                <w:lang w:eastAsia="zh-CN"/>
              </w:rPr>
              <w:t>，其余从</w:t>
            </w:r>
            <w:r>
              <w:rPr>
                <w:rFonts w:hint="eastAsia" w:ascii="宋体" w:hAnsi="宋体" w:eastAsia="宋体" w:cs="宋体"/>
                <w:b/>
                <w:color w:val="000000"/>
                <w:sz w:val="24"/>
                <w:szCs w:val="24"/>
              </w:rPr>
              <w:t>广东省综合评标评审专家库</w:t>
            </w:r>
            <w:r>
              <w:rPr>
                <w:rFonts w:hint="eastAsia" w:ascii="宋体" w:hAnsi="宋体" w:eastAsia="宋体" w:cs="宋体"/>
                <w:color w:val="000000"/>
                <w:sz w:val="24"/>
                <w:szCs w:val="24"/>
              </w:rPr>
              <w:t>中随机抽取评标专家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5 </w:t>
            </w:r>
            <w:r>
              <w:rPr>
                <w:rFonts w:hint="eastAsia" w:ascii="宋体" w:hAnsi="宋体" w:eastAsia="宋体" w:cs="宋体"/>
                <w:color w:val="000000"/>
                <w:sz w:val="24"/>
                <w:szCs w:val="24"/>
              </w:rPr>
              <w:t>人。</w:t>
            </w:r>
          </w:p>
          <w:p w14:paraId="4ED7808C">
            <w:pPr>
              <w:spacing w:line="320" w:lineRule="exact"/>
              <w:ind w:firstLine="422" w:firstLineChars="200"/>
              <w:rPr>
                <w:rFonts w:hint="eastAsia" w:ascii="宋体" w:hAnsi="宋体" w:eastAsia="宋体" w:cs="宋体"/>
                <w:snapToGrid w:val="0"/>
                <w:color w:val="000000"/>
                <w:sz w:val="24"/>
                <w:szCs w:val="24"/>
              </w:rPr>
            </w:pPr>
            <w:r>
              <w:rPr>
                <w:rFonts w:hint="eastAsia" w:ascii="宋体" w:hAnsi="宋体" w:eastAsia="宋体" w:cs="宋体"/>
                <w:b/>
                <w:bCs/>
                <w:color w:val="000000"/>
                <w:sz w:val="21"/>
                <w:szCs w:val="21"/>
                <w:lang w:eastAsia="zh-CN"/>
              </w:rPr>
              <w:t>注意：</w:t>
            </w:r>
            <w:r>
              <w:rPr>
                <w:rFonts w:hint="eastAsia" w:ascii="宋体" w:hAnsi="宋体" w:eastAsia="宋体" w:cs="宋体"/>
                <w:b/>
                <w:bCs/>
                <w:strike w:val="0"/>
                <w:dstrike w:val="0"/>
                <w:color w:val="000000"/>
                <w:sz w:val="21"/>
                <w:szCs w:val="21"/>
                <w:lang w:eastAsia="zh-CN"/>
              </w:rPr>
              <w:t>远程异地评标的项目，</w:t>
            </w:r>
            <w:r>
              <w:rPr>
                <w:rFonts w:hint="eastAsia" w:ascii="宋体" w:hAnsi="宋体" w:eastAsia="宋体" w:cs="宋体"/>
                <w:b/>
                <w:bCs/>
                <w:color w:val="000000"/>
                <w:sz w:val="21"/>
                <w:szCs w:val="21"/>
                <w:lang w:eastAsia="zh-CN"/>
              </w:rPr>
              <w:t>主场、副场评标专家抽取应当符合阳住建通〔</w:t>
            </w:r>
            <w:r>
              <w:rPr>
                <w:rFonts w:hint="eastAsia" w:ascii="宋体" w:hAnsi="宋体" w:eastAsia="宋体" w:cs="宋体"/>
                <w:b/>
                <w:bCs/>
                <w:color w:val="000000"/>
                <w:sz w:val="21"/>
                <w:szCs w:val="21"/>
                <w:lang w:val="en-US" w:eastAsia="zh-CN"/>
              </w:rPr>
              <w:t>2024</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lang w:val="en-US" w:eastAsia="zh-CN"/>
              </w:rPr>
              <w:t>225号文规定。</w:t>
            </w:r>
          </w:p>
        </w:tc>
      </w:tr>
      <w:tr w14:paraId="7C050FD6">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615" w:hRule="atLeast"/>
        </w:trPr>
        <w:tc>
          <w:tcPr>
            <w:tcW w:w="1080" w:type="dxa"/>
            <w:tcBorders>
              <w:top w:val="single" w:color="auto" w:sz="4" w:space="0"/>
              <w:left w:val="single" w:color="auto" w:sz="6" w:space="0"/>
              <w:bottom w:val="single" w:color="auto" w:sz="6" w:space="0"/>
              <w:right w:val="single" w:color="auto" w:sz="6" w:space="0"/>
            </w:tcBorders>
            <w:noWrap w:val="0"/>
            <w:vAlign w:val="center"/>
          </w:tcPr>
          <w:p w14:paraId="459849FE">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6</w:t>
            </w:r>
            <w:r>
              <w:rPr>
                <w:rStyle w:val="44"/>
                <w:rFonts w:hint="eastAsia" w:ascii="宋体" w:hAnsi="宋体" w:eastAsia="宋体" w:cs="宋体"/>
                <w:b w:val="0"/>
                <w:bCs w:val="0"/>
                <w:color w:val="000000"/>
                <w:sz w:val="24"/>
                <w:szCs w:val="24"/>
              </w:rPr>
              <w:t>.0</w:t>
            </w:r>
          </w:p>
          <w:p w14:paraId="0C3178B6">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7</w:t>
            </w:r>
            <w:r>
              <w:rPr>
                <w:rStyle w:val="44"/>
                <w:rFonts w:hint="eastAsia" w:ascii="宋体" w:hAnsi="宋体" w:eastAsia="宋体" w:cs="宋体"/>
                <w:b w:val="0"/>
                <w:bCs w:val="0"/>
                <w:color w:val="000000"/>
                <w:sz w:val="24"/>
                <w:szCs w:val="24"/>
              </w:rPr>
              <w:t>.0</w:t>
            </w:r>
          </w:p>
        </w:tc>
        <w:tc>
          <w:tcPr>
            <w:tcW w:w="1896" w:type="dxa"/>
            <w:gridSpan w:val="3"/>
            <w:tcBorders>
              <w:top w:val="single" w:color="auto" w:sz="6" w:space="0"/>
              <w:left w:val="single" w:color="auto" w:sz="6" w:space="0"/>
              <w:bottom w:val="single" w:color="auto" w:sz="6" w:space="0"/>
              <w:right w:val="single" w:color="auto" w:sz="6" w:space="0"/>
            </w:tcBorders>
            <w:noWrap w:val="0"/>
            <w:vAlign w:val="center"/>
          </w:tcPr>
          <w:p w14:paraId="73C40B67">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评标定标办法</w:t>
            </w:r>
          </w:p>
        </w:tc>
        <w:tc>
          <w:tcPr>
            <w:tcW w:w="7085" w:type="dxa"/>
            <w:tcBorders>
              <w:top w:val="single" w:color="auto" w:sz="6" w:space="0"/>
              <w:left w:val="single" w:color="auto" w:sz="6" w:space="0"/>
              <w:bottom w:val="single" w:color="auto" w:sz="6" w:space="0"/>
              <w:right w:val="single" w:color="auto" w:sz="6" w:space="0"/>
            </w:tcBorders>
            <w:noWrap w:val="0"/>
            <w:vAlign w:val="center"/>
          </w:tcPr>
          <w:p w14:paraId="7869F394">
            <w:pPr>
              <w:spacing w:line="300" w:lineRule="exact"/>
              <w:rPr>
                <w:rFonts w:hint="eastAsia" w:ascii="宋体" w:hAnsi="宋体" w:eastAsia="宋体" w:cs="宋体"/>
                <w:snapToGrid w:val="0"/>
                <w:color w:val="000000"/>
                <w:sz w:val="24"/>
                <w:szCs w:val="24"/>
              </w:rPr>
            </w:pPr>
            <w:r>
              <w:rPr>
                <w:rFonts w:hint="eastAsia" w:ascii="宋体" w:hAnsi="宋体" w:eastAsia="宋体" w:cs="宋体"/>
                <w:color w:val="000000"/>
                <w:sz w:val="24"/>
                <w:szCs w:val="24"/>
              </w:rPr>
              <w:t>本项目</w:t>
            </w:r>
            <w:r>
              <w:rPr>
                <w:rFonts w:hint="eastAsia" w:ascii="宋体" w:hAnsi="宋体" w:eastAsia="宋体" w:cs="宋体"/>
                <w:color w:val="000000"/>
                <w:sz w:val="24"/>
                <w:szCs w:val="24"/>
                <w:lang w:eastAsia="zh-CN"/>
              </w:rPr>
              <w:t>采用</w:t>
            </w:r>
            <w:r>
              <w:rPr>
                <w:rFonts w:hint="eastAsia" w:ascii="宋体" w:hAnsi="宋体" w:eastAsia="宋体" w:cs="宋体"/>
                <w:color w:val="000000"/>
                <w:kern w:val="0"/>
                <w:sz w:val="24"/>
                <w:szCs w:val="24"/>
              </w:rPr>
              <w:t>综合</w:t>
            </w:r>
            <w:r>
              <w:rPr>
                <w:rStyle w:val="44"/>
                <w:rFonts w:hint="eastAsia" w:ascii="宋体" w:hAnsi="宋体" w:eastAsia="宋体" w:cs="宋体"/>
                <w:b w:val="0"/>
                <w:bCs w:val="0"/>
                <w:color w:val="000000"/>
                <w:sz w:val="24"/>
                <w:szCs w:val="24"/>
              </w:rPr>
              <w:t>评估法</w:t>
            </w:r>
            <w:r>
              <w:rPr>
                <w:rFonts w:hint="eastAsia" w:ascii="宋体" w:hAnsi="宋体" w:eastAsia="宋体" w:cs="宋体"/>
                <w:color w:val="000000"/>
                <w:sz w:val="24"/>
                <w:szCs w:val="24"/>
              </w:rPr>
              <w:t>评标</w:t>
            </w:r>
            <w:r>
              <w:rPr>
                <w:rFonts w:hint="eastAsia" w:ascii="宋体" w:hAnsi="宋体" w:eastAsia="宋体" w:cs="宋体"/>
                <w:snapToGrid w:val="0"/>
                <w:color w:val="000000"/>
                <w:sz w:val="24"/>
                <w:szCs w:val="24"/>
              </w:rPr>
              <w:t>：</w:t>
            </w:r>
          </w:p>
          <w:p w14:paraId="0FDE5ECD">
            <w:pPr>
              <w:spacing w:line="320" w:lineRule="exact"/>
              <w:ind w:firstLine="480" w:firstLineChars="200"/>
              <w:rPr>
                <w:rFonts w:hint="eastAsia" w:ascii="宋体" w:hAnsi="宋体" w:eastAsia="宋体" w:cs="宋体"/>
                <w:color w:val="000000"/>
                <w:sz w:val="24"/>
                <w:szCs w:val="24"/>
              </w:rPr>
            </w:pPr>
            <w:r>
              <w:rPr>
                <w:rFonts w:hint="eastAsia" w:ascii="宋体" w:hAnsi="宋体" w:eastAsia="宋体" w:cs="宋体"/>
                <w:snapToGrid w:val="0"/>
                <w:color w:val="000000"/>
                <w:sz w:val="24"/>
                <w:szCs w:val="24"/>
              </w:rPr>
              <w:t>取综合总得分最高的投标人为第一中标候选人</w:t>
            </w:r>
            <w:r>
              <w:rPr>
                <w:rFonts w:hint="eastAsia" w:ascii="宋体" w:hAnsi="宋体" w:eastAsia="宋体" w:cs="宋体"/>
                <w:color w:val="000000"/>
                <w:sz w:val="24"/>
                <w:szCs w:val="24"/>
              </w:rPr>
              <w:t>。当投标人的综合总得分相同时，以报价低的排序为前；当综合总得分相同且报价相同时，通过现场抽签方式确定排序。</w:t>
            </w:r>
          </w:p>
        </w:tc>
      </w:tr>
      <w:tr w14:paraId="1B5A5A33">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1080" w:type="dxa"/>
            <w:tcBorders>
              <w:top w:val="single" w:color="auto" w:sz="4" w:space="0"/>
              <w:left w:val="single" w:color="auto" w:sz="6" w:space="0"/>
              <w:bottom w:val="single" w:color="auto" w:sz="4" w:space="0"/>
              <w:right w:val="single" w:color="auto" w:sz="6" w:space="0"/>
            </w:tcBorders>
            <w:noWrap w:val="0"/>
            <w:vAlign w:val="center"/>
          </w:tcPr>
          <w:p w14:paraId="5EA1EB77">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2</w:t>
            </w:r>
            <w:r>
              <w:rPr>
                <w:rStyle w:val="44"/>
                <w:rFonts w:hint="eastAsia" w:ascii="宋体" w:hAnsi="宋体" w:eastAsia="宋体" w:cs="宋体"/>
                <w:b w:val="0"/>
                <w:bCs w:val="0"/>
                <w:color w:val="000000"/>
                <w:sz w:val="24"/>
                <w:szCs w:val="24"/>
                <w:lang w:val="en-US" w:eastAsia="zh-CN"/>
              </w:rPr>
              <w:t>7</w:t>
            </w:r>
            <w:r>
              <w:rPr>
                <w:rStyle w:val="44"/>
                <w:rFonts w:hint="eastAsia" w:ascii="宋体" w:hAnsi="宋体" w:eastAsia="宋体" w:cs="宋体"/>
                <w:b w:val="0"/>
                <w:bCs w:val="0"/>
                <w:color w:val="000000"/>
                <w:sz w:val="24"/>
                <w:szCs w:val="24"/>
              </w:rPr>
              <w:t>.0</w:t>
            </w:r>
          </w:p>
        </w:tc>
        <w:tc>
          <w:tcPr>
            <w:tcW w:w="1896" w:type="dxa"/>
            <w:gridSpan w:val="3"/>
            <w:tcBorders>
              <w:top w:val="single" w:color="auto" w:sz="4" w:space="0"/>
              <w:left w:val="single" w:color="auto" w:sz="6" w:space="0"/>
              <w:bottom w:val="single" w:color="auto" w:sz="4" w:space="0"/>
              <w:right w:val="single" w:color="auto" w:sz="6" w:space="0"/>
            </w:tcBorders>
            <w:noWrap w:val="0"/>
            <w:vAlign w:val="center"/>
          </w:tcPr>
          <w:p w14:paraId="5EA3948F">
            <w:pPr>
              <w:pStyle w:val="37"/>
              <w:widowControl w:val="0"/>
              <w:spacing w:line="300" w:lineRule="exact"/>
              <w:jc w:val="center"/>
              <w:rPr>
                <w:rFonts w:hint="eastAsia" w:ascii="宋体" w:hAnsi="宋体" w:eastAsia="宋体" w:cs="宋体"/>
                <w:b/>
                <w:color w:val="000000"/>
                <w:sz w:val="24"/>
                <w:szCs w:val="24"/>
              </w:rPr>
            </w:pPr>
            <w:r>
              <w:rPr>
                <w:rStyle w:val="44"/>
                <w:rFonts w:hint="eastAsia" w:ascii="宋体" w:hAnsi="宋体" w:eastAsia="宋体" w:cs="宋体"/>
                <w:b w:val="0"/>
                <w:color w:val="000000"/>
                <w:sz w:val="24"/>
                <w:szCs w:val="24"/>
              </w:rPr>
              <w:t>项目评标方式</w:t>
            </w:r>
          </w:p>
        </w:tc>
        <w:tc>
          <w:tcPr>
            <w:tcW w:w="7085" w:type="dxa"/>
            <w:tcBorders>
              <w:top w:val="single" w:color="auto" w:sz="4" w:space="0"/>
              <w:left w:val="single" w:color="auto" w:sz="6" w:space="0"/>
              <w:bottom w:val="single" w:color="auto" w:sz="4" w:space="0"/>
              <w:right w:val="single" w:color="auto" w:sz="6" w:space="0"/>
            </w:tcBorders>
            <w:noWrap w:val="0"/>
            <w:vAlign w:val="center"/>
          </w:tcPr>
          <w:p w14:paraId="0C8E363C">
            <w:pPr>
              <w:pStyle w:val="16"/>
              <w:spacing w:line="320" w:lineRule="exact"/>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本项目</w:t>
            </w:r>
            <w:r>
              <w:rPr>
                <w:rFonts w:hint="eastAsia" w:ascii="宋体" w:hAnsi="宋体" w:eastAsia="宋体" w:cs="宋体"/>
                <w:color w:val="000000"/>
                <w:sz w:val="24"/>
                <w:szCs w:val="24"/>
              </w:rPr>
              <w:t>技术文件采用暗标</w:t>
            </w:r>
            <w:r>
              <w:rPr>
                <w:rFonts w:hint="eastAsia" w:ascii="宋体" w:hAnsi="宋体" w:eastAsia="宋体" w:cs="宋体"/>
                <w:color w:val="000000"/>
                <w:sz w:val="24"/>
                <w:szCs w:val="24"/>
                <w:lang w:eastAsia="zh-CN"/>
              </w:rPr>
              <w:t>评标</w:t>
            </w:r>
            <w:r>
              <w:rPr>
                <w:rFonts w:hint="eastAsia" w:ascii="宋体" w:hAnsi="宋体" w:eastAsia="宋体" w:cs="宋体"/>
                <w:color w:val="000000"/>
                <w:sz w:val="24"/>
                <w:szCs w:val="24"/>
              </w:rPr>
              <w:t>，其它部分采用明标评标。</w:t>
            </w:r>
          </w:p>
        </w:tc>
      </w:tr>
      <w:tr w14:paraId="513EFFFC">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080" w:type="dxa"/>
            <w:tcBorders>
              <w:top w:val="single" w:color="auto" w:sz="4" w:space="0"/>
              <w:left w:val="single" w:color="auto" w:sz="6" w:space="0"/>
              <w:bottom w:val="single" w:color="auto" w:sz="4" w:space="0"/>
              <w:right w:val="single" w:color="auto" w:sz="6" w:space="0"/>
            </w:tcBorders>
            <w:noWrap w:val="0"/>
            <w:vAlign w:val="center"/>
          </w:tcPr>
          <w:p w14:paraId="6CB00E47">
            <w:pPr>
              <w:pStyle w:val="37"/>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lang w:val="en-US" w:eastAsia="zh-CN"/>
              </w:rPr>
              <w:t>29</w:t>
            </w:r>
            <w:r>
              <w:rPr>
                <w:rStyle w:val="44"/>
                <w:rFonts w:hint="eastAsia" w:ascii="宋体" w:hAnsi="宋体" w:eastAsia="宋体" w:cs="宋体"/>
                <w:b w:val="0"/>
                <w:bCs w:val="0"/>
                <w:color w:val="000000"/>
                <w:sz w:val="24"/>
                <w:szCs w:val="24"/>
              </w:rPr>
              <w:t>.2</w:t>
            </w:r>
          </w:p>
        </w:tc>
        <w:tc>
          <w:tcPr>
            <w:tcW w:w="1896" w:type="dxa"/>
            <w:gridSpan w:val="3"/>
            <w:tcBorders>
              <w:top w:val="single" w:color="auto" w:sz="4" w:space="0"/>
              <w:left w:val="single" w:color="auto" w:sz="6" w:space="0"/>
              <w:bottom w:val="single" w:color="auto" w:sz="4" w:space="0"/>
              <w:right w:val="single" w:color="auto" w:sz="6" w:space="0"/>
            </w:tcBorders>
            <w:noWrap w:val="0"/>
            <w:vAlign w:val="center"/>
          </w:tcPr>
          <w:p w14:paraId="523BE3A6">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中标通知书</w:t>
            </w:r>
          </w:p>
          <w:p w14:paraId="0BD3B049">
            <w:pPr>
              <w:pStyle w:val="37"/>
              <w:widowControl w:val="0"/>
              <w:spacing w:line="300" w:lineRule="exact"/>
              <w:jc w:val="center"/>
              <w:rPr>
                <w:rStyle w:val="44"/>
                <w:rFonts w:hint="eastAsia" w:ascii="宋体" w:hAnsi="宋体" w:eastAsia="宋体" w:cs="宋体"/>
                <w:b w:val="0"/>
                <w:color w:val="000000"/>
                <w:sz w:val="24"/>
                <w:szCs w:val="24"/>
              </w:rPr>
            </w:pPr>
            <w:r>
              <w:rPr>
                <w:rStyle w:val="44"/>
                <w:rFonts w:hint="eastAsia" w:ascii="宋体" w:hAnsi="宋体" w:eastAsia="宋体" w:cs="宋体"/>
                <w:b w:val="0"/>
                <w:color w:val="000000"/>
                <w:sz w:val="24"/>
                <w:szCs w:val="24"/>
              </w:rPr>
              <w:t>发放</w:t>
            </w:r>
          </w:p>
        </w:tc>
        <w:tc>
          <w:tcPr>
            <w:tcW w:w="7085" w:type="dxa"/>
            <w:tcBorders>
              <w:top w:val="single" w:color="auto" w:sz="4" w:space="0"/>
              <w:left w:val="single" w:color="auto" w:sz="6" w:space="0"/>
              <w:bottom w:val="single" w:color="auto" w:sz="4" w:space="0"/>
              <w:right w:val="single" w:color="auto" w:sz="6" w:space="0"/>
            </w:tcBorders>
            <w:noWrap w:val="0"/>
            <w:vAlign w:val="center"/>
          </w:tcPr>
          <w:p w14:paraId="3DE100D3">
            <w:pPr>
              <w:pStyle w:val="16"/>
              <w:spacing w:line="3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中标人确定后，招标人应当在7日内向中标人发出中标通知书。</w:t>
            </w:r>
          </w:p>
          <w:p w14:paraId="65A4102D">
            <w:pPr>
              <w:pStyle w:val="16"/>
              <w:spacing w:line="3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招标人最迟应当在投标有效期届满30日前发出中标通知书，否则，应当按照本投标人须知1</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.2款的规定延长投标有效期。</w:t>
            </w:r>
          </w:p>
        </w:tc>
      </w:tr>
      <w:tr w14:paraId="01ABF6F7">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80" w:type="dxa"/>
            <w:tcBorders>
              <w:top w:val="single" w:color="auto" w:sz="4" w:space="0"/>
              <w:left w:val="single" w:color="auto" w:sz="6" w:space="0"/>
              <w:bottom w:val="single" w:color="auto" w:sz="6" w:space="0"/>
              <w:right w:val="single" w:color="auto" w:sz="6" w:space="0"/>
            </w:tcBorders>
            <w:noWrap w:val="0"/>
            <w:vAlign w:val="center"/>
          </w:tcPr>
          <w:p w14:paraId="78EA1804">
            <w:pPr>
              <w:pStyle w:val="135"/>
              <w:widowControl w:val="0"/>
              <w:spacing w:line="300" w:lineRule="exact"/>
              <w:jc w:val="center"/>
              <w:rPr>
                <w:rStyle w:val="44"/>
                <w:rFonts w:hint="eastAsia" w:ascii="宋体" w:hAnsi="宋体" w:eastAsia="宋体" w:cs="宋体"/>
                <w:b w:val="0"/>
                <w:bCs w:val="0"/>
                <w:color w:val="000000"/>
                <w:sz w:val="24"/>
                <w:szCs w:val="24"/>
              </w:rPr>
            </w:pPr>
            <w:r>
              <w:rPr>
                <w:rStyle w:val="44"/>
                <w:rFonts w:hint="eastAsia" w:ascii="宋体" w:hAnsi="宋体" w:eastAsia="宋体" w:cs="宋体"/>
                <w:b w:val="0"/>
                <w:bCs w:val="0"/>
                <w:color w:val="000000"/>
                <w:sz w:val="24"/>
                <w:szCs w:val="24"/>
              </w:rPr>
              <w:t>3</w:t>
            </w:r>
            <w:r>
              <w:rPr>
                <w:rStyle w:val="44"/>
                <w:rFonts w:hint="eastAsia" w:ascii="宋体" w:hAnsi="宋体" w:eastAsia="宋体" w:cs="宋体"/>
                <w:b w:val="0"/>
                <w:bCs w:val="0"/>
                <w:color w:val="000000"/>
                <w:sz w:val="24"/>
                <w:szCs w:val="24"/>
                <w:lang w:val="en-US" w:eastAsia="zh-CN"/>
              </w:rPr>
              <w:t>3</w:t>
            </w:r>
            <w:r>
              <w:rPr>
                <w:rStyle w:val="44"/>
                <w:rFonts w:hint="eastAsia" w:ascii="宋体" w:hAnsi="宋体" w:eastAsia="宋体" w:cs="宋体"/>
                <w:b w:val="0"/>
                <w:bCs w:val="0"/>
                <w:color w:val="000000"/>
                <w:sz w:val="24"/>
                <w:szCs w:val="24"/>
              </w:rPr>
              <w:t>.0</w:t>
            </w:r>
          </w:p>
        </w:tc>
        <w:tc>
          <w:tcPr>
            <w:tcW w:w="1896" w:type="dxa"/>
            <w:gridSpan w:val="3"/>
            <w:tcBorders>
              <w:top w:val="single" w:color="auto" w:sz="4" w:space="0"/>
              <w:left w:val="single" w:color="auto" w:sz="6" w:space="0"/>
              <w:bottom w:val="single" w:color="auto" w:sz="6" w:space="0"/>
              <w:right w:val="single" w:color="auto" w:sz="6" w:space="0"/>
            </w:tcBorders>
            <w:noWrap w:val="0"/>
            <w:vAlign w:val="center"/>
          </w:tcPr>
          <w:p w14:paraId="075F2E0D">
            <w:pPr>
              <w:pStyle w:val="135"/>
              <w:widowControl w:val="0"/>
              <w:spacing w:line="300" w:lineRule="exact"/>
              <w:jc w:val="center"/>
              <w:rPr>
                <w:rFonts w:hint="eastAsia" w:ascii="宋体" w:hAnsi="宋体" w:eastAsia="宋体" w:cs="宋体"/>
                <w:bCs/>
                <w:color w:val="000000"/>
                <w:sz w:val="24"/>
                <w:szCs w:val="24"/>
              </w:rPr>
            </w:pPr>
            <w:r>
              <w:rPr>
                <w:rStyle w:val="44"/>
                <w:rFonts w:hint="eastAsia" w:ascii="宋体" w:hAnsi="宋体" w:eastAsia="宋体" w:cs="宋体"/>
                <w:b w:val="0"/>
                <w:color w:val="000000"/>
                <w:sz w:val="24"/>
                <w:szCs w:val="24"/>
              </w:rPr>
              <w:t>合同文本</w:t>
            </w:r>
          </w:p>
        </w:tc>
        <w:tc>
          <w:tcPr>
            <w:tcW w:w="7085" w:type="dxa"/>
            <w:tcBorders>
              <w:top w:val="single" w:color="auto" w:sz="4" w:space="0"/>
              <w:left w:val="single" w:color="auto" w:sz="6" w:space="0"/>
              <w:bottom w:val="single" w:color="auto" w:sz="6" w:space="0"/>
              <w:right w:val="single" w:color="auto" w:sz="6" w:space="0"/>
            </w:tcBorders>
            <w:noWrap w:val="0"/>
            <w:vAlign w:val="center"/>
          </w:tcPr>
          <w:p w14:paraId="235623E9">
            <w:pPr>
              <w:pStyle w:val="135"/>
              <w:adjustRightInd w:val="0"/>
              <w:snapToGrid w:val="0"/>
              <w:spacing w:before="0" w:beforeLines="0" w:beforeAutospacing="0" w:after="0" w:afterLines="0" w:afterAutospacing="0" w:line="320" w:lineRule="exact"/>
              <w:jc w:val="both"/>
              <w:rPr>
                <w:rFonts w:hint="eastAsia" w:ascii="宋体" w:hAnsi="宋体" w:eastAsia="宋体" w:cs="宋体"/>
                <w:color w:val="000000"/>
                <w:sz w:val="24"/>
                <w:szCs w:val="24"/>
              </w:rPr>
            </w:pPr>
            <w:r>
              <w:rPr>
                <w:rFonts w:hint="eastAsia" w:ascii="宋体" w:hAnsi="宋体" w:eastAsia="宋体" w:cs="宋体"/>
                <w:b/>
                <w:bCs/>
                <w:color w:val="000000"/>
                <w:sz w:val="24"/>
                <w:szCs w:val="24"/>
              </w:rPr>
              <w:t>□</w:t>
            </w:r>
            <w:r>
              <w:rPr>
                <w:rFonts w:hint="eastAsia" w:ascii="宋体" w:hAnsi="宋体" w:eastAsia="宋体" w:cs="宋体"/>
                <w:color w:val="000000"/>
                <w:sz w:val="24"/>
                <w:szCs w:val="24"/>
              </w:rPr>
              <w:t>使用住房和城乡建设部、国家</w:t>
            </w:r>
            <w:r>
              <w:rPr>
                <w:rFonts w:hint="eastAsia" w:ascii="宋体" w:hAnsi="宋体" w:eastAsia="宋体" w:cs="宋体"/>
                <w:color w:val="000000"/>
                <w:sz w:val="24"/>
                <w:szCs w:val="24"/>
                <w:lang w:eastAsia="zh-CN"/>
              </w:rPr>
              <w:t>市场监督管理总</w:t>
            </w:r>
            <w:r>
              <w:rPr>
                <w:rFonts w:hint="eastAsia" w:ascii="宋体" w:hAnsi="宋体" w:eastAsia="宋体" w:cs="宋体"/>
                <w:color w:val="000000"/>
                <w:sz w:val="24"/>
                <w:szCs w:val="24"/>
              </w:rPr>
              <w:t>局监制的《建设工程监理合同》（示范文本）</w:t>
            </w:r>
          </w:p>
          <w:p w14:paraId="74F3E1F0">
            <w:pPr>
              <w:pStyle w:val="135"/>
              <w:adjustRightInd w:val="0"/>
              <w:snapToGrid w:val="0"/>
              <w:spacing w:before="0" w:beforeLines="0" w:beforeAutospacing="0" w:after="0" w:afterLines="0" w:afterAutospacing="0" w:line="320" w:lineRule="exact"/>
              <w:jc w:val="both"/>
              <w:rPr>
                <w:rFonts w:hint="eastAsia" w:ascii="宋体" w:hAnsi="宋体" w:eastAsia="宋体" w:cs="宋体"/>
                <w:color w:val="000000"/>
                <w:sz w:val="24"/>
                <w:szCs w:val="24"/>
              </w:rPr>
            </w:pPr>
            <w:r>
              <w:rPr>
                <w:rStyle w:val="44"/>
                <w:rFonts w:hint="eastAsia" w:ascii="宋体" w:hAnsi="宋体" w:eastAsia="宋体" w:cs="宋体"/>
                <w:b w:val="0"/>
                <w:bCs w:val="0"/>
                <w:color w:val="000000"/>
                <w:sz w:val="24"/>
                <w:szCs w:val="24"/>
                <w:highlight w:val="none"/>
                <w:lang w:val="en-US" w:eastAsia="zh-CN"/>
              </w:rPr>
              <w:t>■</w:t>
            </w:r>
            <w:r>
              <w:rPr>
                <w:rFonts w:hint="eastAsia" w:ascii="宋体" w:hAnsi="宋体" w:eastAsia="宋体" w:cs="宋体"/>
                <w:color w:val="000000"/>
                <w:sz w:val="24"/>
                <w:szCs w:val="24"/>
              </w:rPr>
              <w:t>使用招标人提供的监理合同文本</w:t>
            </w:r>
          </w:p>
        </w:tc>
      </w:tr>
      <w:tr w14:paraId="7A105480">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cantSplit/>
          <w:trHeight w:val="560" w:hRule="atLeast"/>
        </w:trPr>
        <w:tc>
          <w:tcPr>
            <w:tcW w:w="10061" w:type="dxa"/>
            <w:gridSpan w:val="5"/>
            <w:tcBorders>
              <w:top w:val="single" w:color="auto" w:sz="4" w:space="0"/>
              <w:left w:val="single" w:color="auto" w:sz="6" w:space="0"/>
              <w:bottom w:val="single" w:color="auto" w:sz="6" w:space="0"/>
              <w:right w:val="single" w:color="auto" w:sz="6" w:space="0"/>
            </w:tcBorders>
            <w:noWrap w:val="0"/>
            <w:vAlign w:val="center"/>
          </w:tcPr>
          <w:p w14:paraId="2659001F">
            <w:pPr>
              <w:pStyle w:val="37"/>
              <w:adjustRightInd w:val="0"/>
              <w:snapToGrid w:val="0"/>
              <w:spacing w:line="320" w:lineRule="exact"/>
              <w:jc w:val="center"/>
              <w:rPr>
                <w:rFonts w:hint="eastAsia" w:ascii="宋体" w:hAnsi="宋体" w:eastAsia="宋体" w:cs="宋体"/>
                <w:bCs/>
                <w:color w:val="000000"/>
                <w:sz w:val="24"/>
                <w:szCs w:val="24"/>
              </w:rPr>
            </w:pPr>
            <w:r>
              <w:rPr>
                <w:rFonts w:hint="eastAsia" w:ascii="宋体" w:hAnsi="宋体" w:eastAsia="宋体" w:cs="宋体"/>
                <w:bCs/>
                <w:color w:val="000000"/>
                <w:sz w:val="24"/>
                <w:szCs w:val="24"/>
              </w:rPr>
              <w:t>（六）其他事项</w:t>
            </w:r>
          </w:p>
        </w:tc>
      </w:tr>
      <w:tr w14:paraId="6A04D9DE">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80" w:type="dxa"/>
            <w:tcBorders>
              <w:top w:val="single" w:color="auto" w:sz="4" w:space="0"/>
              <w:left w:val="single" w:color="auto" w:sz="6" w:space="0"/>
              <w:bottom w:val="single" w:color="auto" w:sz="6" w:space="0"/>
              <w:right w:val="single" w:color="auto" w:sz="6" w:space="0"/>
            </w:tcBorders>
            <w:noWrap w:val="0"/>
            <w:vAlign w:val="center"/>
          </w:tcPr>
          <w:p w14:paraId="05706526">
            <w:pPr>
              <w:widowControl/>
              <w:spacing w:line="300" w:lineRule="exact"/>
              <w:jc w:val="center"/>
              <w:rPr>
                <w:rFonts w:hint="eastAsia" w:ascii="宋体" w:hAnsi="宋体" w:eastAsia="宋体" w:cs="宋体"/>
                <w:color w:val="000000"/>
                <w:kern w:val="0"/>
                <w:sz w:val="24"/>
                <w:szCs w:val="24"/>
              </w:rPr>
            </w:pPr>
          </w:p>
        </w:tc>
        <w:tc>
          <w:tcPr>
            <w:tcW w:w="1896" w:type="dxa"/>
            <w:gridSpan w:val="3"/>
            <w:tcBorders>
              <w:top w:val="single" w:color="auto" w:sz="4" w:space="0"/>
              <w:left w:val="single" w:color="auto" w:sz="6" w:space="0"/>
              <w:bottom w:val="single" w:color="auto" w:sz="6" w:space="0"/>
              <w:right w:val="single" w:color="auto" w:sz="6" w:space="0"/>
            </w:tcBorders>
            <w:noWrap w:val="0"/>
            <w:vAlign w:val="center"/>
          </w:tcPr>
          <w:p w14:paraId="3DABEF76">
            <w:pPr>
              <w:widowControl/>
              <w:spacing w:line="300" w:lineRule="exact"/>
              <w:jc w:val="center"/>
              <w:rPr>
                <w:rFonts w:hint="eastAsia" w:ascii="宋体" w:hAnsi="宋体" w:eastAsia="宋体" w:cs="宋体"/>
                <w:bCs/>
                <w:color w:val="000000"/>
                <w:kern w:val="0"/>
                <w:sz w:val="24"/>
                <w:szCs w:val="24"/>
              </w:rPr>
            </w:pPr>
            <w:r>
              <w:rPr>
                <w:rFonts w:hint="eastAsia" w:ascii="宋体" w:hAnsi="宋体" w:eastAsia="宋体" w:cs="宋体"/>
                <w:bCs/>
                <w:color w:val="000000"/>
                <w:sz w:val="24"/>
                <w:szCs w:val="24"/>
              </w:rPr>
              <w:t>其它事项</w:t>
            </w:r>
          </w:p>
        </w:tc>
        <w:tc>
          <w:tcPr>
            <w:tcW w:w="7085" w:type="dxa"/>
            <w:tcBorders>
              <w:top w:val="single" w:color="auto" w:sz="4" w:space="0"/>
              <w:left w:val="single" w:color="auto" w:sz="6" w:space="0"/>
              <w:bottom w:val="single" w:color="auto" w:sz="6" w:space="0"/>
              <w:right w:val="single" w:color="auto" w:sz="6" w:space="0"/>
            </w:tcBorders>
            <w:noWrap w:val="0"/>
            <w:vAlign w:val="center"/>
          </w:tcPr>
          <w:p w14:paraId="360E2CFB">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招标代理服务费用计算依据：参照计价格【2002】1980号、发改价格【2011】534号文件计算。</w:t>
            </w:r>
          </w:p>
          <w:p w14:paraId="5FB7572D">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费用：</w:t>
            </w:r>
          </w:p>
          <w:p w14:paraId="7100D2D4">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■代理服务酬金：按计算依据计取。以中标价金额作为计算基数（若为中标下浮率，则转换为金额），采用差额定率累进法计算后计结。</w:t>
            </w:r>
          </w:p>
          <w:p w14:paraId="51130D46">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本次招标所发生的招标代理服务费用由中标单位支付。</w:t>
            </w:r>
          </w:p>
          <w:p w14:paraId="19F04AF2">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支付：由中标单位于本工程中标通知书发出前一次性付清。</w:t>
            </w:r>
          </w:p>
          <w:p w14:paraId="66F1D28B">
            <w:pPr>
              <w:pStyle w:val="37"/>
              <w:adjustRightInd w:val="0"/>
              <w:snapToGrid w:val="0"/>
              <w:spacing w:before="0" w:beforeLines="0" w:after="0" w:afterLines="0" w:line="30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支付方式：■银行电汇    ■现金。</w:t>
            </w:r>
          </w:p>
          <w:p w14:paraId="6347465D">
            <w:pPr>
              <w:pStyle w:val="37"/>
              <w:adjustRightInd w:val="0"/>
              <w:snapToGrid w:val="0"/>
              <w:spacing w:before="0" w:beforeLines="0" w:after="0" w:afterLines="0" w:line="300" w:lineRule="exact"/>
              <w:jc w:val="both"/>
              <w:rPr>
                <w:rFonts w:hint="eastAsia" w:ascii="宋体" w:hAnsi="宋体" w:eastAsia="宋体" w:cs="宋体"/>
                <w:color w:val="000000"/>
                <w:sz w:val="24"/>
                <w:szCs w:val="24"/>
              </w:rPr>
            </w:pPr>
            <w:r>
              <w:rPr>
                <w:rFonts w:hint="eastAsia" w:ascii="宋体" w:hAnsi="宋体" w:eastAsia="宋体" w:cs="宋体"/>
                <w:color w:val="000000"/>
                <w:sz w:val="24"/>
                <w:szCs w:val="24"/>
                <w:highlight w:val="none"/>
                <w:lang w:val="en-US" w:eastAsia="zh-CN"/>
              </w:rPr>
              <w:t>本次招标交易中心收取的场地服务费由中标人在领取中标通知书前一次性付清。</w:t>
            </w:r>
          </w:p>
        </w:tc>
      </w:tr>
    </w:tbl>
    <w:p w14:paraId="132CDD28">
      <w:pPr>
        <w:jc w:val="both"/>
        <w:rPr>
          <w:rFonts w:hint="eastAsia" w:ascii="宋体" w:hAnsi="宋体" w:eastAsia="宋体" w:cs="宋体"/>
          <w:b/>
          <w:bCs/>
          <w:color w:val="000000"/>
          <w:sz w:val="32"/>
          <w:szCs w:val="32"/>
        </w:rPr>
      </w:pPr>
    </w:p>
    <w:p w14:paraId="62D282BC">
      <w:pPr>
        <w:jc w:val="center"/>
        <w:rPr>
          <w:rFonts w:hint="eastAsia" w:ascii="宋体" w:hAnsi="宋体" w:eastAsia="宋体" w:cs="宋体"/>
          <w:b/>
          <w:bCs/>
          <w:color w:val="000000"/>
          <w:sz w:val="28"/>
          <w:szCs w:val="28"/>
        </w:rPr>
      </w:pPr>
    </w:p>
    <w:p w14:paraId="4373FD15">
      <w:pPr>
        <w:jc w:val="center"/>
        <w:rPr>
          <w:rFonts w:hint="eastAsia" w:ascii="宋体" w:hAnsi="宋体" w:eastAsia="宋体" w:cs="宋体"/>
          <w:b/>
          <w:bCs/>
          <w:color w:val="000000"/>
          <w:sz w:val="28"/>
          <w:szCs w:val="28"/>
        </w:rPr>
      </w:pPr>
    </w:p>
    <w:p w14:paraId="14231DDF">
      <w:pPr>
        <w:jc w:val="center"/>
        <w:rPr>
          <w:rFonts w:hint="eastAsia" w:ascii="宋体" w:hAnsi="宋体" w:eastAsia="宋体" w:cs="宋体"/>
          <w:b/>
          <w:bCs/>
          <w:color w:val="000000"/>
          <w:sz w:val="28"/>
          <w:szCs w:val="28"/>
        </w:rPr>
      </w:pPr>
    </w:p>
    <w:p w14:paraId="21293A21">
      <w:pPr>
        <w:jc w:val="center"/>
        <w:rPr>
          <w:rFonts w:hint="eastAsia" w:ascii="宋体" w:hAnsi="宋体" w:eastAsia="宋体" w:cs="宋体"/>
          <w:b/>
          <w:bCs/>
          <w:color w:val="000000"/>
          <w:sz w:val="28"/>
          <w:szCs w:val="28"/>
        </w:rPr>
      </w:pPr>
    </w:p>
    <w:p w14:paraId="5CD6C35D">
      <w:pPr>
        <w:jc w:val="both"/>
        <w:rPr>
          <w:rFonts w:hint="eastAsia" w:ascii="宋体" w:hAnsi="宋体" w:eastAsia="宋体" w:cs="宋体"/>
          <w:b/>
          <w:bCs/>
          <w:color w:val="000000"/>
          <w:sz w:val="28"/>
          <w:szCs w:val="28"/>
        </w:rPr>
      </w:pPr>
    </w:p>
    <w:p w14:paraId="26D699E8">
      <w:pPr>
        <w:jc w:val="both"/>
        <w:rPr>
          <w:rFonts w:hint="eastAsia" w:ascii="宋体" w:hAnsi="宋体" w:eastAsia="宋体" w:cs="宋体"/>
          <w:b/>
          <w:bCs/>
          <w:color w:val="000000"/>
          <w:sz w:val="28"/>
          <w:szCs w:val="28"/>
        </w:rPr>
      </w:pPr>
    </w:p>
    <w:p w14:paraId="1014F537">
      <w:pPr>
        <w:jc w:val="both"/>
        <w:rPr>
          <w:rFonts w:hint="eastAsia" w:ascii="宋体" w:hAnsi="宋体" w:eastAsia="宋体" w:cs="宋体"/>
          <w:b/>
          <w:bCs/>
          <w:color w:val="000000"/>
          <w:sz w:val="28"/>
          <w:szCs w:val="28"/>
        </w:rPr>
      </w:pPr>
    </w:p>
    <w:p w14:paraId="7D010C35">
      <w:pPr>
        <w:jc w:val="both"/>
        <w:rPr>
          <w:rFonts w:hint="eastAsia" w:ascii="宋体" w:hAnsi="宋体" w:eastAsia="宋体" w:cs="宋体"/>
          <w:b/>
          <w:bCs/>
          <w:color w:val="000000"/>
          <w:sz w:val="28"/>
          <w:szCs w:val="28"/>
        </w:rPr>
      </w:pPr>
    </w:p>
    <w:p w14:paraId="0B250B5E">
      <w:pPr>
        <w:keepLines w:val="0"/>
        <w:pageBreakBefore w:val="0"/>
        <w:kinsoku/>
        <w:wordWrap/>
        <w:overflowPunct/>
        <w:topLinePunct w:val="0"/>
        <w:autoSpaceDE/>
        <w:autoSpaceDN/>
        <w:bidi w:val="0"/>
        <w:adjustRightInd/>
        <w:snapToGrid/>
        <w:spacing w:line="400" w:lineRule="exact"/>
        <w:ind w:left="0" w:firstLine="602" w:firstLineChars="200"/>
        <w:jc w:val="center"/>
        <w:textAlignment w:val="auto"/>
        <w:outlineLvl w:val="9"/>
        <w:rPr>
          <w:rFonts w:hint="eastAsia" w:ascii="宋体" w:hAnsi="宋体" w:eastAsia="宋体" w:cs="宋体"/>
          <w:b/>
          <w:bCs/>
          <w:color w:val="000000"/>
          <w:sz w:val="30"/>
          <w:szCs w:val="30"/>
        </w:rPr>
      </w:pPr>
      <w:r>
        <w:rPr>
          <w:rFonts w:hint="eastAsia" w:ascii="宋体" w:hAnsi="宋体" w:eastAsia="宋体" w:cs="宋体"/>
          <w:b/>
          <w:bCs/>
          <w:color w:val="000000"/>
          <w:sz w:val="30"/>
          <w:szCs w:val="30"/>
        </w:rPr>
        <w:t>二、投标人须知</w:t>
      </w:r>
    </w:p>
    <w:p w14:paraId="18994D91">
      <w:pPr>
        <w:keepNext w:val="0"/>
        <w:keepLines w:val="0"/>
        <w:pageBreakBefore w:val="0"/>
        <w:kinsoku/>
        <w:wordWrap/>
        <w:overflowPunct/>
        <w:topLinePunct w:val="0"/>
        <w:autoSpaceDE/>
        <w:autoSpaceDN/>
        <w:bidi w:val="0"/>
        <w:adjustRightInd/>
        <w:snapToGrid/>
        <w:spacing w:line="400" w:lineRule="exact"/>
        <w:ind w:left="0" w:firstLine="562" w:firstLineChars="200"/>
        <w:jc w:val="both"/>
        <w:textAlignment w:val="auto"/>
        <w:outlineLvl w:val="9"/>
        <w:rPr>
          <w:rFonts w:hint="eastAsia" w:ascii="宋体" w:hAnsi="宋体" w:eastAsia="宋体" w:cs="宋体"/>
          <w:b/>
          <w:bCs/>
          <w:color w:val="000000"/>
          <w:sz w:val="28"/>
          <w:szCs w:val="28"/>
        </w:rPr>
      </w:pPr>
    </w:p>
    <w:p w14:paraId="37A539F9">
      <w:pPr>
        <w:keepNext w:val="0"/>
        <w:keepLines w:val="0"/>
        <w:pageBreakBefore w:val="0"/>
        <w:kinsoku/>
        <w:wordWrap/>
        <w:overflowPunct/>
        <w:topLinePunct w:val="0"/>
        <w:autoSpaceDE/>
        <w:autoSpaceDN/>
        <w:bidi w:val="0"/>
        <w:adjustRightInd/>
        <w:snapToGrid/>
        <w:spacing w:line="400" w:lineRule="exact"/>
        <w:ind w:left="0" w:firstLine="562" w:firstLineChars="200"/>
        <w:jc w:val="center"/>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8"/>
          <w:szCs w:val="28"/>
        </w:rPr>
        <w:t>（一）总则</w:t>
      </w:r>
    </w:p>
    <w:p w14:paraId="38BD79F6">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27A2C3F9">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eastAsia="zh-CN"/>
        </w:rPr>
        <w:t>招标</w:t>
      </w:r>
      <w:r>
        <w:rPr>
          <w:rFonts w:hint="eastAsia" w:ascii="宋体" w:hAnsi="宋体" w:eastAsia="宋体" w:cs="宋体"/>
          <w:b/>
          <w:bCs/>
          <w:color w:val="000000"/>
          <w:sz w:val="24"/>
          <w:szCs w:val="24"/>
        </w:rPr>
        <w:t>项目概况</w:t>
      </w:r>
    </w:p>
    <w:p w14:paraId="1F04272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1.1根据《中华人民共和国招标投标法》等有关法律、法规和规章规定，本招标项目已具备招标条件，通过公开招标方式选定承包人。</w:t>
      </w:r>
    </w:p>
    <w:p w14:paraId="2E417E5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1.2招标人：见投标人须知前附表。</w:t>
      </w:r>
    </w:p>
    <w:p w14:paraId="4FDEBC7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1.3招标代理机构：见投标人须知前附表。</w:t>
      </w:r>
    </w:p>
    <w:p w14:paraId="3869068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1.4勘察单位：见投标人须知前附表。</w:t>
      </w:r>
    </w:p>
    <w:p w14:paraId="39D64A8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1.5设计单位：见投标人须知前附表。</w:t>
      </w:r>
    </w:p>
    <w:p w14:paraId="5E3431D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1.6</w:t>
      </w:r>
      <w:r>
        <w:rPr>
          <w:rFonts w:hint="eastAsia" w:ascii="宋体" w:hAnsi="宋体" w:eastAsia="宋体" w:cs="宋体"/>
          <w:color w:val="000000"/>
          <w:sz w:val="24"/>
          <w:szCs w:val="24"/>
          <w:lang w:eastAsia="zh-CN"/>
        </w:rPr>
        <w:t>工程</w:t>
      </w:r>
      <w:r>
        <w:rPr>
          <w:rFonts w:hint="eastAsia" w:ascii="宋体" w:hAnsi="宋体" w:eastAsia="宋体" w:cs="宋体"/>
          <w:color w:val="000000"/>
          <w:sz w:val="24"/>
          <w:szCs w:val="24"/>
        </w:rPr>
        <w:t>名称：见投标人须知前附表。</w:t>
      </w:r>
    </w:p>
    <w:p w14:paraId="0CC0261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1.7招标项目名称：见投标人须知前附表。</w:t>
      </w:r>
    </w:p>
    <w:p w14:paraId="121E3A5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1.8项目建设地点：见投标人须知前附表。</w:t>
      </w:r>
    </w:p>
    <w:p w14:paraId="2AE137B3">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2．项目的资金来源和落实情况</w:t>
      </w:r>
    </w:p>
    <w:p w14:paraId="0DB5546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2.1资金来源及比例：</w:t>
      </w:r>
      <w:r>
        <w:rPr>
          <w:rFonts w:hint="eastAsia" w:ascii="宋体" w:hAnsi="宋体" w:eastAsia="宋体" w:cs="宋体"/>
          <w:color w:val="000000"/>
          <w:sz w:val="24"/>
          <w:szCs w:val="24"/>
        </w:rPr>
        <w:t>见投标人须知前附表。</w:t>
      </w:r>
    </w:p>
    <w:p w14:paraId="6DCB9F3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2.2资金落实情况：见投标人须知前附表。</w:t>
      </w:r>
    </w:p>
    <w:p w14:paraId="040F03B0">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 监理条件提供</w:t>
      </w:r>
    </w:p>
    <w:p w14:paraId="5AD06A2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3.1招标人将为投标人提供尽可能的监理条件及资料，见投标人须知前附表。</w:t>
      </w:r>
    </w:p>
    <w:p w14:paraId="05634D03">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
          <w:bCs/>
          <w:color w:val="000000"/>
          <w:sz w:val="24"/>
          <w:szCs w:val="24"/>
        </w:rPr>
        <w:t xml:space="preserve">4. </w:t>
      </w:r>
      <w:r>
        <w:rPr>
          <w:rFonts w:hint="eastAsia" w:ascii="宋体" w:hAnsi="宋体" w:eastAsia="宋体" w:cs="宋体"/>
          <w:b/>
          <w:bCs/>
          <w:color w:val="000000"/>
          <w:sz w:val="24"/>
          <w:szCs w:val="24"/>
          <w:lang w:eastAsia="zh-CN"/>
        </w:rPr>
        <w:t>工程类别及</w:t>
      </w:r>
      <w:r>
        <w:rPr>
          <w:rFonts w:hint="eastAsia" w:ascii="宋体" w:hAnsi="宋体" w:eastAsia="宋体" w:cs="宋体"/>
          <w:b/>
          <w:bCs/>
          <w:color w:val="000000"/>
          <w:sz w:val="24"/>
          <w:szCs w:val="24"/>
        </w:rPr>
        <w:t>招标范围</w:t>
      </w:r>
    </w:p>
    <w:p w14:paraId="7E7D6E0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4.1</w:t>
      </w:r>
      <w:r>
        <w:rPr>
          <w:rFonts w:hint="eastAsia" w:ascii="宋体" w:hAnsi="宋体" w:eastAsia="宋体" w:cs="宋体"/>
          <w:color w:val="000000"/>
          <w:sz w:val="24"/>
          <w:szCs w:val="24"/>
          <w:lang w:eastAsia="zh-CN"/>
        </w:rPr>
        <w:t>工程类别</w:t>
      </w:r>
      <w:r>
        <w:rPr>
          <w:rFonts w:hint="eastAsia" w:ascii="宋体" w:hAnsi="宋体" w:eastAsia="宋体" w:cs="宋体"/>
          <w:color w:val="000000"/>
          <w:sz w:val="24"/>
          <w:szCs w:val="24"/>
        </w:rPr>
        <w:t>：见投标人须知前附表。</w:t>
      </w:r>
    </w:p>
    <w:p w14:paraId="1522E78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4.2</w:t>
      </w:r>
      <w:r>
        <w:rPr>
          <w:rFonts w:hint="eastAsia" w:ascii="宋体" w:hAnsi="宋体" w:eastAsia="宋体" w:cs="宋体"/>
          <w:color w:val="000000"/>
          <w:sz w:val="24"/>
          <w:szCs w:val="24"/>
          <w:lang w:eastAsia="zh-CN"/>
        </w:rPr>
        <w:t>工程建设内容及</w:t>
      </w:r>
      <w:r>
        <w:rPr>
          <w:rFonts w:hint="eastAsia" w:ascii="宋体" w:hAnsi="宋体" w:eastAsia="宋体" w:cs="宋体"/>
          <w:color w:val="000000"/>
          <w:sz w:val="24"/>
          <w:szCs w:val="24"/>
        </w:rPr>
        <w:t>招标范围</w:t>
      </w:r>
      <w:r>
        <w:rPr>
          <w:rFonts w:hint="eastAsia" w:ascii="宋体" w:hAnsi="宋体" w:eastAsia="宋体" w:cs="宋体"/>
          <w:color w:val="000000"/>
          <w:sz w:val="24"/>
          <w:szCs w:val="24"/>
          <w:lang w:eastAsia="zh-CN"/>
        </w:rPr>
        <w:t>（含</w:t>
      </w:r>
      <w:r>
        <w:rPr>
          <w:rFonts w:hint="eastAsia" w:ascii="宋体" w:hAnsi="宋体" w:eastAsia="宋体" w:cs="宋体"/>
          <w:color w:val="000000"/>
          <w:sz w:val="24"/>
          <w:szCs w:val="24"/>
        </w:rPr>
        <w:t>标段划分</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：见投标人须知前附表</w:t>
      </w:r>
    </w:p>
    <w:p w14:paraId="687459F3">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5. 投标人资格要求</w:t>
      </w:r>
    </w:p>
    <w:p w14:paraId="3797541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5.1投标人应具备承担本招标项目资质条件、能力和信誉。</w:t>
      </w:r>
    </w:p>
    <w:p w14:paraId="61E49E4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（1）资质要求：见投标人须知前附表；</w:t>
      </w:r>
    </w:p>
    <w:p w14:paraId="4EED8E6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（2）其他要求：见投标人须知前附表。</w:t>
      </w:r>
    </w:p>
    <w:p w14:paraId="27A1724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投标须知前附表规定接受联合体投标的，除应符合本章第</w:t>
      </w:r>
      <w:r>
        <w:rPr>
          <w:rFonts w:hint="eastAsia" w:ascii="宋体" w:hAnsi="宋体" w:eastAsia="宋体" w:cs="宋体"/>
          <w:b/>
          <w:color w:val="000000"/>
          <w:sz w:val="24"/>
          <w:szCs w:val="24"/>
        </w:rPr>
        <w:t>5.1</w:t>
      </w:r>
      <w:r>
        <w:rPr>
          <w:rFonts w:hint="eastAsia" w:ascii="宋体" w:hAnsi="宋体" w:eastAsia="宋体" w:cs="宋体"/>
          <w:color w:val="000000"/>
          <w:sz w:val="24"/>
          <w:szCs w:val="24"/>
        </w:rPr>
        <w:t>款和投标人须知前附表的要求外，还应遵守以下规定：</w:t>
      </w:r>
    </w:p>
    <w:p w14:paraId="3290B49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（1）联合体各方应按照招标文件提供的格式签订联合体协议书，明确联合体主办人和各方权利义务；</w:t>
      </w:r>
    </w:p>
    <w:p w14:paraId="37B87B3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（2）由同一专业的单位组成的联合体，按照资质等级较低的单位确定资质等级；</w:t>
      </w:r>
    </w:p>
    <w:p w14:paraId="2C47E79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（3）联合体各方不得再以自己名义单独或参加其他联合体在本招标项目中投标。</w:t>
      </w:r>
    </w:p>
    <w:p w14:paraId="04BE86C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项目负责人资格要求：见投标人须知前附表；</w:t>
      </w:r>
    </w:p>
    <w:p w14:paraId="5ED2139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.1参加本项目投标的总监理工程师不得同时在两个或者两个以上监理单位任职。</w:t>
      </w:r>
    </w:p>
    <w:p w14:paraId="374048A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5.</w:t>
      </w:r>
      <w:r>
        <w:rPr>
          <w:rFonts w:hint="eastAsia" w:ascii="宋体" w:hAnsi="宋体" w:eastAsia="宋体" w:cs="宋体"/>
          <w:bCs/>
          <w:color w:val="000000"/>
          <w:sz w:val="24"/>
          <w:szCs w:val="24"/>
          <w:lang w:val="en-US" w:eastAsia="zh-CN"/>
        </w:rPr>
        <w:t>3</w:t>
      </w:r>
      <w:r>
        <w:rPr>
          <w:rFonts w:hint="eastAsia" w:ascii="宋体" w:hAnsi="宋体" w:eastAsia="宋体" w:cs="宋体"/>
          <w:bCs/>
          <w:color w:val="000000"/>
          <w:sz w:val="24"/>
          <w:szCs w:val="24"/>
        </w:rPr>
        <w:t>.2参加本项目投标的项目负责人（项目总监）</w:t>
      </w:r>
      <w:r>
        <w:rPr>
          <w:rFonts w:hint="eastAsia" w:ascii="宋体" w:hAnsi="宋体" w:eastAsia="宋体" w:cs="宋体"/>
          <w:bCs/>
          <w:color w:val="000000"/>
          <w:kern w:val="0"/>
          <w:sz w:val="24"/>
          <w:szCs w:val="24"/>
        </w:rPr>
        <w:t>从投标截止时间起</w:t>
      </w:r>
      <w:r>
        <w:rPr>
          <w:rFonts w:hint="eastAsia" w:ascii="宋体" w:hAnsi="宋体" w:eastAsia="宋体" w:cs="宋体"/>
          <w:bCs/>
          <w:color w:val="000000"/>
          <w:sz w:val="24"/>
          <w:szCs w:val="24"/>
        </w:rPr>
        <w:t>必须符合本招标文件投标人须知前附表的任职要求。</w:t>
      </w:r>
    </w:p>
    <w:p w14:paraId="6542143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本招标工程项目采用本投标人须知前附表所述的资格后审方式确定合格投标人。</w:t>
      </w:r>
    </w:p>
    <w:p w14:paraId="52F8F706">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color w:val="000000"/>
          <w:sz w:val="24"/>
          <w:szCs w:val="24"/>
        </w:rPr>
        <w:t>6.</w:t>
      </w:r>
      <w:r>
        <w:rPr>
          <w:rFonts w:hint="eastAsia" w:ascii="宋体" w:hAnsi="宋体" w:eastAsia="宋体" w:cs="宋体"/>
          <w:b/>
          <w:bCs/>
          <w:color w:val="000000"/>
          <w:sz w:val="24"/>
          <w:szCs w:val="24"/>
        </w:rPr>
        <w:t xml:space="preserve"> 踏勘现场</w:t>
      </w:r>
    </w:p>
    <w:p w14:paraId="0D64AD9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6.1  招标人不集中组织踏勘现场，由投标人按投标人须知前附表所述地点，自己组织对工程现场及周围环境进行踏勘，以便投标人获取有关编制投标文件和签署合同所涉及的现场资料。投标人承担踏勘现场所发生的自身费用及一切责任事故。</w:t>
      </w:r>
    </w:p>
    <w:p w14:paraId="367BF61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6.2  招标人向投标人提供的有关现场数据和资料，是招标人现有的能被投标人利用的资料，招标人对投标人做出的任何推论、理解和结论均不负责任。</w:t>
      </w:r>
    </w:p>
    <w:p w14:paraId="25C4D83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color w:val="000000"/>
          <w:sz w:val="24"/>
          <w:szCs w:val="24"/>
        </w:rPr>
        <w:t>7.</w:t>
      </w:r>
      <w:r>
        <w:rPr>
          <w:rFonts w:hint="eastAsia" w:ascii="宋体" w:hAnsi="宋体" w:eastAsia="宋体" w:cs="宋体"/>
          <w:b/>
          <w:bCs/>
          <w:color w:val="000000"/>
          <w:sz w:val="24"/>
          <w:szCs w:val="24"/>
        </w:rPr>
        <w:t xml:space="preserve"> </w:t>
      </w:r>
      <w:r>
        <w:rPr>
          <w:rFonts w:hint="eastAsia" w:ascii="宋体" w:hAnsi="宋体" w:eastAsia="宋体" w:cs="宋体"/>
          <w:b/>
          <w:color w:val="000000"/>
          <w:sz w:val="24"/>
          <w:szCs w:val="24"/>
        </w:rPr>
        <w:t>通用规定</w:t>
      </w:r>
    </w:p>
    <w:p w14:paraId="002D5EA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Cs/>
          <w:color w:val="000000"/>
          <w:sz w:val="24"/>
          <w:szCs w:val="24"/>
        </w:rPr>
        <w:t>7.1货币名称</w:t>
      </w:r>
    </w:p>
    <w:p w14:paraId="0AA1B1E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sz w:val="24"/>
          <w:szCs w:val="24"/>
        </w:rPr>
      </w:pPr>
      <w:r>
        <w:rPr>
          <w:rFonts w:hint="eastAsia" w:ascii="宋体" w:hAnsi="宋体" w:eastAsia="宋体" w:cs="宋体"/>
          <w:color w:val="000000"/>
          <w:sz w:val="24"/>
          <w:szCs w:val="24"/>
        </w:rPr>
        <w:t>招标投标文件采用的币种为人民币。</w:t>
      </w:r>
    </w:p>
    <w:p w14:paraId="725978B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7.2费用承担</w:t>
      </w:r>
    </w:p>
    <w:p w14:paraId="1D344F5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sz w:val="24"/>
          <w:szCs w:val="24"/>
        </w:rPr>
      </w:pPr>
      <w:r>
        <w:rPr>
          <w:rFonts w:hint="eastAsia" w:ascii="宋体" w:hAnsi="宋体" w:eastAsia="宋体" w:cs="宋体"/>
          <w:bCs/>
          <w:color w:val="000000"/>
          <w:sz w:val="24"/>
          <w:szCs w:val="24"/>
        </w:rPr>
        <w:t>投标人准备和参加投标活动发生的费用自理。</w:t>
      </w:r>
    </w:p>
    <w:p w14:paraId="2502400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7.3保密责任</w:t>
      </w:r>
    </w:p>
    <w:p w14:paraId="7FDF25E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参与招标投标活动的各方应对招标文件和投标文件中的商业和技术等秘密保密，否则应承担相应的法律责任。</w:t>
      </w:r>
    </w:p>
    <w:p w14:paraId="303D9C7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7.4语言文字</w:t>
      </w:r>
    </w:p>
    <w:p w14:paraId="79D174B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招标投标文件使用的语言文字为中文。专用术语使用外文的，应附有中文注释。</w:t>
      </w:r>
    </w:p>
    <w:p w14:paraId="3A49D39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7.5计量单位</w:t>
      </w:r>
    </w:p>
    <w:p w14:paraId="4C2FC6C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招标投标文件所有计量均采用中华人民共和国法定计量单位。</w:t>
      </w:r>
    </w:p>
    <w:p w14:paraId="56E22F6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7.6本招标文件中所称网上</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交易平台或网站，除特别指明外，是指广州交易集团有限公司（广州公共资源交易中心）系统。</w:t>
      </w:r>
    </w:p>
    <w:p w14:paraId="629B91B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7.7本招标文件所指天或日均为日历天，工作日均为国家机关法定工作日，时间均为北京时间。</w:t>
      </w:r>
    </w:p>
    <w:p w14:paraId="5833F69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7.8 投标文件中的大写金额和小写金额不一致的，以大写金额为准，总价金额与单价金额不一致的，以单价金额为准，但单价金额小数点有明显错误的除外。</w:t>
      </w:r>
    </w:p>
    <w:p w14:paraId="29BFE10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7.9本招标文件所称本人身份证是指自然人的《居民身份证》或《临时居民身份证》。</w:t>
      </w:r>
    </w:p>
    <w:p w14:paraId="2DE7292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7.10 本招标文件所称其他利害关系人是指投标人以外，与招标项目或者招标活动有直接和间接利益关系的法人、其他组织和自然人。</w:t>
      </w:r>
    </w:p>
    <w:p w14:paraId="32C3BF1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kern w:val="0"/>
          <w:sz w:val="24"/>
          <w:szCs w:val="24"/>
        </w:rPr>
      </w:pPr>
      <w:r>
        <w:rPr>
          <w:rFonts w:hint="eastAsia" w:ascii="宋体" w:hAnsi="宋体" w:eastAsia="宋体" w:cs="宋体"/>
          <w:bCs/>
          <w:color w:val="000000"/>
          <w:sz w:val="24"/>
          <w:szCs w:val="24"/>
        </w:rPr>
        <w:t>7.11本招标文件所指</w:t>
      </w:r>
      <w:r>
        <w:rPr>
          <w:rFonts w:hint="eastAsia" w:ascii="宋体" w:hAnsi="宋体" w:eastAsia="宋体" w:cs="宋体"/>
          <w:bCs/>
          <w:color w:val="000000"/>
          <w:kern w:val="0"/>
          <w:sz w:val="24"/>
          <w:szCs w:val="24"/>
        </w:rPr>
        <w:t>政府投资项目，是指使用市、县本级财政一般预算资金、政府性基金、财政专户管理资金以及政府融资等其他财政性资金进行的固定资产投资建设项目。</w:t>
      </w:r>
    </w:p>
    <w:p w14:paraId="08B35EFF">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z w:val="24"/>
          <w:szCs w:val="24"/>
          <w:lang w:val="en-US" w:eastAsia="zh-CN"/>
        </w:rPr>
        <w:t>7</w:t>
      </w:r>
      <w:r>
        <w:rPr>
          <w:rFonts w:hint="eastAsia" w:ascii="宋体" w:hAnsi="宋体" w:eastAsia="宋体" w:cs="宋体"/>
          <w:b w:val="0"/>
          <w:bCs/>
          <w:color w:val="000000"/>
          <w:sz w:val="24"/>
          <w:szCs w:val="24"/>
        </w:rPr>
        <w:t>.1</w:t>
      </w:r>
      <w:r>
        <w:rPr>
          <w:rFonts w:hint="eastAsia" w:ascii="宋体" w:hAnsi="宋体" w:eastAsia="宋体" w:cs="宋体"/>
          <w:b w:val="0"/>
          <w:bCs/>
          <w:color w:val="000000"/>
          <w:sz w:val="24"/>
          <w:szCs w:val="24"/>
          <w:lang w:val="en-US" w:eastAsia="zh-CN"/>
        </w:rPr>
        <w:t>2</w:t>
      </w:r>
      <w:r>
        <w:rPr>
          <w:rFonts w:hint="eastAsia" w:ascii="宋体" w:hAnsi="宋体" w:eastAsia="宋体" w:cs="宋体"/>
          <w:b w:val="0"/>
          <w:bCs/>
          <w:color w:val="000000"/>
          <w:sz w:val="24"/>
          <w:szCs w:val="24"/>
        </w:rPr>
        <w:t xml:space="preserve"> </w:t>
      </w:r>
      <w:r>
        <w:rPr>
          <w:rFonts w:hint="eastAsia" w:ascii="宋体" w:hAnsi="宋体" w:eastAsia="宋体" w:cs="宋体"/>
          <w:b w:val="0"/>
          <w:bCs/>
          <w:color w:val="000000"/>
          <w:sz w:val="24"/>
          <w:szCs w:val="24"/>
          <w:lang w:eastAsia="zh-CN"/>
        </w:rPr>
        <w:t>招标文件要求提供相关的证书、证照如已推行或实施电子证书、证照的，投标人</w:t>
      </w:r>
      <w:r>
        <w:rPr>
          <w:rFonts w:hint="eastAsia" w:ascii="宋体" w:hAnsi="宋体" w:eastAsia="宋体" w:cs="宋体"/>
          <w:b w:val="0"/>
          <w:bCs/>
          <w:color w:val="000000"/>
          <w:sz w:val="24"/>
          <w:szCs w:val="24"/>
          <w:highlight w:val="none"/>
          <w:lang w:eastAsia="zh-CN"/>
        </w:rPr>
        <w:t>应按规定</w:t>
      </w:r>
      <w:r>
        <w:rPr>
          <w:rFonts w:hint="eastAsia" w:ascii="宋体" w:hAnsi="宋体" w:eastAsia="宋体" w:cs="宋体"/>
          <w:b w:val="0"/>
          <w:bCs/>
          <w:color w:val="000000"/>
          <w:sz w:val="24"/>
          <w:szCs w:val="24"/>
          <w:highlight w:val="none"/>
        </w:rPr>
        <w:t>提供其有效的</w:t>
      </w:r>
      <w:r>
        <w:rPr>
          <w:rFonts w:hint="eastAsia" w:ascii="宋体" w:hAnsi="宋体" w:eastAsia="宋体" w:cs="宋体"/>
          <w:b w:val="0"/>
          <w:bCs/>
          <w:color w:val="000000"/>
          <w:sz w:val="24"/>
          <w:szCs w:val="24"/>
          <w:lang w:eastAsia="zh-CN"/>
        </w:rPr>
        <w:t>电子证书、证照</w:t>
      </w:r>
      <w:r>
        <w:rPr>
          <w:rFonts w:hint="eastAsia" w:ascii="宋体" w:hAnsi="宋体" w:eastAsia="宋体" w:cs="宋体"/>
          <w:b w:val="0"/>
          <w:bCs/>
          <w:color w:val="000000"/>
          <w:sz w:val="24"/>
          <w:szCs w:val="24"/>
          <w:highlight w:val="none"/>
        </w:rPr>
        <w:t>或</w:t>
      </w:r>
      <w:r>
        <w:rPr>
          <w:rFonts w:hint="eastAsia" w:ascii="宋体" w:hAnsi="宋体" w:eastAsia="宋体" w:cs="宋体"/>
          <w:b w:val="0"/>
          <w:bCs/>
          <w:color w:val="000000"/>
          <w:sz w:val="24"/>
          <w:szCs w:val="24"/>
          <w:highlight w:val="none"/>
          <w:lang w:eastAsia="zh-CN"/>
        </w:rPr>
        <w:t>其</w:t>
      </w:r>
      <w:r>
        <w:rPr>
          <w:rFonts w:hint="eastAsia" w:ascii="宋体" w:hAnsi="宋体" w:eastAsia="宋体" w:cs="宋体"/>
          <w:b w:val="0"/>
          <w:bCs/>
          <w:color w:val="000000"/>
          <w:sz w:val="24"/>
          <w:szCs w:val="24"/>
          <w:highlight w:val="none"/>
        </w:rPr>
        <w:t>原件扫描件。</w:t>
      </w:r>
      <w:r>
        <w:rPr>
          <w:rFonts w:hint="eastAsia" w:ascii="宋体" w:hAnsi="宋体" w:eastAsia="宋体" w:cs="宋体"/>
          <w:b w:val="0"/>
          <w:bCs/>
          <w:color w:val="000000"/>
          <w:sz w:val="24"/>
          <w:szCs w:val="24"/>
        </w:rPr>
        <w:t>电子</w:t>
      </w:r>
      <w:r>
        <w:rPr>
          <w:rFonts w:hint="eastAsia" w:ascii="宋体" w:hAnsi="宋体" w:eastAsia="宋体" w:cs="宋体"/>
          <w:b w:val="0"/>
          <w:bCs/>
          <w:color w:val="000000"/>
          <w:sz w:val="24"/>
          <w:szCs w:val="24"/>
          <w:lang w:eastAsia="zh-CN"/>
        </w:rPr>
        <w:t>证书、</w:t>
      </w:r>
      <w:r>
        <w:rPr>
          <w:rFonts w:hint="eastAsia" w:ascii="宋体" w:hAnsi="宋体" w:eastAsia="宋体" w:cs="宋体"/>
          <w:b w:val="0"/>
          <w:bCs/>
          <w:color w:val="000000"/>
          <w:sz w:val="24"/>
          <w:szCs w:val="24"/>
        </w:rPr>
        <w:t>证照与纸质</w:t>
      </w:r>
      <w:r>
        <w:rPr>
          <w:rFonts w:hint="eastAsia" w:ascii="宋体" w:hAnsi="宋体" w:eastAsia="宋体" w:cs="宋体"/>
          <w:b w:val="0"/>
          <w:bCs/>
          <w:color w:val="000000"/>
          <w:sz w:val="24"/>
          <w:szCs w:val="24"/>
          <w:lang w:eastAsia="zh-CN"/>
        </w:rPr>
        <w:t>证书、</w:t>
      </w:r>
      <w:r>
        <w:rPr>
          <w:rFonts w:hint="eastAsia" w:ascii="宋体" w:hAnsi="宋体" w:eastAsia="宋体" w:cs="宋体"/>
          <w:b w:val="0"/>
          <w:bCs/>
          <w:color w:val="000000"/>
          <w:sz w:val="24"/>
          <w:szCs w:val="24"/>
        </w:rPr>
        <w:t>证照具有同等法律效力。</w:t>
      </w:r>
      <w:r>
        <w:rPr>
          <w:rFonts w:hint="eastAsia" w:ascii="宋体" w:hAnsi="宋体" w:eastAsia="宋体" w:cs="宋体"/>
          <w:b w:val="0"/>
          <w:bCs/>
          <w:color w:val="000000"/>
          <w:sz w:val="24"/>
          <w:szCs w:val="24"/>
          <w:lang w:eastAsia="zh-CN"/>
        </w:rPr>
        <w:t>有关人员可在相关网站（平台）下载、查看或打印其相关</w:t>
      </w:r>
      <w:r>
        <w:rPr>
          <w:rFonts w:hint="eastAsia" w:ascii="宋体" w:hAnsi="宋体" w:eastAsia="宋体" w:cs="宋体"/>
          <w:b w:val="0"/>
          <w:bCs/>
          <w:color w:val="000000"/>
          <w:sz w:val="24"/>
          <w:szCs w:val="24"/>
        </w:rPr>
        <w:t>电子</w:t>
      </w:r>
      <w:r>
        <w:rPr>
          <w:rFonts w:hint="eastAsia" w:ascii="宋体" w:hAnsi="宋体" w:eastAsia="宋体" w:cs="宋体"/>
          <w:b w:val="0"/>
          <w:bCs/>
          <w:color w:val="000000"/>
          <w:sz w:val="24"/>
          <w:szCs w:val="24"/>
          <w:lang w:eastAsia="zh-CN"/>
        </w:rPr>
        <w:t>证书、</w:t>
      </w:r>
      <w:r>
        <w:rPr>
          <w:rFonts w:hint="eastAsia" w:ascii="宋体" w:hAnsi="宋体" w:eastAsia="宋体" w:cs="宋体"/>
          <w:b w:val="0"/>
          <w:bCs/>
          <w:color w:val="000000"/>
          <w:sz w:val="24"/>
          <w:szCs w:val="24"/>
        </w:rPr>
        <w:t>证照</w:t>
      </w:r>
      <w:r>
        <w:rPr>
          <w:rFonts w:hint="eastAsia" w:ascii="宋体" w:hAnsi="宋体" w:eastAsia="宋体" w:cs="宋体"/>
          <w:b w:val="0"/>
          <w:bCs/>
          <w:color w:val="000000"/>
          <w:sz w:val="24"/>
          <w:szCs w:val="24"/>
          <w:lang w:eastAsia="zh-CN"/>
        </w:rPr>
        <w:t>，并可在相关网站（平台）或通过扫描电子证书、证照上的二维码对其信息真伪进行验证。</w:t>
      </w:r>
    </w:p>
    <w:p w14:paraId="553BFD2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7.1</w:t>
      </w:r>
      <w:r>
        <w:rPr>
          <w:rFonts w:hint="eastAsia" w:ascii="宋体" w:hAnsi="宋体" w:eastAsia="宋体" w:cs="宋体"/>
          <w:b w:val="0"/>
          <w:bCs/>
          <w:color w:val="000000"/>
          <w:sz w:val="24"/>
          <w:szCs w:val="24"/>
          <w:lang w:val="en-US" w:eastAsia="zh-CN"/>
        </w:rPr>
        <w:t>3</w:t>
      </w:r>
      <w:r>
        <w:rPr>
          <w:rFonts w:hint="eastAsia" w:ascii="宋体" w:hAnsi="宋体" w:eastAsia="宋体" w:cs="宋体"/>
          <w:b w:val="0"/>
          <w:bCs/>
          <w:color w:val="000000"/>
          <w:sz w:val="24"/>
          <w:szCs w:val="24"/>
        </w:rPr>
        <w:t xml:space="preserve"> </w:t>
      </w:r>
      <w:r>
        <w:rPr>
          <w:rFonts w:hint="eastAsia" w:ascii="宋体" w:hAnsi="宋体" w:eastAsia="宋体" w:cs="宋体"/>
          <w:b w:val="0"/>
          <w:bCs/>
          <w:color w:val="000000"/>
          <w:sz w:val="24"/>
          <w:szCs w:val="24"/>
          <w:lang w:eastAsia="zh-CN"/>
        </w:rPr>
        <w:t>本招标文件所指</w:t>
      </w:r>
      <w:r>
        <w:rPr>
          <w:rFonts w:hint="eastAsia" w:ascii="宋体" w:hAnsi="宋体" w:eastAsia="宋体" w:cs="宋体"/>
          <w:b w:val="0"/>
          <w:bCs/>
          <w:color w:val="000000"/>
          <w:kern w:val="0"/>
          <w:sz w:val="24"/>
          <w:szCs w:val="24"/>
        </w:rPr>
        <w:t>电子招标投标交易活动</w:t>
      </w:r>
      <w:r>
        <w:rPr>
          <w:rFonts w:hint="eastAsia" w:ascii="宋体" w:hAnsi="宋体" w:eastAsia="宋体" w:cs="宋体"/>
          <w:b w:val="0"/>
          <w:bCs/>
          <w:color w:val="000000"/>
          <w:kern w:val="0"/>
          <w:sz w:val="24"/>
          <w:szCs w:val="24"/>
          <w:lang w:eastAsia="zh-CN"/>
        </w:rPr>
        <w:t>，</w:t>
      </w:r>
      <w:r>
        <w:rPr>
          <w:rFonts w:hint="eastAsia" w:ascii="宋体" w:hAnsi="宋体" w:eastAsia="宋体" w:cs="宋体"/>
          <w:b w:val="0"/>
          <w:bCs/>
          <w:color w:val="000000"/>
          <w:kern w:val="0"/>
          <w:sz w:val="24"/>
          <w:szCs w:val="24"/>
        </w:rPr>
        <w:t>包括：招标申请</w:t>
      </w:r>
      <w:r>
        <w:rPr>
          <w:rFonts w:hint="eastAsia" w:ascii="宋体" w:hAnsi="宋体" w:eastAsia="宋体" w:cs="宋体"/>
          <w:b w:val="0"/>
          <w:bCs/>
          <w:color w:val="000000"/>
          <w:kern w:val="0"/>
          <w:sz w:val="24"/>
          <w:szCs w:val="24"/>
          <w:lang w:eastAsia="zh-CN"/>
        </w:rPr>
        <w:t>{通过广东政务服务网（阳江市住房和城乡建设局）网上服务窗口办理}</w:t>
      </w:r>
      <w:r>
        <w:rPr>
          <w:rFonts w:hint="eastAsia" w:ascii="宋体" w:hAnsi="宋体" w:eastAsia="宋体" w:cs="宋体"/>
          <w:b w:val="0"/>
          <w:bCs/>
          <w:color w:val="000000"/>
          <w:kern w:val="0"/>
          <w:sz w:val="24"/>
          <w:szCs w:val="24"/>
        </w:rPr>
        <w:t>、发布招标公告；接受投标申请人网上下载招标资料（含招标公告、招标文件等）；网上</w:t>
      </w:r>
      <w:r>
        <w:rPr>
          <w:rFonts w:hint="eastAsia" w:ascii="宋体" w:hAnsi="宋体" w:eastAsia="宋体" w:cs="宋体"/>
          <w:b w:val="0"/>
          <w:bCs/>
          <w:color w:val="000000"/>
          <w:kern w:val="0"/>
          <w:sz w:val="24"/>
          <w:szCs w:val="24"/>
          <w:lang w:eastAsia="zh-CN"/>
        </w:rPr>
        <w:t>澄清、</w:t>
      </w:r>
      <w:r>
        <w:rPr>
          <w:rFonts w:hint="eastAsia" w:ascii="宋体" w:hAnsi="宋体" w:eastAsia="宋体" w:cs="宋体"/>
          <w:b w:val="0"/>
          <w:bCs/>
          <w:color w:val="000000"/>
          <w:kern w:val="0"/>
          <w:sz w:val="24"/>
          <w:szCs w:val="24"/>
        </w:rPr>
        <w:t>质疑答疑；网上投标；抽取评委；在电子招标投标系统进行开标、评标（含远程评标）、定标；中标</w:t>
      </w:r>
      <w:r>
        <w:rPr>
          <w:rFonts w:hint="eastAsia" w:ascii="宋体" w:hAnsi="宋体" w:eastAsia="宋体" w:cs="宋体"/>
          <w:b w:val="0"/>
          <w:bCs/>
          <w:color w:val="000000"/>
          <w:kern w:val="0"/>
          <w:sz w:val="24"/>
          <w:szCs w:val="24"/>
          <w:lang w:eastAsia="zh-CN"/>
        </w:rPr>
        <w:t>候选人</w:t>
      </w:r>
      <w:r>
        <w:rPr>
          <w:rFonts w:hint="eastAsia" w:ascii="宋体" w:hAnsi="宋体" w:eastAsia="宋体" w:cs="宋体"/>
          <w:b w:val="0"/>
          <w:bCs/>
          <w:color w:val="000000"/>
          <w:kern w:val="0"/>
          <w:sz w:val="24"/>
          <w:szCs w:val="24"/>
        </w:rPr>
        <w:t>公示；确定中标人</w:t>
      </w:r>
      <w:r>
        <w:rPr>
          <w:rFonts w:hint="eastAsia" w:ascii="宋体" w:hAnsi="宋体" w:eastAsia="宋体" w:cs="宋体"/>
          <w:b w:val="0"/>
          <w:bCs/>
          <w:color w:val="000000"/>
          <w:kern w:val="0"/>
          <w:sz w:val="24"/>
          <w:szCs w:val="24"/>
          <w:lang w:eastAsia="zh-CN"/>
        </w:rPr>
        <w:t>；发放中标通知书；中标结果公示；签订电子承包合同；</w:t>
      </w:r>
      <w:r>
        <w:rPr>
          <w:rFonts w:hint="eastAsia" w:ascii="宋体" w:hAnsi="宋体" w:eastAsia="宋体" w:cs="宋体"/>
          <w:b w:val="0"/>
          <w:bCs/>
          <w:color w:val="000000"/>
          <w:sz w:val="24"/>
          <w:szCs w:val="24"/>
          <w:u w:val="none"/>
        </w:rPr>
        <w:t>招标投标情况报告</w:t>
      </w:r>
      <w:r>
        <w:rPr>
          <w:rFonts w:hint="eastAsia" w:ascii="宋体" w:hAnsi="宋体" w:eastAsia="宋体" w:cs="宋体"/>
          <w:b w:val="0"/>
          <w:bCs/>
          <w:color w:val="000000"/>
          <w:sz w:val="24"/>
          <w:szCs w:val="24"/>
          <w:u w:val="none"/>
          <w:lang w:eastAsia="zh-CN"/>
        </w:rPr>
        <w:t>；</w:t>
      </w:r>
      <w:r>
        <w:rPr>
          <w:rFonts w:hint="eastAsia" w:ascii="宋体" w:hAnsi="宋体" w:eastAsia="宋体" w:cs="宋体"/>
          <w:b w:val="0"/>
          <w:bCs/>
          <w:color w:val="000000"/>
          <w:kern w:val="0"/>
          <w:sz w:val="24"/>
          <w:szCs w:val="24"/>
          <w:lang w:eastAsia="zh-CN"/>
        </w:rPr>
        <w:t>异议和投诉</w:t>
      </w:r>
      <w:r>
        <w:rPr>
          <w:rFonts w:hint="eastAsia" w:ascii="宋体" w:hAnsi="宋体" w:eastAsia="宋体" w:cs="宋体"/>
          <w:b w:val="0"/>
          <w:bCs/>
          <w:color w:val="000000"/>
          <w:kern w:val="0"/>
          <w:sz w:val="24"/>
          <w:szCs w:val="24"/>
        </w:rPr>
        <w:t>等。</w:t>
      </w:r>
      <w:r>
        <w:rPr>
          <w:rFonts w:hint="eastAsia" w:ascii="宋体" w:hAnsi="宋体" w:eastAsia="宋体" w:cs="宋体"/>
          <w:b w:val="0"/>
          <w:bCs/>
          <w:color w:val="000000"/>
          <w:sz w:val="24"/>
          <w:szCs w:val="24"/>
          <w:lang w:eastAsia="zh-CN"/>
        </w:rPr>
        <w:t>本招标文件所指的招标项目采用广州交易集团有限公司（广州公共资源交易中心）</w:t>
      </w:r>
      <w:r>
        <w:rPr>
          <w:rFonts w:hint="eastAsia" w:ascii="宋体" w:hAnsi="宋体" w:eastAsia="宋体" w:cs="宋体"/>
          <w:b w:val="0"/>
          <w:bCs/>
          <w:color w:val="000000"/>
          <w:sz w:val="24"/>
          <w:szCs w:val="24"/>
        </w:rPr>
        <w:t>系统</w:t>
      </w:r>
      <w:r>
        <w:rPr>
          <w:rFonts w:hint="eastAsia" w:ascii="宋体" w:hAnsi="宋体" w:eastAsia="宋体" w:cs="宋体"/>
          <w:b w:val="0"/>
          <w:bCs/>
          <w:color w:val="000000"/>
          <w:sz w:val="24"/>
          <w:szCs w:val="24"/>
          <w:lang w:eastAsia="zh-CN"/>
        </w:rPr>
        <w:t>全流程电子开标评标方式。</w:t>
      </w:r>
    </w:p>
    <w:p w14:paraId="29544B1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7.1</w:t>
      </w:r>
      <w:r>
        <w:rPr>
          <w:rFonts w:hint="eastAsia" w:ascii="宋体" w:hAnsi="宋体" w:eastAsia="宋体" w:cs="宋体"/>
          <w:b w:val="0"/>
          <w:bCs/>
          <w:color w:val="000000"/>
          <w:sz w:val="24"/>
          <w:szCs w:val="24"/>
          <w:lang w:val="en-US" w:eastAsia="zh-CN"/>
        </w:rPr>
        <w:t>4</w:t>
      </w:r>
      <w:r>
        <w:rPr>
          <w:rFonts w:hint="eastAsia" w:ascii="宋体" w:hAnsi="宋体" w:eastAsia="宋体" w:cs="宋体"/>
          <w:b w:val="0"/>
          <w:bCs/>
          <w:color w:val="000000"/>
          <w:kern w:val="0"/>
          <w:sz w:val="24"/>
          <w:szCs w:val="24"/>
        </w:rPr>
        <w:t>本</w:t>
      </w:r>
      <w:r>
        <w:rPr>
          <w:rFonts w:hint="eastAsia" w:ascii="宋体" w:hAnsi="宋体" w:eastAsia="宋体" w:cs="宋体"/>
          <w:b w:val="0"/>
          <w:bCs/>
          <w:color w:val="000000"/>
          <w:kern w:val="0"/>
          <w:sz w:val="24"/>
          <w:szCs w:val="24"/>
          <w:lang w:eastAsia="zh-CN"/>
        </w:rPr>
        <w:t>招标文件所</w:t>
      </w:r>
      <w:r>
        <w:rPr>
          <w:rFonts w:hint="eastAsia" w:ascii="宋体" w:hAnsi="宋体" w:eastAsia="宋体" w:cs="宋体"/>
          <w:b w:val="0"/>
          <w:bCs/>
          <w:color w:val="000000"/>
          <w:kern w:val="0"/>
          <w:sz w:val="24"/>
          <w:szCs w:val="24"/>
        </w:rPr>
        <w:t>称远程异地评标活动，是指以数据电文形式，依托电子交易系统通过远程调度、视频语音实时交互等方式，评标委员会成员在两个及以上不同电子评标场所对同一工程建设项目进行评标的活动。</w:t>
      </w:r>
    </w:p>
    <w:p w14:paraId="58A54D68">
      <w:pPr>
        <w:keepNext w:val="0"/>
        <w:keepLines w:val="0"/>
        <w:pageBreakBefore w:val="0"/>
        <w:widowControl/>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val="0"/>
          <w:color w:val="000000"/>
          <w:sz w:val="24"/>
          <w:szCs w:val="24"/>
          <w:lang w:eastAsia="zh-CN"/>
        </w:rPr>
      </w:pPr>
      <w:r>
        <w:rPr>
          <w:rFonts w:hint="eastAsia" w:ascii="宋体" w:hAnsi="宋体" w:eastAsia="宋体" w:cs="宋体"/>
          <w:b/>
          <w:bCs w:val="0"/>
          <w:color w:val="000000"/>
          <w:sz w:val="24"/>
          <w:szCs w:val="24"/>
        </w:rPr>
        <w:t>7.1</w:t>
      </w:r>
      <w:r>
        <w:rPr>
          <w:rFonts w:hint="eastAsia" w:ascii="宋体" w:hAnsi="宋体" w:eastAsia="宋体" w:cs="宋体"/>
          <w:b/>
          <w:bCs w:val="0"/>
          <w:color w:val="000000"/>
          <w:sz w:val="24"/>
          <w:szCs w:val="24"/>
          <w:lang w:val="en-US" w:eastAsia="zh-CN"/>
        </w:rPr>
        <w:t xml:space="preserve">5 </w:t>
      </w:r>
      <w:r>
        <w:rPr>
          <w:rFonts w:hint="eastAsia" w:ascii="宋体" w:hAnsi="宋体" w:eastAsia="宋体" w:cs="宋体"/>
          <w:b/>
          <w:bCs w:val="0"/>
          <w:color w:val="000000"/>
          <w:kern w:val="0"/>
          <w:sz w:val="24"/>
          <w:szCs w:val="24"/>
        </w:rPr>
        <w:t>远程异地评标活动场所分为主场和副场。招标人</w:t>
      </w:r>
      <w:r>
        <w:rPr>
          <w:rFonts w:hint="eastAsia" w:ascii="宋体" w:hAnsi="宋体" w:eastAsia="宋体" w:cs="宋体"/>
          <w:b/>
          <w:bCs w:val="0"/>
          <w:color w:val="000000"/>
          <w:kern w:val="0"/>
          <w:sz w:val="24"/>
          <w:szCs w:val="24"/>
          <w:lang w:eastAsia="zh-CN"/>
        </w:rPr>
        <w:t>应当</w:t>
      </w:r>
      <w:r>
        <w:rPr>
          <w:rFonts w:hint="eastAsia" w:ascii="宋体" w:hAnsi="宋体" w:eastAsia="宋体" w:cs="宋体"/>
          <w:b/>
          <w:bCs w:val="0"/>
          <w:color w:val="000000"/>
          <w:kern w:val="0"/>
          <w:sz w:val="24"/>
          <w:szCs w:val="24"/>
        </w:rPr>
        <w:t>选择</w:t>
      </w:r>
      <w:r>
        <w:rPr>
          <w:rFonts w:hint="eastAsia" w:ascii="宋体" w:hAnsi="宋体" w:eastAsia="宋体" w:cs="宋体"/>
          <w:b/>
          <w:bCs w:val="0"/>
          <w:color w:val="000000"/>
          <w:kern w:val="0"/>
          <w:sz w:val="24"/>
          <w:szCs w:val="24"/>
          <w:lang w:eastAsia="zh-CN"/>
        </w:rPr>
        <w:t>阳江市公共资源交易中心</w:t>
      </w:r>
      <w:r>
        <w:rPr>
          <w:rFonts w:hint="eastAsia" w:ascii="宋体" w:hAnsi="宋体" w:eastAsia="宋体" w:cs="宋体"/>
          <w:b/>
          <w:bCs w:val="0"/>
          <w:color w:val="000000"/>
          <w:kern w:val="0"/>
          <w:sz w:val="24"/>
          <w:szCs w:val="24"/>
        </w:rPr>
        <w:t>的</w:t>
      </w:r>
      <w:r>
        <w:rPr>
          <w:rFonts w:hint="eastAsia" w:ascii="宋体" w:hAnsi="宋体" w:eastAsia="宋体" w:cs="宋体"/>
          <w:b/>
          <w:bCs w:val="0"/>
          <w:color w:val="000000"/>
          <w:kern w:val="0"/>
          <w:sz w:val="24"/>
          <w:szCs w:val="24"/>
          <w:lang w:eastAsia="zh-CN"/>
        </w:rPr>
        <w:t>评标</w:t>
      </w:r>
      <w:r>
        <w:rPr>
          <w:rFonts w:hint="eastAsia" w:ascii="宋体" w:hAnsi="宋体" w:eastAsia="宋体" w:cs="宋体"/>
          <w:b/>
          <w:bCs w:val="0"/>
          <w:color w:val="000000"/>
          <w:kern w:val="0"/>
          <w:sz w:val="24"/>
          <w:szCs w:val="24"/>
        </w:rPr>
        <w:t>场所为主场，主场以外的</w:t>
      </w:r>
      <w:r>
        <w:rPr>
          <w:rFonts w:hint="eastAsia" w:ascii="宋体" w:hAnsi="宋体" w:eastAsia="宋体" w:cs="宋体"/>
          <w:b/>
          <w:bCs w:val="0"/>
          <w:color w:val="000000"/>
          <w:kern w:val="0"/>
          <w:sz w:val="24"/>
          <w:szCs w:val="24"/>
          <w:lang w:eastAsia="zh-CN"/>
        </w:rPr>
        <w:t>省内、省外</w:t>
      </w:r>
      <w:r>
        <w:rPr>
          <w:rFonts w:hint="eastAsia" w:ascii="宋体" w:hAnsi="宋体" w:eastAsia="宋体" w:cs="宋体"/>
          <w:b/>
          <w:bCs w:val="0"/>
          <w:color w:val="000000"/>
          <w:kern w:val="0"/>
          <w:sz w:val="24"/>
          <w:szCs w:val="24"/>
        </w:rPr>
        <w:t>其他交易评标场所为副场。副场由招标人</w:t>
      </w:r>
      <w:r>
        <w:rPr>
          <w:rFonts w:hint="eastAsia" w:ascii="宋体" w:hAnsi="宋体" w:eastAsia="宋体" w:cs="宋体"/>
          <w:b/>
          <w:bCs w:val="0"/>
          <w:color w:val="000000"/>
          <w:kern w:val="0"/>
          <w:sz w:val="24"/>
          <w:szCs w:val="24"/>
          <w:lang w:eastAsia="zh-CN"/>
        </w:rPr>
        <w:t>按规定从阳江市公共资源交易中心已与签订</w:t>
      </w:r>
      <w:r>
        <w:rPr>
          <w:rFonts w:hint="eastAsia" w:ascii="宋体" w:hAnsi="宋体" w:eastAsia="宋体" w:cs="宋体"/>
          <w:b/>
          <w:bCs w:val="0"/>
          <w:color w:val="000000"/>
          <w:kern w:val="0"/>
          <w:sz w:val="24"/>
          <w:szCs w:val="24"/>
        </w:rPr>
        <w:t>远程异地评标</w:t>
      </w:r>
      <w:r>
        <w:rPr>
          <w:rFonts w:hint="eastAsia" w:ascii="宋体" w:hAnsi="宋体" w:eastAsia="宋体" w:cs="宋体"/>
          <w:b/>
          <w:bCs w:val="0"/>
          <w:color w:val="000000"/>
          <w:kern w:val="0"/>
          <w:sz w:val="24"/>
          <w:szCs w:val="24"/>
          <w:lang w:eastAsia="zh-CN"/>
        </w:rPr>
        <w:t>协议的其他公共资源交易中心中</w:t>
      </w:r>
      <w:r>
        <w:rPr>
          <w:rFonts w:hint="eastAsia" w:ascii="宋体" w:hAnsi="宋体" w:eastAsia="宋体" w:cs="宋体"/>
          <w:b/>
          <w:bCs w:val="0"/>
          <w:color w:val="000000"/>
          <w:kern w:val="0"/>
          <w:sz w:val="24"/>
          <w:szCs w:val="24"/>
        </w:rPr>
        <w:t>确定。</w:t>
      </w:r>
    </w:p>
    <w:p w14:paraId="22320B7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kern w:val="0"/>
          <w:sz w:val="24"/>
          <w:szCs w:val="24"/>
        </w:rPr>
      </w:pPr>
    </w:p>
    <w:p w14:paraId="1D5388CE">
      <w:pPr>
        <w:keepNext w:val="0"/>
        <w:keepLines w:val="0"/>
        <w:pageBreakBefore w:val="0"/>
        <w:kinsoku/>
        <w:wordWrap/>
        <w:overflowPunct/>
        <w:topLinePunct w:val="0"/>
        <w:autoSpaceDE/>
        <w:autoSpaceDN/>
        <w:bidi w:val="0"/>
        <w:adjustRightInd/>
        <w:snapToGrid/>
        <w:spacing w:line="400" w:lineRule="exact"/>
        <w:ind w:left="0" w:firstLine="562" w:firstLineChars="200"/>
        <w:jc w:val="center"/>
        <w:textAlignment w:val="auto"/>
        <w:outlineLvl w:val="9"/>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rPr>
        <w:t>（二）</w:t>
      </w:r>
      <w:r>
        <w:rPr>
          <w:rFonts w:hint="eastAsia" w:ascii="宋体" w:hAnsi="宋体" w:eastAsia="宋体" w:cs="宋体"/>
          <w:b/>
          <w:bCs/>
          <w:color w:val="000000"/>
          <w:sz w:val="28"/>
          <w:szCs w:val="28"/>
          <w:lang w:eastAsia="zh-CN"/>
        </w:rPr>
        <w:t>投标否决</w:t>
      </w:r>
    </w:p>
    <w:p w14:paraId="13E5BF68">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2F0D0D6F">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8.</w:t>
      </w:r>
      <w:r>
        <w:rPr>
          <w:rFonts w:hint="eastAsia" w:ascii="宋体" w:hAnsi="宋体" w:eastAsia="宋体" w:cs="宋体"/>
          <w:b/>
          <w:bCs/>
          <w:color w:val="000000"/>
          <w:sz w:val="24"/>
          <w:szCs w:val="24"/>
        </w:rPr>
        <w:t xml:space="preserve"> 否决投标条款</w:t>
      </w:r>
    </w:p>
    <w:p w14:paraId="1394B2F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8</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xml:space="preserve">  开标时，投标人有下列情形之一的，其投标文件视为无效投标文件，不得进入资格后审和评标：</w:t>
      </w:r>
    </w:p>
    <w:p w14:paraId="5A9A6AA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（1）投标人的电子投标文件逾期上传或者未上传送达指定交易平台</w:t>
      </w:r>
      <w:r>
        <w:rPr>
          <w:rFonts w:hint="eastAsia" w:ascii="宋体" w:hAnsi="宋体" w:eastAsia="宋体" w:cs="宋体"/>
          <w:color w:val="000000"/>
          <w:sz w:val="24"/>
          <w:szCs w:val="24"/>
          <w:lang w:eastAsia="zh-CN"/>
        </w:rPr>
        <w:t>。</w:t>
      </w:r>
    </w:p>
    <w:p w14:paraId="7699987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（2）投标人未能按照本招标文件要求提交投标保证金及其相关手续</w:t>
      </w:r>
      <w:r>
        <w:rPr>
          <w:rFonts w:hint="eastAsia" w:ascii="宋体" w:hAnsi="宋体" w:eastAsia="宋体" w:cs="宋体"/>
          <w:color w:val="000000"/>
          <w:sz w:val="24"/>
          <w:szCs w:val="24"/>
          <w:lang w:eastAsia="zh-CN"/>
        </w:rPr>
        <w:t>。</w:t>
      </w:r>
    </w:p>
    <w:p w14:paraId="0D8906A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（3）投标人的电子投标文件无法解密或无法打开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14:paraId="2D9FF3E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（4）投标人上传递交的电子投标文件不符合招标文件要求</w:t>
      </w:r>
      <w:r>
        <w:rPr>
          <w:rFonts w:hint="eastAsia" w:ascii="宋体" w:hAnsi="宋体" w:eastAsia="宋体" w:cs="宋体"/>
          <w:color w:val="000000"/>
          <w:sz w:val="24"/>
          <w:szCs w:val="24"/>
          <w:lang w:eastAsia="zh-CN"/>
        </w:rPr>
        <w:t>。</w:t>
      </w:r>
    </w:p>
    <w:p w14:paraId="325AFC94">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（5）投标人的投标报价低于成本警示价或超过投标报价上限</w:t>
      </w:r>
      <w:r>
        <w:rPr>
          <w:rFonts w:hint="eastAsia" w:ascii="宋体" w:hAnsi="宋体" w:eastAsia="宋体" w:cs="宋体"/>
          <w:color w:val="000000"/>
          <w:sz w:val="24"/>
          <w:szCs w:val="24"/>
          <w:lang w:eastAsia="zh-CN"/>
        </w:rPr>
        <w:t>。</w:t>
      </w:r>
    </w:p>
    <w:p w14:paraId="57C2BAA9">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（6）投标人的信用等级低于C级或没有信用等级。</w:t>
      </w:r>
    </w:p>
    <w:p w14:paraId="2EC6BF10">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（7）开标现场电子招投标系统没有显示投标人的项目负责人姓名。</w:t>
      </w:r>
    </w:p>
    <w:p w14:paraId="006AC883">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bCs/>
          <w:color w:val="000000"/>
          <w:sz w:val="24"/>
          <w:szCs w:val="24"/>
          <w:lang w:val="en-US" w:eastAsia="zh-CN"/>
        </w:rPr>
      </w:pPr>
      <w:r>
        <w:rPr>
          <w:rFonts w:hint="eastAsia" w:ascii="宋体" w:hAnsi="宋体" w:eastAsia="宋体" w:cs="宋体"/>
          <w:b w:val="0"/>
          <w:bCs w:val="0"/>
          <w:color w:val="000000"/>
          <w:sz w:val="24"/>
          <w:szCs w:val="24"/>
          <w:lang w:val="en-US" w:eastAsia="zh-CN"/>
        </w:rPr>
        <w:t>（8）</w:t>
      </w:r>
      <w:r>
        <w:rPr>
          <w:rFonts w:hint="eastAsia" w:ascii="宋体" w:hAnsi="宋体" w:eastAsia="宋体" w:cs="宋体"/>
          <w:color w:val="000000"/>
          <w:sz w:val="24"/>
          <w:highlight w:val="none"/>
        </w:rPr>
        <w:t>投标文件编制及上传存在</w:t>
      </w:r>
      <w:r>
        <w:rPr>
          <w:rFonts w:hint="eastAsia" w:ascii="宋体" w:hAnsi="宋体" w:eastAsia="宋体" w:cs="宋体"/>
          <w:color w:val="000000"/>
          <w:sz w:val="24"/>
          <w:highlight w:val="none"/>
          <w:lang w:eastAsia="zh-CN"/>
        </w:rPr>
        <w:t>有与不同投标人</w:t>
      </w:r>
      <w:r>
        <w:rPr>
          <w:rFonts w:hint="eastAsia" w:ascii="宋体" w:hAnsi="宋体" w:eastAsia="宋体" w:cs="宋体"/>
          <w:color w:val="000000"/>
          <w:sz w:val="24"/>
          <w:highlight w:val="none"/>
        </w:rPr>
        <w:t>同一网卡地址、硬盘序列号、软件序列号或投标文件异常一致（通过交易中心计算机编制或上传的除外）</w:t>
      </w:r>
      <w:r>
        <w:rPr>
          <w:rFonts w:hint="eastAsia" w:ascii="宋体" w:hAnsi="宋体" w:eastAsia="宋体" w:cs="宋体"/>
          <w:color w:val="000000"/>
          <w:sz w:val="24"/>
          <w:highlight w:val="none"/>
          <w:lang w:eastAsia="zh-CN"/>
        </w:rPr>
        <w:t>。</w:t>
      </w:r>
    </w:p>
    <w:p w14:paraId="29760EE9">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8</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xml:space="preserve"> 经现场确认，投标人有下列情形之一，一律按照</w:t>
      </w:r>
      <w:r>
        <w:rPr>
          <w:rFonts w:hint="eastAsia" w:ascii="宋体" w:hAnsi="宋体" w:eastAsia="宋体" w:cs="宋体"/>
          <w:b/>
          <w:bCs/>
          <w:color w:val="000000"/>
          <w:sz w:val="24"/>
          <w:szCs w:val="24"/>
          <w:lang w:eastAsia="zh-CN"/>
        </w:rPr>
        <w:t>无</w:t>
      </w:r>
      <w:r>
        <w:rPr>
          <w:rFonts w:hint="eastAsia" w:ascii="宋体" w:hAnsi="宋体" w:eastAsia="宋体" w:cs="宋体"/>
          <w:b/>
          <w:bCs/>
          <w:color w:val="000000"/>
          <w:sz w:val="24"/>
          <w:szCs w:val="24"/>
        </w:rPr>
        <w:t>提交投标保证金处理，视为投标人自动放弃投标资格：</w:t>
      </w:r>
    </w:p>
    <w:p w14:paraId="4AB48ED0">
      <w:pPr>
        <w:keepNext w:val="0"/>
        <w:keepLines w:val="0"/>
        <w:pageBreakBefore w:val="0"/>
        <w:kinsoku/>
        <w:wordWrap/>
        <w:overflowPunct/>
        <w:topLinePunct w:val="0"/>
        <w:autoSpaceDE/>
        <w:autoSpaceDN/>
        <w:bidi w:val="0"/>
        <w:adjustRightInd/>
        <w:snapToGrid/>
        <w:spacing w:line="400" w:lineRule="exact"/>
        <w:ind w:left="0" w:firstLine="480" w:firstLineChars="200"/>
        <w:contextualSpacing/>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（1）投标人的投标现金保证金不是从本企业银行基本账户转入或投标人的投标</w:t>
      </w:r>
      <w:r>
        <w:rPr>
          <w:rFonts w:hint="eastAsia" w:ascii="宋体" w:hAnsi="宋体" w:eastAsia="宋体" w:cs="宋体"/>
          <w:color w:val="000000"/>
          <w:kern w:val="0"/>
          <w:sz w:val="24"/>
          <w:szCs w:val="24"/>
          <w:highlight w:val="none"/>
        </w:rPr>
        <w:t>保函（保单）</w:t>
      </w:r>
      <w:r>
        <w:rPr>
          <w:rFonts w:hint="eastAsia" w:ascii="宋体" w:hAnsi="宋体" w:eastAsia="宋体" w:cs="宋体"/>
          <w:color w:val="000000"/>
          <w:sz w:val="24"/>
          <w:szCs w:val="24"/>
          <w:highlight w:val="none"/>
        </w:rPr>
        <w:t>费用不是由本企业银行基本账户购买</w:t>
      </w:r>
      <w:r>
        <w:rPr>
          <w:rFonts w:hint="eastAsia" w:ascii="宋体" w:hAnsi="宋体" w:eastAsia="宋体" w:cs="宋体"/>
          <w:color w:val="000000"/>
          <w:sz w:val="24"/>
          <w:szCs w:val="24"/>
          <w:highlight w:val="none"/>
          <w:lang w:eastAsia="zh-CN"/>
        </w:rPr>
        <w:t>。</w:t>
      </w:r>
    </w:p>
    <w:p w14:paraId="3412318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（2）投标人未按照招标文件指定的账户转入投标保证金</w:t>
      </w:r>
      <w:r>
        <w:rPr>
          <w:rFonts w:hint="eastAsia" w:ascii="宋体" w:hAnsi="宋体" w:eastAsia="宋体" w:cs="宋体"/>
          <w:color w:val="000000"/>
          <w:sz w:val="24"/>
          <w:szCs w:val="24"/>
          <w:highlight w:val="none"/>
          <w:lang w:eastAsia="zh-CN"/>
        </w:rPr>
        <w:t>。</w:t>
      </w:r>
    </w:p>
    <w:p w14:paraId="1395A42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rPr>
        <w:t>（3）投标人未按照招标文件规定的金额或时间转入或提交本项目的投标保证金。</w:t>
      </w:r>
    </w:p>
    <w:p w14:paraId="15C1781C">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lang w:val="en-US"/>
        </w:rPr>
      </w:pPr>
      <w:r>
        <w:rPr>
          <w:rFonts w:hint="eastAsia" w:ascii="宋体" w:hAnsi="宋体" w:eastAsia="宋体" w:cs="宋体"/>
          <w:b/>
          <w:color w:val="000000"/>
          <w:sz w:val="24"/>
          <w:szCs w:val="24"/>
          <w:lang w:val="en-US" w:eastAsia="zh-CN"/>
        </w:rPr>
        <w:t xml:space="preserve"> 8</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3 </w:t>
      </w:r>
      <w:r>
        <w:rPr>
          <w:rFonts w:hint="eastAsia" w:ascii="宋体" w:hAnsi="宋体" w:eastAsia="宋体" w:cs="宋体"/>
          <w:b/>
          <w:color w:val="000000"/>
          <w:sz w:val="24"/>
          <w:szCs w:val="24"/>
        </w:rPr>
        <w:t>经</w:t>
      </w:r>
      <w:r>
        <w:rPr>
          <w:rFonts w:hint="eastAsia" w:ascii="宋体" w:hAnsi="宋体" w:eastAsia="宋体" w:cs="宋体"/>
          <w:b/>
          <w:color w:val="000000"/>
          <w:sz w:val="24"/>
          <w:szCs w:val="24"/>
          <w:lang w:eastAsia="zh-CN"/>
        </w:rPr>
        <w:t>资格后审</w:t>
      </w:r>
      <w:r>
        <w:rPr>
          <w:rFonts w:hint="eastAsia" w:ascii="宋体" w:hAnsi="宋体" w:eastAsia="宋体" w:cs="宋体"/>
          <w:b/>
          <w:color w:val="000000"/>
          <w:sz w:val="24"/>
          <w:szCs w:val="24"/>
        </w:rPr>
        <w:t>委员会确认</w:t>
      </w:r>
      <w:r>
        <w:rPr>
          <w:rFonts w:hint="eastAsia" w:ascii="宋体" w:hAnsi="宋体" w:eastAsia="宋体" w:cs="宋体"/>
          <w:b/>
          <w:color w:val="000000"/>
          <w:sz w:val="24"/>
          <w:szCs w:val="24"/>
          <w:lang w:eastAsia="zh-CN"/>
        </w:rPr>
        <w:t>，下列</w:t>
      </w:r>
      <w:r>
        <w:rPr>
          <w:rFonts w:hint="eastAsia" w:ascii="宋体" w:hAnsi="宋体" w:eastAsia="宋体" w:cs="宋体"/>
          <w:b/>
          <w:bCs w:val="0"/>
          <w:color w:val="000000"/>
          <w:sz w:val="24"/>
          <w:szCs w:val="24"/>
          <w:lang w:eastAsia="zh-CN"/>
        </w:rPr>
        <w:t>资格后审</w:t>
      </w:r>
      <w:r>
        <w:rPr>
          <w:rFonts w:hint="eastAsia" w:ascii="宋体" w:hAnsi="宋体" w:eastAsia="宋体" w:cs="宋体"/>
          <w:b/>
          <w:bCs w:val="0"/>
          <w:color w:val="000000"/>
          <w:sz w:val="24"/>
          <w:szCs w:val="24"/>
        </w:rPr>
        <w:t>文件</w:t>
      </w:r>
      <w:r>
        <w:rPr>
          <w:rFonts w:hint="eastAsia" w:ascii="宋体" w:hAnsi="宋体" w:eastAsia="宋体" w:cs="宋体"/>
          <w:b/>
          <w:bCs w:val="0"/>
          <w:color w:val="000000"/>
          <w:sz w:val="24"/>
          <w:szCs w:val="24"/>
          <w:lang w:eastAsia="zh-CN"/>
        </w:rPr>
        <w:t>评审内容</w:t>
      </w:r>
      <w:r>
        <w:rPr>
          <w:rFonts w:hint="eastAsia" w:ascii="宋体" w:hAnsi="宋体" w:eastAsia="宋体" w:cs="宋体"/>
          <w:b/>
          <w:color w:val="000000"/>
          <w:sz w:val="24"/>
          <w:szCs w:val="24"/>
        </w:rPr>
        <w:t>之一</w:t>
      </w:r>
      <w:r>
        <w:rPr>
          <w:rFonts w:hint="eastAsia" w:ascii="宋体" w:hAnsi="宋体" w:eastAsia="宋体" w:cs="宋体"/>
          <w:b/>
          <w:bCs w:val="0"/>
          <w:color w:val="000000"/>
          <w:sz w:val="24"/>
          <w:szCs w:val="24"/>
          <w:lang w:eastAsia="zh-CN"/>
        </w:rPr>
        <w:t>不符合资格后审必要合格条件标准的（招标人按照</w:t>
      </w:r>
      <w:r>
        <w:rPr>
          <w:rFonts w:hint="eastAsia" w:ascii="宋体" w:hAnsi="宋体" w:eastAsia="宋体" w:cs="宋体"/>
          <w:b/>
          <w:bCs w:val="0"/>
          <w:color w:val="000000"/>
          <w:sz w:val="24"/>
          <w:szCs w:val="24"/>
        </w:rPr>
        <w:t>附件1</w:t>
      </w:r>
      <w:r>
        <w:rPr>
          <w:rFonts w:hint="eastAsia" w:ascii="宋体" w:hAnsi="宋体" w:eastAsia="宋体" w:cs="宋体"/>
          <w:b/>
          <w:bCs w:val="0"/>
          <w:color w:val="000000"/>
          <w:sz w:val="24"/>
          <w:szCs w:val="24"/>
          <w:lang w:eastAsia="zh-CN"/>
        </w:rPr>
        <w:t>要求编制），为</w:t>
      </w:r>
      <w:r>
        <w:rPr>
          <w:rFonts w:hint="eastAsia" w:ascii="宋体" w:hAnsi="宋体" w:eastAsia="宋体" w:cs="宋体"/>
          <w:b/>
          <w:color w:val="000000"/>
          <w:sz w:val="24"/>
          <w:szCs w:val="24"/>
        </w:rPr>
        <w:t>无效投标文件</w:t>
      </w:r>
      <w:r>
        <w:rPr>
          <w:rFonts w:hint="eastAsia" w:ascii="宋体" w:hAnsi="宋体" w:eastAsia="宋体" w:cs="宋体"/>
          <w:b/>
          <w:color w:val="000000"/>
          <w:sz w:val="24"/>
          <w:szCs w:val="24"/>
          <w:lang w:eastAsia="zh-CN"/>
        </w:rPr>
        <w:t>：</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lang w:val="en-US" w:eastAsia="zh-CN"/>
        </w:rPr>
        <w:t>1</w:t>
      </w:r>
      <w:r>
        <w:rPr>
          <w:rFonts w:hint="eastAsia" w:ascii="宋体" w:hAnsi="宋体" w:eastAsia="宋体" w:cs="宋体"/>
          <w:b w:val="0"/>
          <w:bCs/>
          <w:color w:val="000000"/>
          <w:sz w:val="24"/>
          <w:szCs w:val="24"/>
          <w:lang w:eastAsia="zh-CN"/>
        </w:rPr>
        <w:t>）</w:t>
      </w:r>
      <w:r>
        <w:rPr>
          <w:rFonts w:hint="eastAsia" w:ascii="宋体" w:hAnsi="宋体" w:eastAsia="宋体" w:cs="宋体"/>
          <w:color w:val="000000"/>
          <w:kern w:val="2"/>
          <w:sz w:val="24"/>
          <w:szCs w:val="24"/>
          <w:lang w:val="en-US" w:eastAsia="zh-CN" w:bidi="ar"/>
        </w:rPr>
        <w:t>市场准入资格；（2）联合体投标；（3）投标承诺书；（4）项目负责人资格要求；（5）拟派驻招标项目管理机构人员；（6）</w:t>
      </w:r>
      <w:r>
        <w:rPr>
          <w:rFonts w:hint="eastAsia" w:ascii="宋体" w:hAnsi="宋体" w:eastAsia="宋体" w:cs="宋体"/>
          <w:color w:val="000000"/>
          <w:sz w:val="24"/>
          <w:szCs w:val="24"/>
          <w:highlight w:val="none"/>
          <w:lang w:bidi="ar"/>
        </w:rPr>
        <w:t>资格后审文件编制要求</w:t>
      </w:r>
      <w:r>
        <w:rPr>
          <w:rFonts w:hint="eastAsia" w:ascii="宋体" w:hAnsi="宋体" w:eastAsia="宋体" w:cs="宋体"/>
          <w:color w:val="000000"/>
          <w:kern w:val="2"/>
          <w:sz w:val="24"/>
          <w:szCs w:val="24"/>
          <w:lang w:val="en-US" w:eastAsia="zh-CN" w:bidi="ar"/>
        </w:rPr>
        <w:t>。</w:t>
      </w:r>
    </w:p>
    <w:p w14:paraId="625CC2E3">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.4技术文件符合性审查，经评标委员会确认有下列情形之一的为无效投标文件：</w:t>
      </w:r>
    </w:p>
    <w:p w14:paraId="5D22B66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w:t>
      </w:r>
      <w:r>
        <w:rPr>
          <w:rFonts w:hint="eastAsia" w:ascii="宋体" w:hAnsi="宋体" w:eastAsia="宋体" w:cs="宋体"/>
          <w:b w:val="0"/>
          <w:bCs w:val="0"/>
          <w:color w:val="000000"/>
          <w:sz w:val="24"/>
          <w:szCs w:val="24"/>
          <w:highlight w:val="none"/>
          <w:lang w:val="en-US" w:eastAsia="zh-CN"/>
        </w:rPr>
        <w:t>1</w:t>
      </w:r>
      <w:r>
        <w:rPr>
          <w:rFonts w:hint="eastAsia" w:ascii="宋体" w:hAnsi="宋体" w:eastAsia="宋体" w:cs="宋体"/>
          <w:b w:val="0"/>
          <w:bCs w:val="0"/>
          <w:color w:val="000000"/>
          <w:sz w:val="24"/>
          <w:szCs w:val="24"/>
          <w:highlight w:val="none"/>
        </w:rPr>
        <w:t xml:space="preserve">) </w:t>
      </w:r>
      <w:r>
        <w:rPr>
          <w:rFonts w:hint="eastAsia" w:ascii="宋体" w:hAnsi="宋体" w:eastAsia="宋体" w:cs="宋体"/>
          <w:b w:val="0"/>
          <w:bCs w:val="0"/>
          <w:snapToGrid w:val="0"/>
          <w:color w:val="000000"/>
          <w:sz w:val="24"/>
          <w:szCs w:val="24"/>
          <w:highlight w:val="none"/>
        </w:rPr>
        <w:t>采用暗标方式评审的技术</w:t>
      </w:r>
      <w:r>
        <w:rPr>
          <w:rFonts w:hint="eastAsia" w:ascii="宋体" w:hAnsi="宋体" w:eastAsia="宋体" w:cs="宋体"/>
          <w:b w:val="0"/>
          <w:bCs w:val="0"/>
          <w:color w:val="000000"/>
          <w:sz w:val="24"/>
          <w:szCs w:val="24"/>
          <w:highlight w:val="none"/>
        </w:rPr>
        <w:t>文件正本未按照招标文件要求在注明要签字盖章的位置由规定人员（含法定代表人）加盖电子签名或电子印章。</w:t>
      </w:r>
    </w:p>
    <w:p w14:paraId="3595966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snapToGrid w:val="0"/>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w:t>
      </w:r>
      <w:r>
        <w:rPr>
          <w:rFonts w:hint="eastAsia" w:ascii="宋体" w:hAnsi="宋体" w:eastAsia="宋体" w:cs="宋体"/>
          <w:snapToGrid w:val="0"/>
          <w:color w:val="000000"/>
          <w:sz w:val="24"/>
          <w:szCs w:val="24"/>
          <w:highlight w:val="none"/>
        </w:rPr>
        <w:t>采用暗标方式评审的技术</w:t>
      </w:r>
      <w:r>
        <w:rPr>
          <w:rFonts w:hint="eastAsia" w:ascii="宋体" w:hAnsi="宋体" w:eastAsia="宋体" w:cs="宋体"/>
          <w:color w:val="000000"/>
          <w:sz w:val="24"/>
          <w:szCs w:val="24"/>
          <w:highlight w:val="none"/>
        </w:rPr>
        <w:t>文件副本中</w:t>
      </w:r>
      <w:r>
        <w:rPr>
          <w:rFonts w:hint="eastAsia" w:ascii="宋体" w:hAnsi="宋体" w:eastAsia="宋体" w:cs="宋体"/>
          <w:snapToGrid w:val="0"/>
          <w:color w:val="000000"/>
          <w:sz w:val="24"/>
          <w:szCs w:val="24"/>
          <w:highlight w:val="none"/>
        </w:rPr>
        <w:t>均不得加盖投标人电子印章、加盖电子签名或</w:t>
      </w:r>
      <w:r>
        <w:rPr>
          <w:rFonts w:hint="eastAsia" w:ascii="宋体" w:hAnsi="宋体" w:eastAsia="宋体" w:cs="宋体"/>
          <w:color w:val="000000"/>
          <w:sz w:val="24"/>
          <w:szCs w:val="24"/>
          <w:highlight w:val="none"/>
        </w:rPr>
        <w:t>体现投标人名称、具体人名或可以认为是投标人或其人员承担过的工程项目名称、获奖称号或其他不符合常规可以判定</w:t>
      </w:r>
      <w:r>
        <w:rPr>
          <w:rFonts w:hint="eastAsia" w:ascii="宋体" w:hAnsi="宋体" w:eastAsia="宋体" w:cs="宋体"/>
          <w:snapToGrid w:val="0"/>
          <w:color w:val="000000"/>
          <w:sz w:val="24"/>
          <w:szCs w:val="24"/>
          <w:highlight w:val="none"/>
        </w:rPr>
        <w:t>投标人的标识或文字。</w:t>
      </w:r>
    </w:p>
    <w:p w14:paraId="68AFB60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snapToGrid w:val="0"/>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highlight w:val="none"/>
        </w:rPr>
        <w:t>同一投标人提交两份以上不同内容的技术文件</w:t>
      </w:r>
      <w:r>
        <w:rPr>
          <w:rFonts w:hint="eastAsia" w:ascii="宋体" w:hAnsi="宋体" w:eastAsia="宋体" w:cs="宋体"/>
          <w:strike w:val="0"/>
          <w:color w:val="000000"/>
          <w:sz w:val="24"/>
          <w:szCs w:val="24"/>
          <w:highlight w:val="none"/>
          <w:lang w:eastAsia="zh-CN"/>
        </w:rPr>
        <w:t>。</w:t>
      </w:r>
    </w:p>
    <w:p w14:paraId="2BCBB10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)技术文件未按招标文件规定格式编制或主要内容不全或关键字迹模糊、无法辨认。</w:t>
      </w:r>
    </w:p>
    <w:p w14:paraId="1451B01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)投标人有本招标文件投标人须知第</w:t>
      </w: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款</w:t>
      </w:r>
      <w:r>
        <w:rPr>
          <w:rFonts w:hint="eastAsia" w:ascii="宋体" w:hAnsi="宋体" w:eastAsia="宋体" w:cs="宋体"/>
          <w:color w:val="000000"/>
          <w:sz w:val="24"/>
          <w:szCs w:val="24"/>
        </w:rPr>
        <w:t xml:space="preserve">所列的串通投标、弄虚作假等违法行为。 </w:t>
      </w:r>
    </w:p>
    <w:p w14:paraId="7DC7FC0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)本招标文件明确规定可以废标的其他情形。</w:t>
      </w:r>
    </w:p>
    <w:p w14:paraId="4917610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商务文件符合性审查，经评标委员会确认有下列情形之一的为无效投标文件：</w:t>
      </w:r>
    </w:p>
    <w:p w14:paraId="596321E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 商务文件未按照招标文件要求在注明要签字盖章的位置由规定人员（含法定代表人）加盖电子签名或电子印章。</w:t>
      </w:r>
    </w:p>
    <w:p w14:paraId="62DF1E8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同一投标人提交两个以上不同的投标文件或者投标报价。</w:t>
      </w:r>
    </w:p>
    <w:p w14:paraId="6106AD9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商务文件没有对招标文件的实质性要求和条件作出响应。</w:t>
      </w:r>
    </w:p>
    <w:p w14:paraId="107CD90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商务文件未按招标文件规定格式编制或主要内容不全或关键字迹模糊、无法辨认。</w:t>
      </w:r>
    </w:p>
    <w:p w14:paraId="209BD9E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 投标人有本招标文件投标须知第</w:t>
      </w:r>
      <w:r>
        <w:rPr>
          <w:rFonts w:hint="eastAsia" w:ascii="宋体" w:hAnsi="宋体" w:eastAsia="宋体" w:cs="宋体"/>
          <w:b/>
          <w:bCs/>
          <w:color w:val="000000"/>
          <w:sz w:val="24"/>
          <w:szCs w:val="24"/>
          <w:lang w:val="en-US" w:eastAsia="zh-CN"/>
        </w:rPr>
        <w:t>8</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7</w:t>
      </w:r>
      <w:r>
        <w:rPr>
          <w:rFonts w:hint="eastAsia" w:ascii="宋体" w:hAnsi="宋体" w:eastAsia="宋体" w:cs="宋体"/>
          <w:b/>
          <w:bCs/>
          <w:color w:val="000000"/>
          <w:sz w:val="24"/>
          <w:szCs w:val="24"/>
        </w:rPr>
        <w:t>款</w:t>
      </w:r>
      <w:r>
        <w:rPr>
          <w:rFonts w:hint="eastAsia" w:ascii="宋体" w:hAnsi="宋体" w:eastAsia="宋体" w:cs="宋体"/>
          <w:color w:val="000000"/>
          <w:sz w:val="24"/>
          <w:szCs w:val="24"/>
        </w:rPr>
        <w:t xml:space="preserve">所列的串通投标、弄虚作假等违法行为。 </w:t>
      </w:r>
    </w:p>
    <w:p w14:paraId="7E37523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 招标文件明确规定可以废标的其他情形</w:t>
      </w:r>
      <w:r>
        <w:rPr>
          <w:rFonts w:hint="eastAsia" w:ascii="宋体" w:hAnsi="宋体" w:eastAsia="宋体" w:cs="宋体"/>
          <w:b/>
          <w:color w:val="000000"/>
          <w:sz w:val="24"/>
          <w:szCs w:val="24"/>
        </w:rPr>
        <w:t>。</w:t>
      </w:r>
    </w:p>
    <w:p w14:paraId="408C460F">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注：①</w:t>
      </w:r>
      <w:r>
        <w:rPr>
          <w:rFonts w:hint="eastAsia" w:ascii="宋体" w:hAnsi="宋体" w:eastAsia="宋体" w:cs="宋体"/>
          <w:b/>
          <w:color w:val="000000"/>
          <w:sz w:val="24"/>
          <w:szCs w:val="24"/>
          <w:lang w:eastAsia="zh-CN"/>
        </w:rPr>
        <w:t>资格后审委员会或</w:t>
      </w:r>
      <w:r>
        <w:rPr>
          <w:rFonts w:hint="eastAsia" w:ascii="宋体" w:hAnsi="宋体" w:eastAsia="宋体" w:cs="宋体"/>
          <w:b/>
          <w:color w:val="000000"/>
          <w:sz w:val="24"/>
          <w:szCs w:val="24"/>
        </w:rPr>
        <w:t>评标委员会各成员在按上述情形确认</w:t>
      </w:r>
      <w:r>
        <w:rPr>
          <w:rFonts w:hint="eastAsia" w:ascii="宋体" w:hAnsi="宋体" w:eastAsia="宋体" w:cs="宋体"/>
          <w:b/>
          <w:color w:val="000000"/>
          <w:sz w:val="24"/>
          <w:szCs w:val="24"/>
          <w:lang w:eastAsia="zh-CN"/>
        </w:rPr>
        <w:t>资格后审文件、</w:t>
      </w:r>
      <w:r>
        <w:rPr>
          <w:rFonts w:hint="eastAsia" w:ascii="宋体" w:hAnsi="宋体" w:eastAsia="宋体" w:cs="宋体"/>
          <w:b/>
          <w:color w:val="000000"/>
          <w:sz w:val="24"/>
          <w:szCs w:val="24"/>
        </w:rPr>
        <w:t>技术文件、商务文件的有效性时，只能出具合格（通过）或不合格（不通过）任一种意见，不能有第二种意见；如评委不出具具体意见的，视为其确认投标文件有效。</w:t>
      </w:r>
    </w:p>
    <w:p w14:paraId="2E5C933E">
      <w:pPr>
        <w:keepNext w:val="0"/>
        <w:keepLines w:val="0"/>
        <w:pageBreakBefore w:val="0"/>
        <w:widowControl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②</w:t>
      </w:r>
      <w:r>
        <w:rPr>
          <w:rFonts w:hint="eastAsia" w:ascii="宋体" w:hAnsi="宋体" w:eastAsia="宋体" w:cs="宋体"/>
          <w:b/>
          <w:bCs/>
          <w:color w:val="000000"/>
          <w:sz w:val="24"/>
          <w:szCs w:val="24"/>
          <w:lang w:eastAsia="zh-CN"/>
        </w:rPr>
        <w:t>评标委员会在投标文件评审过程中，对</w:t>
      </w:r>
      <w:r>
        <w:rPr>
          <w:rFonts w:hint="eastAsia" w:ascii="宋体" w:hAnsi="宋体" w:eastAsia="宋体" w:cs="宋体"/>
          <w:b/>
          <w:bCs/>
          <w:color w:val="000000"/>
          <w:sz w:val="24"/>
          <w:szCs w:val="24"/>
        </w:rPr>
        <w:t>涉嫌</w:t>
      </w:r>
      <w:r>
        <w:rPr>
          <w:rFonts w:hint="eastAsia" w:ascii="宋体" w:hAnsi="宋体" w:eastAsia="宋体" w:cs="宋体"/>
          <w:b/>
          <w:bCs/>
          <w:color w:val="000000"/>
          <w:sz w:val="24"/>
          <w:szCs w:val="24"/>
          <w:lang w:eastAsia="zh-CN"/>
        </w:rPr>
        <w:t>有</w:t>
      </w:r>
      <w:r>
        <w:rPr>
          <w:rFonts w:hint="eastAsia" w:ascii="宋体" w:hAnsi="宋体" w:eastAsia="宋体" w:cs="宋体"/>
          <w:b/>
          <w:bCs/>
          <w:color w:val="000000"/>
          <w:sz w:val="24"/>
          <w:szCs w:val="24"/>
        </w:rPr>
        <w:t>串通投标</w:t>
      </w:r>
      <w:r>
        <w:rPr>
          <w:rFonts w:hint="eastAsia" w:ascii="宋体" w:hAnsi="宋体" w:eastAsia="宋体" w:cs="宋体"/>
          <w:b/>
          <w:bCs/>
          <w:color w:val="000000"/>
          <w:sz w:val="24"/>
          <w:szCs w:val="24"/>
          <w:lang w:eastAsia="zh-CN"/>
        </w:rPr>
        <w:t>的行为应另行</w:t>
      </w:r>
      <w:r>
        <w:rPr>
          <w:rFonts w:hint="eastAsia" w:ascii="宋体" w:hAnsi="宋体" w:eastAsia="宋体" w:cs="宋体"/>
          <w:b/>
          <w:bCs/>
          <w:color w:val="000000"/>
          <w:sz w:val="24"/>
          <w:szCs w:val="24"/>
        </w:rPr>
        <w:t>作出书面说明</w:t>
      </w:r>
      <w:r>
        <w:rPr>
          <w:rFonts w:hint="eastAsia" w:ascii="宋体" w:hAnsi="宋体" w:eastAsia="宋体" w:cs="宋体"/>
          <w:b/>
          <w:bCs/>
          <w:color w:val="000000"/>
          <w:sz w:val="24"/>
          <w:szCs w:val="24"/>
          <w:lang w:eastAsia="zh-CN"/>
        </w:rPr>
        <w:t>，招标人应于评标会结束后将该情况及时书面报告</w:t>
      </w:r>
      <w:r>
        <w:rPr>
          <w:rFonts w:hint="eastAsia" w:ascii="宋体" w:hAnsi="宋体" w:eastAsia="宋体" w:cs="宋体"/>
          <w:b/>
          <w:bCs/>
          <w:color w:val="000000"/>
          <w:sz w:val="24"/>
          <w:lang w:eastAsia="zh-CN"/>
        </w:rPr>
        <w:t>招标管理部门</w:t>
      </w:r>
      <w:r>
        <w:rPr>
          <w:rFonts w:hint="eastAsia" w:ascii="宋体" w:hAnsi="宋体" w:eastAsia="宋体" w:cs="宋体"/>
          <w:b/>
          <w:bCs/>
          <w:color w:val="000000"/>
          <w:sz w:val="24"/>
          <w:szCs w:val="24"/>
          <w:lang w:eastAsia="zh-CN"/>
        </w:rPr>
        <w:t>。</w:t>
      </w:r>
    </w:p>
    <w:p w14:paraId="58E6EFCC">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 xml:space="preserve">6 </w:t>
      </w:r>
      <w:r>
        <w:rPr>
          <w:rFonts w:hint="eastAsia" w:ascii="宋体" w:hAnsi="宋体" w:eastAsia="宋体" w:cs="宋体"/>
          <w:b/>
          <w:bCs/>
          <w:color w:val="000000"/>
          <w:sz w:val="24"/>
          <w:szCs w:val="24"/>
        </w:rPr>
        <w:t>投标人存在下列情形之一的作无效投标处理:</w:t>
      </w:r>
    </w:p>
    <w:p w14:paraId="5061166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（1）为招标人不具有独立法人资格的附属机构（单位）；或为招标项目前期准备提供设计或咨询服务的</w:t>
      </w:r>
      <w:r>
        <w:rPr>
          <w:rFonts w:hint="eastAsia" w:ascii="宋体" w:hAnsi="宋体" w:eastAsia="宋体" w:cs="宋体"/>
          <w:color w:val="000000"/>
          <w:sz w:val="24"/>
          <w:szCs w:val="24"/>
          <w:lang w:eastAsia="zh-CN"/>
        </w:rPr>
        <w:t>。</w:t>
      </w:r>
    </w:p>
    <w:p w14:paraId="26757AB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（2）为招标项目的代建人；或为招标项目提供招标代理服务的</w:t>
      </w:r>
      <w:r>
        <w:rPr>
          <w:rFonts w:hint="eastAsia" w:ascii="宋体" w:hAnsi="宋体" w:eastAsia="宋体" w:cs="宋体"/>
          <w:color w:val="000000"/>
          <w:sz w:val="24"/>
          <w:szCs w:val="24"/>
          <w:lang w:eastAsia="zh-CN"/>
        </w:rPr>
        <w:t>。</w:t>
      </w:r>
    </w:p>
    <w:p w14:paraId="08C4760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（3）与本招标项目的代建人或招标代理机构同为一个法人代表的</w:t>
      </w:r>
      <w:r>
        <w:rPr>
          <w:rFonts w:hint="eastAsia" w:ascii="宋体" w:hAnsi="宋体" w:eastAsia="宋体" w:cs="宋体"/>
          <w:color w:val="000000"/>
          <w:sz w:val="24"/>
          <w:szCs w:val="24"/>
          <w:lang w:eastAsia="zh-CN"/>
        </w:rPr>
        <w:t>。</w:t>
      </w:r>
    </w:p>
    <w:p w14:paraId="16912ED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（4）与本招标项目的代建人或招标代理机构相互控股或参股的</w:t>
      </w:r>
      <w:r>
        <w:rPr>
          <w:rFonts w:hint="eastAsia" w:ascii="宋体" w:hAnsi="宋体" w:eastAsia="宋体" w:cs="宋体"/>
          <w:color w:val="000000"/>
          <w:sz w:val="24"/>
          <w:szCs w:val="24"/>
          <w:lang w:eastAsia="zh-CN"/>
        </w:rPr>
        <w:t>。</w:t>
      </w:r>
    </w:p>
    <w:p w14:paraId="61B4E65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（5）与本招标项目的代建人或招标代理机构相互任职或工作的</w:t>
      </w:r>
      <w:r>
        <w:rPr>
          <w:rFonts w:hint="eastAsia" w:ascii="宋体" w:hAnsi="宋体" w:eastAsia="宋体" w:cs="宋体"/>
          <w:color w:val="000000"/>
          <w:sz w:val="24"/>
          <w:szCs w:val="24"/>
          <w:lang w:eastAsia="zh-CN"/>
        </w:rPr>
        <w:t>。</w:t>
      </w:r>
    </w:p>
    <w:p w14:paraId="13C536C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（6）单位负责人为同一人或者存在控股、管理关系的不同单位，参加同一标段投标或者未划分标段的同一招标项目投标</w:t>
      </w:r>
      <w:r>
        <w:rPr>
          <w:rFonts w:hint="eastAsia" w:ascii="宋体" w:hAnsi="宋体" w:eastAsia="宋体" w:cs="宋体"/>
          <w:color w:val="000000"/>
          <w:sz w:val="24"/>
          <w:szCs w:val="24"/>
          <w:lang w:eastAsia="zh-CN"/>
        </w:rPr>
        <w:t>。</w:t>
      </w:r>
    </w:p>
    <w:p w14:paraId="4EA4116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（7）监理单位及其监理工程师与被监理工程的设计、施工单位以及建筑材料、建筑构件配件和设备供应单位不得有隶属关系或者其他利害关系</w:t>
      </w:r>
      <w:r>
        <w:rPr>
          <w:rFonts w:hint="eastAsia" w:ascii="宋体" w:hAnsi="宋体" w:eastAsia="宋体" w:cs="宋体"/>
          <w:color w:val="000000"/>
          <w:sz w:val="24"/>
          <w:szCs w:val="24"/>
          <w:lang w:eastAsia="zh-CN"/>
        </w:rPr>
        <w:t>。</w:t>
      </w:r>
    </w:p>
    <w:p w14:paraId="5ED1021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（8）</w:t>
      </w:r>
      <w:r>
        <w:rPr>
          <w:rFonts w:hint="eastAsia" w:ascii="宋体" w:hAnsi="宋体" w:eastAsia="宋体" w:cs="宋体"/>
          <w:color w:val="000000"/>
          <w:kern w:val="0"/>
          <w:sz w:val="24"/>
          <w:szCs w:val="24"/>
        </w:rPr>
        <w:t>财产被接管、冻结</w:t>
      </w:r>
      <w:r>
        <w:rPr>
          <w:rFonts w:hint="eastAsia" w:ascii="宋体" w:hAnsi="宋体" w:eastAsia="宋体" w:cs="宋体"/>
          <w:color w:val="000000"/>
          <w:kern w:val="0"/>
          <w:sz w:val="24"/>
          <w:szCs w:val="24"/>
          <w:lang w:eastAsia="zh-CN"/>
        </w:rPr>
        <w:t>或</w:t>
      </w:r>
      <w:r>
        <w:rPr>
          <w:rFonts w:hint="eastAsia" w:ascii="宋体" w:hAnsi="宋体" w:eastAsia="宋体" w:cs="宋体"/>
          <w:color w:val="000000"/>
          <w:kern w:val="0"/>
          <w:sz w:val="24"/>
          <w:szCs w:val="24"/>
        </w:rPr>
        <w:t>破产状态</w:t>
      </w:r>
      <w:r>
        <w:rPr>
          <w:rFonts w:hint="eastAsia" w:ascii="宋体" w:hAnsi="宋体" w:eastAsia="宋体" w:cs="宋体"/>
          <w:color w:val="000000"/>
          <w:sz w:val="24"/>
          <w:lang w:eastAsia="zh-CN"/>
        </w:rPr>
        <w:t>。</w:t>
      </w:r>
    </w:p>
    <w:p w14:paraId="20722E7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9）因违反公共资源交易相关法律、法规规定以及违背诚实信用原则被相关主管部门或单位正在列为联合惩戒的对象，作为失信企业被依法限制参与工程建设项目招标投标活动；或正在受到相关行政主管部门或单位停业或暂停承揽业务的处罚(含限制参与工程建设项目招标投标活动通报行为）。</w:t>
      </w:r>
    </w:p>
    <w:p w14:paraId="421BD61F">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串通投标和以其他方式弄虚作假行为的认定</w:t>
      </w:r>
    </w:p>
    <w:p w14:paraId="7AE28C2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.1下列情形之一的，属于投标人相互串通投标：</w:t>
      </w:r>
    </w:p>
    <w:p w14:paraId="1F3805D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投标人之间协商投标报价等投标文件的实质性内容；（2）投标人之间约定中标人；（3）投标人之间约定部分投标人放弃投标或者中标；（4）属于同一集团、协会、商会等组织成员的投标人按照该组织要求协同投标；（5）投标人之间为谋取中标或者排斥特定投标人而采取的其他联合行动。</w:t>
      </w:r>
    </w:p>
    <w:p w14:paraId="5291C1D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.2有下列情形之一的，视为投标人相互串通投标：</w:t>
      </w:r>
    </w:p>
    <w:p w14:paraId="240E980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（1）不同投标人的投标文件由同一单位或者个人编制；（2）不同投标人委托同一单位或者个人办理投标事宜；（</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不同投标人的投标文件载明的项目管理成员为同一人；（4）不同投标人的投标文件异常一致或者投标报价呈规律性差异；（5）不同投标人的投标文件相互混装；（6）不同投标人的投标保证金从同一单位或者个人的账户转出。</w:t>
      </w:r>
    </w:p>
    <w:p w14:paraId="5B61C30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.3有下列情形之一的，属于招标人与投标人串通投标：</w:t>
      </w:r>
    </w:p>
    <w:p w14:paraId="374BE66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招标人在开标前开启投标文件并将有关信息泄露给其他投标人；（2）招标人直接或者间接向投标人泄露标底、评标委员会成员等信息；（3）招标人明示或者暗示投标人压低或者抬高投标报价；（4）招标人授意投标人撤换、修改投标文件；（5）招标人明示或者暗示投标人为特定投标人中标提供方便；（6）招标人与投标人为谋求特定投标人中标而采取的其他串通行为。</w:t>
      </w:r>
    </w:p>
    <w:p w14:paraId="2E0876A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.4有下列情形之一的，属于投标人以其他方式弄虚作假：</w:t>
      </w:r>
    </w:p>
    <w:p w14:paraId="3AE14FB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（1）使用伪造、变造的许可证件；（2）提供虚假的财务状况或者业绩；（3）提供虚假的项目负责人或者主要技术人员简历、劳动关系证明；（4）提供虚假的信用状况；（5）其他弄虚作假的行为。</w:t>
      </w:r>
    </w:p>
    <w:p w14:paraId="6040ED9C">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3E62A4AB">
      <w:pPr>
        <w:keepNext w:val="0"/>
        <w:keepLines w:val="0"/>
        <w:pageBreakBefore w:val="0"/>
        <w:kinsoku/>
        <w:wordWrap/>
        <w:overflowPunct/>
        <w:topLinePunct w:val="0"/>
        <w:autoSpaceDE/>
        <w:autoSpaceDN/>
        <w:bidi w:val="0"/>
        <w:adjustRightInd/>
        <w:snapToGrid/>
        <w:spacing w:line="400" w:lineRule="exact"/>
        <w:ind w:left="0" w:firstLine="562" w:firstLineChars="200"/>
        <w:jc w:val="center"/>
        <w:textAlignment w:val="auto"/>
        <w:outlineLvl w:val="9"/>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三</w:t>
      </w:r>
      <w:r>
        <w:rPr>
          <w:rFonts w:hint="eastAsia" w:ascii="宋体" w:hAnsi="宋体" w:eastAsia="宋体" w:cs="宋体"/>
          <w:b/>
          <w:bCs/>
          <w:color w:val="000000"/>
          <w:sz w:val="28"/>
          <w:szCs w:val="28"/>
        </w:rPr>
        <w:t>）招标文件</w:t>
      </w:r>
    </w:p>
    <w:p w14:paraId="0C9C24F7">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274624B1">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9</w:t>
      </w:r>
      <w:r>
        <w:rPr>
          <w:rFonts w:hint="eastAsia" w:ascii="宋体" w:hAnsi="宋体" w:eastAsia="宋体" w:cs="宋体"/>
          <w:b/>
          <w:bCs/>
          <w:color w:val="000000"/>
          <w:sz w:val="24"/>
          <w:szCs w:val="24"/>
        </w:rPr>
        <w:t>.招标文件组成</w:t>
      </w:r>
    </w:p>
    <w:p w14:paraId="56AEB5E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.1  本招标文件包括下列内容：</w:t>
      </w:r>
    </w:p>
    <w:p w14:paraId="1BF4887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第一章  招标公告</w:t>
      </w:r>
    </w:p>
    <w:p w14:paraId="6E03A72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第二章  投标人须知</w:t>
      </w:r>
    </w:p>
    <w:p w14:paraId="301199B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第三章  评标办法</w:t>
      </w:r>
    </w:p>
    <w:p w14:paraId="5B0B4F4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第四章  投标文件格式</w:t>
      </w:r>
    </w:p>
    <w:p w14:paraId="65F7C80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第五章  合同文件格式</w:t>
      </w:r>
    </w:p>
    <w:p w14:paraId="710126B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.2  除</w:t>
      </w:r>
      <w:r>
        <w:rPr>
          <w:rFonts w:hint="eastAsia" w:ascii="宋体" w:hAnsi="宋体" w:eastAsia="宋体" w:cs="宋体"/>
          <w:b/>
          <w:color w:val="000000"/>
          <w:sz w:val="24"/>
          <w:szCs w:val="24"/>
          <w:lang w:val="en-US" w:eastAsia="zh-CN"/>
        </w:rPr>
        <w:t>9</w:t>
      </w:r>
      <w:r>
        <w:rPr>
          <w:rFonts w:hint="eastAsia" w:ascii="宋体" w:hAnsi="宋体" w:eastAsia="宋体" w:cs="宋体"/>
          <w:b/>
          <w:color w:val="000000"/>
          <w:sz w:val="24"/>
          <w:szCs w:val="24"/>
        </w:rPr>
        <w:t>.1</w:t>
      </w:r>
      <w:r>
        <w:rPr>
          <w:rFonts w:hint="eastAsia" w:ascii="宋体" w:hAnsi="宋体" w:eastAsia="宋体" w:cs="宋体"/>
          <w:color w:val="000000"/>
          <w:sz w:val="24"/>
          <w:szCs w:val="24"/>
        </w:rPr>
        <w:t>款内容外，招标人按规定在网上发出的对本招标文件的澄清、修改、补充和答疑内容，构成招标文件的组成部分，对招标人和投标人起约束作用。</w:t>
      </w:r>
    </w:p>
    <w:p w14:paraId="7A5EA864">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10</w:t>
      </w:r>
      <w:r>
        <w:rPr>
          <w:rFonts w:hint="eastAsia" w:ascii="宋体" w:hAnsi="宋体" w:eastAsia="宋体" w:cs="宋体"/>
          <w:b/>
          <w:bCs/>
          <w:color w:val="000000"/>
          <w:sz w:val="24"/>
          <w:szCs w:val="24"/>
        </w:rPr>
        <w:t>.招标文件发布、获取、修改或澄清</w:t>
      </w:r>
    </w:p>
    <w:p w14:paraId="104B41E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.1招标人应按照招标公告、招标文件示范文本，并结合招标项目实际编制招标公告和招标文件，经招标管理部门招标备案后方可发布。</w:t>
      </w:r>
    </w:p>
    <w:p w14:paraId="5278228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.2 招标公告应按规定在广州交易集团有限公司（广州公共资源交易中心）</w:t>
      </w:r>
      <w:r>
        <w:rPr>
          <w:rFonts w:hint="eastAsia" w:ascii="宋体" w:hAnsi="宋体" w:eastAsia="宋体" w:cs="宋体"/>
          <w:b w:val="0"/>
          <w:bCs/>
          <w:color w:val="000000"/>
          <w:sz w:val="24"/>
          <w:szCs w:val="24"/>
          <w:highlight w:val="none"/>
        </w:rPr>
        <w:t>系统、</w:t>
      </w:r>
      <w:r>
        <w:rPr>
          <w:rFonts w:hint="eastAsia" w:ascii="宋体" w:hAnsi="宋体" w:eastAsia="宋体" w:cs="宋体"/>
          <w:b w:val="0"/>
          <w:bCs/>
          <w:color w:val="000000"/>
          <w:sz w:val="24"/>
          <w:szCs w:val="24"/>
        </w:rPr>
        <w:t>广东省招标投标监管网上同时发布，其中招标文件须一同在广州交易集团有限公司（广州公共资源交易中心）</w:t>
      </w:r>
      <w:r>
        <w:rPr>
          <w:rFonts w:hint="eastAsia" w:ascii="宋体" w:hAnsi="宋体" w:eastAsia="宋体" w:cs="宋体"/>
          <w:b w:val="0"/>
          <w:bCs/>
          <w:color w:val="000000"/>
          <w:sz w:val="24"/>
          <w:szCs w:val="24"/>
          <w:highlight w:val="none"/>
        </w:rPr>
        <w:t>系统</w:t>
      </w:r>
      <w:r>
        <w:rPr>
          <w:rFonts w:hint="eastAsia" w:ascii="宋体" w:hAnsi="宋体" w:eastAsia="宋体" w:cs="宋体"/>
          <w:color w:val="000000"/>
          <w:sz w:val="24"/>
          <w:szCs w:val="24"/>
        </w:rPr>
        <w:t>上发布。招标公告及招标文件发布之日起至截标时间止，最短不得少于20日。投标人应自行在广州交易集团有限公司（广州公共资源交易中心）</w:t>
      </w:r>
      <w:r>
        <w:rPr>
          <w:rFonts w:hint="eastAsia" w:ascii="宋体" w:hAnsi="宋体" w:eastAsia="宋体" w:cs="宋体"/>
          <w:b w:val="0"/>
          <w:bCs/>
          <w:color w:val="000000"/>
          <w:sz w:val="24"/>
          <w:szCs w:val="24"/>
          <w:highlight w:val="none"/>
        </w:rPr>
        <w:t>系统</w:t>
      </w:r>
      <w:r>
        <w:rPr>
          <w:rFonts w:hint="eastAsia" w:ascii="宋体" w:hAnsi="宋体" w:eastAsia="宋体" w:cs="宋体"/>
          <w:color w:val="000000"/>
          <w:sz w:val="24"/>
          <w:szCs w:val="24"/>
        </w:rPr>
        <w:t xml:space="preserve">上下载招标文件。  </w:t>
      </w:r>
    </w:p>
    <w:p w14:paraId="05C6CCE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招标文件在网上发布后，招标人发现招标文件有遗漏或不够完善的，可以对已发布的招标文件进行必要的澄清、修改或补充，其澄清、修改或补充内容应当形成补遗文件报招标管理部门备案后按规定的投标截止时间至少15日前以书面形式在网上公布。澄清、修改或补充招标文件的时间距投标截止时间不足15日的，并且其澄清、修改或补充内容影响投标文件编制的，招标人应相应顺延截标时间。补遗文件作为招标文件的补充，是招标文件的组成部分。</w:t>
      </w:r>
    </w:p>
    <w:p w14:paraId="4F89ECD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 当招标文件、招标文件的澄清、修改或补充等在同一内容的表述上不一致时，以网上最后发出的书面文件为准。</w:t>
      </w:r>
    </w:p>
    <w:p w14:paraId="41FEDE0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招标文件的澄清、修改或补充内容作为招标文件的组成部分，具有约束作用。投标人应从网上下载招标人对招标文件的澄清、修改或补充内容，招标人不再另行通知。投标人因自身原因未能获取澄清、修改或补充资料所造成的后果，由投标人自行承担。</w:t>
      </w:r>
    </w:p>
    <w:p w14:paraId="6381BDD9">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.招标文件质疑和答疑</w:t>
      </w:r>
    </w:p>
    <w:p w14:paraId="2D94E3D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lang w:val="en-US" w:eastAsia="zh-CN"/>
        </w:rPr>
        <w:t>1</w:t>
      </w:r>
      <w:r>
        <w:rPr>
          <w:rFonts w:hint="eastAsia" w:ascii="宋体" w:hAnsi="宋体" w:eastAsia="宋体" w:cs="宋体"/>
          <w:bCs/>
          <w:color w:val="000000"/>
          <w:sz w:val="24"/>
          <w:szCs w:val="24"/>
        </w:rPr>
        <w:t>.1</w:t>
      </w:r>
      <w:r>
        <w:rPr>
          <w:rFonts w:hint="eastAsia" w:ascii="宋体" w:hAnsi="宋体" w:eastAsia="宋体" w:cs="宋体"/>
          <w:color w:val="000000"/>
          <w:sz w:val="24"/>
          <w:szCs w:val="24"/>
        </w:rPr>
        <w:t xml:space="preserve"> 投标人在网上获取招标文件后，应该详细检查招标文件的所有内容，同时审阅招标文件中的所有事项、格式、条款和规范要求等，如发现招标文件缺损、错漏或对招标文件有任何疑问，应当在投标截止时间至少10日前以无记名形式在网上向招标人提出质疑要求，且不得有任何可识别投标人及其人员的标识。</w:t>
      </w:r>
    </w:p>
    <w:p w14:paraId="0E7AF3E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.2  对于投标人的任何有关招标文件的网上疑问，招标人应在投标截止时间至少7日前以书面公告形式在网上解答投标人对招标文件的疑问，并形成补遗文件报招标管理部门备案后在网上发布。补遗文件作为招标文件的补充，是招标文件的组成部分。</w:t>
      </w:r>
    </w:p>
    <w:p w14:paraId="1F6CB79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.3  招标文件的</w:t>
      </w:r>
      <w:r>
        <w:rPr>
          <w:rFonts w:hint="eastAsia" w:ascii="宋体" w:hAnsi="宋体" w:eastAsia="宋体" w:cs="宋体"/>
          <w:bCs/>
          <w:color w:val="000000"/>
          <w:sz w:val="24"/>
          <w:szCs w:val="24"/>
        </w:rPr>
        <w:t>答疑内容</w:t>
      </w:r>
      <w:r>
        <w:rPr>
          <w:rFonts w:hint="eastAsia" w:ascii="宋体" w:hAnsi="宋体" w:eastAsia="宋体" w:cs="宋体"/>
          <w:color w:val="000000"/>
          <w:sz w:val="24"/>
          <w:szCs w:val="24"/>
        </w:rPr>
        <w:t>作为招标文件的组成部分，具有约束作用。投标人应从网上下载招标人对招标文件的</w:t>
      </w:r>
      <w:r>
        <w:rPr>
          <w:rFonts w:hint="eastAsia" w:ascii="宋体" w:hAnsi="宋体" w:eastAsia="宋体" w:cs="宋体"/>
          <w:bCs/>
          <w:color w:val="000000"/>
          <w:sz w:val="24"/>
          <w:szCs w:val="24"/>
        </w:rPr>
        <w:t>答疑</w:t>
      </w:r>
      <w:r>
        <w:rPr>
          <w:rFonts w:hint="eastAsia" w:ascii="宋体" w:hAnsi="宋体" w:eastAsia="宋体" w:cs="宋体"/>
          <w:color w:val="000000"/>
          <w:sz w:val="24"/>
          <w:szCs w:val="24"/>
        </w:rPr>
        <w:t>，招标人不再另行通知。投标人因自身原因未能获取</w:t>
      </w:r>
      <w:r>
        <w:rPr>
          <w:rFonts w:hint="eastAsia" w:ascii="宋体" w:hAnsi="宋体" w:eastAsia="宋体" w:cs="宋体"/>
          <w:bCs/>
          <w:color w:val="000000"/>
          <w:sz w:val="24"/>
          <w:szCs w:val="24"/>
        </w:rPr>
        <w:t>答疑</w:t>
      </w:r>
      <w:r>
        <w:rPr>
          <w:rFonts w:hint="eastAsia" w:ascii="宋体" w:hAnsi="宋体" w:eastAsia="宋体" w:cs="宋体"/>
          <w:color w:val="000000"/>
          <w:sz w:val="24"/>
          <w:szCs w:val="24"/>
        </w:rPr>
        <w:t>资料所造成的后果，由投标人自行承担。</w:t>
      </w:r>
    </w:p>
    <w:p w14:paraId="5FBC6FDE">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.工程承包方式</w:t>
      </w:r>
    </w:p>
    <w:p w14:paraId="3710ABE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.1 本招标</w:t>
      </w:r>
      <w:r>
        <w:rPr>
          <w:rFonts w:hint="eastAsia" w:ascii="宋体" w:hAnsi="宋体" w:eastAsia="宋体" w:cs="宋体"/>
          <w:color w:val="000000"/>
          <w:sz w:val="24"/>
          <w:szCs w:val="24"/>
          <w:lang w:eastAsia="zh-CN"/>
        </w:rPr>
        <w:t>项目</w:t>
      </w:r>
      <w:r>
        <w:rPr>
          <w:rFonts w:hint="eastAsia" w:ascii="宋体" w:hAnsi="宋体" w:eastAsia="宋体" w:cs="宋体"/>
          <w:color w:val="000000"/>
          <w:sz w:val="24"/>
          <w:szCs w:val="24"/>
        </w:rPr>
        <w:t xml:space="preserve">采用总价合同承包方式。 </w:t>
      </w:r>
    </w:p>
    <w:p w14:paraId="19C16A1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u w:val="single"/>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3</w:t>
      </w:r>
      <w:r>
        <w:rPr>
          <w:rFonts w:hint="eastAsia" w:ascii="宋体" w:hAnsi="宋体" w:eastAsia="宋体" w:cs="宋体"/>
          <w:b/>
          <w:bCs/>
          <w:color w:val="000000"/>
          <w:sz w:val="24"/>
          <w:szCs w:val="24"/>
        </w:rPr>
        <w:t>.工程质量、工期及有关要求</w:t>
      </w:r>
    </w:p>
    <w:p w14:paraId="7887CF9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.1 本工程质量要求：</w:t>
      </w:r>
      <w:r>
        <w:rPr>
          <w:rFonts w:hint="eastAsia" w:ascii="宋体" w:hAnsi="宋体" w:eastAsia="宋体" w:cs="宋体"/>
          <w:color w:val="000000"/>
          <w:sz w:val="24"/>
          <w:szCs w:val="24"/>
          <w:u w:val="single"/>
        </w:rPr>
        <w:t>国家合格或以上</w:t>
      </w:r>
      <w:r>
        <w:rPr>
          <w:rFonts w:hint="eastAsia" w:ascii="宋体" w:hAnsi="宋体" w:eastAsia="宋体" w:cs="宋体"/>
          <w:color w:val="000000"/>
          <w:sz w:val="24"/>
          <w:szCs w:val="24"/>
        </w:rPr>
        <w:t>标准。受建设单位的委托，在监理</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HYPERLINK "http://www.jianshe99.com/web/zhuanyeziliao/hetongfanben/" \o "合同" \t "_blank" </w:instrText>
      </w:r>
      <w:r>
        <w:rPr>
          <w:rFonts w:hint="eastAsia" w:ascii="宋体" w:hAnsi="宋体" w:eastAsia="宋体" w:cs="宋体"/>
          <w:color w:val="000000"/>
          <w:sz w:val="24"/>
          <w:szCs w:val="24"/>
        </w:rPr>
        <w:fldChar w:fldCharType="separate"/>
      </w:r>
      <w:r>
        <w:rPr>
          <w:rStyle w:val="48"/>
          <w:rFonts w:hint="eastAsia" w:ascii="宋体" w:hAnsi="宋体" w:eastAsia="宋体" w:cs="宋体"/>
          <w:color w:val="000000"/>
          <w:sz w:val="24"/>
          <w:szCs w:val="24"/>
          <w:u w:val="none"/>
        </w:rPr>
        <w:t>合同</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约定的范围内，严格执行建设工程监理规范要求，依照法律、法规及有关的技术</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HYPERLINK "http://www.jianshe99.com/web/zhuanyeziliao/biaozhunguifan/" \o "标准" \t "_blank" </w:instrText>
      </w:r>
      <w:r>
        <w:rPr>
          <w:rFonts w:hint="eastAsia" w:ascii="宋体" w:hAnsi="宋体" w:eastAsia="宋体" w:cs="宋体"/>
          <w:color w:val="000000"/>
          <w:sz w:val="24"/>
          <w:szCs w:val="24"/>
        </w:rPr>
        <w:fldChar w:fldCharType="separate"/>
      </w:r>
      <w:r>
        <w:rPr>
          <w:rStyle w:val="48"/>
          <w:rFonts w:hint="eastAsia" w:ascii="宋体" w:hAnsi="宋体" w:eastAsia="宋体" w:cs="宋体"/>
          <w:color w:val="000000"/>
          <w:sz w:val="24"/>
          <w:szCs w:val="24"/>
          <w:u w:val="none"/>
        </w:rPr>
        <w:t>标准</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、设计文件、工程承包合同，对建设工程质量安全、建设工期和建设投资的控制等方面实施的监督管理。</w:t>
      </w:r>
      <w:r>
        <w:rPr>
          <w:rFonts w:hint="eastAsia" w:ascii="宋体" w:hAnsi="宋体" w:eastAsia="宋体" w:cs="宋体"/>
          <w:color w:val="000000"/>
          <w:kern w:val="0"/>
          <w:sz w:val="24"/>
          <w:szCs w:val="24"/>
        </w:rPr>
        <w:t>因监理单位过错造成重大经济损失的，应承担相应的经济责任和法律责任。</w:t>
      </w:r>
    </w:p>
    <w:p w14:paraId="6E6D92C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监理期限要求</w:t>
      </w:r>
    </w:p>
    <w:p w14:paraId="2796889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.1中标单位应按照投标人须知前附表要求的监理期限完成招标内容的全部建设工程监理。</w:t>
      </w:r>
    </w:p>
    <w:p w14:paraId="5039AFA1">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4</w:t>
      </w:r>
      <w:r>
        <w:rPr>
          <w:rFonts w:hint="eastAsia" w:ascii="宋体" w:hAnsi="宋体" w:eastAsia="宋体" w:cs="宋体"/>
          <w:b/>
          <w:bCs/>
          <w:color w:val="000000"/>
          <w:sz w:val="24"/>
          <w:szCs w:val="24"/>
        </w:rPr>
        <w:t>.服务酬金支付及结算办法</w:t>
      </w:r>
    </w:p>
    <w:p w14:paraId="691DCE7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监理</w:t>
      </w:r>
      <w:r>
        <w:rPr>
          <w:rFonts w:hint="eastAsia" w:ascii="宋体" w:hAnsi="宋体" w:eastAsia="宋体" w:cs="宋体"/>
          <w:color w:val="000000"/>
          <w:sz w:val="24"/>
          <w:szCs w:val="24"/>
        </w:rPr>
        <w:t>服务酬金支付及结算办法应当按照投标人须知前附表要求及有关规定在双方承包合同专用条款中约定执行。</w:t>
      </w:r>
    </w:p>
    <w:p w14:paraId="7970520F">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763FE9A2">
      <w:pPr>
        <w:keepNext w:val="0"/>
        <w:keepLines w:val="0"/>
        <w:pageBreakBefore w:val="0"/>
        <w:kinsoku/>
        <w:wordWrap/>
        <w:overflowPunct/>
        <w:topLinePunct w:val="0"/>
        <w:autoSpaceDE/>
        <w:autoSpaceDN/>
        <w:bidi w:val="0"/>
        <w:adjustRightInd/>
        <w:snapToGrid/>
        <w:spacing w:line="400" w:lineRule="exact"/>
        <w:ind w:left="0" w:firstLine="562" w:firstLineChars="200"/>
        <w:jc w:val="center"/>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四</w:t>
      </w:r>
      <w:r>
        <w:rPr>
          <w:rFonts w:hint="eastAsia" w:ascii="宋体" w:hAnsi="宋体" w:eastAsia="宋体" w:cs="宋体"/>
          <w:b/>
          <w:bCs/>
          <w:color w:val="000000"/>
          <w:sz w:val="28"/>
          <w:szCs w:val="28"/>
        </w:rPr>
        <w:t>）投标文件</w:t>
      </w:r>
    </w:p>
    <w:p w14:paraId="7EBFF4B2">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360D736C">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5</w:t>
      </w:r>
      <w:r>
        <w:rPr>
          <w:rFonts w:hint="eastAsia" w:ascii="宋体" w:hAnsi="宋体" w:eastAsia="宋体" w:cs="宋体"/>
          <w:b/>
          <w:bCs/>
          <w:color w:val="000000"/>
          <w:sz w:val="24"/>
          <w:szCs w:val="24"/>
        </w:rPr>
        <w:t>.投标文件组成</w:t>
      </w:r>
    </w:p>
    <w:p w14:paraId="66C136B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.1  投标文件由资格后审文件、商务文件和技术文件部分组成。</w:t>
      </w:r>
    </w:p>
    <w:p w14:paraId="5899F2A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.2  资格后审文件主要包括下列内容：（1）投标承诺书；（2） 法定代表人身份证明书；</w:t>
      </w:r>
    </w:p>
    <w:p w14:paraId="3B5C94D1">
      <w:pPr>
        <w:keepNext w:val="0"/>
        <w:keepLines w:val="0"/>
        <w:pageBreakBefore w:val="0"/>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）投标人一般情况表；（</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）联合体投标情况表（如有）；（</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 xml:space="preserve">）拟派驻招标项目管理机构；  </w:t>
      </w:r>
    </w:p>
    <w:p w14:paraId="3ACBCB43">
      <w:pPr>
        <w:keepNext w:val="0"/>
        <w:keepLines w:val="0"/>
        <w:pageBreakBefore w:val="0"/>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）其它资料。　</w:t>
      </w:r>
    </w:p>
    <w:p w14:paraId="439BBA5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.3 商务文件主要包括下列内容：（1）投标函；（2）</w:t>
      </w:r>
      <w:r>
        <w:rPr>
          <w:rFonts w:hint="eastAsia" w:ascii="宋体" w:hAnsi="宋体" w:eastAsia="宋体" w:cs="宋体"/>
          <w:b w:val="0"/>
          <w:bCs w:val="0"/>
          <w:color w:val="000000"/>
          <w:sz w:val="24"/>
          <w:szCs w:val="24"/>
          <w:lang w:eastAsia="zh-CN"/>
        </w:rPr>
        <w:t>商务文件要求的评审</w:t>
      </w:r>
      <w:r>
        <w:rPr>
          <w:rFonts w:hint="eastAsia" w:ascii="宋体" w:hAnsi="宋体" w:eastAsia="宋体" w:cs="宋体"/>
          <w:b w:val="0"/>
          <w:bCs w:val="0"/>
          <w:color w:val="000000"/>
          <w:sz w:val="24"/>
          <w:szCs w:val="24"/>
        </w:rPr>
        <w:t>资料</w:t>
      </w:r>
      <w:r>
        <w:rPr>
          <w:rFonts w:hint="eastAsia" w:ascii="宋体" w:hAnsi="宋体" w:eastAsia="宋体" w:cs="宋体"/>
          <w:color w:val="000000"/>
          <w:sz w:val="24"/>
          <w:szCs w:val="24"/>
          <w:lang w:eastAsia="zh-CN"/>
        </w:rPr>
        <w:t>。</w:t>
      </w:r>
    </w:p>
    <w:p w14:paraId="79E052B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.4 技术文件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监理技术方案</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主要包括下列内容：监理大纲、监理人员配置、质量安全控制、关键部位的监控、监理器具配备、进度控制手段、投资控制措施和合理化建议等内容</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投标人应根据招标人对项目的实际要求事项编制。</w:t>
      </w:r>
    </w:p>
    <w:p w14:paraId="4DAFF6E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6</w:t>
      </w:r>
      <w:r>
        <w:rPr>
          <w:rFonts w:hint="eastAsia" w:ascii="宋体" w:hAnsi="宋体" w:eastAsia="宋体" w:cs="宋体"/>
          <w:b/>
          <w:color w:val="000000"/>
          <w:sz w:val="24"/>
          <w:szCs w:val="24"/>
        </w:rPr>
        <w:t>.投标文件编制</w:t>
      </w:r>
    </w:p>
    <w:p w14:paraId="0DFB97B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 xml:space="preserve">.1 </w:t>
      </w:r>
      <w:r>
        <w:rPr>
          <w:rFonts w:hint="eastAsia" w:ascii="宋体" w:hAnsi="宋体" w:eastAsia="宋体" w:cs="宋体"/>
          <w:color w:val="000000"/>
          <w:sz w:val="24"/>
          <w:highlight w:val="none"/>
        </w:rPr>
        <w:t>投标文件编制应包括本投标人须知第1</w:t>
      </w: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条要求的内容。投标人提交的投标文件应当使用招标文件第四章所提供的投标文件全部格式（表格可以按同样格式扩展）及遵循有关投标文件编写目录及要求，并符合投标人须知前附表要求。</w:t>
      </w:r>
    </w:p>
    <w:p w14:paraId="52F0AF0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 xml:space="preserve">.2 </w:t>
      </w:r>
      <w:r>
        <w:rPr>
          <w:rFonts w:hint="eastAsia" w:ascii="宋体" w:hAnsi="宋体" w:eastAsia="宋体" w:cs="宋体"/>
          <w:color w:val="000000"/>
          <w:sz w:val="24"/>
          <w:szCs w:val="24"/>
          <w:highlight w:val="none"/>
        </w:rPr>
        <w:t>投标文件必须按招标文件要求在注明要加盖电子签名、电子印章的位置由规定人员（含法定代表人）加盖电子签名、电子印章。</w:t>
      </w:r>
      <w:r>
        <w:rPr>
          <w:rFonts w:hint="eastAsia" w:ascii="宋体" w:hAnsi="宋体" w:eastAsia="宋体" w:cs="宋体"/>
          <w:color w:val="000000"/>
          <w:sz w:val="24"/>
          <w:szCs w:val="24"/>
          <w:highlight w:val="none"/>
          <w:lang w:eastAsia="zh-CN"/>
        </w:rPr>
        <w:t>如评委对投标文件中签署的签名、印章是否为电子签名、电子印章提出质疑，可通过电子印章软件进行核验，最终以电子印章软件核验结果为准，</w:t>
      </w:r>
      <w:r>
        <w:rPr>
          <w:rFonts w:hint="eastAsia" w:ascii="宋体" w:hAnsi="宋体" w:eastAsia="宋体" w:cs="宋体"/>
          <w:color w:val="000000"/>
          <w:sz w:val="24"/>
          <w:szCs w:val="24"/>
          <w:highlight w:val="none"/>
        </w:rPr>
        <w:t>加盖电子签名、电子印章不符合上述要求的投标文件将被拒绝。</w:t>
      </w:r>
    </w:p>
    <w:p w14:paraId="46EFEB54">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.3 技术文件编制统一使用白色</w:t>
      </w:r>
      <w:r>
        <w:rPr>
          <w:rFonts w:hint="eastAsia" w:ascii="宋体" w:hAnsi="宋体" w:eastAsia="宋体" w:cs="宋体"/>
          <w:color w:val="000000"/>
          <w:sz w:val="24"/>
          <w:szCs w:val="24"/>
          <w:highlight w:val="none"/>
          <w:lang w:eastAsia="zh-CN"/>
        </w:rPr>
        <w:t>背景</w:t>
      </w:r>
      <w:r>
        <w:rPr>
          <w:rFonts w:hint="eastAsia" w:ascii="宋体" w:hAnsi="宋体" w:eastAsia="宋体" w:cs="宋体"/>
          <w:color w:val="000000"/>
          <w:sz w:val="24"/>
          <w:szCs w:val="24"/>
          <w:highlight w:val="none"/>
        </w:rPr>
        <w:t>黑色字体，技术文件封面的右上角应清楚地注明“正本”“副本”，字体为黑色字体。技术文件须编制目录</w:t>
      </w:r>
      <w:r>
        <w:rPr>
          <w:rFonts w:hint="eastAsia" w:ascii="宋体" w:hAnsi="宋体" w:eastAsia="宋体" w:cs="宋体"/>
          <w:b/>
          <w:bCs/>
          <w:color w:val="000000"/>
          <w:sz w:val="24"/>
          <w:szCs w:val="24"/>
          <w:lang w:eastAsia="zh-CN"/>
        </w:rPr>
        <w:t>（含</w:t>
      </w:r>
      <w:r>
        <w:rPr>
          <w:rFonts w:hint="eastAsia" w:ascii="宋体" w:hAnsi="宋体" w:eastAsia="宋体" w:cs="宋体"/>
          <w:b/>
          <w:bCs/>
          <w:color w:val="000000"/>
          <w:sz w:val="24"/>
          <w:szCs w:val="24"/>
        </w:rPr>
        <w:t>章、节的标题及主要编制内容</w:t>
      </w:r>
      <w:r>
        <w:rPr>
          <w:rFonts w:hint="eastAsia" w:ascii="宋体" w:hAnsi="宋体" w:eastAsia="宋体" w:cs="宋体"/>
          <w:b/>
          <w:bCs/>
          <w:color w:val="000000"/>
          <w:sz w:val="24"/>
          <w:szCs w:val="24"/>
          <w:lang w:eastAsia="zh-CN"/>
        </w:rPr>
        <w:t>）</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目录</w:t>
      </w:r>
      <w:r>
        <w:rPr>
          <w:rFonts w:hint="eastAsia" w:ascii="宋体" w:hAnsi="宋体" w:eastAsia="宋体" w:cs="宋体"/>
          <w:color w:val="000000"/>
          <w:sz w:val="24"/>
          <w:szCs w:val="24"/>
          <w:highlight w:val="none"/>
          <w:lang w:eastAsia="zh-CN"/>
        </w:rPr>
        <w:t>可</w:t>
      </w:r>
      <w:r>
        <w:rPr>
          <w:rFonts w:hint="eastAsia" w:ascii="宋体" w:hAnsi="宋体" w:eastAsia="宋体" w:cs="宋体"/>
          <w:color w:val="000000"/>
          <w:sz w:val="24"/>
          <w:szCs w:val="24"/>
          <w:highlight w:val="none"/>
        </w:rPr>
        <w:t>逐页标注连续页码（以阿拉伯数字“1”开始）</w:t>
      </w:r>
      <w:r>
        <w:rPr>
          <w:rFonts w:hint="eastAsia" w:ascii="宋体" w:hAnsi="宋体" w:eastAsia="宋体" w:cs="宋体"/>
          <w:color w:val="000000"/>
          <w:sz w:val="24"/>
          <w:szCs w:val="24"/>
          <w:highlight w:val="none"/>
          <w:lang w:eastAsia="zh-CN"/>
        </w:rPr>
        <w:t>，也可不标注页码，</w:t>
      </w:r>
      <w:r>
        <w:rPr>
          <w:rFonts w:hint="eastAsia" w:ascii="宋体" w:hAnsi="宋体" w:eastAsia="宋体" w:cs="宋体"/>
          <w:color w:val="000000"/>
          <w:sz w:val="24"/>
          <w:szCs w:val="24"/>
          <w:highlight w:val="none"/>
        </w:rPr>
        <w:t>内页自正文（不含目录）起逐页标注连续页码（以阿拉伯数字“1”开始），内页正文不得少于80页，不得超过250页</w:t>
      </w:r>
      <w:r>
        <w:rPr>
          <w:rFonts w:hint="eastAsia" w:ascii="宋体" w:hAnsi="宋体" w:eastAsia="宋体" w:cs="宋体"/>
          <w:color w:val="000000"/>
          <w:sz w:val="24"/>
          <w:szCs w:val="24"/>
          <w:highlight w:val="none"/>
          <w:lang w:eastAsia="zh-CN"/>
        </w:rPr>
        <w:t>。</w:t>
      </w:r>
    </w:p>
    <w:p w14:paraId="73545176">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.4</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highlight w:val="none"/>
        </w:rPr>
        <w:t>投标文件采用电子文档投交的，投标文件所附证书证件均为原件扫描件</w:t>
      </w:r>
      <w:r>
        <w:rPr>
          <w:rFonts w:hint="eastAsia" w:ascii="宋体" w:hAnsi="宋体" w:eastAsia="宋体" w:cs="宋体"/>
          <w:color w:val="000000"/>
          <w:sz w:val="24"/>
          <w:szCs w:val="24"/>
          <w:highlight w:val="none"/>
          <w:lang w:val="en-US" w:eastAsia="zh-CN"/>
        </w:rPr>
        <w:t>或有效电子证件</w:t>
      </w:r>
      <w:r>
        <w:rPr>
          <w:rFonts w:hint="eastAsia" w:ascii="宋体" w:hAnsi="宋体" w:eastAsia="宋体" w:cs="宋体"/>
          <w:color w:val="000000"/>
          <w:sz w:val="24"/>
          <w:szCs w:val="24"/>
          <w:highlight w:val="none"/>
        </w:rPr>
        <w:t>，并按招标文件要求在投标文件相应位置加盖投标单位电子印章。投标文件中需个人签字或盖章的，应按规定加盖电子签名。但技术文件副本不得加盖投标人电子印章、加盖电子签名或体现投标人名称、具体人名或可以认为是投标人或其人员承担过的工程项目名称、获奖称号或其他不符合常规可以判定投标人的标识或文字。</w:t>
      </w:r>
      <w:r>
        <w:rPr>
          <w:rFonts w:hint="eastAsia" w:ascii="宋体" w:hAnsi="宋体" w:eastAsia="宋体" w:cs="宋体"/>
          <w:b/>
          <w:bCs/>
          <w:color w:val="000000"/>
          <w:sz w:val="24"/>
          <w:szCs w:val="24"/>
          <w:lang w:eastAsia="zh-CN"/>
        </w:rPr>
        <w:t>联合体投标的（除特别注明的外），投标人为联合体主办人名称，其投标文件由主办人及其代表按规定</w:t>
      </w:r>
      <w:r>
        <w:rPr>
          <w:rFonts w:hint="eastAsia" w:ascii="宋体" w:hAnsi="宋体" w:eastAsia="宋体" w:cs="宋体"/>
          <w:b/>
          <w:bCs/>
          <w:color w:val="000000"/>
          <w:sz w:val="24"/>
          <w:szCs w:val="24"/>
          <w:lang w:val="en-US" w:eastAsia="zh-CN"/>
        </w:rPr>
        <w:t>加盖电子印章、电子签名</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highlight w:val="none"/>
        </w:rPr>
        <w:t>具体按照广州交易集团有限公司（广州公共资源交易中心）系统关于全流程电子化项目的相关指南进行操作。详见：广州交易集团有限公司（广州公共资源交易中心）网发布的最新版操作指引（适用对象：投标人</w:t>
      </w:r>
      <w:r>
        <w:rPr>
          <w:rFonts w:hint="eastAsia" w:ascii="宋体" w:hAnsi="宋体" w:eastAsia="宋体" w:cs="宋体"/>
          <w:color w:val="000000"/>
          <w:sz w:val="24"/>
          <w:szCs w:val="24"/>
          <w:highlight w:val="none"/>
          <w:lang w:eastAsia="zh-CN"/>
        </w:rPr>
        <w:t>）。</w:t>
      </w:r>
    </w:p>
    <w:p w14:paraId="26762AEE">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.5 投标文件应按照广州交易集团有限公司（广州公共资源交易中心）系统关于全流程电子化项目的相关指南进行编制，详见：广州交易集团有限公司（广州公共资源交易中心）网发布的最新版操作指引（适用对象：投标人）。 如不按上述要求编制引起系统无法检索、读取相关信息的，其后果由投标人承担。</w:t>
      </w:r>
    </w:p>
    <w:p w14:paraId="040450CD">
      <w:pPr>
        <w:pStyle w:val="40"/>
        <w:keepNext w:val="0"/>
        <w:keepLines w:val="0"/>
        <w:pageBreakBefore w:val="0"/>
        <w:widowControl w:val="0"/>
        <w:kinsoku/>
        <w:wordWrap/>
        <w:overflowPunct/>
        <w:topLinePunct w:val="0"/>
        <w:autoSpaceDE/>
        <w:autoSpaceDN/>
        <w:bidi w:val="0"/>
        <w:adjustRightInd/>
        <w:snapToGrid/>
        <w:spacing w:after="0" w:afterLines="0" w:line="400" w:lineRule="exact"/>
        <w:ind w:left="0" w:firstLine="480" w:firstLineChars="200"/>
        <w:jc w:val="both"/>
        <w:textAlignment w:val="auto"/>
        <w:outlineLvl w:val="9"/>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1</w:t>
      </w:r>
      <w:r>
        <w:rPr>
          <w:rFonts w:hint="eastAsia" w:ascii="宋体" w:hAnsi="宋体" w:eastAsia="宋体" w:cs="宋体"/>
          <w:bCs/>
          <w:color w:val="000000"/>
          <w:sz w:val="24"/>
          <w:szCs w:val="24"/>
          <w:highlight w:val="none"/>
          <w:lang w:val="en-US" w:eastAsia="zh-CN"/>
        </w:rPr>
        <w:t>6</w:t>
      </w:r>
      <w:r>
        <w:rPr>
          <w:rFonts w:hint="eastAsia" w:ascii="宋体" w:hAnsi="宋体" w:eastAsia="宋体" w:cs="宋体"/>
          <w:bCs/>
          <w:color w:val="000000"/>
          <w:sz w:val="24"/>
          <w:szCs w:val="24"/>
          <w:highlight w:val="none"/>
        </w:rPr>
        <w:t>.6</w:t>
      </w:r>
      <w:r>
        <w:rPr>
          <w:rFonts w:hint="eastAsia" w:ascii="宋体" w:hAnsi="宋体" w:eastAsia="宋体" w:cs="宋体"/>
          <w:color w:val="000000"/>
          <w:sz w:val="24"/>
          <w:szCs w:val="24"/>
        </w:rPr>
        <w:t xml:space="preserve"> </w:t>
      </w:r>
      <w:r>
        <w:rPr>
          <w:rFonts w:hint="eastAsia" w:ascii="宋体" w:hAnsi="宋体" w:eastAsia="宋体" w:cs="宋体"/>
          <w:bCs/>
          <w:color w:val="000000"/>
          <w:sz w:val="24"/>
          <w:szCs w:val="24"/>
          <w:highlight w:val="none"/>
        </w:rPr>
        <w:t>递交的电子投标文件必须进行签章，上传后签名加密。按照</w:t>
      </w:r>
      <w:r>
        <w:rPr>
          <w:rFonts w:hint="eastAsia" w:ascii="宋体" w:hAnsi="宋体" w:eastAsia="宋体" w:cs="宋体"/>
          <w:color w:val="000000"/>
          <w:sz w:val="24"/>
          <w:szCs w:val="24"/>
          <w:highlight w:val="none"/>
        </w:rPr>
        <w:t>广州交易集团有限公司（广州公共资源交易中心）系统关于全流程电子化项目的相关指南进行操作。详见：广州交易集团有限公司（广州公共资源交易中心）网发布的最新版操作指引（适用对象：投标人）。未按要求签章签名加密的投标文件，广州交易集团有限公司（广州公共资源交易中心）系统</w:t>
      </w:r>
      <w:r>
        <w:rPr>
          <w:rFonts w:hint="eastAsia" w:ascii="宋体" w:hAnsi="宋体" w:eastAsia="宋体" w:cs="宋体"/>
          <w:bCs/>
          <w:color w:val="000000"/>
          <w:sz w:val="24"/>
          <w:szCs w:val="24"/>
          <w:highlight w:val="none"/>
        </w:rPr>
        <w:t>将予以拒收。</w:t>
      </w:r>
    </w:p>
    <w:p w14:paraId="7975CE6D">
      <w:pPr>
        <w:keepNext w:val="0"/>
        <w:keepLines w:val="0"/>
        <w:pageBreakBefore w:val="0"/>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szCs w:val="24"/>
          <w:highlight w:val="none"/>
          <w:lang w:val="en-US" w:eastAsia="zh-CN"/>
        </w:rPr>
        <w:t xml:space="preserve">16.7 </w:t>
      </w:r>
      <w:r>
        <w:rPr>
          <w:rFonts w:hint="eastAsia" w:ascii="宋体" w:hAnsi="宋体" w:eastAsia="宋体" w:cs="宋体"/>
          <w:b/>
          <w:bCs w:val="0"/>
          <w:color w:val="000000"/>
          <w:sz w:val="24"/>
          <w:szCs w:val="24"/>
          <w:lang w:eastAsia="zh-CN"/>
        </w:rPr>
        <w:t>所有投标文件中的投标人名称、招标人名称必须使用企业（单位）全称，自然人名字（含签字、盖章）必须使用法定姓名（与本人身份证姓名一致）。在投标文件符合性审查过程中，</w:t>
      </w:r>
      <w:r>
        <w:rPr>
          <w:rFonts w:hint="eastAsia" w:ascii="宋体" w:hAnsi="宋体" w:eastAsia="宋体" w:cs="宋体"/>
          <w:b/>
          <w:bCs/>
          <w:color w:val="000000"/>
          <w:sz w:val="24"/>
          <w:szCs w:val="24"/>
        </w:rPr>
        <w:t>资格后审文件</w:t>
      </w:r>
      <w:r>
        <w:rPr>
          <w:rFonts w:hint="eastAsia" w:ascii="宋体" w:hAnsi="宋体" w:eastAsia="宋体" w:cs="宋体"/>
          <w:b/>
          <w:bCs w:val="0"/>
          <w:color w:val="000000"/>
          <w:sz w:val="24"/>
          <w:szCs w:val="24"/>
          <w:lang w:eastAsia="zh-CN"/>
        </w:rPr>
        <w:t>、</w:t>
      </w:r>
      <w:r>
        <w:rPr>
          <w:rFonts w:hint="eastAsia" w:ascii="宋体" w:hAnsi="宋体" w:eastAsia="宋体" w:cs="宋体"/>
          <w:b/>
          <w:bCs/>
          <w:color w:val="000000"/>
          <w:sz w:val="24"/>
          <w:szCs w:val="24"/>
        </w:rPr>
        <w:t>商务文件</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技术文件</w:t>
      </w:r>
      <w:r>
        <w:rPr>
          <w:rFonts w:hint="eastAsia" w:ascii="宋体" w:hAnsi="宋体" w:eastAsia="宋体" w:cs="宋体"/>
          <w:b/>
          <w:bCs/>
          <w:color w:val="000000"/>
          <w:sz w:val="24"/>
          <w:szCs w:val="24"/>
          <w:lang w:eastAsia="zh-CN"/>
        </w:rPr>
        <w:t>和定标文件（如有）</w:t>
      </w:r>
      <w:r>
        <w:rPr>
          <w:rFonts w:hint="eastAsia" w:ascii="宋体" w:hAnsi="宋体" w:eastAsia="宋体" w:cs="宋体"/>
          <w:b/>
          <w:bCs w:val="0"/>
          <w:color w:val="000000"/>
          <w:sz w:val="24"/>
          <w:szCs w:val="24"/>
        </w:rPr>
        <w:t>主要内容不全或关键字迹模糊、无法辨认</w:t>
      </w:r>
      <w:r>
        <w:rPr>
          <w:rFonts w:hint="eastAsia" w:ascii="宋体" w:hAnsi="宋体" w:eastAsia="宋体" w:cs="宋体"/>
          <w:b/>
          <w:bCs w:val="0"/>
          <w:color w:val="000000"/>
          <w:sz w:val="24"/>
          <w:szCs w:val="24"/>
          <w:lang w:eastAsia="zh-CN"/>
        </w:rPr>
        <w:t>，应</w:t>
      </w:r>
      <w:r>
        <w:rPr>
          <w:rFonts w:hint="eastAsia" w:ascii="宋体" w:hAnsi="宋体" w:eastAsia="宋体" w:cs="宋体"/>
          <w:b/>
          <w:bCs w:val="0"/>
          <w:color w:val="000000"/>
          <w:sz w:val="24"/>
          <w:szCs w:val="24"/>
        </w:rPr>
        <w:t>作无效投标</w:t>
      </w:r>
      <w:r>
        <w:rPr>
          <w:rFonts w:hint="eastAsia" w:ascii="宋体" w:hAnsi="宋体" w:eastAsia="宋体" w:cs="宋体"/>
          <w:b/>
          <w:bCs w:val="0"/>
          <w:color w:val="000000"/>
          <w:sz w:val="24"/>
          <w:szCs w:val="24"/>
          <w:lang w:eastAsia="zh-CN"/>
        </w:rPr>
        <w:t>处理。</w:t>
      </w:r>
    </w:p>
    <w:p w14:paraId="12F276A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bCs/>
          <w:color w:val="000000"/>
          <w:sz w:val="24"/>
          <w:szCs w:val="24"/>
          <w:highlight w:val="none"/>
          <w:lang w:val="en-US" w:eastAsia="zh-CN"/>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rPr>
        <w:t xml:space="preserve"> </w:t>
      </w:r>
      <w:r>
        <w:rPr>
          <w:rFonts w:hint="eastAsia" w:ascii="宋体" w:hAnsi="宋体" w:eastAsia="宋体" w:cs="宋体"/>
          <w:snapToGrid w:val="0"/>
          <w:color w:val="000000"/>
          <w:sz w:val="24"/>
          <w:szCs w:val="24"/>
          <w:highlight w:val="none"/>
        </w:rPr>
        <w:t>投标文件（包含资格后审文件、技术文件、商务文件）的分项响应文件（如有）内容</w:t>
      </w:r>
      <w:r>
        <w:rPr>
          <w:rFonts w:hint="eastAsia" w:ascii="宋体" w:hAnsi="宋体" w:eastAsia="宋体" w:cs="宋体"/>
          <w:snapToGrid w:val="0"/>
          <w:color w:val="000000"/>
          <w:sz w:val="24"/>
          <w:szCs w:val="24"/>
          <w:highlight w:val="none"/>
          <w:lang w:eastAsia="zh-CN"/>
        </w:rPr>
        <w:t>应分别</w:t>
      </w:r>
      <w:r>
        <w:rPr>
          <w:rFonts w:hint="eastAsia" w:ascii="宋体" w:hAnsi="宋体" w:eastAsia="宋体" w:cs="宋体"/>
          <w:snapToGrid w:val="0"/>
          <w:color w:val="000000"/>
          <w:sz w:val="24"/>
          <w:szCs w:val="24"/>
          <w:highlight w:val="none"/>
        </w:rPr>
        <w:t>与整本电子投标文件</w:t>
      </w:r>
      <w:r>
        <w:rPr>
          <w:rFonts w:hint="eastAsia" w:ascii="宋体" w:hAnsi="宋体" w:eastAsia="宋体" w:cs="宋体"/>
          <w:snapToGrid w:val="0"/>
          <w:color w:val="000000"/>
          <w:sz w:val="24"/>
          <w:szCs w:val="24"/>
          <w:highlight w:val="none"/>
          <w:lang w:eastAsia="zh-CN"/>
        </w:rPr>
        <w:t>对应</w:t>
      </w:r>
      <w:r>
        <w:rPr>
          <w:rFonts w:hint="eastAsia" w:ascii="宋体" w:hAnsi="宋体" w:eastAsia="宋体" w:cs="宋体"/>
          <w:snapToGrid w:val="0"/>
          <w:color w:val="000000"/>
          <w:sz w:val="24"/>
          <w:szCs w:val="24"/>
          <w:highlight w:val="none"/>
        </w:rPr>
        <w:t>内容一致</w:t>
      </w:r>
      <w:r>
        <w:rPr>
          <w:rFonts w:hint="eastAsia" w:ascii="宋体" w:hAnsi="宋体" w:eastAsia="宋体" w:cs="宋体"/>
          <w:b/>
          <w:bCs/>
          <w:color w:val="000000"/>
          <w:sz w:val="24"/>
          <w:szCs w:val="24"/>
          <w:highlight w:val="none"/>
          <w:lang w:val="en-US" w:eastAsia="zh-CN"/>
        </w:rPr>
        <w:t>。</w:t>
      </w:r>
    </w:p>
    <w:p w14:paraId="1F9F6EB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9</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highlight w:val="none"/>
        </w:rPr>
        <w:t>投标文件未按照上述要求编制和标记</w:t>
      </w:r>
      <w:r>
        <w:rPr>
          <w:rFonts w:hint="eastAsia" w:ascii="宋体" w:hAnsi="宋体" w:eastAsia="宋体" w:cs="宋体"/>
          <w:b/>
          <w:bCs/>
          <w:color w:val="000000"/>
          <w:sz w:val="24"/>
          <w:szCs w:val="24"/>
          <w:lang w:eastAsia="zh-CN"/>
        </w:rPr>
        <w:t>和加盖电子签名、电子印章</w:t>
      </w:r>
      <w:r>
        <w:rPr>
          <w:rFonts w:hint="eastAsia" w:ascii="宋体" w:hAnsi="宋体" w:eastAsia="宋体" w:cs="宋体"/>
          <w:color w:val="000000"/>
          <w:sz w:val="24"/>
          <w:szCs w:val="24"/>
          <w:highlight w:val="none"/>
        </w:rPr>
        <w:t>的，其投标文件视为无效投标文件。</w:t>
      </w:r>
    </w:p>
    <w:p w14:paraId="0AC70858">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7</w:t>
      </w:r>
      <w:r>
        <w:rPr>
          <w:rFonts w:hint="eastAsia" w:ascii="宋体" w:hAnsi="宋体" w:eastAsia="宋体" w:cs="宋体"/>
          <w:b/>
          <w:bCs/>
          <w:color w:val="000000"/>
          <w:sz w:val="24"/>
          <w:szCs w:val="24"/>
        </w:rPr>
        <w:t>.投标报价</w:t>
      </w:r>
    </w:p>
    <w:p w14:paraId="18F3D84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.1 本工程招标人参照</w:t>
      </w:r>
      <w:r>
        <w:rPr>
          <w:rFonts w:hint="eastAsia" w:ascii="宋体" w:hAnsi="宋体" w:eastAsia="宋体" w:cs="宋体"/>
          <w:bCs/>
          <w:color w:val="000000"/>
          <w:sz w:val="24"/>
          <w:szCs w:val="24"/>
        </w:rPr>
        <w:t>国家发展改革委、建设部《关于印发〈建设工程监理与相关服务收费管理规定〉的通知》规定</w:t>
      </w:r>
      <w:r>
        <w:rPr>
          <w:rFonts w:hint="eastAsia" w:ascii="宋体" w:hAnsi="宋体" w:eastAsia="宋体" w:cs="宋体"/>
          <w:color w:val="000000"/>
          <w:sz w:val="24"/>
          <w:szCs w:val="24"/>
        </w:rPr>
        <w:t>计算监理收费基准价（招标控制价），投标人的投标报价必须按照本招标文件投标人须知前附表的要求报价。</w:t>
      </w:r>
    </w:p>
    <w:p w14:paraId="4896556A">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w:t>
      </w:r>
      <w:r>
        <w:rPr>
          <w:rFonts w:hint="eastAsia" w:ascii="宋体" w:hAnsi="宋体" w:eastAsia="宋体" w:cs="宋体"/>
          <w:b/>
          <w:bCs/>
          <w:color w:val="000000"/>
          <w:sz w:val="24"/>
          <w:szCs w:val="24"/>
          <w:lang w:val="en-US" w:eastAsia="zh-CN"/>
        </w:rPr>
        <w:t>8</w:t>
      </w:r>
      <w:r>
        <w:rPr>
          <w:rFonts w:hint="eastAsia" w:ascii="宋体" w:hAnsi="宋体" w:eastAsia="宋体" w:cs="宋体"/>
          <w:b/>
          <w:bCs/>
          <w:color w:val="000000"/>
          <w:sz w:val="24"/>
          <w:szCs w:val="24"/>
        </w:rPr>
        <w:t>.投标有效期</w:t>
      </w:r>
    </w:p>
    <w:p w14:paraId="1A81039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.1 投标有效期从提交投标文件的截止之日起算。本招标工程投标有效期见本投标人须知前附表规定的期限，在此期间，凡符合本招标文件要求的投标文件均保持有效。</w:t>
      </w:r>
    </w:p>
    <w:p w14:paraId="4659C815">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.2在投标有效期结束前出现特殊情况的，</w:t>
      </w:r>
      <w:r>
        <w:rPr>
          <w:rFonts w:hint="eastAsia" w:ascii="宋体" w:hAnsi="宋体" w:eastAsia="宋体" w:cs="宋体"/>
          <w:color w:val="000000"/>
          <w:kern w:val="0"/>
          <w:sz w:val="24"/>
          <w:szCs w:val="24"/>
        </w:rPr>
        <w:t>招标人可形成延长投标有效期的书面文件</w:t>
      </w:r>
      <w:r>
        <w:rPr>
          <w:rFonts w:hint="eastAsia" w:ascii="宋体" w:hAnsi="宋体" w:eastAsia="宋体" w:cs="宋体"/>
          <w:color w:val="000000"/>
          <w:sz w:val="24"/>
          <w:szCs w:val="24"/>
        </w:rPr>
        <w:t>报招标管理部门备案后在网上发布告知所有投标人</w:t>
      </w:r>
      <w:r>
        <w:rPr>
          <w:rFonts w:hint="eastAsia" w:ascii="宋体" w:hAnsi="宋体" w:eastAsia="宋体" w:cs="宋体"/>
          <w:color w:val="000000"/>
          <w:kern w:val="0"/>
          <w:sz w:val="24"/>
          <w:szCs w:val="24"/>
        </w:rPr>
        <w:t>。投标人同意延长的，不得要求或者被允许修改其投标文件的实质性内容，但应当相应延长其投标保证金的有效期；投标人拒绝延长的，其投标失效，但投标人有权收回其投标保证金。</w:t>
      </w:r>
    </w:p>
    <w:p w14:paraId="3754134E">
      <w:pPr>
        <w:keepNext w:val="0"/>
        <w:keepLines w:val="0"/>
        <w:pageBreakBefore w:val="0"/>
        <w:widowControl/>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19</w:t>
      </w:r>
      <w:r>
        <w:rPr>
          <w:rFonts w:hint="eastAsia" w:ascii="宋体" w:hAnsi="宋体" w:eastAsia="宋体" w:cs="宋体"/>
          <w:b/>
          <w:bCs/>
          <w:color w:val="000000"/>
          <w:sz w:val="24"/>
          <w:szCs w:val="24"/>
        </w:rPr>
        <w:t>.投标保证金</w:t>
      </w:r>
    </w:p>
    <w:p w14:paraId="276AEFB9">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.1 投标人应按本投标人须知前附表所规定的数额和方式提交投标保证金，并作为其投标文件的一部分；投标保证金有效期应当与投标有效期一致。</w:t>
      </w:r>
    </w:p>
    <w:p w14:paraId="71A5808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 联合体投标的，应当以联合体各方或者联合体中主办人的名义提交投标保证金。以联合体中主办人名义提交的投标保证金，对联合体各成员具有约束力。</w:t>
      </w:r>
    </w:p>
    <w:p w14:paraId="4D8D5E1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w:t>
      </w:r>
      <w:r>
        <w:rPr>
          <w:rFonts w:hint="eastAsia" w:ascii="宋体" w:hAnsi="宋体" w:eastAsia="宋体" w:cs="宋体"/>
          <w:color w:val="000000"/>
          <w:spacing w:val="0"/>
          <w:sz w:val="24"/>
          <w:szCs w:val="24"/>
        </w:rPr>
        <w:t>设有投标保证金的，</w:t>
      </w:r>
      <w:r>
        <w:rPr>
          <w:rFonts w:hint="eastAsia" w:ascii="宋体" w:hAnsi="宋体" w:eastAsia="宋体" w:cs="宋体"/>
          <w:color w:val="000000"/>
          <w:kern w:val="0"/>
          <w:sz w:val="24"/>
          <w:szCs w:val="24"/>
          <w:u w:val="none"/>
        </w:rPr>
        <w:t>招标人应当在中标通知书发出之日起</w:t>
      </w:r>
      <w:r>
        <w:rPr>
          <w:rFonts w:hint="eastAsia" w:ascii="宋体" w:hAnsi="宋体" w:eastAsia="宋体" w:cs="宋体"/>
          <w:color w:val="000000"/>
          <w:kern w:val="0"/>
          <w:sz w:val="24"/>
          <w:szCs w:val="24"/>
          <w:u w:val="none"/>
          <w:lang w:val="en-US" w:eastAsia="zh-CN"/>
        </w:rPr>
        <w:t>5</w:t>
      </w:r>
      <w:r>
        <w:rPr>
          <w:rFonts w:hint="eastAsia" w:ascii="宋体" w:hAnsi="宋体" w:eastAsia="宋体" w:cs="宋体"/>
          <w:color w:val="000000"/>
          <w:kern w:val="0"/>
          <w:sz w:val="24"/>
          <w:szCs w:val="24"/>
          <w:u w:val="none"/>
        </w:rPr>
        <w:t>日内将投标保证金及银行同期存款利息退回中标候选人以外的投标人，在书面合同订立之日起</w:t>
      </w:r>
      <w:r>
        <w:rPr>
          <w:rFonts w:hint="eastAsia" w:ascii="宋体" w:hAnsi="宋体" w:eastAsia="宋体" w:cs="宋体"/>
          <w:color w:val="000000"/>
          <w:kern w:val="0"/>
          <w:sz w:val="24"/>
          <w:szCs w:val="24"/>
          <w:u w:val="none"/>
          <w:lang w:val="en-US" w:eastAsia="zh-CN"/>
        </w:rPr>
        <w:t>5</w:t>
      </w:r>
      <w:r>
        <w:rPr>
          <w:rFonts w:hint="eastAsia" w:ascii="宋体" w:hAnsi="宋体" w:eastAsia="宋体" w:cs="宋体"/>
          <w:color w:val="000000"/>
          <w:kern w:val="0"/>
          <w:sz w:val="24"/>
          <w:szCs w:val="24"/>
          <w:u w:val="none"/>
        </w:rPr>
        <w:t>日内将投标保证金及银行同期存款利息退回中标人和其他中标候选人。</w:t>
      </w:r>
    </w:p>
    <w:p w14:paraId="1F87C7D4">
      <w:pPr>
        <w:pStyle w:val="135"/>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 有下列情形之一，招标人应在发生后5个工作日内全额退还投标人的投标保证金及银行同期存款利息：</w:t>
      </w:r>
    </w:p>
    <w:p w14:paraId="59CA7DB1">
      <w:pPr>
        <w:pStyle w:val="135"/>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（1）招标终止</w:t>
      </w:r>
      <w:r>
        <w:rPr>
          <w:rFonts w:hint="eastAsia" w:ascii="宋体" w:hAnsi="宋体" w:eastAsia="宋体" w:cs="宋体"/>
          <w:color w:val="000000"/>
          <w:sz w:val="24"/>
          <w:szCs w:val="24"/>
          <w:lang w:eastAsia="zh-CN"/>
        </w:rPr>
        <w:t>或</w:t>
      </w:r>
      <w:r>
        <w:rPr>
          <w:rFonts w:hint="eastAsia" w:ascii="宋体" w:hAnsi="宋体" w:eastAsia="宋体" w:cs="宋体"/>
          <w:color w:val="000000"/>
          <w:sz w:val="24"/>
          <w:szCs w:val="24"/>
        </w:rPr>
        <w:t>招标失败需要重新招标；</w:t>
      </w:r>
    </w:p>
    <w:p w14:paraId="10254BDD">
      <w:pPr>
        <w:pStyle w:val="135"/>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（2）投标人拒绝在投标有效期限终止之后延长投标有效期限。</w:t>
      </w:r>
    </w:p>
    <w:p w14:paraId="323E1F2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 xml:space="preserve"> 有下列情形之一，招标人可以没收投标人的投标保证金；</w:t>
      </w:r>
    </w:p>
    <w:p w14:paraId="7BC9EE4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（1）在投标截止时间之后至投标有效期限终止期间撤回投标文件的；</w:t>
      </w:r>
    </w:p>
    <w:p w14:paraId="58899E4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（2）中标人无正当理由放弃中标或未能在规定期限内提交履约担保或不与招标人签订承包合同或在签订合同时向招标人提出附加条件的；</w:t>
      </w:r>
    </w:p>
    <w:p w14:paraId="04E900C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（3）由于违法行为被取消投标资格、中标无效的；</w:t>
      </w:r>
    </w:p>
    <w:p w14:paraId="0F8468E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（4）法律、法规、规章或招标文件规定可以没收投标保证金的其他情形。</w:t>
      </w:r>
      <w:r>
        <w:rPr>
          <w:rFonts w:hint="eastAsia" w:ascii="宋体" w:hAnsi="宋体" w:eastAsia="宋体" w:cs="宋体"/>
          <w:b/>
          <w:color w:val="000000"/>
          <w:sz w:val="24"/>
          <w:szCs w:val="24"/>
        </w:rPr>
        <w:t xml:space="preserve"> </w:t>
      </w:r>
    </w:p>
    <w:p w14:paraId="6795CFBD">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
          <w:color w:val="000000"/>
          <w:sz w:val="24"/>
          <w:szCs w:val="24"/>
          <w:lang w:val="en-US" w:eastAsia="zh-CN"/>
        </w:rPr>
        <w:t>20</w:t>
      </w:r>
      <w:r>
        <w:rPr>
          <w:rFonts w:hint="eastAsia" w:ascii="宋体" w:hAnsi="宋体" w:eastAsia="宋体" w:cs="宋体"/>
          <w:b/>
          <w:color w:val="000000"/>
          <w:sz w:val="24"/>
          <w:szCs w:val="24"/>
        </w:rPr>
        <w:t>.投标文件提交</w:t>
      </w:r>
    </w:p>
    <w:p w14:paraId="32C3C49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 xml:space="preserve">.1 </w:t>
      </w:r>
      <w:r>
        <w:rPr>
          <w:rFonts w:hint="eastAsia" w:ascii="宋体" w:hAnsi="宋体" w:eastAsia="宋体" w:cs="宋体"/>
          <w:color w:val="000000"/>
          <w:sz w:val="24"/>
          <w:szCs w:val="24"/>
          <w:highlight w:val="none"/>
        </w:rPr>
        <w:t>投标人应按照投标人须知前附表要求，在投标截止时间前将电子投标文件上传递交到招标文件规定的广州交易集团有限公司（广州公共资源交易中心）系统。</w:t>
      </w:r>
    </w:p>
    <w:p w14:paraId="0463F74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 xml:space="preserve">.2 </w:t>
      </w:r>
      <w:r>
        <w:rPr>
          <w:rFonts w:hint="eastAsia" w:ascii="宋体" w:hAnsi="宋体" w:eastAsia="宋体" w:cs="宋体"/>
          <w:bCs/>
          <w:color w:val="000000"/>
          <w:sz w:val="24"/>
          <w:szCs w:val="24"/>
          <w:highlight w:val="none"/>
        </w:rPr>
        <w:t>投标人通过</w:t>
      </w:r>
      <w:r>
        <w:rPr>
          <w:rFonts w:hint="eastAsia" w:ascii="宋体" w:hAnsi="宋体" w:eastAsia="宋体" w:cs="宋体"/>
          <w:color w:val="000000"/>
          <w:sz w:val="24"/>
          <w:szCs w:val="24"/>
          <w:highlight w:val="none"/>
        </w:rPr>
        <w:t>广州交易集团有限公司（广州公共资源交易中心）</w:t>
      </w:r>
      <w:r>
        <w:rPr>
          <w:rFonts w:hint="eastAsia" w:ascii="宋体" w:hAnsi="宋体" w:eastAsia="宋体" w:cs="宋体"/>
          <w:bCs/>
          <w:color w:val="000000"/>
          <w:sz w:val="24"/>
          <w:szCs w:val="24"/>
          <w:highlight w:val="none"/>
        </w:rPr>
        <w:t>系统</w:t>
      </w:r>
      <w:r>
        <w:rPr>
          <w:rFonts w:hint="eastAsia" w:ascii="宋体" w:hAnsi="宋体" w:eastAsia="宋体" w:cs="宋体"/>
          <w:color w:val="000000"/>
          <w:sz w:val="24"/>
          <w:szCs w:val="24"/>
          <w:highlight w:val="none"/>
        </w:rPr>
        <w:t>递交电子投标文件。</w:t>
      </w:r>
      <w:r>
        <w:rPr>
          <w:rFonts w:hint="eastAsia" w:ascii="宋体" w:hAnsi="宋体" w:eastAsia="宋体" w:cs="宋体"/>
          <w:bCs/>
          <w:color w:val="000000"/>
          <w:sz w:val="24"/>
          <w:szCs w:val="24"/>
          <w:highlight w:val="none"/>
        </w:rPr>
        <w:t>逾期送达的电子投标文件，</w:t>
      </w:r>
      <w:r>
        <w:rPr>
          <w:rFonts w:hint="eastAsia" w:ascii="宋体" w:hAnsi="宋体" w:eastAsia="宋体" w:cs="宋体"/>
          <w:color w:val="000000"/>
          <w:sz w:val="24"/>
          <w:szCs w:val="24"/>
          <w:highlight w:val="none"/>
        </w:rPr>
        <w:t>广州交易集团有限公司（广州公共资源交易中心）</w:t>
      </w:r>
      <w:r>
        <w:rPr>
          <w:rFonts w:hint="eastAsia" w:ascii="宋体" w:hAnsi="宋体" w:eastAsia="宋体" w:cs="宋体"/>
          <w:bCs/>
          <w:color w:val="000000"/>
          <w:sz w:val="24"/>
          <w:szCs w:val="24"/>
          <w:highlight w:val="none"/>
        </w:rPr>
        <w:t>系统</w:t>
      </w:r>
      <w:r>
        <w:rPr>
          <w:rFonts w:hint="eastAsia" w:ascii="宋体" w:hAnsi="宋体" w:eastAsia="宋体" w:cs="宋体"/>
          <w:color w:val="000000"/>
          <w:sz w:val="24"/>
          <w:szCs w:val="24"/>
          <w:highlight w:val="none"/>
        </w:rPr>
        <w:t>将予以拒收</w:t>
      </w:r>
      <w:r>
        <w:rPr>
          <w:rFonts w:hint="eastAsia" w:ascii="宋体" w:hAnsi="宋体" w:eastAsia="宋体" w:cs="宋体"/>
          <w:color w:val="000000"/>
          <w:sz w:val="24"/>
          <w:szCs w:val="24"/>
        </w:rPr>
        <w:t>。</w:t>
      </w:r>
    </w:p>
    <w:p w14:paraId="20F40217">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 xml:space="preserve">.3 </w:t>
      </w:r>
      <w:r>
        <w:rPr>
          <w:rFonts w:hint="eastAsia" w:ascii="宋体" w:hAnsi="宋体" w:eastAsia="宋体" w:cs="宋体"/>
          <w:bCs/>
          <w:color w:val="000000"/>
          <w:sz w:val="24"/>
          <w:szCs w:val="24"/>
          <w:highlight w:val="none"/>
        </w:rPr>
        <w:t>投标人完成电子</w:t>
      </w:r>
      <w:r>
        <w:rPr>
          <w:rFonts w:hint="eastAsia" w:ascii="宋体" w:hAnsi="宋体" w:eastAsia="宋体" w:cs="宋体"/>
          <w:color w:val="000000"/>
          <w:sz w:val="24"/>
          <w:szCs w:val="24"/>
          <w:highlight w:val="none"/>
        </w:rPr>
        <w:t>投标文件</w:t>
      </w:r>
      <w:r>
        <w:rPr>
          <w:rFonts w:hint="eastAsia" w:ascii="宋体" w:hAnsi="宋体" w:eastAsia="宋体" w:cs="宋体"/>
          <w:bCs/>
          <w:color w:val="000000"/>
          <w:sz w:val="24"/>
          <w:szCs w:val="24"/>
          <w:highlight w:val="none"/>
        </w:rPr>
        <w:t>递交后，</w:t>
      </w:r>
      <w:r>
        <w:rPr>
          <w:rFonts w:hint="eastAsia" w:ascii="宋体" w:hAnsi="宋体" w:eastAsia="宋体" w:cs="宋体"/>
          <w:color w:val="000000"/>
          <w:sz w:val="24"/>
          <w:szCs w:val="24"/>
          <w:highlight w:val="none"/>
        </w:rPr>
        <w:t>广州交易集团有限公司（广州公共资源交易中心）</w:t>
      </w:r>
      <w:r>
        <w:rPr>
          <w:rFonts w:hint="eastAsia" w:ascii="宋体" w:hAnsi="宋体" w:eastAsia="宋体" w:cs="宋体"/>
          <w:bCs/>
          <w:color w:val="000000"/>
          <w:sz w:val="24"/>
          <w:szCs w:val="24"/>
          <w:highlight w:val="none"/>
        </w:rPr>
        <w:t>系统</w:t>
      </w:r>
      <w:r>
        <w:rPr>
          <w:rFonts w:hint="eastAsia" w:ascii="宋体" w:hAnsi="宋体" w:eastAsia="宋体" w:cs="宋体"/>
          <w:color w:val="000000"/>
          <w:sz w:val="24"/>
          <w:szCs w:val="24"/>
          <w:highlight w:val="none"/>
        </w:rPr>
        <w:t>即时向投标人发出递交回执通知。递交时间以递交回执通知载明的传输完成时间为准。</w:t>
      </w:r>
    </w:p>
    <w:p w14:paraId="61491878">
      <w:pPr>
        <w:keepNext w:val="0"/>
        <w:keepLines w:val="0"/>
        <w:pageBreakBefore w:val="0"/>
        <w:kinsoku/>
        <w:wordWrap/>
        <w:overflowPunct/>
        <w:topLinePunct w:val="0"/>
        <w:autoSpaceDE/>
        <w:autoSpaceDN/>
        <w:bidi w:val="0"/>
        <w:adjustRightInd/>
        <w:snapToGrid/>
        <w:spacing w:line="400" w:lineRule="exact"/>
        <w:ind w:firstLine="482" w:firstLineChars="200"/>
        <w:jc w:val="both"/>
        <w:textAlignment w:val="auto"/>
        <w:outlineLvl w:val="9"/>
        <w:rPr>
          <w:rFonts w:hint="eastAsia" w:ascii="宋体" w:hAnsi="宋体" w:eastAsia="宋体" w:cs="宋体"/>
          <w:b/>
          <w:color w:val="000000"/>
          <w:sz w:val="24"/>
          <w:szCs w:val="24"/>
        </w:rPr>
      </w:pPr>
    </w:p>
    <w:p w14:paraId="1F917967">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color w:val="000000"/>
          <w:sz w:val="28"/>
          <w:szCs w:val="28"/>
        </w:rPr>
      </w:pPr>
      <w:r>
        <w:rPr>
          <w:rFonts w:hint="eastAsia" w:ascii="宋体" w:hAnsi="宋体" w:eastAsia="宋体" w:cs="宋体"/>
          <w:b/>
          <w:color w:val="000000"/>
          <w:sz w:val="28"/>
          <w:szCs w:val="28"/>
        </w:rPr>
        <w:t>（</w:t>
      </w:r>
      <w:r>
        <w:rPr>
          <w:rFonts w:hint="eastAsia" w:ascii="宋体" w:hAnsi="宋体" w:eastAsia="宋体" w:cs="宋体"/>
          <w:b/>
          <w:color w:val="000000"/>
          <w:sz w:val="28"/>
          <w:szCs w:val="28"/>
          <w:lang w:val="en-US" w:eastAsia="zh-CN"/>
        </w:rPr>
        <w:t>五</w:t>
      </w:r>
      <w:r>
        <w:rPr>
          <w:rFonts w:hint="eastAsia" w:ascii="宋体" w:hAnsi="宋体" w:eastAsia="宋体" w:cs="宋体"/>
          <w:b/>
          <w:color w:val="000000"/>
          <w:sz w:val="28"/>
          <w:szCs w:val="28"/>
        </w:rPr>
        <w:t>） 开标规定</w:t>
      </w:r>
    </w:p>
    <w:p w14:paraId="772ADE03">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p>
    <w:p w14:paraId="2EB6E890">
      <w:pPr>
        <w:pStyle w:val="22"/>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 开标</w:t>
      </w:r>
    </w:p>
    <w:p w14:paraId="3D0FAD50">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本项目的开标起始时间即为投标人递交</w:t>
      </w:r>
      <w:r>
        <w:rPr>
          <w:rFonts w:hint="eastAsia" w:ascii="宋体" w:hAnsi="宋体" w:eastAsia="宋体" w:cs="宋体"/>
          <w:b w:val="0"/>
          <w:bCs w:val="0"/>
          <w:color w:val="000000"/>
          <w:sz w:val="24"/>
          <w:szCs w:val="24"/>
          <w:lang w:val="en-US" w:eastAsia="zh-CN"/>
        </w:rPr>
        <w:t>投标文件的截止时间。</w:t>
      </w:r>
      <w:r>
        <w:rPr>
          <w:rFonts w:hint="eastAsia" w:ascii="宋体" w:hAnsi="宋体" w:eastAsia="宋体" w:cs="宋体"/>
          <w:color w:val="000000"/>
          <w:kern w:val="0"/>
          <w:sz w:val="24"/>
          <w:szCs w:val="24"/>
          <w:highlight w:val="none"/>
        </w:rPr>
        <w:t>投标人应当</w:t>
      </w:r>
      <w:r>
        <w:rPr>
          <w:rFonts w:hint="eastAsia" w:ascii="宋体" w:hAnsi="宋体" w:eastAsia="宋体" w:cs="宋体"/>
          <w:color w:val="000000"/>
          <w:sz w:val="24"/>
          <w:szCs w:val="24"/>
          <w:highlight w:val="none"/>
        </w:rPr>
        <w:t>按本投标人须知前附表所规定的时间，登录广州交易集团有限公司（广州公共资源交易中心）</w:t>
      </w:r>
      <w:r>
        <w:rPr>
          <w:rFonts w:hint="eastAsia" w:ascii="宋体" w:hAnsi="宋体" w:eastAsia="宋体" w:cs="宋体"/>
          <w:color w:val="000000"/>
          <w:kern w:val="0"/>
          <w:sz w:val="24"/>
          <w:szCs w:val="24"/>
          <w:highlight w:val="none"/>
        </w:rPr>
        <w:t>系统准时在线参加开标会</w:t>
      </w:r>
      <w:r>
        <w:rPr>
          <w:rFonts w:hint="eastAsia" w:ascii="宋体" w:hAnsi="宋体" w:eastAsia="宋体" w:cs="宋体"/>
          <w:color w:val="000000"/>
          <w:sz w:val="24"/>
          <w:szCs w:val="24"/>
          <w:highlight w:val="none"/>
        </w:rPr>
        <w:t>。</w:t>
      </w:r>
      <w:r>
        <w:rPr>
          <w:rFonts w:hint="eastAsia" w:ascii="宋体" w:hAnsi="宋体" w:eastAsia="宋体" w:cs="宋体"/>
          <w:b w:val="0"/>
          <w:bCs w:val="0"/>
          <w:color w:val="000000"/>
          <w:sz w:val="24"/>
          <w:szCs w:val="24"/>
          <w:lang w:val="en-US" w:eastAsia="zh-CN"/>
        </w:rPr>
        <w:t>并必须在投标文件截止时间起半个小时内,及时</w:t>
      </w:r>
      <w:r>
        <w:rPr>
          <w:rFonts w:hint="eastAsia" w:ascii="宋体" w:hAnsi="宋体" w:eastAsia="宋体" w:cs="宋体"/>
          <w:color w:val="000000"/>
          <w:sz w:val="24"/>
          <w:szCs w:val="24"/>
          <w:highlight w:val="none"/>
        </w:rPr>
        <w:t>登录广州交易集团有限公司（广州公共资源交易中心）</w:t>
      </w:r>
      <w:r>
        <w:rPr>
          <w:rFonts w:hint="eastAsia" w:ascii="宋体" w:hAnsi="宋体" w:eastAsia="宋体" w:cs="宋体"/>
          <w:color w:val="000000"/>
          <w:kern w:val="0"/>
          <w:sz w:val="24"/>
          <w:szCs w:val="24"/>
          <w:highlight w:val="none"/>
        </w:rPr>
        <w:t>系统</w:t>
      </w:r>
      <w:r>
        <w:rPr>
          <w:rFonts w:hint="eastAsia" w:ascii="宋体" w:hAnsi="宋体" w:eastAsia="宋体" w:cs="宋体"/>
          <w:b w:val="0"/>
          <w:bCs w:val="0"/>
          <w:color w:val="000000"/>
          <w:sz w:val="24"/>
          <w:szCs w:val="24"/>
          <w:lang w:val="en-US" w:eastAsia="zh-CN"/>
        </w:rPr>
        <w:t>按规定解密本企业的投标文件</w:t>
      </w:r>
      <w:r>
        <w:rPr>
          <w:rFonts w:hint="eastAsia" w:ascii="宋体" w:hAnsi="宋体" w:eastAsia="宋体" w:cs="宋体"/>
          <w:b w:val="0"/>
          <w:bCs/>
          <w:color w:val="000000"/>
          <w:sz w:val="24"/>
          <w:szCs w:val="24"/>
          <w:u w:val="none" w:color="auto"/>
          <w:shd w:val="clear" w:color="auto" w:fill="auto"/>
        </w:rPr>
        <w:t>（</w:t>
      </w:r>
      <w:r>
        <w:rPr>
          <w:rFonts w:hint="eastAsia" w:ascii="宋体" w:hAnsi="宋体" w:eastAsia="宋体" w:cs="宋体"/>
          <w:b w:val="0"/>
          <w:bCs/>
          <w:color w:val="000000"/>
          <w:sz w:val="24"/>
          <w:szCs w:val="24"/>
          <w:u w:val="none" w:color="auto"/>
          <w:shd w:val="clear" w:color="auto" w:fill="auto"/>
          <w:lang w:eastAsia="zh-CN"/>
        </w:rPr>
        <w:t>投标文件解密成功以系统三方解密后显示的投标企业</w:t>
      </w:r>
      <w:r>
        <w:rPr>
          <w:rFonts w:hint="eastAsia" w:ascii="宋体" w:hAnsi="宋体" w:eastAsia="宋体" w:cs="宋体"/>
          <w:b w:val="0"/>
          <w:bCs/>
          <w:color w:val="000000"/>
          <w:sz w:val="24"/>
          <w:szCs w:val="24"/>
          <w:u w:val="none" w:color="auto"/>
          <w:shd w:val="clear" w:color="auto" w:fill="auto"/>
        </w:rPr>
        <w:t>信息为准）</w:t>
      </w:r>
      <w:r>
        <w:rPr>
          <w:rFonts w:hint="eastAsia" w:ascii="宋体" w:hAnsi="宋体" w:eastAsia="宋体" w:cs="宋体"/>
          <w:b w:val="0"/>
          <w:bCs w:val="0"/>
          <w:color w:val="000000"/>
          <w:sz w:val="24"/>
          <w:szCs w:val="24"/>
          <w:lang w:val="en-US" w:eastAsia="zh-CN"/>
        </w:rPr>
        <w:t>。</w:t>
      </w:r>
      <w:r>
        <w:rPr>
          <w:rFonts w:hint="eastAsia" w:ascii="宋体" w:hAnsi="宋体" w:eastAsia="宋体" w:cs="宋体"/>
          <w:b/>
          <w:bCs/>
          <w:color w:val="000000"/>
          <w:sz w:val="24"/>
          <w:szCs w:val="24"/>
          <w:lang w:val="en-US" w:eastAsia="zh-CN"/>
        </w:rPr>
        <w:t>如所有投标人在不足半小时内已完成投标文件解密的，招标人或其招标代理机构可以进行下一开标环节。</w:t>
      </w:r>
    </w:p>
    <w:p w14:paraId="699F7A1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bCs/>
          <w:color w:val="000000"/>
          <w:sz w:val="24"/>
          <w:szCs w:val="24"/>
          <w:highlight w:val="none"/>
        </w:rPr>
        <w:t>2</w:t>
      </w:r>
      <w:r>
        <w:rPr>
          <w:rFonts w:hint="eastAsia" w:ascii="宋体" w:hAnsi="宋体" w:eastAsia="宋体" w:cs="宋体"/>
          <w:bCs/>
          <w:color w:val="000000"/>
          <w:sz w:val="24"/>
          <w:szCs w:val="24"/>
          <w:highlight w:val="none"/>
          <w:lang w:val="en-US" w:eastAsia="zh-CN"/>
        </w:rPr>
        <w:t>1</w:t>
      </w:r>
      <w:r>
        <w:rPr>
          <w:rFonts w:hint="eastAsia" w:ascii="宋体" w:hAnsi="宋体" w:eastAsia="宋体" w:cs="宋体"/>
          <w:bCs/>
          <w:color w:val="000000"/>
          <w:sz w:val="24"/>
          <w:szCs w:val="24"/>
          <w:highlight w:val="none"/>
        </w:rPr>
        <w:t xml:space="preserve">.2 </w:t>
      </w:r>
      <w:r>
        <w:rPr>
          <w:rFonts w:hint="eastAsia" w:ascii="宋体" w:hAnsi="宋体" w:eastAsia="宋体" w:cs="宋体"/>
          <w:color w:val="000000"/>
          <w:sz w:val="24"/>
          <w:szCs w:val="24"/>
          <w:highlight w:val="none"/>
        </w:rPr>
        <w:t>开标由招标人或其委托的招标代理机构主持，其程序如下：</w:t>
      </w:r>
    </w:p>
    <w:p w14:paraId="1E10C6E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eastAsia="zh-CN"/>
        </w:rPr>
        <w:t>投标人解密投标文件后，</w:t>
      </w:r>
      <w:r>
        <w:rPr>
          <w:rFonts w:hint="eastAsia" w:ascii="宋体" w:hAnsi="宋体" w:eastAsia="宋体" w:cs="宋体"/>
          <w:color w:val="000000"/>
          <w:sz w:val="24"/>
          <w:highlight w:val="none"/>
        </w:rPr>
        <w:t>招标人或</w:t>
      </w:r>
      <w:r>
        <w:rPr>
          <w:rFonts w:hint="eastAsia" w:ascii="宋体" w:hAnsi="宋体" w:eastAsia="宋体" w:cs="宋体"/>
          <w:color w:val="000000"/>
          <w:sz w:val="24"/>
          <w:highlight w:val="none"/>
          <w:lang w:eastAsia="zh-CN"/>
        </w:rPr>
        <w:t>其</w:t>
      </w:r>
      <w:r>
        <w:rPr>
          <w:rFonts w:hint="eastAsia" w:ascii="宋体" w:hAnsi="宋体" w:eastAsia="宋体" w:cs="宋体"/>
          <w:color w:val="000000"/>
          <w:sz w:val="24"/>
          <w:highlight w:val="none"/>
        </w:rPr>
        <w:t>招标代理</w:t>
      </w:r>
      <w:r>
        <w:rPr>
          <w:rFonts w:hint="eastAsia" w:ascii="宋体" w:hAnsi="宋体" w:eastAsia="宋体" w:cs="宋体"/>
          <w:color w:val="000000"/>
          <w:sz w:val="24"/>
          <w:highlight w:val="none"/>
          <w:lang w:eastAsia="zh-CN"/>
        </w:rPr>
        <w:t>机构</w:t>
      </w:r>
      <w:r>
        <w:rPr>
          <w:rFonts w:hint="eastAsia" w:ascii="宋体" w:hAnsi="宋体" w:eastAsia="宋体" w:cs="宋体"/>
          <w:color w:val="000000"/>
          <w:sz w:val="24"/>
          <w:highlight w:val="none"/>
        </w:rPr>
        <w:t>宣布本次开标会议有关事项</w:t>
      </w:r>
      <w:r>
        <w:rPr>
          <w:rFonts w:hint="eastAsia" w:ascii="宋体" w:hAnsi="宋体" w:eastAsia="宋体" w:cs="宋体"/>
          <w:color w:val="000000"/>
          <w:sz w:val="24"/>
          <w:highlight w:val="none"/>
          <w:lang w:eastAsia="zh-CN"/>
        </w:rPr>
        <w:t>。</w:t>
      </w:r>
    </w:p>
    <w:p w14:paraId="6F05E25D">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（2）招标人或</w:t>
      </w:r>
      <w:r>
        <w:rPr>
          <w:rFonts w:hint="eastAsia" w:ascii="宋体" w:hAnsi="宋体" w:eastAsia="宋体" w:cs="宋体"/>
          <w:color w:val="000000"/>
          <w:sz w:val="24"/>
          <w:highlight w:val="none"/>
          <w:lang w:eastAsia="zh-CN"/>
        </w:rPr>
        <w:t>其</w:t>
      </w:r>
      <w:r>
        <w:rPr>
          <w:rFonts w:hint="eastAsia" w:ascii="宋体" w:hAnsi="宋体" w:eastAsia="宋体" w:cs="宋体"/>
          <w:color w:val="000000"/>
          <w:sz w:val="24"/>
          <w:highlight w:val="none"/>
        </w:rPr>
        <w:t>招标代理</w:t>
      </w:r>
      <w:r>
        <w:rPr>
          <w:rFonts w:hint="eastAsia" w:ascii="宋体" w:hAnsi="宋体" w:eastAsia="宋体" w:cs="宋体"/>
          <w:color w:val="000000"/>
          <w:sz w:val="24"/>
          <w:highlight w:val="none"/>
          <w:lang w:eastAsia="zh-CN"/>
        </w:rPr>
        <w:t>机构</w:t>
      </w:r>
      <w:r>
        <w:rPr>
          <w:rFonts w:hint="eastAsia" w:ascii="宋体" w:hAnsi="宋体" w:eastAsia="宋体" w:cs="宋体"/>
          <w:color w:val="000000"/>
          <w:sz w:val="24"/>
          <w:highlight w:val="none"/>
        </w:rPr>
        <w:t>公布</w:t>
      </w:r>
      <w:r>
        <w:rPr>
          <w:rFonts w:hint="eastAsia" w:ascii="宋体" w:hAnsi="宋体" w:eastAsia="宋体" w:cs="宋体"/>
          <w:color w:val="000000"/>
          <w:sz w:val="24"/>
          <w:highlight w:val="none"/>
          <w:lang w:val="en-US" w:eastAsia="zh-CN"/>
        </w:rPr>
        <w:t>参加</w:t>
      </w:r>
      <w:r>
        <w:rPr>
          <w:rFonts w:hint="eastAsia" w:ascii="宋体" w:hAnsi="宋体" w:eastAsia="宋体" w:cs="宋体"/>
          <w:color w:val="000000"/>
          <w:sz w:val="24"/>
          <w:highlight w:val="none"/>
        </w:rPr>
        <w:t>本次</w:t>
      </w:r>
      <w:r>
        <w:rPr>
          <w:rFonts w:hint="eastAsia" w:ascii="宋体" w:hAnsi="宋体" w:eastAsia="宋体" w:cs="宋体"/>
          <w:color w:val="000000"/>
          <w:sz w:val="24"/>
          <w:highlight w:val="none"/>
          <w:lang w:eastAsia="zh-CN"/>
        </w:rPr>
        <w:t>开</w:t>
      </w:r>
      <w:r>
        <w:rPr>
          <w:rFonts w:hint="eastAsia" w:ascii="宋体" w:hAnsi="宋体" w:eastAsia="宋体" w:cs="宋体"/>
          <w:color w:val="000000"/>
          <w:sz w:val="24"/>
          <w:highlight w:val="none"/>
        </w:rPr>
        <w:t>标</w:t>
      </w:r>
      <w:r>
        <w:rPr>
          <w:rFonts w:hint="eastAsia" w:ascii="宋体" w:hAnsi="宋体" w:eastAsia="宋体" w:cs="宋体"/>
          <w:color w:val="000000"/>
          <w:sz w:val="24"/>
          <w:highlight w:val="none"/>
          <w:lang w:eastAsia="zh-CN"/>
        </w:rPr>
        <w:t>会</w:t>
      </w:r>
      <w:r>
        <w:rPr>
          <w:rFonts w:hint="eastAsia" w:ascii="宋体" w:hAnsi="宋体" w:eastAsia="宋体" w:cs="宋体"/>
          <w:color w:val="000000"/>
          <w:sz w:val="24"/>
          <w:highlight w:val="none"/>
        </w:rPr>
        <w:t>的招标人、招标代理机构、招标管理部门和交易中心等</w:t>
      </w:r>
      <w:r>
        <w:rPr>
          <w:rFonts w:hint="eastAsia" w:ascii="宋体" w:hAnsi="宋体" w:eastAsia="宋体" w:cs="宋体"/>
          <w:color w:val="000000"/>
          <w:sz w:val="24"/>
          <w:highlight w:val="none"/>
          <w:lang w:eastAsia="zh-CN"/>
        </w:rPr>
        <w:t>代表</w:t>
      </w:r>
      <w:r>
        <w:rPr>
          <w:rFonts w:hint="eastAsia" w:ascii="宋体" w:hAnsi="宋体" w:eastAsia="宋体" w:cs="宋体"/>
          <w:color w:val="000000"/>
          <w:sz w:val="24"/>
          <w:highlight w:val="none"/>
        </w:rPr>
        <w:t>情况</w:t>
      </w:r>
      <w:r>
        <w:rPr>
          <w:rFonts w:hint="eastAsia" w:ascii="宋体" w:hAnsi="宋体" w:eastAsia="宋体" w:cs="宋体"/>
          <w:color w:val="000000"/>
          <w:sz w:val="24"/>
          <w:highlight w:val="none"/>
          <w:lang w:eastAsia="zh-CN"/>
        </w:rPr>
        <w:t>。</w:t>
      </w:r>
    </w:p>
    <w:p w14:paraId="0CF7E2EE">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招标人或</w:t>
      </w:r>
      <w:r>
        <w:rPr>
          <w:rFonts w:hint="eastAsia" w:ascii="宋体" w:hAnsi="宋体" w:eastAsia="宋体" w:cs="宋体"/>
          <w:color w:val="000000"/>
          <w:sz w:val="24"/>
          <w:highlight w:val="none"/>
          <w:lang w:eastAsia="zh-CN"/>
        </w:rPr>
        <w:t>其</w:t>
      </w:r>
      <w:r>
        <w:rPr>
          <w:rFonts w:hint="eastAsia" w:ascii="宋体" w:hAnsi="宋体" w:eastAsia="宋体" w:cs="宋体"/>
          <w:color w:val="000000"/>
          <w:sz w:val="24"/>
          <w:highlight w:val="none"/>
        </w:rPr>
        <w:t>招标代理</w:t>
      </w:r>
      <w:r>
        <w:rPr>
          <w:rFonts w:hint="eastAsia" w:ascii="宋体" w:hAnsi="宋体" w:eastAsia="宋体" w:cs="宋体"/>
          <w:color w:val="000000"/>
          <w:sz w:val="24"/>
          <w:highlight w:val="none"/>
          <w:lang w:eastAsia="zh-CN"/>
        </w:rPr>
        <w:t>机构</w:t>
      </w:r>
      <w:r>
        <w:rPr>
          <w:rFonts w:hint="eastAsia" w:ascii="宋体" w:hAnsi="宋体" w:eastAsia="宋体" w:cs="宋体"/>
          <w:color w:val="000000"/>
          <w:sz w:val="24"/>
          <w:highlight w:val="none"/>
        </w:rPr>
        <w:t>登录广州交易集团有限公司（广州公共资源交易中心）电子开评标系统（http://www.gzggzy.cn/）进行开标。</w:t>
      </w:r>
    </w:p>
    <w:p w14:paraId="4A245C76">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highlight w:val="none"/>
        </w:rPr>
      </w:pPr>
      <w:r>
        <w:rPr>
          <w:rFonts w:hint="eastAsia" w:ascii="宋体" w:hAnsi="宋体" w:eastAsia="宋体" w:cs="宋体"/>
          <w:color w:val="000000"/>
          <w:sz w:val="24"/>
          <w:highlight w:val="none"/>
        </w:rPr>
        <w:t>（4）招标人或其招标代理机构、交易中心、招标管理部门通过在线“三方解密”的方式对投标人</w:t>
      </w:r>
      <w:r>
        <w:rPr>
          <w:rFonts w:hint="eastAsia" w:ascii="宋体" w:hAnsi="宋体" w:eastAsia="宋体" w:cs="宋体"/>
          <w:color w:val="000000"/>
          <w:sz w:val="24"/>
          <w:highlight w:val="none"/>
          <w:lang w:eastAsia="zh-CN"/>
        </w:rPr>
        <w:t>递交</w:t>
      </w:r>
      <w:r>
        <w:rPr>
          <w:rFonts w:hint="eastAsia" w:ascii="宋体" w:hAnsi="宋体" w:eastAsia="宋体" w:cs="宋体"/>
          <w:color w:val="000000"/>
          <w:sz w:val="24"/>
          <w:highlight w:val="none"/>
        </w:rPr>
        <w:t>电子投标文件的</w:t>
      </w:r>
      <w:r>
        <w:rPr>
          <w:rFonts w:hint="eastAsia" w:ascii="宋体" w:hAnsi="宋体" w:eastAsia="宋体" w:cs="宋体"/>
          <w:color w:val="000000"/>
          <w:sz w:val="24"/>
          <w:highlight w:val="none"/>
          <w:lang w:eastAsia="zh-CN"/>
        </w:rPr>
        <w:t>情况</w:t>
      </w:r>
      <w:r>
        <w:rPr>
          <w:rFonts w:hint="eastAsia" w:ascii="宋体" w:hAnsi="宋体" w:eastAsia="宋体" w:cs="宋体"/>
          <w:color w:val="000000"/>
          <w:sz w:val="24"/>
          <w:highlight w:val="none"/>
        </w:rPr>
        <w:t>进行解密，并公布投标人的投标报价、信用等级</w:t>
      </w:r>
      <w:r>
        <w:rPr>
          <w:rFonts w:hint="eastAsia" w:ascii="宋体" w:hAnsi="宋体" w:eastAsia="宋体" w:cs="宋体"/>
          <w:color w:val="000000"/>
          <w:sz w:val="24"/>
          <w:highlight w:val="none"/>
          <w:lang w:eastAsia="zh-CN"/>
        </w:rPr>
        <w:t>等情况</w:t>
      </w:r>
      <w:r>
        <w:rPr>
          <w:rFonts w:hint="eastAsia" w:ascii="宋体" w:hAnsi="宋体" w:eastAsia="宋体" w:cs="宋体"/>
          <w:color w:val="000000"/>
          <w:sz w:val="24"/>
          <w:highlight w:val="none"/>
        </w:rPr>
        <w:t>。</w:t>
      </w:r>
    </w:p>
    <w:p w14:paraId="372C84B7">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（5）招标人或其</w:t>
      </w:r>
      <w:r>
        <w:rPr>
          <w:rFonts w:hint="eastAsia" w:ascii="宋体" w:hAnsi="宋体" w:eastAsia="宋体" w:cs="宋体"/>
          <w:color w:val="000000"/>
          <w:sz w:val="24"/>
          <w:szCs w:val="24"/>
          <w:highlight w:val="none"/>
          <w:lang w:eastAsia="zh-CN"/>
        </w:rPr>
        <w:t>招标</w:t>
      </w:r>
      <w:r>
        <w:rPr>
          <w:rFonts w:hint="eastAsia" w:ascii="宋体" w:hAnsi="宋体" w:eastAsia="宋体" w:cs="宋体"/>
          <w:color w:val="000000"/>
          <w:sz w:val="24"/>
          <w:szCs w:val="24"/>
          <w:highlight w:val="none"/>
        </w:rPr>
        <w:t>代理机构代表公布有效投标人名单</w:t>
      </w:r>
      <w:r>
        <w:rPr>
          <w:rFonts w:hint="eastAsia" w:ascii="宋体" w:hAnsi="宋体" w:eastAsia="宋体" w:cs="宋体"/>
          <w:color w:val="000000"/>
          <w:sz w:val="24"/>
          <w:szCs w:val="24"/>
          <w:highlight w:val="none"/>
          <w:lang w:eastAsia="zh-CN"/>
        </w:rPr>
        <w:t>。</w:t>
      </w:r>
    </w:p>
    <w:p w14:paraId="0414A1B6">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strike w:val="0"/>
          <w:dstrike w:val="0"/>
          <w:color w:val="000000"/>
          <w:spacing w:val="0"/>
          <w:kern w:val="0"/>
          <w:position w:val="0"/>
          <w:sz w:val="24"/>
          <w:szCs w:val="24"/>
          <w:u w:val="none" w:color="auto"/>
          <w:lang w:eastAsia="zh-CN"/>
        </w:rPr>
      </w:pP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w:t>
      </w:r>
      <w:r>
        <w:rPr>
          <w:rFonts w:hint="eastAsia" w:ascii="宋体" w:hAnsi="宋体" w:eastAsia="宋体" w:cs="宋体"/>
          <w:b w:val="0"/>
          <w:bCs w:val="0"/>
          <w:strike w:val="0"/>
          <w:dstrike w:val="0"/>
          <w:color w:val="000000"/>
          <w:spacing w:val="0"/>
          <w:kern w:val="0"/>
          <w:position w:val="0"/>
          <w:sz w:val="24"/>
          <w:szCs w:val="24"/>
          <w:u w:val="none" w:color="auto"/>
          <w:lang w:eastAsia="zh-CN"/>
        </w:rPr>
        <w:t>招标人</w:t>
      </w:r>
      <w:r>
        <w:rPr>
          <w:rFonts w:hint="eastAsia" w:ascii="宋体" w:hAnsi="宋体" w:eastAsia="宋体" w:cs="宋体"/>
          <w:color w:val="000000"/>
          <w:sz w:val="24"/>
          <w:highlight w:val="none"/>
        </w:rPr>
        <w:t>或其招标代理机构</w:t>
      </w:r>
      <w:r>
        <w:rPr>
          <w:rFonts w:hint="eastAsia" w:ascii="宋体" w:hAnsi="宋体" w:eastAsia="宋体" w:cs="宋体"/>
          <w:b w:val="0"/>
          <w:bCs w:val="0"/>
          <w:strike w:val="0"/>
          <w:dstrike w:val="0"/>
          <w:color w:val="000000"/>
          <w:spacing w:val="0"/>
          <w:kern w:val="0"/>
          <w:position w:val="0"/>
          <w:sz w:val="24"/>
          <w:szCs w:val="24"/>
          <w:u w:val="none" w:color="auto"/>
          <w:lang w:eastAsia="zh-CN"/>
        </w:rPr>
        <w:t>从有效投标人</w:t>
      </w:r>
      <w:r>
        <w:rPr>
          <w:rFonts w:hint="eastAsia" w:ascii="宋体" w:hAnsi="宋体" w:eastAsia="宋体" w:cs="宋体"/>
          <w:b w:val="0"/>
          <w:bCs w:val="0"/>
          <w:strike w:val="0"/>
          <w:dstrike w:val="0"/>
          <w:color w:val="000000"/>
          <w:spacing w:val="0"/>
          <w:kern w:val="0"/>
          <w:position w:val="0"/>
          <w:sz w:val="24"/>
          <w:szCs w:val="24"/>
          <w:u w:val="none" w:color="auto"/>
        </w:rPr>
        <w:t>的投标报价中</w:t>
      </w:r>
      <w:r>
        <w:rPr>
          <w:rFonts w:hint="eastAsia" w:ascii="宋体" w:hAnsi="宋体" w:eastAsia="宋体" w:cs="宋体"/>
          <w:b w:val="0"/>
          <w:bCs w:val="0"/>
          <w:strike w:val="0"/>
          <w:dstrike w:val="0"/>
          <w:color w:val="000000"/>
          <w:spacing w:val="0"/>
          <w:kern w:val="0"/>
          <w:position w:val="0"/>
          <w:sz w:val="24"/>
          <w:szCs w:val="24"/>
          <w:u w:val="none" w:color="auto"/>
          <w:lang w:eastAsia="zh-CN"/>
        </w:rPr>
        <w:t>公开</w:t>
      </w:r>
      <w:r>
        <w:rPr>
          <w:rFonts w:hint="eastAsia" w:ascii="宋体" w:hAnsi="宋体" w:eastAsia="宋体" w:cs="宋体"/>
          <w:b w:val="0"/>
          <w:bCs w:val="0"/>
          <w:strike w:val="0"/>
          <w:dstrike w:val="0"/>
          <w:color w:val="000000"/>
          <w:spacing w:val="0"/>
          <w:kern w:val="0"/>
          <w:position w:val="0"/>
          <w:sz w:val="24"/>
          <w:szCs w:val="24"/>
          <w:u w:val="none" w:color="auto"/>
        </w:rPr>
        <w:t>随机摇珠选定单个投标报价</w:t>
      </w:r>
      <w:r>
        <w:rPr>
          <w:rFonts w:hint="eastAsia" w:ascii="宋体" w:hAnsi="宋体" w:eastAsia="宋体" w:cs="宋体"/>
          <w:b w:val="0"/>
          <w:bCs w:val="0"/>
          <w:strike w:val="0"/>
          <w:dstrike w:val="0"/>
          <w:color w:val="000000"/>
          <w:spacing w:val="0"/>
          <w:kern w:val="0"/>
          <w:position w:val="0"/>
          <w:sz w:val="24"/>
          <w:szCs w:val="24"/>
          <w:u w:val="none" w:color="auto"/>
          <w:lang w:eastAsia="zh-CN"/>
        </w:rPr>
        <w:t>。</w:t>
      </w:r>
    </w:p>
    <w:p w14:paraId="5FB76543">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w:t>
      </w:r>
      <w:r>
        <w:rPr>
          <w:rFonts w:hint="eastAsia" w:ascii="宋体" w:hAnsi="宋体" w:eastAsia="宋体" w:cs="宋体"/>
          <w:b w:val="0"/>
          <w:bCs w:val="0"/>
          <w:strike w:val="0"/>
          <w:dstrike w:val="0"/>
          <w:color w:val="000000"/>
          <w:spacing w:val="0"/>
          <w:kern w:val="0"/>
          <w:position w:val="0"/>
          <w:sz w:val="24"/>
          <w:szCs w:val="24"/>
          <w:u w:val="none" w:color="auto"/>
          <w:lang w:eastAsia="zh-CN"/>
        </w:rPr>
        <w:t>招标人</w:t>
      </w:r>
      <w:r>
        <w:rPr>
          <w:rFonts w:hint="eastAsia" w:ascii="宋体" w:hAnsi="宋体" w:eastAsia="宋体" w:cs="宋体"/>
          <w:color w:val="000000"/>
          <w:sz w:val="24"/>
          <w:highlight w:val="none"/>
        </w:rPr>
        <w:t>或其</w:t>
      </w:r>
      <w:r>
        <w:rPr>
          <w:rFonts w:hint="eastAsia" w:ascii="宋体" w:hAnsi="宋体" w:eastAsia="宋体" w:cs="宋体"/>
          <w:color w:val="000000"/>
          <w:sz w:val="24"/>
          <w:szCs w:val="24"/>
          <w:highlight w:val="none"/>
        </w:rPr>
        <w:t>招标代理机构对开标过程进行网上记录，打印开标结果，并系统存档备查</w:t>
      </w:r>
      <w:r>
        <w:rPr>
          <w:rFonts w:hint="eastAsia" w:ascii="宋体" w:hAnsi="宋体" w:eastAsia="宋体" w:cs="宋体"/>
          <w:color w:val="000000"/>
          <w:sz w:val="24"/>
          <w:szCs w:val="24"/>
          <w:highlight w:val="none"/>
          <w:lang w:eastAsia="zh-CN"/>
        </w:rPr>
        <w:t>。</w:t>
      </w:r>
    </w:p>
    <w:p w14:paraId="3971AA5A">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）开标会结束。</w:t>
      </w:r>
    </w:p>
    <w:p w14:paraId="0924FD8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 开标会上，符合要求的</w:t>
      </w:r>
      <w:r>
        <w:rPr>
          <w:rFonts w:hint="eastAsia" w:ascii="宋体" w:hAnsi="宋体" w:eastAsia="宋体" w:cs="宋体"/>
          <w:color w:val="000000"/>
          <w:sz w:val="24"/>
          <w:szCs w:val="24"/>
        </w:rPr>
        <w:t>投标人少于3</w:t>
      </w:r>
      <w:r>
        <w:rPr>
          <w:rFonts w:hint="eastAsia" w:ascii="宋体" w:hAnsi="宋体" w:eastAsia="宋体" w:cs="宋体"/>
          <w:color w:val="000000"/>
          <w:sz w:val="24"/>
          <w:szCs w:val="24"/>
          <w:lang w:eastAsia="zh-CN"/>
        </w:rPr>
        <w:t>家时</w:t>
      </w:r>
      <w:r>
        <w:rPr>
          <w:rFonts w:hint="eastAsia" w:ascii="宋体" w:hAnsi="宋体" w:eastAsia="宋体" w:cs="宋体"/>
          <w:color w:val="000000"/>
          <w:sz w:val="24"/>
          <w:szCs w:val="24"/>
        </w:rPr>
        <w:t>，</w:t>
      </w:r>
      <w:r>
        <w:rPr>
          <w:rFonts w:hint="eastAsia" w:ascii="宋体" w:hAnsi="宋体" w:eastAsia="宋体" w:cs="宋体"/>
          <w:color w:val="000000"/>
          <w:sz w:val="24"/>
          <w:szCs w:val="24"/>
          <w:highlight w:val="none"/>
        </w:rPr>
        <w:t>该项目招标失败</w:t>
      </w:r>
      <w:r>
        <w:rPr>
          <w:rFonts w:hint="eastAsia" w:ascii="宋体" w:hAnsi="宋体" w:eastAsia="宋体" w:cs="宋体"/>
          <w:color w:val="000000"/>
          <w:sz w:val="24"/>
          <w:szCs w:val="24"/>
          <w:lang w:eastAsia="zh-CN"/>
        </w:rPr>
        <w:t>。</w:t>
      </w:r>
      <w:r>
        <w:rPr>
          <w:rFonts w:hint="eastAsia" w:ascii="宋体" w:hAnsi="宋体" w:eastAsia="宋体" w:cs="宋体"/>
          <w:color w:val="000000"/>
          <w:sz w:val="24"/>
        </w:rPr>
        <w:t>招标人应依法重新招标或</w:t>
      </w:r>
      <w:r>
        <w:rPr>
          <w:rFonts w:hint="eastAsia" w:ascii="宋体" w:hAnsi="宋体" w:eastAsia="宋体" w:cs="宋体"/>
          <w:color w:val="000000"/>
          <w:sz w:val="24"/>
          <w:lang w:eastAsia="zh-CN"/>
        </w:rPr>
        <w:t>按规定</w:t>
      </w:r>
      <w:r>
        <w:rPr>
          <w:rFonts w:hint="eastAsia" w:ascii="宋体" w:hAnsi="宋体" w:eastAsia="宋体" w:cs="宋体"/>
          <w:color w:val="000000"/>
          <w:sz w:val="24"/>
        </w:rPr>
        <w:t>报原项目审批</w:t>
      </w:r>
      <w:r>
        <w:rPr>
          <w:rFonts w:hint="eastAsia" w:ascii="宋体" w:hAnsi="宋体" w:eastAsia="宋体" w:cs="宋体"/>
          <w:color w:val="000000"/>
          <w:sz w:val="24"/>
          <w:lang w:eastAsia="zh-CN"/>
        </w:rPr>
        <w:t>、核准</w:t>
      </w:r>
      <w:r>
        <w:rPr>
          <w:rFonts w:hint="eastAsia" w:ascii="宋体" w:hAnsi="宋体" w:eastAsia="宋体" w:cs="宋体"/>
          <w:color w:val="000000"/>
          <w:sz w:val="24"/>
        </w:rPr>
        <w:t>部门重新</w:t>
      </w:r>
      <w:r>
        <w:rPr>
          <w:rFonts w:hint="eastAsia" w:ascii="宋体" w:hAnsi="宋体" w:eastAsia="宋体" w:cs="宋体"/>
          <w:color w:val="000000"/>
          <w:sz w:val="24"/>
          <w:lang w:eastAsia="zh-CN"/>
        </w:rPr>
        <w:t>审批、</w:t>
      </w:r>
      <w:r>
        <w:rPr>
          <w:rFonts w:hint="eastAsia" w:ascii="宋体" w:hAnsi="宋体" w:eastAsia="宋体" w:cs="宋体"/>
          <w:color w:val="000000"/>
          <w:sz w:val="24"/>
        </w:rPr>
        <w:t>核准招标方式。</w:t>
      </w:r>
    </w:p>
    <w:p w14:paraId="44A7DD57">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highlight w:val="none"/>
        </w:rPr>
        <w:t>投标人对开标有异议的，应在广州交易集团有限公司（广州公共资源交易中心）</w:t>
      </w:r>
      <w:r>
        <w:rPr>
          <w:rFonts w:hint="eastAsia" w:ascii="宋体" w:hAnsi="宋体" w:eastAsia="宋体" w:cs="宋体"/>
          <w:bCs/>
          <w:color w:val="000000"/>
          <w:sz w:val="24"/>
          <w:szCs w:val="24"/>
          <w:highlight w:val="none"/>
        </w:rPr>
        <w:t>系统网上开标大厅</w:t>
      </w:r>
      <w:r>
        <w:rPr>
          <w:rFonts w:hint="eastAsia" w:ascii="宋体" w:hAnsi="宋体" w:eastAsia="宋体" w:cs="宋体"/>
          <w:color w:val="000000"/>
          <w:sz w:val="24"/>
          <w:szCs w:val="24"/>
          <w:highlight w:val="none"/>
        </w:rPr>
        <w:t>提出，招标人应在</w:t>
      </w:r>
      <w:r>
        <w:rPr>
          <w:rFonts w:hint="eastAsia" w:ascii="宋体" w:hAnsi="宋体" w:eastAsia="宋体" w:cs="宋体"/>
          <w:bCs/>
          <w:color w:val="000000"/>
          <w:sz w:val="24"/>
          <w:szCs w:val="24"/>
          <w:highlight w:val="none"/>
        </w:rPr>
        <w:t>网上开标大厅</w:t>
      </w:r>
      <w:r>
        <w:rPr>
          <w:rFonts w:hint="eastAsia" w:ascii="宋体" w:hAnsi="宋体" w:eastAsia="宋体" w:cs="宋体"/>
          <w:color w:val="000000"/>
          <w:sz w:val="24"/>
          <w:szCs w:val="24"/>
          <w:highlight w:val="none"/>
        </w:rPr>
        <w:t>及时作出答复，并制作记录。</w:t>
      </w:r>
    </w:p>
    <w:p w14:paraId="4F0C497E">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rPr>
      </w:pPr>
    </w:p>
    <w:p w14:paraId="2149E83D">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8"/>
          <w:szCs w:val="28"/>
        </w:rPr>
        <w:t>（</w:t>
      </w:r>
      <w:r>
        <w:rPr>
          <w:rFonts w:hint="eastAsia" w:ascii="宋体" w:hAnsi="宋体" w:eastAsia="宋体" w:cs="宋体"/>
          <w:b/>
          <w:color w:val="000000"/>
          <w:sz w:val="28"/>
          <w:szCs w:val="28"/>
          <w:lang w:val="en-US" w:eastAsia="zh-CN"/>
        </w:rPr>
        <w:t>六</w:t>
      </w:r>
      <w:r>
        <w:rPr>
          <w:rFonts w:hint="eastAsia" w:ascii="宋体" w:hAnsi="宋体" w:eastAsia="宋体" w:cs="宋体"/>
          <w:b/>
          <w:color w:val="000000"/>
          <w:sz w:val="28"/>
          <w:szCs w:val="28"/>
        </w:rPr>
        <w:t>）评标定标</w:t>
      </w:r>
    </w:p>
    <w:p w14:paraId="1AF69D4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rPr>
      </w:pPr>
    </w:p>
    <w:p w14:paraId="3149AEB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lang w:eastAsia="zh-CN"/>
        </w:rPr>
      </w:pP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en-US" w:eastAsia="zh-CN"/>
        </w:rPr>
        <w:t>2</w:t>
      </w:r>
      <w:r>
        <w:rPr>
          <w:rFonts w:hint="eastAsia" w:ascii="宋体" w:hAnsi="宋体" w:eastAsia="宋体" w:cs="宋体"/>
          <w:b/>
          <w:color w:val="000000"/>
          <w:sz w:val="24"/>
          <w:szCs w:val="24"/>
        </w:rPr>
        <w:t>.</w:t>
      </w: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资格后审委员会</w:t>
      </w:r>
      <w:r>
        <w:rPr>
          <w:rFonts w:hint="eastAsia" w:ascii="宋体" w:hAnsi="宋体" w:eastAsia="宋体" w:cs="宋体"/>
          <w:b/>
          <w:color w:val="000000"/>
          <w:sz w:val="24"/>
          <w:szCs w:val="24"/>
          <w:lang w:eastAsia="zh-CN"/>
        </w:rPr>
        <w:t>和评标委员会</w:t>
      </w:r>
    </w:p>
    <w:p w14:paraId="38753C3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b w:val="0"/>
          <w:bCs w:val="0"/>
          <w:color w:val="000000"/>
          <w:sz w:val="24"/>
          <w:szCs w:val="24"/>
          <w:lang w:eastAsia="zh-CN"/>
        </w:rPr>
        <w:t>本项目采用广州交易集团有限公司（广州公共资源交易中心）</w:t>
      </w:r>
      <w:r>
        <w:rPr>
          <w:rFonts w:hint="eastAsia" w:ascii="宋体" w:hAnsi="宋体" w:eastAsia="宋体" w:cs="宋体"/>
          <w:b w:val="0"/>
          <w:bCs w:val="0"/>
          <w:color w:val="000000"/>
          <w:sz w:val="24"/>
          <w:szCs w:val="24"/>
        </w:rPr>
        <w:t>系统</w:t>
      </w:r>
      <w:r>
        <w:rPr>
          <w:rFonts w:hint="eastAsia" w:ascii="宋体" w:hAnsi="宋体" w:eastAsia="宋体" w:cs="宋体"/>
          <w:b w:val="0"/>
          <w:bCs w:val="0"/>
          <w:color w:val="000000"/>
          <w:sz w:val="24"/>
          <w:szCs w:val="24"/>
          <w:lang w:eastAsia="zh-CN"/>
        </w:rPr>
        <w:t>电子评标。</w:t>
      </w:r>
      <w:r>
        <w:rPr>
          <w:rFonts w:hint="eastAsia" w:ascii="宋体" w:hAnsi="宋体" w:eastAsia="宋体" w:cs="宋体"/>
          <w:color w:val="000000"/>
          <w:sz w:val="24"/>
        </w:rPr>
        <w:t>资格后审委员会（评标委员会）由招标人依法组建，</w:t>
      </w:r>
      <w:r>
        <w:rPr>
          <w:rFonts w:hint="eastAsia" w:ascii="宋体" w:hAnsi="宋体" w:eastAsia="宋体" w:cs="宋体"/>
          <w:color w:val="000000"/>
          <w:sz w:val="24"/>
          <w:lang w:eastAsia="zh-CN"/>
        </w:rPr>
        <w:t>其中，</w:t>
      </w:r>
      <w:r>
        <w:rPr>
          <w:rFonts w:hint="eastAsia" w:ascii="宋体" w:hAnsi="宋体" w:eastAsia="宋体" w:cs="宋体"/>
          <w:color w:val="000000"/>
          <w:kern w:val="0"/>
          <w:sz w:val="24"/>
          <w:szCs w:val="24"/>
        </w:rPr>
        <w:t>采用远程异地评标方式评标的</w:t>
      </w:r>
      <w:r>
        <w:rPr>
          <w:rFonts w:hint="eastAsia" w:ascii="宋体" w:hAnsi="宋体" w:eastAsia="宋体" w:cs="宋体"/>
          <w:color w:val="000000"/>
          <w:kern w:val="0"/>
          <w:sz w:val="24"/>
          <w:szCs w:val="24"/>
          <w:lang w:eastAsia="zh-CN"/>
        </w:rPr>
        <w:t>，招标人应</w:t>
      </w:r>
      <w:r>
        <w:rPr>
          <w:rFonts w:hint="eastAsia" w:ascii="宋体" w:hAnsi="宋体" w:eastAsia="宋体" w:cs="宋体"/>
          <w:color w:val="000000"/>
          <w:kern w:val="0"/>
          <w:sz w:val="24"/>
          <w:szCs w:val="24"/>
        </w:rPr>
        <w:t>合理确定主场、副场评标专家专业类别及专家人数，依法组建</w:t>
      </w:r>
      <w:r>
        <w:rPr>
          <w:rFonts w:hint="eastAsia" w:ascii="宋体" w:hAnsi="宋体" w:eastAsia="宋体" w:cs="宋体"/>
          <w:color w:val="000000"/>
          <w:sz w:val="24"/>
        </w:rPr>
        <w:t>资格后审委员会（评标委员会）</w:t>
      </w:r>
      <w:r>
        <w:rPr>
          <w:rFonts w:hint="eastAsia" w:ascii="宋体" w:hAnsi="宋体" w:eastAsia="宋体" w:cs="宋体"/>
          <w:color w:val="000000"/>
          <w:kern w:val="0"/>
          <w:sz w:val="24"/>
          <w:szCs w:val="24"/>
        </w:rPr>
        <w:t>，并在规定时间内抽取专家</w:t>
      </w:r>
      <w:r>
        <w:rPr>
          <w:rFonts w:hint="eastAsia" w:ascii="宋体" w:hAnsi="宋体" w:eastAsia="宋体" w:cs="宋体"/>
          <w:color w:val="000000"/>
          <w:kern w:val="0"/>
          <w:sz w:val="24"/>
          <w:szCs w:val="24"/>
          <w:lang w:eastAsia="zh-CN"/>
        </w:rPr>
        <w:t>，</w:t>
      </w:r>
      <w:r>
        <w:rPr>
          <w:rFonts w:hint="eastAsia" w:ascii="宋体" w:hAnsi="宋体" w:eastAsia="宋体" w:cs="宋体"/>
          <w:color w:val="000000"/>
          <w:sz w:val="24"/>
        </w:rPr>
        <w:t>其组成人员数见本投标人须知前附表。委员会成员按有关规定从广东省综合评标评审专家库中随机抽取，并从中推选出资格后审委员会（评标委员会）主任，由主任主持资格后审（评标）工作。</w:t>
      </w:r>
    </w:p>
    <w:p w14:paraId="5B241032">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招标人可以派代表参加资格后审委员会（</w:t>
      </w:r>
      <w:r>
        <w:rPr>
          <w:rFonts w:hint="eastAsia" w:ascii="宋体" w:hAnsi="宋体" w:eastAsia="宋体" w:cs="宋体"/>
          <w:b/>
          <w:bCs/>
          <w:color w:val="000000"/>
          <w:sz w:val="24"/>
          <w:szCs w:val="24"/>
        </w:rPr>
        <w:t>评标委员会</w:t>
      </w:r>
      <w:r>
        <w:rPr>
          <w:rFonts w:hint="eastAsia" w:ascii="宋体" w:hAnsi="宋体" w:eastAsia="宋体" w:cs="宋体"/>
          <w:b/>
          <w:bCs/>
          <w:color w:val="000000"/>
          <w:sz w:val="24"/>
          <w:szCs w:val="24"/>
          <w:lang w:eastAsia="zh-CN"/>
        </w:rPr>
        <w:t>），原则上以一人为限，该代表应为招标人的正式员工，且具备国家和省规定的评标专家条件和要求，但不得担任</w:t>
      </w:r>
      <w:r>
        <w:rPr>
          <w:rFonts w:hint="eastAsia" w:ascii="宋体" w:hAnsi="宋体" w:eastAsia="宋体" w:cs="宋体"/>
          <w:b/>
          <w:bCs/>
          <w:color w:val="000000"/>
          <w:sz w:val="24"/>
          <w:szCs w:val="24"/>
        </w:rPr>
        <w:t>资格后审委员会</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评标委员会</w:t>
      </w:r>
      <w:r>
        <w:rPr>
          <w:rFonts w:hint="eastAsia" w:ascii="宋体" w:hAnsi="宋体" w:eastAsia="宋体" w:cs="宋体"/>
          <w:b/>
          <w:bCs/>
          <w:color w:val="000000"/>
          <w:sz w:val="24"/>
          <w:szCs w:val="24"/>
          <w:lang w:eastAsia="zh-CN"/>
        </w:rPr>
        <w:t>）负责人，不得接受评标报酬，不得以任何方式影响其他评标专家独立评审。</w:t>
      </w:r>
    </w:p>
    <w:p w14:paraId="5927E2D5">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rPr>
        <w:t>2</w:t>
      </w:r>
      <w:r>
        <w:rPr>
          <w:rFonts w:hint="eastAsia" w:ascii="宋体" w:hAnsi="宋体" w:eastAsia="宋体" w:cs="宋体"/>
          <w:color w:val="000000"/>
          <w:sz w:val="24"/>
          <w:lang w:val="en-US" w:eastAsia="zh-CN"/>
        </w:rPr>
        <w:t>2</w:t>
      </w:r>
      <w:r>
        <w:rPr>
          <w:rFonts w:hint="eastAsia" w:ascii="宋体" w:hAnsi="宋体" w:eastAsia="宋体" w:cs="宋体"/>
          <w:color w:val="000000"/>
          <w:sz w:val="24"/>
        </w:rPr>
        <w:t xml:space="preserve">.2 </w:t>
      </w:r>
      <w:r>
        <w:rPr>
          <w:rFonts w:hint="eastAsia" w:ascii="宋体" w:hAnsi="宋体" w:eastAsia="宋体" w:cs="宋体"/>
          <w:b w:val="0"/>
          <w:bCs w:val="0"/>
          <w:color w:val="000000"/>
          <w:sz w:val="24"/>
          <w:lang w:eastAsia="zh-CN"/>
        </w:rPr>
        <w:t>评标专家</w:t>
      </w:r>
      <w:r>
        <w:rPr>
          <w:rFonts w:hint="eastAsia" w:ascii="宋体" w:hAnsi="宋体" w:eastAsia="宋体" w:cs="宋体"/>
          <w:b w:val="0"/>
          <w:bCs w:val="0"/>
          <w:color w:val="000000"/>
          <w:kern w:val="0"/>
          <w:sz w:val="24"/>
          <w:szCs w:val="24"/>
        </w:rPr>
        <w:t>应按</w:t>
      </w:r>
      <w:r>
        <w:rPr>
          <w:rFonts w:hint="eastAsia" w:ascii="宋体" w:hAnsi="宋体" w:eastAsia="宋体" w:cs="宋体"/>
          <w:color w:val="000000"/>
          <w:kern w:val="0"/>
          <w:sz w:val="24"/>
          <w:szCs w:val="24"/>
        </w:rPr>
        <w:t>时参加评标活动，自觉遵守工作纪律和服从现场管理</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采用远程异地评标方式评标的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主场、副场各自负责本场所</w:t>
      </w:r>
      <w:r>
        <w:rPr>
          <w:rFonts w:hint="eastAsia" w:ascii="宋体" w:hAnsi="宋体" w:eastAsia="宋体" w:cs="宋体"/>
          <w:color w:val="000000"/>
          <w:sz w:val="24"/>
        </w:rPr>
        <w:t>资格后审委员会（评标委员会）</w:t>
      </w:r>
      <w:r>
        <w:rPr>
          <w:rFonts w:hint="eastAsia" w:ascii="宋体" w:hAnsi="宋体" w:eastAsia="宋体" w:cs="宋体"/>
          <w:color w:val="000000"/>
          <w:kern w:val="0"/>
          <w:sz w:val="24"/>
          <w:szCs w:val="24"/>
        </w:rPr>
        <w:t>成员身份核验和签到工作，统一保管其通讯工具，指引评标专家至远程异地评标室，并为其提供技术协助和服务。在评标过程中如遇评标专家对投标文件存在疑问或意见分歧的，应由</w:t>
      </w:r>
      <w:r>
        <w:rPr>
          <w:rFonts w:hint="eastAsia" w:ascii="宋体" w:hAnsi="宋体" w:eastAsia="宋体" w:cs="宋体"/>
          <w:color w:val="000000"/>
          <w:sz w:val="24"/>
        </w:rPr>
        <w:t>资格后审委员会（评标委员会）</w:t>
      </w:r>
      <w:r>
        <w:rPr>
          <w:rFonts w:hint="eastAsia" w:ascii="宋体" w:hAnsi="宋体" w:eastAsia="宋体" w:cs="宋体"/>
          <w:color w:val="000000"/>
          <w:kern w:val="0"/>
          <w:sz w:val="24"/>
          <w:szCs w:val="24"/>
        </w:rPr>
        <w:t>成员推举产生</w:t>
      </w:r>
      <w:r>
        <w:rPr>
          <w:rFonts w:hint="eastAsia" w:ascii="宋体" w:hAnsi="宋体" w:eastAsia="宋体" w:cs="宋体"/>
          <w:color w:val="000000"/>
          <w:kern w:val="0"/>
          <w:sz w:val="24"/>
          <w:szCs w:val="24"/>
          <w:lang w:eastAsia="zh-CN"/>
        </w:rPr>
        <w:t>的</w:t>
      </w:r>
      <w:r>
        <w:rPr>
          <w:rFonts w:hint="eastAsia" w:ascii="宋体" w:hAnsi="宋体" w:eastAsia="宋体" w:cs="宋体"/>
          <w:color w:val="000000"/>
          <w:sz w:val="24"/>
        </w:rPr>
        <w:t>资格后审委员会（评标委员会）</w:t>
      </w:r>
      <w:r>
        <w:rPr>
          <w:rFonts w:hint="eastAsia" w:ascii="宋体" w:hAnsi="宋体" w:eastAsia="宋体" w:cs="宋体"/>
          <w:color w:val="000000"/>
          <w:kern w:val="0"/>
          <w:sz w:val="24"/>
          <w:szCs w:val="24"/>
          <w:lang w:eastAsia="zh-CN"/>
        </w:rPr>
        <w:t>主任</w:t>
      </w:r>
      <w:r>
        <w:rPr>
          <w:rFonts w:hint="eastAsia" w:ascii="宋体" w:hAnsi="宋体" w:eastAsia="宋体" w:cs="宋体"/>
          <w:color w:val="000000"/>
          <w:kern w:val="0"/>
          <w:sz w:val="24"/>
          <w:szCs w:val="24"/>
        </w:rPr>
        <w:t>组织</w:t>
      </w:r>
      <w:r>
        <w:rPr>
          <w:rFonts w:hint="eastAsia" w:ascii="宋体" w:hAnsi="宋体" w:eastAsia="宋体" w:cs="宋体"/>
          <w:color w:val="000000"/>
          <w:kern w:val="0"/>
          <w:sz w:val="24"/>
          <w:szCs w:val="24"/>
          <w:lang w:eastAsia="zh-CN"/>
        </w:rPr>
        <w:t>各</w:t>
      </w:r>
      <w:r>
        <w:rPr>
          <w:rFonts w:hint="eastAsia" w:ascii="宋体" w:hAnsi="宋体" w:eastAsia="宋体" w:cs="宋体"/>
          <w:color w:val="000000"/>
          <w:kern w:val="0"/>
          <w:sz w:val="24"/>
          <w:szCs w:val="24"/>
        </w:rPr>
        <w:t>成员协商讨论。在评标过程中需要进行讨论或者通过实名投票方式表决意见的，应当通过视频会议系统进行，并做好相关记录。</w:t>
      </w:r>
    </w:p>
    <w:p w14:paraId="7F06FD70">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rPr>
      </w:pPr>
      <w:r>
        <w:rPr>
          <w:rFonts w:hint="eastAsia" w:ascii="宋体" w:hAnsi="宋体" w:eastAsia="宋体" w:cs="宋体"/>
          <w:color w:val="000000"/>
          <w:sz w:val="24"/>
        </w:rPr>
        <w:t>2</w:t>
      </w:r>
      <w:r>
        <w:rPr>
          <w:rFonts w:hint="eastAsia" w:ascii="宋体" w:hAnsi="宋体" w:eastAsia="宋体" w:cs="宋体"/>
          <w:color w:val="000000"/>
          <w:sz w:val="24"/>
          <w:lang w:val="en-US" w:eastAsia="zh-CN"/>
        </w:rPr>
        <w:t>2</w:t>
      </w:r>
      <w:r>
        <w:rPr>
          <w:rFonts w:hint="eastAsia" w:ascii="宋体" w:hAnsi="宋体" w:eastAsia="宋体" w:cs="宋体"/>
          <w:color w:val="000000"/>
          <w:sz w:val="24"/>
        </w:rPr>
        <w:t>.</w:t>
      </w:r>
      <w:r>
        <w:rPr>
          <w:rFonts w:hint="eastAsia" w:ascii="宋体" w:hAnsi="宋体" w:eastAsia="宋体" w:cs="宋体"/>
          <w:color w:val="000000"/>
          <w:sz w:val="24"/>
          <w:lang w:val="en-US" w:eastAsia="zh-CN"/>
        </w:rPr>
        <w:t>3</w:t>
      </w:r>
      <w:r>
        <w:rPr>
          <w:rFonts w:hint="eastAsia" w:ascii="宋体" w:hAnsi="宋体" w:eastAsia="宋体" w:cs="宋体"/>
          <w:color w:val="000000"/>
          <w:sz w:val="24"/>
        </w:rPr>
        <w:t xml:space="preserve"> 资格后审委员会（评标委员会）</w:t>
      </w:r>
      <w:r>
        <w:rPr>
          <w:rFonts w:hint="eastAsia" w:ascii="宋体" w:hAnsi="宋体" w:eastAsia="宋体" w:cs="宋体"/>
          <w:color w:val="000000"/>
          <w:sz w:val="24"/>
          <w:lang w:eastAsia="zh-CN"/>
        </w:rPr>
        <w:t>应</w:t>
      </w:r>
      <w:r>
        <w:rPr>
          <w:rFonts w:hint="eastAsia" w:ascii="宋体" w:hAnsi="宋体" w:eastAsia="宋体" w:cs="宋体"/>
          <w:color w:val="000000"/>
          <w:sz w:val="24"/>
        </w:rPr>
        <w:t>严格按照招标文件的评标办法规定的评标程序、评标标准和方法进行评标，招标文件没有规定的评标标准和方法不得作为评标的依据。</w:t>
      </w:r>
      <w:r>
        <w:rPr>
          <w:rFonts w:hint="eastAsia" w:ascii="宋体" w:hAnsi="宋体" w:eastAsia="宋体" w:cs="宋体"/>
          <w:color w:val="000000"/>
          <w:sz w:val="24"/>
          <w:lang w:eastAsia="zh-CN"/>
        </w:rPr>
        <w:t>并且</w:t>
      </w:r>
      <w:r>
        <w:rPr>
          <w:rFonts w:hint="eastAsia" w:ascii="宋体" w:hAnsi="宋体" w:eastAsia="宋体" w:cs="宋体"/>
          <w:color w:val="000000"/>
          <w:kern w:val="0"/>
          <w:sz w:val="24"/>
          <w:szCs w:val="24"/>
        </w:rPr>
        <w:t>自觉接受有关行政部门监督，协助配合有关异议和投诉处理。采用远程异地评标方式评标的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主场、副场评标专家在评标过程中具有同等权利和义务</w:t>
      </w:r>
    </w:p>
    <w:p w14:paraId="4D8BA09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.4 </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应切实履行评标职责，对同一个问题不一致的，按程序要求记录。</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实行少数服从多数的原则，以记名投票方式表决，评</w:t>
      </w:r>
      <w:r>
        <w:rPr>
          <w:rFonts w:hint="eastAsia" w:ascii="宋体" w:hAnsi="宋体" w:eastAsia="宋体" w:cs="宋体"/>
          <w:color w:val="000000"/>
          <w:sz w:val="24"/>
          <w:szCs w:val="24"/>
          <w:lang w:eastAsia="zh-CN"/>
        </w:rPr>
        <w:t>审</w:t>
      </w:r>
      <w:r>
        <w:rPr>
          <w:rFonts w:hint="eastAsia" w:ascii="宋体" w:hAnsi="宋体" w:eastAsia="宋体" w:cs="宋体"/>
          <w:color w:val="000000"/>
          <w:sz w:val="24"/>
          <w:szCs w:val="24"/>
        </w:rPr>
        <w:t>结果经</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全体成员过半数通过有效。</w:t>
      </w:r>
    </w:p>
    <w:p w14:paraId="586F158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.5 </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成员应当独立、客观、公正地对投标文件提出评审意见，对评审结果签字确认，并对所提出的评审意见承担个人责任。禁止</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成员将个人意见强加给他人，影响正常评</w:t>
      </w:r>
      <w:r>
        <w:rPr>
          <w:rFonts w:hint="eastAsia" w:ascii="宋体" w:hAnsi="宋体" w:eastAsia="宋体" w:cs="宋体"/>
          <w:color w:val="000000"/>
          <w:sz w:val="24"/>
          <w:szCs w:val="24"/>
          <w:lang w:eastAsia="zh-CN"/>
        </w:rPr>
        <w:t>审</w:t>
      </w:r>
      <w:r>
        <w:rPr>
          <w:rFonts w:hint="eastAsia" w:ascii="宋体" w:hAnsi="宋体" w:eastAsia="宋体" w:cs="宋体"/>
          <w:color w:val="000000"/>
          <w:sz w:val="24"/>
          <w:szCs w:val="24"/>
        </w:rPr>
        <w:t>秩序和妨碍评</w:t>
      </w:r>
      <w:r>
        <w:rPr>
          <w:rFonts w:hint="eastAsia" w:ascii="宋体" w:hAnsi="宋体" w:eastAsia="宋体" w:cs="宋体"/>
          <w:color w:val="000000"/>
          <w:sz w:val="24"/>
          <w:szCs w:val="24"/>
          <w:lang w:eastAsia="zh-CN"/>
        </w:rPr>
        <w:t>审</w:t>
      </w:r>
      <w:r>
        <w:rPr>
          <w:rFonts w:hint="eastAsia" w:ascii="宋体" w:hAnsi="宋体" w:eastAsia="宋体" w:cs="宋体"/>
          <w:color w:val="000000"/>
          <w:sz w:val="24"/>
          <w:szCs w:val="24"/>
        </w:rPr>
        <w:t>结论的公正性。对评</w:t>
      </w:r>
      <w:r>
        <w:rPr>
          <w:rFonts w:hint="eastAsia" w:ascii="宋体" w:hAnsi="宋体" w:eastAsia="宋体" w:cs="宋体"/>
          <w:color w:val="000000"/>
          <w:sz w:val="24"/>
          <w:szCs w:val="24"/>
          <w:lang w:eastAsia="zh-CN"/>
        </w:rPr>
        <w:t>审</w:t>
      </w:r>
      <w:r>
        <w:rPr>
          <w:rFonts w:hint="eastAsia" w:ascii="宋体" w:hAnsi="宋体" w:eastAsia="宋体" w:cs="宋体"/>
          <w:color w:val="000000"/>
          <w:sz w:val="24"/>
          <w:szCs w:val="24"/>
        </w:rPr>
        <w:t>结果有不同意见的</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成员应当以书面形式说明其不同意见和理由，</w:t>
      </w:r>
      <w:r>
        <w:rPr>
          <w:rFonts w:hint="eastAsia" w:ascii="宋体" w:hAnsi="宋体" w:eastAsia="宋体" w:cs="宋体"/>
          <w:color w:val="000000"/>
          <w:sz w:val="24"/>
          <w:szCs w:val="24"/>
          <w:lang w:eastAsia="zh-CN"/>
        </w:rPr>
        <w:t>资格后审报告（</w:t>
      </w:r>
      <w:r>
        <w:rPr>
          <w:rFonts w:hint="eastAsia" w:ascii="宋体" w:hAnsi="宋体" w:eastAsia="宋体" w:cs="宋体"/>
          <w:color w:val="000000"/>
          <w:sz w:val="24"/>
          <w:szCs w:val="24"/>
        </w:rPr>
        <w:t>评标报告</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应当注明该不同意见。</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成员拒绝在</w:t>
      </w:r>
      <w:r>
        <w:rPr>
          <w:rFonts w:hint="eastAsia" w:ascii="宋体" w:hAnsi="宋体" w:eastAsia="宋体" w:cs="宋体"/>
          <w:color w:val="000000"/>
          <w:sz w:val="24"/>
          <w:szCs w:val="24"/>
          <w:lang w:eastAsia="zh-CN"/>
        </w:rPr>
        <w:t>资格后审报告（</w:t>
      </w:r>
      <w:r>
        <w:rPr>
          <w:rFonts w:hint="eastAsia" w:ascii="宋体" w:hAnsi="宋体" w:eastAsia="宋体" w:cs="宋体"/>
          <w:color w:val="000000"/>
          <w:sz w:val="24"/>
          <w:szCs w:val="24"/>
        </w:rPr>
        <w:t>评标报告</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上签字又不书面说明其不同意见和理由的，视为同意评</w:t>
      </w:r>
      <w:r>
        <w:rPr>
          <w:rFonts w:hint="eastAsia" w:ascii="宋体" w:hAnsi="宋体" w:eastAsia="宋体" w:cs="宋体"/>
          <w:color w:val="000000"/>
          <w:sz w:val="24"/>
          <w:szCs w:val="24"/>
          <w:lang w:eastAsia="zh-CN"/>
        </w:rPr>
        <w:t>审</w:t>
      </w:r>
      <w:r>
        <w:rPr>
          <w:rFonts w:hint="eastAsia" w:ascii="宋体" w:hAnsi="宋体" w:eastAsia="宋体" w:cs="宋体"/>
          <w:color w:val="000000"/>
          <w:sz w:val="24"/>
          <w:szCs w:val="24"/>
        </w:rPr>
        <w:t>结果。</w:t>
      </w:r>
    </w:p>
    <w:p w14:paraId="2BD8D09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．评标过程的回避</w:t>
      </w:r>
    </w:p>
    <w:p w14:paraId="485E779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.1 </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专家参加评标活动时实行主动回避制度。有下列情形之一的，应当主动提出回避，不得担任该招标项目的</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成员。</w:t>
      </w:r>
    </w:p>
    <w:p w14:paraId="5C7E7A4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（1）投标人或者投标人主要负责人的近亲属；</w:t>
      </w:r>
    </w:p>
    <w:p w14:paraId="0A327B8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（2）项目主管部门或者行政监督部门的人员；</w:t>
      </w:r>
    </w:p>
    <w:p w14:paraId="759E859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（3）与投标人有其他社会关系或者经济利益关系，可能影响对投标公正评审的； </w:t>
      </w:r>
    </w:p>
    <w:p w14:paraId="7D5B0D6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（4）曾因在招标、评标以及其他与招标投标有关活动中从事违法行为而受过行政处罚或刑事处罚的。 </w:t>
      </w:r>
    </w:p>
    <w:p w14:paraId="58B7FDC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.2　</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sz w:val="24"/>
          <w:szCs w:val="24"/>
        </w:rPr>
        <w:t>专家不主动提出回避的，一经发现，应立即终止其评标活动，已完成评标活动的，其评标结果无效。</w:t>
      </w:r>
    </w:p>
    <w:p w14:paraId="25F6B3F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.3 </w:t>
      </w:r>
      <w:r>
        <w:rPr>
          <w:rFonts w:hint="eastAsia" w:ascii="宋体" w:hAnsi="宋体" w:eastAsia="宋体" w:cs="宋体"/>
          <w:color w:val="000000"/>
          <w:kern w:val="0"/>
          <w:sz w:val="24"/>
          <w:szCs w:val="24"/>
        </w:rPr>
        <w:t>有下列情形之一的，经招标人与公共资源交易中心审核确认后，</w:t>
      </w:r>
      <w:r>
        <w:rPr>
          <w:rFonts w:hint="eastAsia" w:ascii="宋体" w:hAnsi="宋体" w:eastAsia="宋体" w:cs="宋体"/>
          <w:b w:val="0"/>
          <w:bCs w:val="0"/>
          <w:color w:val="000000"/>
          <w:sz w:val="24"/>
          <w:szCs w:val="24"/>
          <w:lang w:eastAsia="zh-CN"/>
        </w:rPr>
        <w:t>资格后审委员会（</w:t>
      </w:r>
      <w:r>
        <w:rPr>
          <w:rFonts w:hint="eastAsia" w:ascii="宋体" w:hAnsi="宋体" w:eastAsia="宋体" w:cs="宋体"/>
          <w:color w:val="000000"/>
          <w:sz w:val="24"/>
          <w:szCs w:val="24"/>
        </w:rPr>
        <w:t>评标委员会</w:t>
      </w:r>
      <w:r>
        <w:rPr>
          <w:rFonts w:hint="eastAsia" w:ascii="宋体" w:hAnsi="宋体" w:eastAsia="宋体" w:cs="宋体"/>
          <w:b w:val="0"/>
          <w:bCs w:val="0"/>
          <w:color w:val="000000"/>
          <w:sz w:val="24"/>
          <w:szCs w:val="24"/>
          <w:lang w:eastAsia="zh-CN"/>
        </w:rPr>
        <w:t>）</w:t>
      </w:r>
      <w:r>
        <w:rPr>
          <w:rFonts w:hint="eastAsia" w:ascii="宋体" w:hAnsi="宋体" w:eastAsia="宋体" w:cs="宋体"/>
          <w:color w:val="000000"/>
          <w:kern w:val="0"/>
          <w:sz w:val="24"/>
          <w:szCs w:val="24"/>
        </w:rPr>
        <w:t>专家应按规定重新抽取。</w:t>
      </w:r>
    </w:p>
    <w:p w14:paraId="72CEF14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（1）已抽取的评标专家与评标的项目有利害关系，可能会妨碍公正评审；</w:t>
      </w:r>
    </w:p>
    <w:p w14:paraId="2ACD8D8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color w:val="000000"/>
          <w:kern w:val="0"/>
          <w:sz w:val="24"/>
          <w:szCs w:val="24"/>
        </w:rPr>
        <w:t>（2）由于原评标专家的违规行为，评标无效，评标活动需重新组织；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（3）已抽取的评标专家未能参加评标活动或未能按时完成评标任务。</w:t>
      </w:r>
    </w:p>
    <w:p w14:paraId="2728D74E">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24</w:t>
      </w:r>
      <w:r>
        <w:rPr>
          <w:rFonts w:hint="eastAsia" w:ascii="宋体" w:hAnsi="宋体" w:eastAsia="宋体" w:cs="宋体"/>
          <w:b/>
          <w:color w:val="000000"/>
          <w:sz w:val="24"/>
          <w:szCs w:val="24"/>
        </w:rPr>
        <w:t>. 评标过程的保密</w:t>
      </w:r>
    </w:p>
    <w:p w14:paraId="7FD158A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24</w:t>
      </w:r>
      <w:r>
        <w:rPr>
          <w:rFonts w:hint="eastAsia" w:ascii="宋体" w:hAnsi="宋体" w:eastAsia="宋体" w:cs="宋体"/>
          <w:color w:val="000000"/>
          <w:sz w:val="24"/>
          <w:szCs w:val="24"/>
        </w:rPr>
        <w:t>.1  开标后，直至授予中标人合同为止，凡属于对投标人文件的审查、澄清、评价和比较有关的资料及与中标候选人的推荐情况，与评标有关的其他任何情况均应严格保密。</w:t>
      </w:r>
    </w:p>
    <w:p w14:paraId="5182E6B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24</w:t>
      </w:r>
      <w:r>
        <w:rPr>
          <w:rFonts w:hint="eastAsia" w:ascii="宋体" w:hAnsi="宋体" w:eastAsia="宋体" w:cs="宋体"/>
          <w:color w:val="000000"/>
          <w:sz w:val="24"/>
          <w:szCs w:val="24"/>
        </w:rPr>
        <w:t>.2  在投标文件的评审和比较、中标候选人推荐以及授予合同的过程中，投标人向招标人和评标委员会施加影响的任何行为，都将会导致其投标被拒绝。</w:t>
      </w:r>
    </w:p>
    <w:p w14:paraId="1304E4C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24</w:t>
      </w:r>
      <w:r>
        <w:rPr>
          <w:rFonts w:hint="eastAsia" w:ascii="宋体" w:hAnsi="宋体" w:eastAsia="宋体" w:cs="宋体"/>
          <w:color w:val="000000"/>
          <w:sz w:val="24"/>
          <w:szCs w:val="24"/>
        </w:rPr>
        <w:t>.3  中标人确定后，招标人不对未中标人就评标过程以及未能中标原因作出任何解释。未中标人不得向评标委员会组成人员或其他有关人员索问评标过程的情况和材料。</w:t>
      </w:r>
    </w:p>
    <w:p w14:paraId="02DC1509">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en-US" w:eastAsia="zh-CN"/>
        </w:rPr>
        <w:t>5</w:t>
      </w:r>
      <w:r>
        <w:rPr>
          <w:rFonts w:hint="eastAsia" w:ascii="宋体" w:hAnsi="宋体" w:eastAsia="宋体" w:cs="宋体"/>
          <w:b/>
          <w:color w:val="000000"/>
          <w:sz w:val="24"/>
          <w:szCs w:val="24"/>
        </w:rPr>
        <w:t>.资格</w:t>
      </w:r>
      <w:r>
        <w:rPr>
          <w:rFonts w:hint="eastAsia" w:ascii="宋体" w:hAnsi="宋体" w:eastAsia="宋体" w:cs="宋体"/>
          <w:b/>
          <w:color w:val="000000"/>
          <w:sz w:val="24"/>
          <w:szCs w:val="24"/>
          <w:lang w:eastAsia="zh-CN"/>
        </w:rPr>
        <w:t>后审</w:t>
      </w:r>
    </w:p>
    <w:p w14:paraId="2DCAD9F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.1 资格后审工作在开</w:t>
      </w:r>
      <w:r>
        <w:rPr>
          <w:rFonts w:hint="eastAsia" w:ascii="宋体" w:hAnsi="宋体" w:eastAsia="宋体" w:cs="宋体"/>
          <w:b w:val="0"/>
          <w:bCs w:val="0"/>
          <w:color w:val="000000"/>
          <w:sz w:val="24"/>
          <w:szCs w:val="24"/>
        </w:rPr>
        <w:t>标后评标前按程序进行。</w:t>
      </w:r>
      <w:r>
        <w:rPr>
          <w:rFonts w:hint="eastAsia" w:ascii="宋体" w:hAnsi="宋体" w:eastAsia="宋体" w:cs="宋体"/>
          <w:color w:val="000000"/>
          <w:sz w:val="24"/>
          <w:szCs w:val="24"/>
        </w:rPr>
        <w:t>资格后审委员会对各有效投标人的资格审查，将依据投标人提交的资格后审文件，以及本工程投标人须知附件</w:t>
      </w:r>
      <w:r>
        <w:rPr>
          <w:rFonts w:hint="eastAsia" w:ascii="宋体" w:hAnsi="宋体" w:eastAsia="宋体" w:cs="宋体"/>
          <w:b/>
          <w:color w:val="000000"/>
          <w:sz w:val="24"/>
          <w:szCs w:val="24"/>
        </w:rPr>
        <w:t>1</w:t>
      </w:r>
      <w:r>
        <w:rPr>
          <w:rFonts w:hint="eastAsia" w:ascii="宋体" w:hAnsi="宋体" w:eastAsia="宋体" w:cs="宋体"/>
          <w:color w:val="000000"/>
          <w:sz w:val="24"/>
          <w:szCs w:val="24"/>
        </w:rPr>
        <w:t>中约定的资格后审必要合格条件标准。凡全部满足资格后审必要合格条件标准的投标人即确定为资格审查合格的投标人。</w:t>
      </w:r>
    </w:p>
    <w:p w14:paraId="634508B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2 </w:t>
      </w:r>
      <w:r>
        <w:rPr>
          <w:rFonts w:hint="eastAsia" w:ascii="宋体" w:hAnsi="宋体" w:eastAsia="宋体" w:cs="宋体"/>
          <w:color w:val="000000"/>
          <w:sz w:val="24"/>
          <w:szCs w:val="24"/>
        </w:rPr>
        <w:t>对于各有效投标人未能按投标人须知附件</w:t>
      </w:r>
      <w:r>
        <w:rPr>
          <w:rFonts w:hint="eastAsia" w:ascii="宋体" w:hAnsi="宋体" w:eastAsia="宋体" w:cs="宋体"/>
          <w:b/>
          <w:color w:val="000000"/>
          <w:sz w:val="24"/>
          <w:szCs w:val="24"/>
        </w:rPr>
        <w:t>1</w:t>
      </w:r>
      <w:r>
        <w:rPr>
          <w:rFonts w:hint="eastAsia" w:ascii="宋体" w:hAnsi="宋体" w:eastAsia="宋体" w:cs="宋体"/>
          <w:color w:val="000000"/>
          <w:sz w:val="24"/>
          <w:szCs w:val="24"/>
        </w:rPr>
        <w:t>资格后审必要合格条件标准</w:t>
      </w:r>
      <w:r>
        <w:rPr>
          <w:rFonts w:hint="eastAsia" w:ascii="宋体" w:hAnsi="宋体" w:eastAsia="宋体" w:cs="宋体"/>
          <w:color w:val="000000"/>
          <w:sz w:val="24"/>
          <w:szCs w:val="24"/>
          <w:lang w:eastAsia="zh-CN"/>
        </w:rPr>
        <w:t>及招标文件要求编制</w:t>
      </w:r>
      <w:r>
        <w:rPr>
          <w:rFonts w:hint="eastAsia" w:ascii="宋体" w:hAnsi="宋体" w:eastAsia="宋体" w:cs="宋体"/>
          <w:color w:val="000000"/>
          <w:sz w:val="24"/>
          <w:szCs w:val="24"/>
        </w:rPr>
        <w:t>资格后审</w:t>
      </w:r>
      <w:r>
        <w:rPr>
          <w:rFonts w:hint="eastAsia" w:ascii="宋体" w:hAnsi="宋体" w:eastAsia="宋体" w:cs="宋体"/>
          <w:color w:val="000000"/>
          <w:sz w:val="24"/>
          <w:szCs w:val="24"/>
          <w:lang w:eastAsia="zh-CN"/>
        </w:rPr>
        <w:t>文件或不能</w:t>
      </w:r>
      <w:r>
        <w:rPr>
          <w:rFonts w:hint="eastAsia" w:ascii="宋体" w:hAnsi="宋体" w:eastAsia="宋体" w:cs="宋体"/>
          <w:color w:val="000000"/>
          <w:sz w:val="24"/>
          <w:szCs w:val="24"/>
        </w:rPr>
        <w:t>提交相关</w:t>
      </w:r>
      <w:r>
        <w:rPr>
          <w:rFonts w:hint="eastAsia" w:ascii="宋体" w:hAnsi="宋体" w:eastAsia="宋体" w:cs="宋体"/>
          <w:color w:val="000000"/>
          <w:sz w:val="24"/>
          <w:szCs w:val="24"/>
          <w:lang w:eastAsia="zh-CN"/>
        </w:rPr>
        <w:t>资料</w:t>
      </w:r>
      <w:r>
        <w:rPr>
          <w:rFonts w:hint="eastAsia" w:ascii="宋体" w:hAnsi="宋体" w:eastAsia="宋体" w:cs="宋体"/>
          <w:color w:val="000000"/>
          <w:sz w:val="24"/>
          <w:szCs w:val="24"/>
        </w:rPr>
        <w:t>接受审查验证的或</w:t>
      </w:r>
      <w:r>
        <w:rPr>
          <w:rFonts w:hint="eastAsia" w:ascii="宋体" w:hAnsi="宋体" w:eastAsia="宋体" w:cs="宋体"/>
          <w:color w:val="000000"/>
          <w:sz w:val="24"/>
          <w:szCs w:val="24"/>
          <w:lang w:eastAsia="zh-CN"/>
        </w:rPr>
        <w:t>提交的资料与招标文件要求不符</w:t>
      </w:r>
      <w:r>
        <w:rPr>
          <w:rFonts w:hint="eastAsia" w:ascii="宋体" w:hAnsi="宋体" w:eastAsia="宋体" w:cs="宋体"/>
          <w:color w:val="000000"/>
          <w:sz w:val="24"/>
          <w:szCs w:val="24"/>
        </w:rPr>
        <w:t>的，其资格后审文件资料中相对应的内容不予确认，应视为无效投标文件处理。</w:t>
      </w:r>
    </w:p>
    <w:p w14:paraId="44F5C9E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 xml:space="preserve"> 资格后审委员会应切实履行审查职责，对同一个问题不一致的，按程序要求记录。资格后审委员会实行少数服从多数的原则，以记名投票方式表决，审查结果经资格后审委员会全体成员过半数通过有效。资格后审委员会审查过程中如出现疑问，可要求投标人进行澄清说明。</w:t>
      </w:r>
    </w:p>
    <w:p w14:paraId="25DA562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 资格审查工作结束后，资格后审委员会编制资格后审结果的书面报告，打印资格后审结果，并系统存档备查。当资格后审合格的投标人少于3家时，不再进行后续招标投标程序，</w:t>
      </w:r>
      <w:r>
        <w:rPr>
          <w:rFonts w:hint="eastAsia" w:ascii="宋体" w:hAnsi="宋体" w:eastAsia="宋体" w:cs="宋体"/>
          <w:color w:val="000000"/>
          <w:sz w:val="24"/>
        </w:rPr>
        <w:t>招标人应依法重新招标或</w:t>
      </w:r>
      <w:r>
        <w:rPr>
          <w:rFonts w:hint="eastAsia" w:ascii="宋体" w:hAnsi="宋体" w:eastAsia="宋体" w:cs="宋体"/>
          <w:color w:val="000000"/>
          <w:sz w:val="24"/>
          <w:lang w:eastAsia="zh-CN"/>
        </w:rPr>
        <w:t>按规定</w:t>
      </w:r>
      <w:r>
        <w:rPr>
          <w:rFonts w:hint="eastAsia" w:ascii="宋体" w:hAnsi="宋体" w:eastAsia="宋体" w:cs="宋体"/>
          <w:color w:val="000000"/>
          <w:sz w:val="24"/>
        </w:rPr>
        <w:t>报原项目审批</w:t>
      </w:r>
      <w:r>
        <w:rPr>
          <w:rFonts w:hint="eastAsia" w:ascii="宋体" w:hAnsi="宋体" w:eastAsia="宋体" w:cs="宋体"/>
          <w:color w:val="000000"/>
          <w:sz w:val="24"/>
          <w:lang w:eastAsia="zh-CN"/>
        </w:rPr>
        <w:t>、核准</w:t>
      </w:r>
      <w:r>
        <w:rPr>
          <w:rFonts w:hint="eastAsia" w:ascii="宋体" w:hAnsi="宋体" w:eastAsia="宋体" w:cs="宋体"/>
          <w:color w:val="000000"/>
          <w:sz w:val="24"/>
        </w:rPr>
        <w:t>部门重新</w:t>
      </w:r>
      <w:r>
        <w:rPr>
          <w:rFonts w:hint="eastAsia" w:ascii="宋体" w:hAnsi="宋体" w:eastAsia="宋体" w:cs="宋体"/>
          <w:color w:val="000000"/>
          <w:sz w:val="24"/>
          <w:lang w:eastAsia="zh-CN"/>
        </w:rPr>
        <w:t>审批、</w:t>
      </w:r>
      <w:r>
        <w:rPr>
          <w:rFonts w:hint="eastAsia" w:ascii="宋体" w:hAnsi="宋体" w:eastAsia="宋体" w:cs="宋体"/>
          <w:color w:val="000000"/>
          <w:sz w:val="24"/>
        </w:rPr>
        <w:t>核准招标方式。</w:t>
      </w:r>
    </w:p>
    <w:p w14:paraId="31D60EC0">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26</w:t>
      </w:r>
      <w:r>
        <w:rPr>
          <w:rFonts w:hint="eastAsia" w:ascii="宋体" w:hAnsi="宋体" w:eastAsia="宋体" w:cs="宋体"/>
          <w:b/>
          <w:color w:val="000000"/>
          <w:sz w:val="24"/>
          <w:szCs w:val="24"/>
        </w:rPr>
        <w:t>．评标办法（评标办法见本招标文件第三章）</w:t>
      </w:r>
    </w:p>
    <w:p w14:paraId="227EDCA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本工程评标办法由招标人按本投标人须知前附表的规定确定。</w:t>
      </w:r>
    </w:p>
    <w:p w14:paraId="0621467D">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2</w:t>
      </w:r>
      <w:r>
        <w:rPr>
          <w:rFonts w:hint="eastAsia" w:ascii="宋体" w:hAnsi="宋体" w:eastAsia="宋体" w:cs="宋体"/>
          <w:b/>
          <w:color w:val="000000"/>
          <w:sz w:val="24"/>
          <w:szCs w:val="24"/>
          <w:lang w:val="en-US" w:eastAsia="zh-CN"/>
        </w:rPr>
        <w:t>7</w:t>
      </w:r>
      <w:r>
        <w:rPr>
          <w:rFonts w:hint="eastAsia" w:ascii="宋体" w:hAnsi="宋体" w:eastAsia="宋体" w:cs="宋体"/>
          <w:b/>
          <w:color w:val="000000"/>
          <w:sz w:val="24"/>
          <w:szCs w:val="24"/>
        </w:rPr>
        <w:t>. 评标定标程序</w:t>
      </w:r>
    </w:p>
    <w:p w14:paraId="1A3DCBE1">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27</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lang w:val="en-US" w:eastAsia="zh-CN"/>
        </w:rPr>
        <w:t>1</w:t>
      </w:r>
      <w:r>
        <w:rPr>
          <w:rFonts w:hint="eastAsia" w:ascii="宋体" w:hAnsi="宋体" w:eastAsia="宋体" w:cs="宋体"/>
          <w:b/>
          <w:color w:val="000000"/>
          <w:sz w:val="24"/>
          <w:szCs w:val="24"/>
        </w:rPr>
        <w:t>综合评估法程序</w:t>
      </w:r>
      <w:r>
        <w:rPr>
          <w:rFonts w:hint="eastAsia" w:ascii="宋体" w:hAnsi="宋体" w:eastAsia="宋体" w:cs="宋体"/>
          <w:color w:val="000000"/>
          <w:sz w:val="24"/>
          <w:szCs w:val="24"/>
        </w:rPr>
        <w:t>：</w:t>
      </w:r>
    </w:p>
    <w:p w14:paraId="2A74756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（1）资格审查结束后，资格后审不合格的投标人不能进入下一步评标程序。</w:t>
      </w:r>
    </w:p>
    <w:p w14:paraId="4DA89C0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（2）评委对投标人的技术文件副本进行符合性审查和评审打分，填写《评分表》并签名。</w:t>
      </w:r>
    </w:p>
    <w:p w14:paraId="29F8D84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（3）评委对各投标人的技术文件正本进行符合性审查，并将对应的投标人全称和对应技术文件评分在表中还原列出并签名。</w:t>
      </w:r>
    </w:p>
    <w:p w14:paraId="2EC74A4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（4）评委逐一对</w:t>
      </w:r>
      <w:r>
        <w:rPr>
          <w:rFonts w:hint="eastAsia" w:ascii="宋体" w:hAnsi="宋体" w:eastAsia="宋体" w:cs="宋体"/>
          <w:bCs/>
          <w:color w:val="000000"/>
          <w:sz w:val="24"/>
          <w:szCs w:val="24"/>
        </w:rPr>
        <w:t>技术文件合格的</w:t>
      </w:r>
      <w:r>
        <w:rPr>
          <w:rFonts w:hint="eastAsia" w:ascii="宋体" w:hAnsi="宋体" w:eastAsia="宋体" w:cs="宋体"/>
          <w:color w:val="000000"/>
          <w:sz w:val="24"/>
          <w:szCs w:val="24"/>
          <w:lang w:val="en-US" w:eastAsia="zh-CN"/>
        </w:rPr>
        <w:t>投标人的商务文件进行符合性审查，并对合格商务文件的投标人的业绩、奖项、项目成员职称等进行评审打分，填写《评分表》并签名。</w:t>
      </w:r>
    </w:p>
    <w:p w14:paraId="51D1C6B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（5）评委按招标文件规定计算所有商务文件合格投标人的有效报价算术平均值。</w:t>
      </w:r>
    </w:p>
    <w:p w14:paraId="36BBE51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6</w:t>
      </w:r>
      <w:r>
        <w:rPr>
          <w:rFonts w:hint="eastAsia" w:ascii="宋体" w:hAnsi="宋体" w:eastAsia="宋体" w:cs="宋体"/>
          <w:color w:val="000000"/>
          <w:sz w:val="24"/>
        </w:rPr>
        <w:t>）评委</w:t>
      </w:r>
      <w:r>
        <w:rPr>
          <w:rFonts w:hint="eastAsia" w:ascii="宋体" w:hAnsi="宋体" w:eastAsia="宋体" w:cs="宋体"/>
          <w:color w:val="000000"/>
          <w:kern w:val="0"/>
          <w:sz w:val="24"/>
        </w:rPr>
        <w:t>取投标人有效报价算术平均值与</w:t>
      </w:r>
      <w:r>
        <w:rPr>
          <w:rFonts w:hint="eastAsia" w:ascii="宋体" w:hAnsi="宋体" w:eastAsia="宋体" w:cs="宋体"/>
          <w:b w:val="0"/>
          <w:bCs w:val="0"/>
          <w:strike w:val="0"/>
          <w:dstrike w:val="0"/>
          <w:color w:val="000000"/>
          <w:spacing w:val="0"/>
          <w:kern w:val="0"/>
          <w:position w:val="0"/>
          <w:sz w:val="24"/>
          <w:szCs w:val="24"/>
          <w:u w:val="none" w:color="auto"/>
        </w:rPr>
        <w:t>在开标现场</w:t>
      </w:r>
      <w:r>
        <w:rPr>
          <w:rFonts w:hint="eastAsia" w:ascii="宋体" w:hAnsi="宋体" w:eastAsia="宋体" w:cs="宋体"/>
          <w:b w:val="0"/>
          <w:bCs w:val="0"/>
          <w:strike w:val="0"/>
          <w:dstrike w:val="0"/>
          <w:color w:val="000000"/>
          <w:spacing w:val="0"/>
          <w:kern w:val="0"/>
          <w:position w:val="0"/>
          <w:sz w:val="24"/>
          <w:szCs w:val="24"/>
          <w:u w:val="none" w:color="auto"/>
          <w:lang w:eastAsia="zh-CN"/>
        </w:rPr>
        <w:t>时</w:t>
      </w:r>
      <w:r>
        <w:rPr>
          <w:rFonts w:hint="eastAsia" w:ascii="宋体" w:hAnsi="宋体" w:eastAsia="宋体" w:cs="宋体"/>
          <w:b w:val="0"/>
          <w:bCs w:val="0"/>
          <w:strike w:val="0"/>
          <w:dstrike w:val="0"/>
          <w:color w:val="000000"/>
          <w:spacing w:val="0"/>
          <w:kern w:val="0"/>
          <w:position w:val="0"/>
          <w:sz w:val="24"/>
          <w:szCs w:val="24"/>
          <w:u w:val="none" w:color="auto"/>
        </w:rPr>
        <w:t>随机摇珠选定单个投标报价</w:t>
      </w:r>
      <w:r>
        <w:rPr>
          <w:rFonts w:hint="eastAsia" w:ascii="宋体" w:hAnsi="宋体" w:eastAsia="宋体" w:cs="宋体"/>
          <w:color w:val="000000"/>
          <w:kern w:val="0"/>
          <w:sz w:val="24"/>
        </w:rPr>
        <w:t>的平均值作为本项目的评标基准价，</w:t>
      </w:r>
      <w:r>
        <w:rPr>
          <w:rFonts w:hint="eastAsia" w:ascii="宋体" w:hAnsi="宋体" w:eastAsia="宋体" w:cs="宋体"/>
          <w:color w:val="000000"/>
          <w:sz w:val="24"/>
        </w:rPr>
        <w:t>分别计算有效投标报价的投标人的商务文件评审得分。</w:t>
      </w:r>
    </w:p>
    <w:p w14:paraId="16524F8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（7）评委按招标文件规定的评分细则逐一计算各投标人商务文件得分、技术文件得分和信用评价得分的综合总得分，全体评委在《综合计分汇总表》上签名。</w:t>
      </w:r>
    </w:p>
    <w:p w14:paraId="1A960B1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8）评标委员会按照评审综合总得分从高至低的顺序进行排序,并向招标人推荐三个综合总得分最高的投标人为中标候选人。当投标人综合总得分相同时，以报价低的排序为前；当投标人综合总得分相同且报价相同时，通过现场抽签方式确定排序。</w:t>
      </w:r>
    </w:p>
    <w:p w14:paraId="1993A5B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（9）评委评审工作完成后，主任网上汇总评审结果，编制评标报告，全体成员签名。</w:t>
      </w:r>
    </w:p>
    <w:p w14:paraId="29D3D1A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（10）打印评委评审部分评标资料，密封保存后提交交易中心存档。</w:t>
      </w:r>
    </w:p>
    <w:p w14:paraId="071BFE2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（11）评标、定标会议结束。</w:t>
      </w:r>
    </w:p>
    <w:p w14:paraId="0B4C404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color w:val="000000"/>
          <w:sz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2</w:t>
      </w:r>
      <w:r>
        <w:rPr>
          <w:rFonts w:hint="eastAsia" w:ascii="宋体" w:hAnsi="宋体" w:eastAsia="宋体" w:cs="宋体"/>
          <w:b/>
          <w:color w:val="000000"/>
          <w:sz w:val="24"/>
          <w:szCs w:val="24"/>
        </w:rPr>
        <w:t xml:space="preserve"> </w:t>
      </w:r>
      <w:r>
        <w:rPr>
          <w:rFonts w:hint="eastAsia" w:ascii="宋体" w:hAnsi="宋体" w:eastAsia="宋体" w:cs="宋体"/>
          <w:color w:val="000000"/>
          <w:sz w:val="24"/>
          <w:szCs w:val="24"/>
          <w:highlight w:val="none"/>
        </w:rPr>
        <w:t>评标过程中，因电子</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文件制作不合格导致无法正常进行电子评标活动的，或经评标委员会评审有效的投标人不足3家时，该项目招标失败，</w:t>
      </w:r>
      <w:r>
        <w:rPr>
          <w:rFonts w:hint="eastAsia" w:ascii="宋体" w:hAnsi="宋体" w:eastAsia="宋体" w:cs="宋体"/>
          <w:color w:val="000000"/>
          <w:sz w:val="24"/>
          <w:highlight w:val="none"/>
        </w:rPr>
        <w:t>招标人应当依法重新招标或</w:t>
      </w:r>
      <w:r>
        <w:rPr>
          <w:rFonts w:hint="eastAsia" w:ascii="宋体" w:hAnsi="宋体" w:eastAsia="宋体" w:cs="宋体"/>
          <w:color w:val="000000"/>
          <w:sz w:val="24"/>
          <w:highlight w:val="none"/>
          <w:lang w:eastAsia="zh-CN"/>
        </w:rPr>
        <w:t>按规定</w:t>
      </w:r>
      <w:r>
        <w:rPr>
          <w:rFonts w:hint="eastAsia" w:ascii="宋体" w:hAnsi="宋体" w:eastAsia="宋体" w:cs="宋体"/>
          <w:color w:val="000000"/>
          <w:sz w:val="24"/>
          <w:highlight w:val="none"/>
        </w:rPr>
        <w:t>报原项目审批</w:t>
      </w:r>
      <w:r>
        <w:rPr>
          <w:rFonts w:hint="eastAsia" w:ascii="宋体" w:hAnsi="宋体" w:eastAsia="宋体" w:cs="宋体"/>
          <w:color w:val="000000"/>
          <w:sz w:val="24"/>
          <w:highlight w:val="none"/>
          <w:lang w:eastAsia="zh-CN"/>
        </w:rPr>
        <w:t>、核准</w:t>
      </w:r>
      <w:r>
        <w:rPr>
          <w:rFonts w:hint="eastAsia" w:ascii="宋体" w:hAnsi="宋体" w:eastAsia="宋体" w:cs="宋体"/>
          <w:color w:val="000000"/>
          <w:sz w:val="24"/>
          <w:highlight w:val="none"/>
        </w:rPr>
        <w:t>部门重新</w:t>
      </w:r>
      <w:r>
        <w:rPr>
          <w:rFonts w:hint="eastAsia" w:ascii="宋体" w:hAnsi="宋体" w:eastAsia="宋体" w:cs="宋体"/>
          <w:color w:val="000000"/>
          <w:sz w:val="24"/>
          <w:highlight w:val="none"/>
          <w:lang w:eastAsia="zh-CN"/>
        </w:rPr>
        <w:t>审批、</w:t>
      </w:r>
      <w:r>
        <w:rPr>
          <w:rFonts w:hint="eastAsia" w:ascii="宋体" w:hAnsi="宋体" w:eastAsia="宋体" w:cs="宋体"/>
          <w:color w:val="000000"/>
          <w:sz w:val="24"/>
          <w:highlight w:val="none"/>
        </w:rPr>
        <w:t>核准招标方式。</w:t>
      </w:r>
    </w:p>
    <w:p w14:paraId="1817C0C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p>
    <w:p w14:paraId="47EA6673">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七</w:t>
      </w:r>
      <w:r>
        <w:rPr>
          <w:rFonts w:hint="eastAsia" w:ascii="宋体" w:hAnsi="宋体" w:eastAsia="宋体" w:cs="宋体"/>
          <w:b/>
          <w:bCs/>
          <w:color w:val="000000"/>
          <w:sz w:val="28"/>
          <w:szCs w:val="28"/>
        </w:rPr>
        <w:t>）中标确认</w:t>
      </w:r>
    </w:p>
    <w:p w14:paraId="2BCB8472">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p>
    <w:p w14:paraId="2A215CFA">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28</w:t>
      </w:r>
      <w:r>
        <w:rPr>
          <w:rFonts w:hint="eastAsia" w:ascii="宋体" w:hAnsi="宋体" w:eastAsia="宋体" w:cs="宋体"/>
          <w:b/>
          <w:color w:val="000000"/>
          <w:sz w:val="24"/>
          <w:szCs w:val="24"/>
        </w:rPr>
        <w:t>.中标</w:t>
      </w:r>
      <w:r>
        <w:rPr>
          <w:rFonts w:hint="eastAsia" w:ascii="宋体" w:hAnsi="宋体" w:eastAsia="宋体" w:cs="宋体"/>
          <w:b/>
          <w:color w:val="000000"/>
          <w:sz w:val="24"/>
          <w:szCs w:val="24"/>
          <w:lang w:eastAsia="zh-CN"/>
        </w:rPr>
        <w:t>候选人</w:t>
      </w:r>
      <w:r>
        <w:rPr>
          <w:rFonts w:hint="eastAsia" w:ascii="宋体" w:hAnsi="宋体" w:eastAsia="宋体" w:cs="宋体"/>
          <w:b/>
          <w:color w:val="000000"/>
          <w:sz w:val="24"/>
          <w:szCs w:val="24"/>
        </w:rPr>
        <w:t xml:space="preserve">公示  </w:t>
      </w:r>
    </w:p>
    <w:p w14:paraId="5E5242A3">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lang w:val="en-US" w:eastAsia="zh-CN"/>
        </w:rPr>
      </w:pPr>
      <w:r>
        <w:rPr>
          <w:rFonts w:hint="eastAsia" w:ascii="宋体" w:hAnsi="宋体" w:eastAsia="宋体" w:cs="宋体"/>
          <w:b w:val="0"/>
          <w:bCs w:val="0"/>
          <w:color w:val="000000"/>
          <w:sz w:val="24"/>
          <w:szCs w:val="24"/>
          <w:lang w:val="en-US" w:eastAsia="zh-CN"/>
        </w:rPr>
        <w:t>28</w:t>
      </w:r>
      <w:r>
        <w:rPr>
          <w:rFonts w:hint="eastAsia" w:ascii="宋体" w:hAnsi="宋体" w:eastAsia="宋体" w:cs="宋体"/>
          <w:b w:val="0"/>
          <w:bCs w:val="0"/>
          <w:color w:val="000000"/>
          <w:sz w:val="24"/>
          <w:szCs w:val="24"/>
        </w:rPr>
        <w:t>.1</w:t>
      </w:r>
      <w:r>
        <w:rPr>
          <w:rFonts w:hint="eastAsia" w:ascii="宋体" w:hAnsi="宋体" w:eastAsia="宋体" w:cs="宋体"/>
          <w:b w:val="0"/>
          <w:bCs w:val="0"/>
          <w:color w:val="000000"/>
          <w:spacing w:val="0"/>
          <w:position w:val="0"/>
          <w:sz w:val="24"/>
          <w:szCs w:val="24"/>
          <w:u w:val="none" w:color="auto"/>
          <w:lang w:val="en-US" w:eastAsia="zh-CN"/>
        </w:rPr>
        <w:t>评标委员会成员推荐中标候选人后，</w:t>
      </w:r>
      <w:r>
        <w:rPr>
          <w:rFonts w:hint="eastAsia" w:ascii="宋体" w:hAnsi="宋体" w:eastAsia="宋体" w:cs="宋体"/>
          <w:color w:val="000000"/>
          <w:kern w:val="0"/>
          <w:sz w:val="24"/>
          <w:szCs w:val="24"/>
          <w:u w:val="none" w:color="auto"/>
        </w:rPr>
        <w:t>招标人应当自收到评标报告之日起3日内</w:t>
      </w:r>
      <w:r>
        <w:rPr>
          <w:rFonts w:hint="eastAsia" w:ascii="宋体" w:hAnsi="宋体" w:eastAsia="宋体" w:cs="宋体"/>
          <w:b w:val="0"/>
          <w:bCs w:val="0"/>
          <w:color w:val="000000"/>
          <w:spacing w:val="0"/>
          <w:position w:val="0"/>
          <w:sz w:val="24"/>
          <w:szCs w:val="24"/>
          <w:u w:val="none" w:color="auto"/>
          <w:lang w:val="en-US" w:eastAsia="zh-CN"/>
        </w:rPr>
        <w:t>在广东省招标投标监管网和</w:t>
      </w:r>
      <w:r>
        <w:rPr>
          <w:rFonts w:hint="eastAsia" w:ascii="宋体" w:hAnsi="宋体" w:eastAsia="宋体" w:cs="宋体"/>
          <w:color w:val="000000"/>
          <w:sz w:val="24"/>
          <w:highlight w:val="none"/>
          <w:lang w:eastAsia="zh-CN"/>
        </w:rPr>
        <w:t>广州交易集团有限公司（广州公共资源交易中心）</w:t>
      </w:r>
      <w:r>
        <w:rPr>
          <w:rFonts w:hint="eastAsia" w:ascii="宋体" w:hAnsi="宋体" w:eastAsia="宋体" w:cs="宋体"/>
          <w:color w:val="000000"/>
          <w:sz w:val="24"/>
          <w:lang w:eastAsia="zh-CN"/>
        </w:rPr>
        <w:t>系统</w:t>
      </w:r>
      <w:r>
        <w:rPr>
          <w:rFonts w:hint="eastAsia" w:ascii="宋体" w:hAnsi="宋体" w:eastAsia="宋体" w:cs="宋体"/>
          <w:b w:val="0"/>
          <w:bCs w:val="0"/>
          <w:color w:val="000000"/>
          <w:spacing w:val="0"/>
          <w:position w:val="0"/>
          <w:sz w:val="24"/>
          <w:szCs w:val="24"/>
          <w:u w:val="none" w:color="auto"/>
          <w:lang w:val="en-US" w:eastAsia="zh-CN"/>
        </w:rPr>
        <w:t>上</w:t>
      </w:r>
      <w:r>
        <w:rPr>
          <w:rFonts w:hint="eastAsia" w:ascii="宋体" w:hAnsi="宋体" w:eastAsia="宋体" w:cs="宋体"/>
          <w:color w:val="000000"/>
          <w:kern w:val="0"/>
          <w:sz w:val="24"/>
          <w:szCs w:val="24"/>
          <w:u w:val="none" w:color="auto"/>
        </w:rPr>
        <w:t>公示中标候选</w:t>
      </w:r>
      <w:r>
        <w:rPr>
          <w:rFonts w:hint="eastAsia" w:ascii="宋体" w:hAnsi="宋体" w:eastAsia="宋体" w:cs="宋体"/>
          <w:color w:val="000000"/>
          <w:kern w:val="0"/>
          <w:sz w:val="24"/>
          <w:szCs w:val="24"/>
          <w:u w:val="none" w:color="auto"/>
          <w:lang w:eastAsia="zh-CN"/>
        </w:rPr>
        <w:t>人及评标情况，公示主要内容包括</w:t>
      </w:r>
      <w:r>
        <w:rPr>
          <w:rFonts w:hint="eastAsia" w:ascii="宋体" w:hAnsi="宋体" w:eastAsia="宋体" w:cs="宋体"/>
          <w:color w:val="000000"/>
          <w:spacing w:val="0"/>
          <w:sz w:val="24"/>
          <w:szCs w:val="24"/>
          <w:u w:val="none"/>
          <w:lang w:eastAsia="zh-CN"/>
        </w:rPr>
        <w:t>（格式见附件</w:t>
      </w:r>
      <w:r>
        <w:rPr>
          <w:rFonts w:hint="eastAsia" w:ascii="宋体" w:hAnsi="宋体" w:eastAsia="宋体" w:cs="宋体"/>
          <w:color w:val="000000"/>
          <w:spacing w:val="0"/>
          <w:sz w:val="24"/>
          <w:szCs w:val="24"/>
          <w:u w:val="none"/>
          <w:lang w:val="en-US" w:eastAsia="zh-CN"/>
        </w:rPr>
        <w:t>3）</w:t>
      </w:r>
      <w:r>
        <w:rPr>
          <w:rFonts w:hint="eastAsia" w:ascii="宋体" w:hAnsi="宋体" w:eastAsia="宋体" w:cs="宋体"/>
          <w:color w:val="000000"/>
          <w:kern w:val="0"/>
          <w:sz w:val="24"/>
          <w:szCs w:val="24"/>
          <w:u w:val="none" w:color="auto"/>
          <w:lang w:eastAsia="zh-CN"/>
        </w:rPr>
        <w:t>：（</w:t>
      </w:r>
      <w:r>
        <w:rPr>
          <w:rFonts w:hint="eastAsia" w:ascii="宋体" w:hAnsi="宋体" w:eastAsia="宋体" w:cs="宋体"/>
          <w:b w:val="0"/>
          <w:bCs w:val="0"/>
          <w:color w:val="000000"/>
          <w:spacing w:val="0"/>
          <w:position w:val="0"/>
          <w:sz w:val="24"/>
          <w:szCs w:val="24"/>
          <w:u w:val="none" w:color="auto"/>
          <w:lang w:val="en-US" w:eastAsia="zh-CN"/>
        </w:rPr>
        <w:t>1）中标候选人名称、投标报价、业绩奖项、质量、工期、拟派驻招标项目管理机构人员信息等；（2）中标候选人按照招标文件要求承诺的项目负责人姓名及相关证书名称和编号；（3）响应招标文件要求的资格能力条件；（4）提出异议的渠道和方式；（5）评标专家代码（评标专家姓名可用代码进行标示，如专家一、专家二等）及其对应的具体评标意见（含对否决投标人相关意见等）以及评标报告；（6）投标文件；（7）招标文件确认公示的其他内容；公示期不得少于3个工作日。</w:t>
      </w:r>
    </w:p>
    <w:p w14:paraId="12ACEDF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28</w:t>
      </w:r>
      <w:r>
        <w:rPr>
          <w:rFonts w:hint="eastAsia" w:ascii="宋体" w:hAnsi="宋体" w:eastAsia="宋体" w:cs="宋体"/>
          <w:color w:val="000000"/>
          <w:sz w:val="24"/>
          <w:szCs w:val="24"/>
        </w:rPr>
        <w:t>.2 投标人或者其他利害关系人对招标项目的</w:t>
      </w:r>
      <w:r>
        <w:rPr>
          <w:rFonts w:hint="eastAsia" w:ascii="宋体" w:hAnsi="宋体" w:eastAsia="宋体" w:cs="宋体"/>
          <w:color w:val="000000"/>
          <w:sz w:val="24"/>
          <w:szCs w:val="24"/>
          <w:lang w:eastAsia="zh-CN"/>
        </w:rPr>
        <w:t>中</w:t>
      </w:r>
      <w:r>
        <w:rPr>
          <w:rFonts w:hint="eastAsia" w:ascii="宋体" w:hAnsi="宋体" w:eastAsia="宋体" w:cs="宋体"/>
          <w:color w:val="000000"/>
          <w:sz w:val="24"/>
          <w:szCs w:val="24"/>
        </w:rPr>
        <w:t>标结果有异议的，</w:t>
      </w:r>
      <w:r>
        <w:rPr>
          <w:rFonts w:hint="eastAsia" w:ascii="宋体" w:hAnsi="宋体" w:eastAsia="宋体" w:cs="宋体"/>
          <w:color w:val="000000"/>
          <w:sz w:val="24"/>
        </w:rPr>
        <w:t>应当在</w:t>
      </w:r>
      <w:r>
        <w:rPr>
          <w:rFonts w:hint="eastAsia" w:ascii="宋体" w:hAnsi="宋体" w:eastAsia="宋体" w:cs="宋体"/>
          <w:b w:val="0"/>
          <w:bCs w:val="0"/>
          <w:color w:val="000000"/>
          <w:spacing w:val="0"/>
          <w:position w:val="0"/>
          <w:sz w:val="24"/>
          <w:szCs w:val="24"/>
          <w:u w:val="none" w:color="auto"/>
          <w:lang w:val="en-US" w:eastAsia="zh-CN"/>
        </w:rPr>
        <w:t>中标候选人</w:t>
      </w:r>
      <w:r>
        <w:rPr>
          <w:rFonts w:hint="eastAsia" w:ascii="宋体" w:hAnsi="宋体" w:eastAsia="宋体" w:cs="宋体"/>
          <w:color w:val="000000"/>
          <w:sz w:val="24"/>
        </w:rPr>
        <w:t>公示期</w:t>
      </w:r>
      <w:r>
        <w:rPr>
          <w:rFonts w:hint="eastAsia" w:ascii="宋体" w:hAnsi="宋体" w:eastAsia="宋体" w:cs="宋体"/>
          <w:color w:val="000000"/>
          <w:sz w:val="24"/>
          <w:lang w:eastAsia="zh-CN"/>
        </w:rPr>
        <w:t>间按规定线上</w:t>
      </w:r>
      <w:r>
        <w:rPr>
          <w:rFonts w:hint="eastAsia" w:ascii="宋体" w:hAnsi="宋体" w:eastAsia="宋体" w:cs="宋体"/>
          <w:color w:val="000000"/>
          <w:sz w:val="24"/>
        </w:rPr>
        <w:t>向招标人提出</w:t>
      </w:r>
      <w:r>
        <w:rPr>
          <w:rFonts w:hint="eastAsia" w:ascii="宋体" w:hAnsi="宋体" w:eastAsia="宋体" w:cs="宋体"/>
          <w:color w:val="000000"/>
          <w:sz w:val="24"/>
          <w:szCs w:val="24"/>
        </w:rPr>
        <w:t>，逾期提出的不予受理。招标人自收到异议之日起3日内作出答复；作出答复前，应当暂停招标投标活动。</w:t>
      </w:r>
    </w:p>
    <w:p w14:paraId="73F3E5E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lang w:val="en-US" w:eastAsia="zh-CN"/>
        </w:rPr>
        <w:t>28</w:t>
      </w:r>
      <w:r>
        <w:rPr>
          <w:rFonts w:hint="eastAsia" w:ascii="宋体" w:hAnsi="宋体" w:eastAsia="宋体" w:cs="宋体"/>
          <w:color w:val="000000"/>
          <w:sz w:val="24"/>
        </w:rPr>
        <w:t>.</w:t>
      </w:r>
      <w:r>
        <w:rPr>
          <w:rFonts w:hint="eastAsia" w:ascii="宋体" w:hAnsi="宋体" w:eastAsia="宋体" w:cs="宋体"/>
          <w:color w:val="000000"/>
          <w:sz w:val="24"/>
          <w:lang w:val="en-US" w:eastAsia="zh-CN"/>
        </w:rPr>
        <w:t>3</w:t>
      </w:r>
      <w:r>
        <w:rPr>
          <w:rFonts w:hint="eastAsia" w:ascii="宋体" w:hAnsi="宋体" w:eastAsia="宋体" w:cs="宋体"/>
          <w:color w:val="000000"/>
          <w:kern w:val="0"/>
          <w:sz w:val="24"/>
          <w:szCs w:val="24"/>
        </w:rPr>
        <w:t>在中标候选人公示期间有关评标结果的异议成立的，招标人</w:t>
      </w:r>
      <w:r>
        <w:rPr>
          <w:rFonts w:hint="eastAsia" w:ascii="宋体" w:hAnsi="宋体" w:eastAsia="宋体" w:cs="宋体"/>
          <w:color w:val="000000"/>
          <w:kern w:val="0"/>
          <w:sz w:val="24"/>
          <w:szCs w:val="24"/>
          <w:lang w:eastAsia="zh-CN"/>
        </w:rPr>
        <w:t>原则上</w:t>
      </w:r>
      <w:r>
        <w:rPr>
          <w:rFonts w:hint="eastAsia" w:ascii="宋体" w:hAnsi="宋体" w:eastAsia="宋体" w:cs="宋体"/>
          <w:color w:val="000000"/>
          <w:kern w:val="0"/>
          <w:sz w:val="24"/>
          <w:szCs w:val="24"/>
        </w:rPr>
        <w:t>应当组织原评标委员会对有关的问题予以纠正，问题纠正后再公示中标候选人。</w:t>
      </w:r>
    </w:p>
    <w:p w14:paraId="18661824">
      <w:pPr>
        <w:pStyle w:val="37"/>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firstLine="480"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color w:val="000000"/>
          <w:sz w:val="24"/>
          <w:szCs w:val="24"/>
          <w:lang w:val="en-US" w:eastAsia="zh-CN"/>
        </w:rPr>
        <w:t>28</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 投标人或其他利害关系人认为招标投标活动不符合法律、行政法规规定的，</w:t>
      </w:r>
      <w:r>
        <w:rPr>
          <w:rFonts w:hint="eastAsia" w:ascii="宋体" w:hAnsi="宋体" w:eastAsia="宋体" w:cs="宋体"/>
          <w:color w:val="000000"/>
        </w:rPr>
        <w:t>可以自知道或者应当知道之日起10日内</w:t>
      </w:r>
      <w:r>
        <w:rPr>
          <w:rFonts w:hint="eastAsia" w:ascii="宋体" w:hAnsi="宋体" w:eastAsia="宋体" w:cs="宋体"/>
          <w:color w:val="000000"/>
          <w:lang w:eastAsia="zh-CN"/>
        </w:rPr>
        <w:t>按规定线上</w:t>
      </w:r>
      <w:r>
        <w:rPr>
          <w:rFonts w:hint="eastAsia" w:ascii="宋体" w:hAnsi="宋体" w:eastAsia="宋体" w:cs="宋体"/>
          <w:color w:val="000000"/>
        </w:rPr>
        <w:t>向有关</w:t>
      </w:r>
      <w:r>
        <w:rPr>
          <w:rFonts w:hint="eastAsia" w:ascii="宋体" w:hAnsi="宋体" w:eastAsia="宋体" w:cs="宋体"/>
          <w:color w:val="000000"/>
          <w:lang w:eastAsia="zh-CN"/>
        </w:rPr>
        <w:t>招标管理</w:t>
      </w:r>
      <w:r>
        <w:rPr>
          <w:rFonts w:hint="eastAsia" w:ascii="宋体" w:hAnsi="宋体" w:eastAsia="宋体" w:cs="宋体"/>
          <w:color w:val="000000"/>
        </w:rPr>
        <w:t>部门投诉</w:t>
      </w:r>
      <w:r>
        <w:rPr>
          <w:rFonts w:hint="eastAsia" w:ascii="宋体" w:hAnsi="宋体" w:eastAsia="宋体" w:cs="宋体"/>
          <w:color w:val="000000"/>
          <w:sz w:val="24"/>
          <w:szCs w:val="24"/>
        </w:rPr>
        <w:t>。投诉应当有明确的请求和必要的证明材料。</w:t>
      </w:r>
      <w:r>
        <w:rPr>
          <w:rFonts w:hint="eastAsia" w:ascii="宋体" w:hAnsi="宋体" w:eastAsia="宋体" w:cs="宋体"/>
          <w:color w:val="000000"/>
          <w:sz w:val="24"/>
          <w:szCs w:val="24"/>
          <w:lang w:eastAsia="zh-CN"/>
        </w:rPr>
        <w:t>招标管理</w:t>
      </w:r>
      <w:r>
        <w:rPr>
          <w:rFonts w:hint="eastAsia" w:ascii="宋体" w:hAnsi="宋体" w:eastAsia="宋体" w:cs="宋体"/>
          <w:color w:val="000000"/>
          <w:sz w:val="24"/>
          <w:szCs w:val="24"/>
        </w:rPr>
        <w:t>部门应当自收到投诉之日起3个工作之日内决定是否受理投诉，并自受理投诉之日起30个工作日内作出处理决定。</w:t>
      </w:r>
      <w:r>
        <w:rPr>
          <w:rFonts w:hint="eastAsia" w:ascii="宋体" w:hAnsi="宋体" w:eastAsia="宋体" w:cs="宋体"/>
          <w:b/>
          <w:color w:val="000000"/>
          <w:sz w:val="24"/>
          <w:szCs w:val="24"/>
        </w:rPr>
        <w:t>（异议和投诉</w:t>
      </w:r>
      <w:r>
        <w:rPr>
          <w:rFonts w:hint="eastAsia" w:ascii="宋体" w:hAnsi="宋体" w:eastAsia="宋体" w:cs="宋体"/>
          <w:b/>
          <w:color w:val="000000"/>
          <w:sz w:val="24"/>
          <w:szCs w:val="24"/>
          <w:lang w:eastAsia="zh-CN"/>
        </w:rPr>
        <w:t>指引</w:t>
      </w:r>
      <w:r>
        <w:rPr>
          <w:rFonts w:hint="eastAsia" w:ascii="宋体" w:hAnsi="宋体" w:eastAsia="宋体" w:cs="宋体"/>
          <w:b/>
          <w:color w:val="000000"/>
          <w:sz w:val="24"/>
          <w:szCs w:val="24"/>
        </w:rPr>
        <w:t>详见投标人须知附件</w:t>
      </w:r>
      <w:r>
        <w:rPr>
          <w:rFonts w:hint="eastAsia" w:ascii="宋体" w:hAnsi="宋体" w:eastAsia="宋体" w:cs="宋体"/>
          <w:b/>
          <w:color w:val="000000"/>
          <w:sz w:val="24"/>
          <w:szCs w:val="24"/>
          <w:lang w:val="en-US" w:eastAsia="zh-CN"/>
        </w:rPr>
        <w:t>2</w:t>
      </w:r>
      <w:r>
        <w:rPr>
          <w:rFonts w:hint="eastAsia" w:ascii="宋体" w:hAnsi="宋体" w:eastAsia="宋体" w:cs="宋体"/>
          <w:b/>
          <w:color w:val="000000"/>
          <w:sz w:val="24"/>
          <w:szCs w:val="24"/>
        </w:rPr>
        <w:t>）</w:t>
      </w:r>
    </w:p>
    <w:p w14:paraId="20098805">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29</w:t>
      </w:r>
      <w:r>
        <w:rPr>
          <w:rFonts w:hint="eastAsia" w:ascii="宋体" w:hAnsi="宋体" w:eastAsia="宋体" w:cs="宋体"/>
          <w:b/>
          <w:color w:val="000000"/>
          <w:sz w:val="24"/>
          <w:szCs w:val="24"/>
        </w:rPr>
        <w:t>.中标人确定</w:t>
      </w:r>
    </w:p>
    <w:p w14:paraId="22B57D4A">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29</w:t>
      </w:r>
      <w:r>
        <w:rPr>
          <w:rFonts w:hint="eastAsia" w:ascii="宋体" w:hAnsi="宋体" w:eastAsia="宋体" w:cs="宋体"/>
          <w:color w:val="000000"/>
          <w:sz w:val="24"/>
          <w:szCs w:val="24"/>
        </w:rPr>
        <w:t>.1 中标人确定。</w:t>
      </w:r>
      <w:r>
        <w:rPr>
          <w:rFonts w:hint="eastAsia" w:ascii="宋体" w:hAnsi="宋体" w:eastAsia="宋体" w:cs="宋体"/>
          <w:color w:val="000000"/>
          <w:sz w:val="24"/>
          <w:szCs w:val="24"/>
          <w:lang w:eastAsia="zh-CN"/>
        </w:rPr>
        <w:t>中</w:t>
      </w:r>
      <w:r>
        <w:rPr>
          <w:rFonts w:hint="eastAsia" w:ascii="宋体" w:hAnsi="宋体" w:eastAsia="宋体" w:cs="宋体"/>
          <w:color w:val="000000"/>
          <w:sz w:val="24"/>
          <w:szCs w:val="24"/>
        </w:rPr>
        <w:t>标</w:t>
      </w:r>
      <w:r>
        <w:rPr>
          <w:rFonts w:hint="eastAsia" w:ascii="宋体" w:hAnsi="宋体" w:eastAsia="宋体" w:cs="宋体"/>
          <w:color w:val="000000"/>
          <w:sz w:val="24"/>
          <w:szCs w:val="24"/>
          <w:lang w:eastAsia="zh-CN"/>
        </w:rPr>
        <w:t>候选人</w:t>
      </w:r>
      <w:r>
        <w:rPr>
          <w:rFonts w:hint="eastAsia" w:ascii="宋体" w:hAnsi="宋体" w:eastAsia="宋体" w:cs="宋体"/>
          <w:color w:val="000000"/>
          <w:sz w:val="24"/>
          <w:szCs w:val="24"/>
        </w:rPr>
        <w:t>公示期满无异议的，招标人确认排名第一的中标候选人为中标人，中标人的投标报价即为中标价。</w:t>
      </w:r>
    </w:p>
    <w:p w14:paraId="6B086E8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29</w:t>
      </w:r>
      <w:r>
        <w:rPr>
          <w:rFonts w:hint="eastAsia" w:ascii="宋体" w:hAnsi="宋体" w:eastAsia="宋体" w:cs="宋体"/>
          <w:color w:val="000000"/>
          <w:sz w:val="24"/>
          <w:szCs w:val="24"/>
        </w:rPr>
        <w:t>.2  中标人确定后，招标人应当</w:t>
      </w:r>
      <w:r>
        <w:rPr>
          <w:rFonts w:hint="eastAsia" w:ascii="宋体" w:hAnsi="宋体" w:eastAsia="宋体" w:cs="宋体"/>
          <w:color w:val="000000"/>
          <w:sz w:val="24"/>
          <w:szCs w:val="24"/>
          <w:lang w:eastAsia="zh-CN"/>
        </w:rPr>
        <w:t>于</w:t>
      </w:r>
      <w:r>
        <w:rPr>
          <w:rFonts w:hint="eastAsia" w:ascii="宋体" w:hAnsi="宋体" w:eastAsia="宋体" w:cs="宋体"/>
          <w:color w:val="000000"/>
          <w:sz w:val="24"/>
          <w:szCs w:val="24"/>
        </w:rPr>
        <w:t>7日</w:t>
      </w:r>
      <w:r>
        <w:rPr>
          <w:rFonts w:hint="eastAsia" w:ascii="宋体" w:hAnsi="宋体" w:eastAsia="宋体" w:cs="宋体"/>
          <w:color w:val="000000"/>
          <w:sz w:val="24"/>
          <w:szCs w:val="24"/>
          <w:u w:val="none"/>
        </w:rPr>
        <w:t>内</w:t>
      </w:r>
      <w:r>
        <w:rPr>
          <w:rFonts w:hint="eastAsia" w:ascii="宋体" w:hAnsi="宋体" w:eastAsia="宋体" w:cs="宋体"/>
          <w:color w:val="000000"/>
          <w:sz w:val="24"/>
          <w:szCs w:val="24"/>
          <w:lang w:val="en-US" w:eastAsia="zh-CN"/>
        </w:rPr>
        <w:t>在</w:t>
      </w:r>
      <w:r>
        <w:rPr>
          <w:rFonts w:hint="eastAsia" w:ascii="宋体" w:hAnsi="宋体" w:eastAsia="宋体" w:cs="宋体"/>
          <w:color w:val="000000"/>
          <w:sz w:val="24"/>
          <w:szCs w:val="24"/>
          <w:u w:val="none"/>
          <w:lang w:eastAsia="zh-CN"/>
        </w:rPr>
        <w:t>线</w:t>
      </w:r>
      <w:r>
        <w:rPr>
          <w:rFonts w:hint="eastAsia" w:ascii="宋体" w:hAnsi="宋体" w:eastAsia="宋体" w:cs="宋体"/>
          <w:color w:val="000000"/>
          <w:sz w:val="24"/>
          <w:szCs w:val="24"/>
          <w:lang w:val="en-US" w:eastAsia="zh-CN"/>
        </w:rPr>
        <w:t>完成</w:t>
      </w:r>
      <w:r>
        <w:rPr>
          <w:rFonts w:hint="eastAsia" w:ascii="宋体" w:hAnsi="宋体" w:eastAsia="宋体" w:cs="宋体"/>
          <w:color w:val="000000"/>
          <w:sz w:val="24"/>
          <w:szCs w:val="24"/>
          <w:u w:val="none"/>
        </w:rPr>
        <w:t>加盖招标人单位</w:t>
      </w:r>
      <w:r>
        <w:rPr>
          <w:rFonts w:hint="eastAsia" w:ascii="宋体" w:hAnsi="宋体" w:eastAsia="宋体" w:cs="宋体"/>
          <w:color w:val="000000"/>
          <w:sz w:val="24"/>
          <w:szCs w:val="24"/>
          <w:u w:val="none"/>
          <w:lang w:eastAsia="zh-CN"/>
        </w:rPr>
        <w:t>电子签</w:t>
      </w:r>
      <w:r>
        <w:rPr>
          <w:rFonts w:hint="eastAsia" w:ascii="宋体" w:hAnsi="宋体" w:eastAsia="宋体" w:cs="宋体"/>
          <w:color w:val="000000"/>
          <w:sz w:val="24"/>
          <w:szCs w:val="24"/>
          <w:u w:val="none"/>
        </w:rPr>
        <w:t>章的中标通知书</w:t>
      </w:r>
      <w:r>
        <w:rPr>
          <w:rFonts w:hint="eastAsia" w:ascii="宋体" w:hAnsi="宋体" w:eastAsia="宋体" w:cs="宋体"/>
          <w:color w:val="000000"/>
          <w:sz w:val="24"/>
          <w:szCs w:val="24"/>
          <w:u w:val="none"/>
          <w:lang w:eastAsia="zh-CN"/>
        </w:rPr>
        <w:t>并</w:t>
      </w:r>
      <w:r>
        <w:rPr>
          <w:rFonts w:hint="eastAsia" w:ascii="宋体" w:hAnsi="宋体" w:eastAsia="宋体" w:cs="宋体"/>
          <w:color w:val="000000"/>
          <w:sz w:val="24"/>
          <w:szCs w:val="24"/>
          <w:u w:val="none"/>
        </w:rPr>
        <w:t>发放到中标人及各相关单位</w:t>
      </w:r>
      <w:r>
        <w:rPr>
          <w:rFonts w:hint="eastAsia" w:ascii="宋体" w:hAnsi="宋体" w:eastAsia="宋体" w:cs="宋体"/>
          <w:color w:val="000000"/>
          <w:sz w:val="24"/>
          <w:szCs w:val="24"/>
        </w:rPr>
        <w:t>。招标人最迟应当在投标有效期届满30日前发出中标通知书，否则，应当按照本投标人须知</w:t>
      </w:r>
      <w:r>
        <w:rPr>
          <w:rFonts w:hint="eastAsia" w:ascii="宋体" w:hAnsi="宋体" w:eastAsia="宋体" w:cs="宋体"/>
          <w:b/>
          <w:color w:val="000000"/>
          <w:sz w:val="24"/>
          <w:szCs w:val="24"/>
        </w:rPr>
        <w:t>1</w:t>
      </w:r>
      <w:r>
        <w:rPr>
          <w:rFonts w:hint="eastAsia" w:ascii="宋体" w:hAnsi="宋体" w:eastAsia="宋体" w:cs="宋体"/>
          <w:b/>
          <w:color w:val="000000"/>
          <w:sz w:val="24"/>
          <w:szCs w:val="24"/>
          <w:lang w:val="en-US" w:eastAsia="zh-CN"/>
        </w:rPr>
        <w:t>8</w:t>
      </w:r>
      <w:r>
        <w:rPr>
          <w:rFonts w:hint="eastAsia" w:ascii="宋体" w:hAnsi="宋体" w:eastAsia="宋体" w:cs="宋体"/>
          <w:b/>
          <w:color w:val="000000"/>
          <w:sz w:val="24"/>
          <w:szCs w:val="24"/>
        </w:rPr>
        <w:t>.2</w:t>
      </w:r>
      <w:r>
        <w:rPr>
          <w:rFonts w:hint="eastAsia" w:ascii="宋体" w:hAnsi="宋体" w:eastAsia="宋体" w:cs="宋体"/>
          <w:color w:val="000000"/>
          <w:sz w:val="24"/>
          <w:szCs w:val="24"/>
        </w:rPr>
        <w:t>款的规定延长投标有效期。</w:t>
      </w:r>
    </w:p>
    <w:p w14:paraId="4B7040E2">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00" w:lineRule="exact"/>
        <w:ind w:left="0" w:righ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29</w:t>
      </w:r>
      <w:r>
        <w:rPr>
          <w:rFonts w:hint="eastAsia" w:ascii="宋体" w:hAnsi="宋体" w:eastAsia="宋体" w:cs="宋体"/>
          <w:color w:val="000000"/>
          <w:sz w:val="24"/>
          <w:szCs w:val="24"/>
        </w:rPr>
        <w:t xml:space="preserve">.3 </w:t>
      </w:r>
      <w:r>
        <w:rPr>
          <w:rFonts w:hint="eastAsia" w:ascii="宋体" w:hAnsi="宋体" w:eastAsia="宋体" w:cs="宋体"/>
          <w:color w:val="000000"/>
          <w:sz w:val="24"/>
          <w:szCs w:val="24"/>
          <w:u w:val="none"/>
        </w:rPr>
        <w:t>招标人应当</w:t>
      </w:r>
      <w:r>
        <w:rPr>
          <w:rFonts w:hint="eastAsia" w:ascii="宋体" w:hAnsi="宋体" w:eastAsia="宋体" w:cs="宋体"/>
          <w:i w:val="0"/>
          <w:color w:val="000000"/>
          <w:kern w:val="0"/>
          <w:sz w:val="24"/>
          <w:szCs w:val="24"/>
          <w:u w:val="none"/>
          <w:lang w:val="en-US" w:eastAsia="zh-CN" w:bidi="ar"/>
        </w:rPr>
        <w:t>自中标通知书发出之日起15日内</w:t>
      </w:r>
      <w:r>
        <w:rPr>
          <w:rFonts w:hint="eastAsia" w:ascii="宋体" w:hAnsi="宋体" w:eastAsia="宋体" w:cs="宋体"/>
          <w:color w:val="000000"/>
          <w:spacing w:val="0"/>
          <w:sz w:val="24"/>
          <w:szCs w:val="24"/>
          <w:u w:val="none"/>
          <w:lang w:eastAsia="zh-CN"/>
        </w:rPr>
        <w:t>，通过</w:t>
      </w:r>
      <w:r>
        <w:rPr>
          <w:rFonts w:hint="eastAsia" w:ascii="宋体" w:hAnsi="宋体" w:eastAsia="宋体" w:cs="宋体"/>
          <w:color w:val="000000"/>
          <w:spacing w:val="0"/>
          <w:sz w:val="24"/>
          <w:szCs w:val="24"/>
          <w:u w:val="none"/>
        </w:rPr>
        <w:t>广东省招标投标监管网和公共资源交易平台</w:t>
      </w:r>
      <w:r>
        <w:rPr>
          <w:rFonts w:hint="eastAsia" w:ascii="宋体" w:hAnsi="宋体" w:eastAsia="宋体" w:cs="宋体"/>
          <w:color w:val="000000"/>
          <w:spacing w:val="0"/>
          <w:sz w:val="24"/>
          <w:szCs w:val="24"/>
          <w:u w:val="none"/>
          <w:lang w:eastAsia="zh-CN"/>
        </w:rPr>
        <w:t>发布中标结果公示（格式见附件</w:t>
      </w:r>
      <w:r>
        <w:rPr>
          <w:rFonts w:hint="eastAsia" w:ascii="宋体" w:hAnsi="宋体" w:eastAsia="宋体" w:cs="宋体"/>
          <w:color w:val="000000"/>
          <w:spacing w:val="0"/>
          <w:sz w:val="24"/>
          <w:szCs w:val="24"/>
          <w:u w:val="none"/>
          <w:lang w:val="en-US" w:eastAsia="zh-CN"/>
        </w:rPr>
        <w:t>4）</w:t>
      </w:r>
      <w:r>
        <w:rPr>
          <w:rFonts w:hint="eastAsia" w:ascii="宋体" w:hAnsi="宋体" w:eastAsia="宋体" w:cs="宋体"/>
          <w:color w:val="000000"/>
          <w:spacing w:val="0"/>
          <w:sz w:val="24"/>
          <w:szCs w:val="24"/>
          <w:u w:val="none"/>
          <w:lang w:eastAsia="zh-CN"/>
        </w:rPr>
        <w:t>。</w:t>
      </w:r>
      <w:r>
        <w:rPr>
          <w:rFonts w:hint="eastAsia" w:ascii="宋体" w:hAnsi="宋体" w:eastAsia="宋体" w:cs="宋体"/>
          <w:color w:val="000000"/>
          <w:sz w:val="24"/>
          <w:szCs w:val="24"/>
          <w:u w:val="none"/>
        </w:rPr>
        <w:t>招标人应当自确定中标人之日起15日内，</w:t>
      </w:r>
      <w:r>
        <w:rPr>
          <w:rFonts w:hint="eastAsia" w:ascii="宋体" w:hAnsi="宋体" w:eastAsia="宋体" w:cs="宋体"/>
          <w:color w:val="000000"/>
          <w:sz w:val="24"/>
          <w:szCs w:val="24"/>
          <w:u w:val="none"/>
          <w:lang w:eastAsia="zh-CN"/>
        </w:rPr>
        <w:t>在线</w:t>
      </w:r>
      <w:r>
        <w:rPr>
          <w:rFonts w:hint="eastAsia" w:ascii="宋体" w:hAnsi="宋体" w:eastAsia="宋体" w:cs="宋体"/>
          <w:color w:val="000000"/>
          <w:sz w:val="24"/>
          <w:szCs w:val="24"/>
          <w:u w:val="none"/>
        </w:rPr>
        <w:t>向有关</w:t>
      </w:r>
      <w:r>
        <w:rPr>
          <w:rFonts w:hint="eastAsia" w:ascii="宋体" w:hAnsi="宋体" w:eastAsia="宋体" w:cs="宋体"/>
          <w:color w:val="000000"/>
          <w:sz w:val="24"/>
          <w:szCs w:val="24"/>
          <w:u w:val="none"/>
          <w:lang w:eastAsia="zh-CN"/>
        </w:rPr>
        <w:t>招标管理</w:t>
      </w:r>
      <w:r>
        <w:rPr>
          <w:rFonts w:hint="eastAsia" w:ascii="宋体" w:hAnsi="宋体" w:eastAsia="宋体" w:cs="宋体"/>
          <w:color w:val="000000"/>
          <w:sz w:val="24"/>
          <w:szCs w:val="24"/>
          <w:u w:val="none"/>
        </w:rPr>
        <w:t>部门提交招标投标情况的书面报告。</w:t>
      </w:r>
    </w:p>
    <w:p w14:paraId="56665AFC">
      <w:pPr>
        <w:pStyle w:val="37"/>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firstLine="482" w:firstLineChars="200"/>
        <w:jc w:val="both"/>
        <w:textAlignment w:val="auto"/>
        <w:outlineLvl w:val="9"/>
        <w:rPr>
          <w:rFonts w:hint="eastAsia" w:ascii="宋体" w:hAnsi="宋体" w:eastAsia="宋体" w:cs="宋体"/>
          <w:b/>
          <w:bCs/>
          <w:i/>
          <w:color w:val="000000"/>
          <w:sz w:val="24"/>
          <w:szCs w:val="24"/>
        </w:rPr>
      </w:pPr>
      <w:r>
        <w:rPr>
          <w:rStyle w:val="47"/>
          <w:rFonts w:hint="eastAsia" w:ascii="宋体" w:hAnsi="宋体" w:eastAsia="宋体" w:cs="宋体"/>
          <w:b/>
          <w:bCs/>
          <w:i w:val="0"/>
          <w:color w:val="000000"/>
          <w:sz w:val="24"/>
          <w:szCs w:val="24"/>
        </w:rPr>
        <w:t>3</w:t>
      </w:r>
      <w:r>
        <w:rPr>
          <w:rStyle w:val="47"/>
          <w:rFonts w:hint="eastAsia" w:ascii="宋体" w:hAnsi="宋体" w:eastAsia="宋体" w:cs="宋体"/>
          <w:b/>
          <w:bCs/>
          <w:i w:val="0"/>
          <w:color w:val="000000"/>
          <w:sz w:val="24"/>
          <w:szCs w:val="24"/>
          <w:lang w:val="en-US" w:eastAsia="zh-CN"/>
        </w:rPr>
        <w:t>0</w:t>
      </w:r>
      <w:r>
        <w:rPr>
          <w:rStyle w:val="47"/>
          <w:rFonts w:hint="eastAsia" w:ascii="宋体" w:hAnsi="宋体" w:eastAsia="宋体" w:cs="宋体"/>
          <w:b/>
          <w:bCs/>
          <w:i w:val="0"/>
          <w:color w:val="000000"/>
          <w:sz w:val="24"/>
          <w:szCs w:val="24"/>
        </w:rPr>
        <w:t>．废除授标及授标</w:t>
      </w:r>
    </w:p>
    <w:p w14:paraId="0C1CA87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评标完成后，</w:t>
      </w:r>
      <w:r>
        <w:rPr>
          <w:rFonts w:hint="eastAsia" w:ascii="宋体" w:hAnsi="宋体" w:eastAsia="宋体" w:cs="宋体"/>
          <w:color w:val="000000"/>
          <w:sz w:val="24"/>
          <w:szCs w:val="24"/>
        </w:rPr>
        <w:t xml:space="preserve"> </w:t>
      </w:r>
      <w:r>
        <w:rPr>
          <w:rFonts w:hint="eastAsia" w:ascii="宋体" w:hAnsi="宋体" w:eastAsia="宋体" w:cs="宋体"/>
          <w:b w:val="0"/>
          <w:bCs w:val="0"/>
          <w:color w:val="000000"/>
          <w:spacing w:val="0"/>
          <w:sz w:val="24"/>
          <w:szCs w:val="24"/>
        </w:rPr>
        <w:t>排名第一的中标候选人有下列情形之一的</w:t>
      </w:r>
      <w:r>
        <w:rPr>
          <w:rFonts w:hint="eastAsia" w:ascii="宋体" w:hAnsi="宋体" w:eastAsia="宋体" w:cs="宋体"/>
          <w:color w:val="000000"/>
          <w:sz w:val="24"/>
          <w:szCs w:val="24"/>
        </w:rPr>
        <w:t>，招标人应按规定取消中标候选人资格或废除授标：</w:t>
      </w:r>
    </w:p>
    <w:p w14:paraId="4A21A56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（1）以他人名义投标或者以其他方式弄虚作假骗取中标的；</w:t>
      </w:r>
    </w:p>
    <w:p w14:paraId="1285A86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（2）与其他投标人串通投标或以行贿的手段谋取中标的；</w:t>
      </w:r>
    </w:p>
    <w:p w14:paraId="0FAA0C24">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（3）不是从本投标企业基本账户</w:t>
      </w:r>
      <w:r>
        <w:rPr>
          <w:rFonts w:hint="eastAsia" w:ascii="宋体" w:hAnsi="宋体" w:eastAsia="宋体" w:cs="宋体"/>
          <w:color w:val="000000"/>
          <w:sz w:val="24"/>
          <w:szCs w:val="24"/>
          <w:lang w:eastAsia="zh-CN"/>
        </w:rPr>
        <w:t>提交</w:t>
      </w:r>
      <w:r>
        <w:rPr>
          <w:rFonts w:hint="eastAsia" w:ascii="宋体" w:hAnsi="宋体" w:eastAsia="宋体" w:cs="宋体"/>
          <w:color w:val="000000"/>
          <w:sz w:val="24"/>
          <w:szCs w:val="24"/>
        </w:rPr>
        <w:t>投标</w:t>
      </w:r>
      <w:r>
        <w:rPr>
          <w:rFonts w:hint="eastAsia" w:ascii="宋体" w:hAnsi="宋体" w:eastAsia="宋体" w:cs="宋体"/>
          <w:color w:val="000000"/>
          <w:sz w:val="24"/>
          <w:szCs w:val="24"/>
          <w:lang w:eastAsia="zh-CN"/>
        </w:rPr>
        <w:t>担</w:t>
      </w:r>
      <w:r>
        <w:rPr>
          <w:rFonts w:hint="eastAsia" w:ascii="宋体" w:hAnsi="宋体" w:eastAsia="宋体" w:cs="宋体"/>
          <w:color w:val="000000"/>
          <w:sz w:val="24"/>
          <w:szCs w:val="24"/>
        </w:rPr>
        <w:t>保</w:t>
      </w:r>
      <w:r>
        <w:rPr>
          <w:rFonts w:hint="eastAsia" w:ascii="宋体" w:hAnsi="宋体" w:eastAsia="宋体" w:cs="宋体"/>
          <w:color w:val="000000"/>
          <w:sz w:val="24"/>
          <w:szCs w:val="24"/>
          <w:lang w:eastAsia="zh-CN"/>
        </w:rPr>
        <w:t>或以虚假方式提交投标保证金保函（保单）</w:t>
      </w:r>
      <w:r>
        <w:rPr>
          <w:rFonts w:hint="eastAsia" w:ascii="宋体" w:hAnsi="宋体" w:eastAsia="宋体" w:cs="宋体"/>
          <w:color w:val="000000"/>
          <w:sz w:val="24"/>
          <w:szCs w:val="24"/>
        </w:rPr>
        <w:t>的；</w:t>
      </w:r>
    </w:p>
    <w:p w14:paraId="5C36676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（4）于投标有效期终止之前撤回投标文件，或者排名第一的中标候选人放弃中标资格的；</w:t>
      </w:r>
    </w:p>
    <w:p w14:paraId="66AE107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（5）因中标人过错而未能按照规定与招标人签订监理合同或中标人因不可抗力提出不能履行合同的；</w:t>
      </w:r>
    </w:p>
    <w:p w14:paraId="07EF3EE9">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（6）因中标人过错而未能按照招标文件要求向招标人提交履约</w:t>
      </w:r>
      <w:r>
        <w:rPr>
          <w:rFonts w:hint="eastAsia" w:ascii="宋体" w:hAnsi="宋体" w:eastAsia="宋体" w:cs="宋体"/>
          <w:color w:val="000000"/>
          <w:sz w:val="24"/>
          <w:szCs w:val="24"/>
          <w:lang w:eastAsia="zh-CN"/>
        </w:rPr>
        <w:t>担</w:t>
      </w:r>
      <w:r>
        <w:rPr>
          <w:rFonts w:hint="eastAsia" w:ascii="宋体" w:hAnsi="宋体" w:eastAsia="宋体" w:cs="宋体"/>
          <w:color w:val="000000"/>
          <w:sz w:val="24"/>
          <w:szCs w:val="24"/>
        </w:rPr>
        <w:t>保的；</w:t>
      </w:r>
    </w:p>
    <w:p w14:paraId="67FBD032">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7</w:t>
      </w:r>
      <w:r>
        <w:rPr>
          <w:rFonts w:hint="eastAsia" w:ascii="宋体" w:hAnsi="宋体" w:eastAsia="宋体" w:cs="宋体"/>
          <w:b w:val="0"/>
          <w:bCs w:val="0"/>
          <w:color w:val="000000"/>
          <w:sz w:val="24"/>
          <w:szCs w:val="24"/>
        </w:rPr>
        <w:t>）</w:t>
      </w:r>
      <w:r>
        <w:rPr>
          <w:rFonts w:hint="eastAsia" w:ascii="宋体" w:hAnsi="宋体" w:eastAsia="宋体" w:cs="宋体"/>
          <w:b w:val="0"/>
          <w:bCs w:val="0"/>
          <w:color w:val="000000"/>
          <w:sz w:val="24"/>
          <w:szCs w:val="24"/>
          <w:lang w:val="en-US" w:eastAsia="zh-CN"/>
        </w:rPr>
        <w:t>技术文件和商务</w:t>
      </w:r>
      <w:r>
        <w:rPr>
          <w:rFonts w:hint="eastAsia" w:ascii="宋体" w:hAnsi="宋体" w:eastAsia="宋体" w:cs="宋体"/>
          <w:b w:val="0"/>
          <w:bCs w:val="0"/>
          <w:color w:val="000000"/>
          <w:sz w:val="24"/>
          <w:szCs w:val="24"/>
        </w:rPr>
        <w:t>文件中的项目管理</w:t>
      </w:r>
      <w:r>
        <w:rPr>
          <w:rFonts w:hint="eastAsia" w:ascii="宋体" w:hAnsi="宋体" w:eastAsia="宋体" w:cs="宋体"/>
          <w:b w:val="0"/>
          <w:bCs w:val="0"/>
          <w:color w:val="000000"/>
          <w:sz w:val="24"/>
          <w:szCs w:val="24"/>
          <w:lang w:eastAsia="zh-CN"/>
        </w:rPr>
        <w:t>人员</w:t>
      </w:r>
      <w:r>
        <w:rPr>
          <w:rFonts w:hint="eastAsia" w:ascii="宋体" w:hAnsi="宋体" w:eastAsia="宋体" w:cs="宋体"/>
          <w:b w:val="0"/>
          <w:bCs w:val="0"/>
          <w:color w:val="000000"/>
          <w:sz w:val="24"/>
          <w:szCs w:val="24"/>
        </w:rPr>
        <w:t>配备情况与资格后审文件中的拟派驻人员不一致的；</w:t>
      </w:r>
    </w:p>
    <w:p w14:paraId="0347467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bCs/>
          <w:color w:val="000000"/>
          <w:sz w:val="24"/>
          <w:szCs w:val="24"/>
          <w:lang w:eastAsia="zh-CN"/>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w:t>
      </w:r>
      <w:r>
        <w:rPr>
          <w:rFonts w:hint="eastAsia" w:ascii="宋体" w:hAnsi="宋体" w:eastAsia="宋体" w:cs="宋体"/>
          <w:b w:val="0"/>
          <w:bCs w:val="0"/>
          <w:color w:val="000000"/>
          <w:sz w:val="24"/>
          <w:szCs w:val="24"/>
        </w:rPr>
        <w:t>资格后审文件</w:t>
      </w:r>
      <w:r>
        <w:rPr>
          <w:rFonts w:hint="eastAsia" w:ascii="宋体" w:hAnsi="宋体" w:eastAsia="宋体" w:cs="宋体"/>
          <w:b w:val="0"/>
          <w:bCs w:val="0"/>
          <w:color w:val="000000"/>
          <w:sz w:val="24"/>
          <w:szCs w:val="24"/>
          <w:lang w:eastAsia="zh-CN"/>
        </w:rPr>
        <w:t>、商务文件</w:t>
      </w:r>
      <w:r>
        <w:rPr>
          <w:rFonts w:hint="eastAsia" w:ascii="宋体" w:hAnsi="宋体" w:eastAsia="宋体" w:cs="宋体"/>
          <w:b w:val="0"/>
          <w:bCs w:val="0"/>
          <w:color w:val="000000"/>
          <w:sz w:val="24"/>
          <w:szCs w:val="24"/>
        </w:rPr>
        <w:t>中的拟派驻</w:t>
      </w:r>
      <w:r>
        <w:rPr>
          <w:rFonts w:hint="eastAsia" w:ascii="宋体" w:hAnsi="宋体" w:eastAsia="宋体" w:cs="宋体"/>
          <w:b w:val="0"/>
          <w:bCs w:val="0"/>
          <w:color w:val="000000"/>
          <w:sz w:val="24"/>
          <w:szCs w:val="24"/>
          <w:lang w:eastAsia="zh-CN"/>
        </w:rPr>
        <w:t>项目机构</w:t>
      </w:r>
      <w:r>
        <w:rPr>
          <w:rFonts w:hint="eastAsia" w:ascii="宋体" w:hAnsi="宋体" w:eastAsia="宋体" w:cs="宋体"/>
          <w:b w:val="0"/>
          <w:bCs w:val="0"/>
          <w:color w:val="000000"/>
          <w:sz w:val="24"/>
          <w:szCs w:val="24"/>
        </w:rPr>
        <w:t>人员</w:t>
      </w:r>
      <w:r>
        <w:rPr>
          <w:rFonts w:hint="eastAsia" w:ascii="宋体" w:hAnsi="宋体" w:eastAsia="宋体" w:cs="宋体"/>
          <w:b w:val="0"/>
          <w:bCs w:val="0"/>
          <w:color w:val="000000"/>
          <w:sz w:val="24"/>
          <w:szCs w:val="24"/>
          <w:lang w:eastAsia="zh-CN"/>
        </w:rPr>
        <w:t>资料信息与</w:t>
      </w:r>
      <w:r>
        <w:rPr>
          <w:rFonts w:hint="eastAsia" w:ascii="宋体" w:hAnsi="宋体" w:eastAsia="宋体" w:cs="宋体"/>
          <w:b w:val="0"/>
          <w:bCs w:val="0"/>
          <w:color w:val="000000"/>
          <w:sz w:val="24"/>
          <w:szCs w:val="24"/>
        </w:rPr>
        <w:t>阳江市建筑业企业信用管理信息平台</w:t>
      </w:r>
      <w:r>
        <w:rPr>
          <w:rFonts w:hint="eastAsia" w:ascii="宋体" w:hAnsi="宋体" w:eastAsia="宋体" w:cs="宋体"/>
          <w:b w:val="0"/>
          <w:bCs w:val="0"/>
          <w:color w:val="000000"/>
          <w:sz w:val="24"/>
          <w:szCs w:val="24"/>
          <w:lang w:eastAsia="zh-CN"/>
        </w:rPr>
        <w:t>登记的人员信息不一致的；</w:t>
      </w:r>
    </w:p>
    <w:p w14:paraId="324B3C3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9</w:t>
      </w:r>
      <w:r>
        <w:rPr>
          <w:rFonts w:hint="eastAsia" w:ascii="宋体" w:hAnsi="宋体" w:eastAsia="宋体" w:cs="宋体"/>
          <w:color w:val="000000"/>
          <w:sz w:val="24"/>
          <w:szCs w:val="24"/>
        </w:rPr>
        <w:t>）中标单位的项目负责人（项目总监）同时在两个或两个以上监理单位任职</w:t>
      </w:r>
      <w:r>
        <w:rPr>
          <w:rFonts w:hint="eastAsia" w:ascii="宋体" w:hAnsi="宋体" w:eastAsia="宋体" w:cs="宋体"/>
          <w:color w:val="000000"/>
          <w:sz w:val="24"/>
          <w:szCs w:val="24"/>
          <w:lang w:eastAsia="zh-CN"/>
        </w:rPr>
        <w:t>，或</w:t>
      </w:r>
      <w:r>
        <w:rPr>
          <w:rFonts w:hint="eastAsia" w:ascii="宋体" w:hAnsi="宋体" w:eastAsia="宋体" w:cs="宋体"/>
          <w:color w:val="000000"/>
          <w:sz w:val="24"/>
          <w:szCs w:val="24"/>
        </w:rPr>
        <w:t>中标单位的项目负责人（项目总监）在投标时违背本投标人须知前附表有关任职要求的；</w:t>
      </w:r>
    </w:p>
    <w:p w14:paraId="1B0EA6DA">
      <w:pPr>
        <w:keepNext w:val="0"/>
        <w:keepLines w:val="0"/>
        <w:pageBreakBefore w:val="0"/>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10</w:t>
      </w:r>
      <w:r>
        <w:rPr>
          <w:rFonts w:hint="eastAsia" w:ascii="宋体" w:hAnsi="宋体" w:eastAsia="宋体" w:cs="宋体"/>
          <w:color w:val="000000"/>
          <w:sz w:val="24"/>
          <w:szCs w:val="24"/>
        </w:rPr>
        <w:t>）</w:t>
      </w:r>
      <w:r>
        <w:rPr>
          <w:rFonts w:hint="eastAsia" w:ascii="宋体" w:hAnsi="宋体" w:eastAsia="宋体" w:cs="宋体"/>
          <w:color w:val="000000"/>
          <w:sz w:val="24"/>
        </w:rPr>
        <w:t>中标人被有关部门查实存在影响中标结果的违法行为</w:t>
      </w:r>
      <w:r>
        <w:rPr>
          <w:rFonts w:hint="eastAsia" w:ascii="宋体" w:hAnsi="宋体" w:eastAsia="宋体" w:cs="宋体"/>
          <w:color w:val="000000"/>
          <w:sz w:val="24"/>
          <w:szCs w:val="24"/>
        </w:rPr>
        <w:t>，不符合中标条件的</w:t>
      </w:r>
      <w:r>
        <w:rPr>
          <w:rFonts w:hint="eastAsia" w:ascii="宋体" w:hAnsi="宋体" w:eastAsia="宋体" w:cs="宋体"/>
          <w:color w:val="000000"/>
          <w:sz w:val="24"/>
          <w:szCs w:val="24"/>
          <w:lang w:val="en-US" w:eastAsia="zh-CN"/>
        </w:rPr>
        <w:t>;</w:t>
      </w:r>
    </w:p>
    <w:p w14:paraId="75D7B74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）投标人在参加本项目投标时有本企业投标承诺书所列的违法违规行为及事实的；</w:t>
      </w:r>
    </w:p>
    <w:p w14:paraId="7FB469A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）法律法规规定的其它明显损害招标人利益和公共利益的情形；</w:t>
      </w:r>
    </w:p>
    <w:p w14:paraId="1A5A3FC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）本招标文件明确规定可以废除授标的其他情形。</w:t>
      </w:r>
    </w:p>
    <w:p w14:paraId="0DC519C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 xml:space="preserve">.2 </w:t>
      </w:r>
      <w:r>
        <w:rPr>
          <w:rFonts w:hint="eastAsia" w:ascii="宋体" w:hAnsi="宋体" w:eastAsia="宋体" w:cs="宋体"/>
          <w:b w:val="0"/>
          <w:bCs w:val="0"/>
          <w:color w:val="000000"/>
          <w:spacing w:val="0"/>
          <w:sz w:val="24"/>
          <w:szCs w:val="24"/>
        </w:rPr>
        <w:t>排名第一的中标候选人</w:t>
      </w:r>
      <w:r>
        <w:rPr>
          <w:rFonts w:hint="eastAsia" w:ascii="宋体" w:hAnsi="宋体" w:eastAsia="宋体" w:cs="宋体"/>
          <w:color w:val="000000"/>
          <w:sz w:val="24"/>
          <w:lang w:eastAsia="zh-CN"/>
        </w:rPr>
        <w:t>被</w:t>
      </w:r>
      <w:r>
        <w:rPr>
          <w:rFonts w:hint="eastAsia" w:ascii="宋体" w:hAnsi="宋体" w:eastAsia="宋体" w:cs="宋体"/>
          <w:color w:val="000000"/>
          <w:sz w:val="24"/>
        </w:rPr>
        <w:t>取消中标候选人资格或废除授标</w:t>
      </w:r>
      <w:r>
        <w:rPr>
          <w:rFonts w:hint="eastAsia" w:ascii="宋体" w:hAnsi="宋体" w:eastAsia="宋体" w:cs="宋体"/>
          <w:b w:val="0"/>
          <w:bCs w:val="0"/>
          <w:color w:val="000000"/>
          <w:spacing w:val="0"/>
          <w:sz w:val="24"/>
          <w:szCs w:val="24"/>
        </w:rPr>
        <w:t>，</w:t>
      </w:r>
      <w:r>
        <w:rPr>
          <w:rFonts w:hint="eastAsia" w:ascii="宋体" w:hAnsi="宋体" w:eastAsia="宋体" w:cs="宋体"/>
          <w:b w:val="0"/>
          <w:bCs w:val="0"/>
          <w:color w:val="000000"/>
          <w:spacing w:val="0"/>
          <w:sz w:val="24"/>
          <w:szCs w:val="24"/>
          <w:u w:val="none"/>
        </w:rPr>
        <w:t>招标人可以按照评标委员会提出的中标候选人名单排序</w:t>
      </w:r>
      <w:r>
        <w:rPr>
          <w:rFonts w:hint="eastAsia" w:ascii="宋体" w:hAnsi="宋体" w:eastAsia="宋体" w:cs="宋体"/>
          <w:b w:val="0"/>
          <w:bCs w:val="0"/>
          <w:color w:val="000000"/>
          <w:spacing w:val="0"/>
          <w:sz w:val="24"/>
          <w:szCs w:val="24"/>
          <w:u w:val="none"/>
          <w:lang w:eastAsia="zh-CN"/>
        </w:rPr>
        <w:t>按规定</w:t>
      </w:r>
      <w:r>
        <w:rPr>
          <w:rFonts w:hint="eastAsia" w:ascii="宋体" w:hAnsi="宋体" w:eastAsia="宋体" w:cs="宋体"/>
          <w:b w:val="0"/>
          <w:bCs w:val="0"/>
          <w:color w:val="000000"/>
          <w:spacing w:val="0"/>
          <w:sz w:val="24"/>
          <w:szCs w:val="24"/>
          <w:u w:val="none"/>
        </w:rPr>
        <w:t>依次确定其他中标候选人为中标人，</w:t>
      </w:r>
      <w:r>
        <w:rPr>
          <w:rFonts w:hint="eastAsia" w:ascii="宋体" w:hAnsi="宋体" w:eastAsia="宋体" w:cs="宋体"/>
          <w:b w:val="0"/>
          <w:bCs w:val="0"/>
          <w:color w:val="000000"/>
          <w:spacing w:val="0"/>
          <w:sz w:val="24"/>
          <w:szCs w:val="24"/>
          <w:u w:val="none"/>
          <w:lang w:eastAsia="zh-CN"/>
        </w:rPr>
        <w:t>并</w:t>
      </w:r>
      <w:r>
        <w:rPr>
          <w:rFonts w:hint="eastAsia" w:ascii="宋体" w:hAnsi="宋体" w:eastAsia="宋体" w:cs="宋体"/>
          <w:color w:val="000000"/>
          <w:sz w:val="24"/>
          <w:szCs w:val="24"/>
        </w:rPr>
        <w:t>按规定实行中标结果公示</w:t>
      </w:r>
      <w:r>
        <w:rPr>
          <w:rFonts w:hint="eastAsia" w:ascii="宋体" w:hAnsi="宋体" w:eastAsia="宋体" w:cs="宋体"/>
          <w:color w:val="000000"/>
          <w:sz w:val="24"/>
          <w:szCs w:val="24"/>
          <w:lang w:eastAsia="zh-CN"/>
        </w:rPr>
        <w:t>；</w:t>
      </w:r>
      <w:r>
        <w:rPr>
          <w:rFonts w:hint="eastAsia" w:ascii="宋体" w:hAnsi="宋体" w:eastAsia="宋体" w:cs="宋体"/>
          <w:b w:val="0"/>
          <w:bCs w:val="0"/>
          <w:color w:val="000000"/>
          <w:spacing w:val="0"/>
          <w:sz w:val="24"/>
          <w:szCs w:val="24"/>
          <w:u w:val="none"/>
        </w:rPr>
        <w:t>也可以</w:t>
      </w:r>
      <w:r>
        <w:rPr>
          <w:rFonts w:hint="eastAsia" w:ascii="宋体" w:hAnsi="宋体" w:eastAsia="宋体" w:cs="宋体"/>
          <w:b w:val="0"/>
          <w:bCs w:val="0"/>
          <w:color w:val="000000"/>
          <w:spacing w:val="0"/>
          <w:sz w:val="24"/>
          <w:szCs w:val="24"/>
          <w:u w:val="none"/>
          <w:lang w:eastAsia="zh-CN"/>
        </w:rPr>
        <w:t>按规定</w:t>
      </w:r>
      <w:r>
        <w:rPr>
          <w:rFonts w:hint="eastAsia" w:ascii="宋体" w:hAnsi="宋体" w:eastAsia="宋体" w:cs="宋体"/>
          <w:b w:val="0"/>
          <w:bCs w:val="0"/>
          <w:color w:val="000000"/>
          <w:spacing w:val="0"/>
          <w:sz w:val="24"/>
          <w:szCs w:val="24"/>
          <w:u w:val="none"/>
        </w:rPr>
        <w:t>重新组织招标</w:t>
      </w:r>
      <w:r>
        <w:rPr>
          <w:rFonts w:hint="eastAsia" w:ascii="宋体" w:hAnsi="宋体" w:eastAsia="宋体" w:cs="宋体"/>
          <w:color w:val="000000"/>
          <w:sz w:val="24"/>
        </w:rPr>
        <w:t>或报原项目审批</w:t>
      </w:r>
      <w:r>
        <w:rPr>
          <w:rFonts w:hint="eastAsia" w:ascii="宋体" w:hAnsi="宋体" w:eastAsia="宋体" w:cs="宋体"/>
          <w:color w:val="000000"/>
          <w:sz w:val="24"/>
          <w:lang w:eastAsia="zh-CN"/>
        </w:rPr>
        <w:t>、核准</w:t>
      </w:r>
      <w:r>
        <w:rPr>
          <w:rFonts w:hint="eastAsia" w:ascii="宋体" w:hAnsi="宋体" w:eastAsia="宋体" w:cs="宋体"/>
          <w:color w:val="000000"/>
          <w:sz w:val="24"/>
        </w:rPr>
        <w:t>部门重新</w:t>
      </w:r>
      <w:r>
        <w:rPr>
          <w:rFonts w:hint="eastAsia" w:ascii="宋体" w:hAnsi="宋体" w:eastAsia="宋体" w:cs="宋体"/>
          <w:color w:val="000000"/>
          <w:sz w:val="24"/>
          <w:lang w:eastAsia="zh-CN"/>
        </w:rPr>
        <w:t>审批、</w:t>
      </w:r>
      <w:r>
        <w:rPr>
          <w:rFonts w:hint="eastAsia" w:ascii="宋体" w:hAnsi="宋体" w:eastAsia="宋体" w:cs="宋体"/>
          <w:color w:val="000000"/>
          <w:sz w:val="24"/>
        </w:rPr>
        <w:t>核准招标方式。</w:t>
      </w:r>
    </w:p>
    <w:p w14:paraId="7995735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.3  招标人有下列情形之一的，应依法承担相应的责任：</w:t>
      </w:r>
    </w:p>
    <w:p w14:paraId="07FCDCE3">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1）无正当理由不发出中标通知书的；（2）招标人不按照规定确定中标人的；（3）中标通知书发出后无正当理由改变中标结果的；（4）无正当理由不与中标人签订监理合同的；（5）在签订监理合同时向中标人提出附加条件或者更改合同实质性内容的。</w:t>
      </w:r>
    </w:p>
    <w:p w14:paraId="2E4A78A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Cs/>
          <w:color w:val="000000"/>
          <w:sz w:val="24"/>
          <w:szCs w:val="24"/>
        </w:rPr>
      </w:pPr>
    </w:p>
    <w:p w14:paraId="2CE549CD">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八</w:t>
      </w:r>
      <w:r>
        <w:rPr>
          <w:rFonts w:hint="eastAsia" w:ascii="宋体" w:hAnsi="宋体" w:eastAsia="宋体" w:cs="宋体"/>
          <w:b/>
          <w:bCs/>
          <w:color w:val="000000"/>
          <w:sz w:val="28"/>
          <w:szCs w:val="28"/>
        </w:rPr>
        <w:t>）合同授予</w:t>
      </w:r>
    </w:p>
    <w:p w14:paraId="385BCCCB">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43513635">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rPr>
        <w:t>.  合同授予</w:t>
      </w:r>
    </w:p>
    <w:p w14:paraId="7938E04F">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.1  本招标项目的监理合同将授予按本投标人须知第</w:t>
      </w:r>
      <w:r>
        <w:rPr>
          <w:rFonts w:hint="eastAsia" w:ascii="宋体" w:hAnsi="宋体" w:eastAsia="宋体" w:cs="宋体"/>
          <w:b/>
          <w:color w:val="000000"/>
          <w:sz w:val="24"/>
          <w:szCs w:val="24"/>
          <w:lang w:val="en-US" w:eastAsia="zh-CN"/>
        </w:rPr>
        <w:t>29</w:t>
      </w:r>
      <w:r>
        <w:rPr>
          <w:rFonts w:hint="eastAsia" w:ascii="宋体" w:hAnsi="宋体" w:eastAsia="宋体" w:cs="宋体"/>
          <w:color w:val="000000"/>
          <w:sz w:val="24"/>
          <w:szCs w:val="24"/>
        </w:rPr>
        <w:t>条或第</w:t>
      </w:r>
      <w:r>
        <w:rPr>
          <w:rFonts w:hint="eastAsia" w:ascii="宋体" w:hAnsi="宋体" w:eastAsia="宋体" w:cs="宋体"/>
          <w:b/>
          <w:color w:val="000000"/>
          <w:sz w:val="24"/>
          <w:szCs w:val="24"/>
        </w:rPr>
        <w:t>3</w:t>
      </w:r>
      <w:r>
        <w:rPr>
          <w:rFonts w:hint="eastAsia" w:ascii="宋体" w:hAnsi="宋体" w:eastAsia="宋体" w:cs="宋体"/>
          <w:b/>
          <w:color w:val="000000"/>
          <w:sz w:val="24"/>
          <w:szCs w:val="24"/>
          <w:lang w:val="en-US" w:eastAsia="zh-CN"/>
        </w:rPr>
        <w:t>0</w:t>
      </w:r>
      <w:r>
        <w:rPr>
          <w:rFonts w:hint="eastAsia" w:ascii="宋体" w:hAnsi="宋体" w:eastAsia="宋体" w:cs="宋体"/>
          <w:color w:val="000000"/>
          <w:sz w:val="24"/>
          <w:szCs w:val="24"/>
        </w:rPr>
        <w:t>条所确定的中标人。</w:t>
      </w:r>
    </w:p>
    <w:p w14:paraId="3CC833FF">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i/>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 xml:space="preserve">.2  </w:t>
      </w:r>
      <w:r>
        <w:rPr>
          <w:rFonts w:hint="eastAsia" w:ascii="宋体" w:hAnsi="宋体" w:eastAsia="宋体" w:cs="宋体"/>
          <w:color w:val="000000"/>
          <w:sz w:val="24"/>
          <w:lang w:eastAsia="zh-CN"/>
        </w:rPr>
        <w:t>招标人和中标人应当在投标有效期内并自中标通知书发出之日起30日内，按照招标文件和中标人的投标文件在公共资源交易平台订立电子监理合同</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在线签订合同必须以招标人发布招标项目招标文件时的合同文本为蓝本，不得另行采用未经发布的合同文本签订本项目</w:t>
      </w:r>
      <w:r>
        <w:rPr>
          <w:rFonts w:hint="eastAsia" w:ascii="宋体" w:hAnsi="宋体" w:eastAsia="宋体" w:cs="宋体"/>
          <w:color w:val="000000"/>
          <w:sz w:val="24"/>
          <w:lang w:eastAsia="zh-CN"/>
        </w:rPr>
        <w:t>监理合同</w:t>
      </w:r>
      <w:r>
        <w:rPr>
          <w:rFonts w:hint="eastAsia" w:ascii="宋体" w:hAnsi="宋体" w:eastAsia="宋体" w:cs="宋体"/>
          <w:color w:val="000000"/>
          <w:sz w:val="24"/>
          <w:szCs w:val="24"/>
          <w:lang w:val="en-US" w:eastAsia="zh-CN"/>
        </w:rPr>
        <w:t>。同时，</w:t>
      </w:r>
      <w:r>
        <w:rPr>
          <w:rFonts w:hint="eastAsia" w:ascii="宋体" w:hAnsi="宋体" w:eastAsia="宋体" w:cs="宋体"/>
          <w:b w:val="0"/>
          <w:bCs w:val="0"/>
          <w:color w:val="000000"/>
          <w:spacing w:val="0"/>
          <w:sz w:val="24"/>
          <w:szCs w:val="24"/>
          <w:u w:val="none" w:color="auto"/>
        </w:rPr>
        <w:t>招标人和中标人不得另行订立背离招标文件、投标文件实质性内容的其他协议。</w:t>
      </w:r>
    </w:p>
    <w:p w14:paraId="67E35DE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.3  招标人如不按本投标人须知第</w:t>
      </w:r>
      <w:r>
        <w:rPr>
          <w:rFonts w:hint="eastAsia" w:ascii="宋体" w:hAnsi="宋体" w:eastAsia="宋体" w:cs="宋体"/>
          <w:b/>
          <w:color w:val="000000"/>
          <w:sz w:val="24"/>
          <w:szCs w:val="24"/>
        </w:rPr>
        <w:t>3</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.2</w:t>
      </w:r>
      <w:r>
        <w:rPr>
          <w:rFonts w:hint="eastAsia" w:ascii="宋体" w:hAnsi="宋体" w:eastAsia="宋体" w:cs="宋体"/>
          <w:color w:val="000000"/>
          <w:sz w:val="24"/>
          <w:szCs w:val="24"/>
        </w:rPr>
        <w:t>款的规定与中标人签定监理合同，或者招标人、中标人订立背离合同实质性内容的其他协议，应改正并处以投标保证金额罚款。</w:t>
      </w:r>
    </w:p>
    <w:p w14:paraId="77681D0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.4中标人如不按本投标人须知第</w:t>
      </w:r>
      <w:r>
        <w:rPr>
          <w:rFonts w:hint="eastAsia" w:ascii="宋体" w:hAnsi="宋体" w:eastAsia="宋体" w:cs="宋体"/>
          <w:b/>
          <w:color w:val="000000"/>
          <w:sz w:val="24"/>
          <w:szCs w:val="24"/>
        </w:rPr>
        <w:t>3</w:t>
      </w:r>
      <w:r>
        <w:rPr>
          <w:rFonts w:hint="eastAsia" w:ascii="宋体" w:hAnsi="宋体" w:eastAsia="宋体" w:cs="宋体"/>
          <w:b/>
          <w:color w:val="000000"/>
          <w:sz w:val="24"/>
          <w:szCs w:val="24"/>
          <w:lang w:val="en-US" w:eastAsia="zh-CN"/>
        </w:rPr>
        <w:t>1</w:t>
      </w:r>
      <w:r>
        <w:rPr>
          <w:rFonts w:hint="eastAsia" w:ascii="宋体" w:hAnsi="宋体" w:eastAsia="宋体" w:cs="宋体"/>
          <w:b/>
          <w:color w:val="000000"/>
          <w:sz w:val="24"/>
          <w:szCs w:val="24"/>
        </w:rPr>
        <w:t>.2</w:t>
      </w:r>
      <w:r>
        <w:rPr>
          <w:rFonts w:hint="eastAsia" w:ascii="宋体" w:hAnsi="宋体" w:eastAsia="宋体" w:cs="宋体"/>
          <w:color w:val="000000"/>
          <w:sz w:val="24"/>
          <w:szCs w:val="24"/>
        </w:rPr>
        <w:t>款的规定与招标人订立监理合同，则招标人将废除授标，投标保证金不予退还，给招标人造成的损失超过投标保证金数额的，还应当对超过部分予以赔偿，同时依法承担相应法律责任。</w:t>
      </w:r>
    </w:p>
    <w:p w14:paraId="229D87F6">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rPr>
        <w:t>.5  中标人应当按照监理合同约定履行义务，完成中标项目监理任务，不得将中标项目监理任务转让（转包）或者违法分包给他人。</w:t>
      </w:r>
    </w:p>
    <w:p w14:paraId="28ACE773">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rPr>
        <w:t>3</w:t>
      </w:r>
      <w:r>
        <w:rPr>
          <w:rFonts w:hint="eastAsia" w:ascii="宋体" w:hAnsi="宋体" w:eastAsia="宋体" w:cs="宋体"/>
          <w:color w:val="000000"/>
          <w:sz w:val="24"/>
          <w:lang w:val="en-US" w:eastAsia="zh-CN"/>
        </w:rPr>
        <w:t>1</w:t>
      </w:r>
      <w:r>
        <w:rPr>
          <w:rFonts w:hint="eastAsia" w:ascii="宋体" w:hAnsi="宋体" w:eastAsia="宋体" w:cs="宋体"/>
          <w:color w:val="000000"/>
          <w:sz w:val="24"/>
        </w:rPr>
        <w:t>.</w:t>
      </w:r>
      <w:r>
        <w:rPr>
          <w:rFonts w:hint="eastAsia" w:ascii="宋体" w:hAnsi="宋体" w:eastAsia="宋体" w:cs="宋体"/>
          <w:color w:val="000000"/>
          <w:sz w:val="24"/>
          <w:lang w:val="en-US" w:eastAsia="zh-CN"/>
        </w:rPr>
        <w:t xml:space="preserve">6 </w:t>
      </w:r>
      <w:r>
        <w:rPr>
          <w:rFonts w:hint="eastAsia" w:ascii="宋体" w:hAnsi="宋体" w:eastAsia="宋体" w:cs="宋体"/>
          <w:color w:val="000000"/>
          <w:sz w:val="24"/>
          <w:szCs w:val="24"/>
          <w:u w:val="none"/>
        </w:rPr>
        <w:t>招标人、中标人</w:t>
      </w:r>
      <w:r>
        <w:rPr>
          <w:rFonts w:hint="eastAsia" w:ascii="宋体" w:hAnsi="宋体" w:eastAsia="宋体" w:cs="宋体"/>
          <w:color w:val="000000"/>
          <w:sz w:val="24"/>
          <w:szCs w:val="24"/>
          <w:u w:val="none"/>
          <w:lang w:val="en-US" w:eastAsia="zh-CN"/>
        </w:rPr>
        <w:t>应</w:t>
      </w:r>
      <w:r>
        <w:rPr>
          <w:rFonts w:hint="eastAsia" w:ascii="宋体" w:hAnsi="宋体" w:eastAsia="宋体" w:cs="宋体"/>
          <w:color w:val="000000"/>
          <w:sz w:val="24"/>
          <w:szCs w:val="24"/>
          <w:u w:val="none"/>
        </w:rPr>
        <w:t>自合同签订后的20日内</w:t>
      </w:r>
      <w:r>
        <w:rPr>
          <w:rFonts w:hint="eastAsia" w:ascii="宋体" w:hAnsi="宋体" w:eastAsia="宋体" w:cs="宋体"/>
          <w:color w:val="000000"/>
          <w:sz w:val="24"/>
          <w:szCs w:val="24"/>
          <w:u w:val="none"/>
          <w:lang w:val="en-US" w:eastAsia="zh-CN"/>
        </w:rPr>
        <w:t>,按照规定</w:t>
      </w:r>
      <w:r>
        <w:rPr>
          <w:rFonts w:hint="eastAsia" w:ascii="宋体" w:hAnsi="宋体" w:eastAsia="宋体" w:cs="宋体"/>
          <w:color w:val="000000"/>
          <w:sz w:val="24"/>
          <w:szCs w:val="24"/>
          <w:u w:val="none"/>
        </w:rPr>
        <w:t>通过</w:t>
      </w:r>
      <w:r>
        <w:rPr>
          <w:rFonts w:hint="eastAsia" w:ascii="宋体" w:hAnsi="宋体" w:eastAsia="宋体" w:cs="宋体"/>
          <w:color w:val="000000"/>
          <w:spacing w:val="0"/>
          <w:sz w:val="24"/>
          <w:szCs w:val="24"/>
          <w:u w:val="none"/>
        </w:rPr>
        <w:t>广东省招标投标监管网和公共资源交易平台</w:t>
      </w:r>
      <w:r>
        <w:rPr>
          <w:rFonts w:hint="eastAsia" w:ascii="宋体" w:hAnsi="宋体" w:eastAsia="宋体" w:cs="宋体"/>
          <w:color w:val="000000"/>
          <w:sz w:val="24"/>
          <w:szCs w:val="24"/>
          <w:u w:val="none"/>
        </w:rPr>
        <w:t>公布中标合同履行情况等信息。</w:t>
      </w:r>
      <w:r>
        <w:rPr>
          <w:rFonts w:hint="eastAsia" w:ascii="宋体" w:hAnsi="宋体" w:eastAsia="宋体" w:cs="宋体"/>
          <w:color w:val="000000"/>
          <w:kern w:val="0"/>
          <w:sz w:val="24"/>
          <w:szCs w:val="24"/>
          <w:u w:val="none"/>
          <w:lang w:eastAsia="zh-CN"/>
        </w:rPr>
        <w:t>主要内容应包括</w:t>
      </w:r>
      <w:r>
        <w:rPr>
          <w:rFonts w:hint="eastAsia" w:ascii="宋体" w:hAnsi="宋体" w:eastAsia="宋体" w:cs="宋体"/>
          <w:color w:val="000000"/>
          <w:kern w:val="0"/>
          <w:sz w:val="24"/>
          <w:szCs w:val="24"/>
          <w:u w:val="none"/>
        </w:rPr>
        <w:t>招标人及中标人名称及社会信用代码</w:t>
      </w:r>
      <w:r>
        <w:rPr>
          <w:rFonts w:hint="eastAsia" w:ascii="宋体" w:hAnsi="宋体" w:eastAsia="宋体" w:cs="宋体"/>
          <w:color w:val="000000"/>
          <w:kern w:val="0"/>
          <w:sz w:val="24"/>
          <w:szCs w:val="24"/>
          <w:u w:val="none"/>
          <w:lang w:eastAsia="zh-CN"/>
        </w:rPr>
        <w:t>，</w:t>
      </w:r>
      <w:r>
        <w:rPr>
          <w:rFonts w:hint="eastAsia" w:ascii="宋体" w:hAnsi="宋体" w:eastAsia="宋体" w:cs="宋体"/>
          <w:color w:val="000000"/>
          <w:kern w:val="0"/>
          <w:sz w:val="24"/>
          <w:szCs w:val="24"/>
          <w:u w:val="none"/>
        </w:rPr>
        <w:t>合同签订人或其委托人全称</w:t>
      </w:r>
      <w:r>
        <w:rPr>
          <w:rFonts w:hint="eastAsia" w:ascii="宋体" w:hAnsi="宋体" w:eastAsia="宋体" w:cs="宋体"/>
          <w:color w:val="000000"/>
          <w:kern w:val="0"/>
          <w:sz w:val="24"/>
          <w:szCs w:val="24"/>
          <w:u w:val="none"/>
          <w:lang w:eastAsia="zh-CN"/>
        </w:rPr>
        <w:t>；</w:t>
      </w:r>
      <w:r>
        <w:rPr>
          <w:rFonts w:hint="eastAsia" w:ascii="宋体" w:hAnsi="宋体" w:eastAsia="宋体" w:cs="宋体"/>
          <w:color w:val="000000"/>
          <w:kern w:val="0"/>
          <w:sz w:val="24"/>
          <w:szCs w:val="24"/>
          <w:u w:val="none"/>
        </w:rPr>
        <w:t>合同金额及合同单位；合同签署时间及合同期限；质量要求；合同其他主要内容；其他依法应当载明的内容</w:t>
      </w:r>
      <w:r>
        <w:rPr>
          <w:rFonts w:hint="eastAsia" w:ascii="宋体" w:hAnsi="宋体" w:eastAsia="宋体" w:cs="宋体"/>
          <w:color w:val="000000"/>
          <w:kern w:val="0"/>
          <w:sz w:val="24"/>
          <w:szCs w:val="24"/>
          <w:u w:val="none"/>
          <w:lang w:eastAsia="zh-CN"/>
        </w:rPr>
        <w:t>等</w:t>
      </w:r>
      <w:r>
        <w:rPr>
          <w:rFonts w:hint="eastAsia" w:ascii="宋体" w:hAnsi="宋体" w:eastAsia="宋体" w:cs="宋体"/>
          <w:color w:val="000000"/>
          <w:kern w:val="0"/>
          <w:sz w:val="24"/>
          <w:szCs w:val="24"/>
          <w:u w:val="none"/>
        </w:rPr>
        <w:t>。</w:t>
      </w:r>
    </w:p>
    <w:p w14:paraId="52002542">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w:t>
      </w:r>
      <w:r>
        <w:rPr>
          <w:rFonts w:hint="eastAsia" w:ascii="宋体" w:hAnsi="宋体" w:eastAsia="宋体" w:cs="宋体"/>
          <w:b/>
          <w:bCs/>
          <w:color w:val="000000"/>
          <w:sz w:val="24"/>
          <w:szCs w:val="24"/>
          <w:lang w:val="en-US" w:eastAsia="zh-CN"/>
        </w:rPr>
        <w:t>2</w:t>
      </w:r>
      <w:r>
        <w:rPr>
          <w:rFonts w:hint="eastAsia" w:ascii="宋体" w:hAnsi="宋体" w:eastAsia="宋体" w:cs="宋体"/>
          <w:b/>
          <w:bCs/>
          <w:color w:val="000000"/>
          <w:sz w:val="24"/>
          <w:szCs w:val="24"/>
        </w:rPr>
        <w:t>． 履约担保和支付担保</w:t>
      </w:r>
    </w:p>
    <w:p w14:paraId="66B6D346">
      <w:pPr>
        <w:pStyle w:val="3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400" w:lineRule="exact"/>
        <w:ind w:left="0" w:righ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.1 </w:t>
      </w:r>
      <w:r>
        <w:rPr>
          <w:rFonts w:hint="eastAsia" w:ascii="宋体" w:hAnsi="宋体" w:eastAsia="宋体" w:cs="宋体"/>
          <w:color w:val="000000"/>
          <w:sz w:val="24"/>
        </w:rPr>
        <w:t xml:space="preserve"> 中标人</w:t>
      </w:r>
      <w:r>
        <w:rPr>
          <w:rFonts w:hint="eastAsia" w:ascii="宋体" w:hAnsi="宋体" w:eastAsia="宋体" w:cs="宋体"/>
          <w:color w:val="000000"/>
          <w:sz w:val="24"/>
          <w:lang w:eastAsia="zh-CN"/>
        </w:rPr>
        <w:t>须</w:t>
      </w:r>
      <w:r>
        <w:rPr>
          <w:rFonts w:hint="eastAsia" w:ascii="宋体" w:hAnsi="宋体" w:eastAsia="宋体" w:cs="宋体"/>
          <w:color w:val="000000"/>
          <w:sz w:val="24"/>
        </w:rPr>
        <w:t>在签订承包合同后</w:t>
      </w:r>
      <w:r>
        <w:rPr>
          <w:rFonts w:hint="eastAsia" w:ascii="宋体" w:hAnsi="宋体" w:eastAsia="宋体" w:cs="宋体"/>
          <w:color w:val="000000"/>
          <w:sz w:val="24"/>
          <w:lang w:eastAsia="zh-CN"/>
        </w:rPr>
        <w:t>按规定</w:t>
      </w:r>
      <w:r>
        <w:rPr>
          <w:rFonts w:hint="eastAsia" w:ascii="宋体" w:hAnsi="宋体" w:eastAsia="宋体" w:cs="宋体"/>
          <w:color w:val="000000"/>
          <w:sz w:val="24"/>
        </w:rPr>
        <w:t>向招标人提交履约担保，</w:t>
      </w:r>
      <w:r>
        <w:rPr>
          <w:rFonts w:hint="eastAsia" w:ascii="宋体" w:hAnsi="宋体" w:eastAsia="宋体" w:cs="宋体"/>
          <w:color w:val="000000"/>
          <w:spacing w:val="0"/>
          <w:sz w:val="24"/>
          <w:szCs w:val="24"/>
          <w:u w:val="none"/>
        </w:rPr>
        <w:t>履约担保额</w:t>
      </w:r>
      <w:r>
        <w:rPr>
          <w:rFonts w:hint="eastAsia" w:ascii="宋体" w:hAnsi="宋体" w:eastAsia="宋体" w:cs="宋体"/>
          <w:color w:val="000000"/>
          <w:spacing w:val="0"/>
          <w:sz w:val="24"/>
          <w:szCs w:val="24"/>
          <w:u w:val="none"/>
          <w:lang w:eastAsia="zh-CN"/>
        </w:rPr>
        <w:t>不得超过中标</w:t>
      </w:r>
      <w:r>
        <w:rPr>
          <w:rFonts w:hint="eastAsia" w:ascii="宋体" w:hAnsi="宋体" w:eastAsia="宋体" w:cs="宋体"/>
          <w:color w:val="000000"/>
          <w:spacing w:val="0"/>
          <w:sz w:val="24"/>
          <w:szCs w:val="24"/>
          <w:u w:val="none"/>
        </w:rPr>
        <w:t>合同</w:t>
      </w:r>
      <w:r>
        <w:rPr>
          <w:rFonts w:hint="eastAsia" w:ascii="宋体" w:hAnsi="宋体" w:eastAsia="宋体" w:cs="宋体"/>
          <w:color w:val="000000"/>
          <w:spacing w:val="0"/>
          <w:sz w:val="24"/>
          <w:szCs w:val="24"/>
          <w:u w:val="none"/>
          <w:lang w:eastAsia="zh-CN"/>
        </w:rPr>
        <w:t>金额</w:t>
      </w:r>
      <w:r>
        <w:rPr>
          <w:rFonts w:hint="eastAsia" w:ascii="宋体" w:hAnsi="宋体" w:eastAsia="宋体" w:cs="宋体"/>
          <w:color w:val="000000"/>
          <w:spacing w:val="0"/>
          <w:sz w:val="24"/>
          <w:szCs w:val="24"/>
          <w:u w:val="none"/>
        </w:rPr>
        <w:t>的10%</w:t>
      </w:r>
      <w:r>
        <w:rPr>
          <w:rFonts w:hint="eastAsia" w:ascii="宋体" w:hAnsi="宋体" w:eastAsia="宋体" w:cs="宋体"/>
          <w:color w:val="000000"/>
          <w:spacing w:val="0"/>
          <w:sz w:val="24"/>
          <w:szCs w:val="24"/>
        </w:rPr>
        <w:t>。</w:t>
      </w:r>
      <w:r>
        <w:rPr>
          <w:rFonts w:hint="eastAsia" w:ascii="宋体" w:hAnsi="宋体" w:eastAsia="宋体" w:cs="宋体"/>
          <w:color w:val="000000"/>
          <w:sz w:val="24"/>
        </w:rPr>
        <w:t>具体要求以投标人须知前附表要求为准。</w:t>
      </w:r>
    </w:p>
    <w:p w14:paraId="1AA5138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.2  若中标人不能按本投标人须知第3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.1款的规定金额向招标人提交履约担保的，招标人将有充分的理由解除承包合同，并没收其投标保证金，给招标人造成的损失超过投标保证金数额的，还应当对超过部分予以赔偿。</w:t>
      </w:r>
    </w:p>
    <w:p w14:paraId="0C89F433">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 xml:space="preserve">.3  </w:t>
      </w:r>
      <w:r>
        <w:rPr>
          <w:rFonts w:hint="eastAsia" w:ascii="宋体" w:hAnsi="宋体" w:eastAsia="宋体" w:cs="宋体"/>
          <w:color w:val="000000"/>
          <w:spacing w:val="0"/>
          <w:sz w:val="24"/>
          <w:szCs w:val="24"/>
          <w:u w:val="none"/>
        </w:rPr>
        <w:t>招标人要求中标人提供履约担保的，应当向中标人提供工程款支付担保</w:t>
      </w:r>
      <w:r>
        <w:rPr>
          <w:rFonts w:hint="eastAsia" w:ascii="宋体" w:hAnsi="宋体" w:eastAsia="宋体" w:cs="宋体"/>
          <w:color w:val="000000"/>
          <w:spacing w:val="0"/>
          <w:sz w:val="24"/>
          <w:szCs w:val="24"/>
          <w:u w:val="none"/>
          <w:lang w:eastAsia="zh-CN"/>
        </w:rPr>
        <w:t>。</w:t>
      </w:r>
      <w:r>
        <w:rPr>
          <w:rFonts w:hint="eastAsia" w:ascii="宋体" w:hAnsi="宋体" w:eastAsia="宋体" w:cs="宋体"/>
          <w:color w:val="000000"/>
          <w:spacing w:val="0"/>
          <w:sz w:val="24"/>
          <w:szCs w:val="24"/>
          <w:u w:val="none"/>
        </w:rPr>
        <w:t>工程款支付担保</w:t>
      </w:r>
      <w:r>
        <w:rPr>
          <w:rFonts w:hint="eastAsia" w:ascii="宋体" w:hAnsi="宋体" w:eastAsia="宋体" w:cs="宋体"/>
          <w:color w:val="000000"/>
          <w:spacing w:val="0"/>
          <w:sz w:val="24"/>
          <w:szCs w:val="24"/>
          <w:u w:val="none"/>
          <w:lang w:eastAsia="zh-CN"/>
        </w:rPr>
        <w:t>可以</w:t>
      </w:r>
      <w:r>
        <w:rPr>
          <w:rFonts w:hint="eastAsia" w:ascii="宋体" w:hAnsi="宋体" w:eastAsia="宋体" w:cs="宋体"/>
          <w:color w:val="000000"/>
          <w:spacing w:val="0"/>
          <w:sz w:val="24"/>
          <w:szCs w:val="24"/>
          <w:u w:val="none"/>
        </w:rPr>
        <w:t>选择现金保证金、银行保函、保证保险、融资担保公司保函等</w:t>
      </w:r>
      <w:r>
        <w:rPr>
          <w:rFonts w:hint="eastAsia" w:ascii="宋体" w:hAnsi="宋体" w:eastAsia="宋体" w:cs="宋体"/>
          <w:color w:val="000000"/>
          <w:spacing w:val="0"/>
          <w:sz w:val="24"/>
          <w:szCs w:val="24"/>
          <w:u w:val="none"/>
          <w:lang w:eastAsia="zh-CN"/>
        </w:rPr>
        <w:t>方式提交</w:t>
      </w:r>
      <w:r>
        <w:rPr>
          <w:rFonts w:hint="eastAsia" w:ascii="宋体" w:hAnsi="宋体" w:eastAsia="宋体" w:cs="宋体"/>
          <w:color w:val="000000"/>
          <w:spacing w:val="0"/>
          <w:sz w:val="24"/>
          <w:szCs w:val="24"/>
          <w:u w:val="none"/>
        </w:rPr>
        <w:t>。</w:t>
      </w:r>
    </w:p>
    <w:p w14:paraId="613BA447">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.4  中标人履约担保和招标人支付担保</w:t>
      </w:r>
      <w:r>
        <w:rPr>
          <w:rFonts w:hint="eastAsia" w:ascii="宋体" w:hAnsi="宋体" w:eastAsia="宋体" w:cs="宋体"/>
          <w:color w:val="000000"/>
          <w:sz w:val="24"/>
          <w:szCs w:val="24"/>
          <w:lang w:eastAsia="zh-CN"/>
        </w:rPr>
        <w:t>可</w:t>
      </w:r>
      <w:r>
        <w:rPr>
          <w:rFonts w:hint="eastAsia" w:ascii="宋体" w:hAnsi="宋体" w:eastAsia="宋体" w:cs="宋体"/>
          <w:color w:val="000000"/>
          <w:sz w:val="24"/>
          <w:szCs w:val="24"/>
        </w:rPr>
        <w:t>使用本招标文件提供的格式</w:t>
      </w:r>
      <w:r>
        <w:rPr>
          <w:rFonts w:hint="eastAsia" w:ascii="宋体" w:hAnsi="宋体" w:eastAsia="宋体" w:cs="宋体"/>
          <w:color w:val="000000"/>
          <w:sz w:val="24"/>
          <w:szCs w:val="24"/>
          <w:lang w:eastAsia="zh-CN"/>
        </w:rPr>
        <w:t>（参考格式</w:t>
      </w:r>
      <w:r>
        <w:rPr>
          <w:rFonts w:hint="eastAsia" w:ascii="宋体" w:hAnsi="宋体" w:eastAsia="宋体" w:cs="宋体"/>
          <w:color w:val="000000"/>
          <w:sz w:val="24"/>
          <w:szCs w:val="24"/>
        </w:rPr>
        <w:t>详见</w:t>
      </w:r>
      <w:r>
        <w:rPr>
          <w:rFonts w:hint="eastAsia" w:ascii="宋体" w:hAnsi="宋体" w:eastAsia="宋体" w:cs="宋体"/>
          <w:color w:val="000000"/>
          <w:sz w:val="24"/>
          <w:szCs w:val="24"/>
          <w:lang w:eastAsia="zh-CN"/>
        </w:rPr>
        <w:t>合同版本</w:t>
      </w:r>
      <w:r>
        <w:rPr>
          <w:rFonts w:hint="eastAsia" w:ascii="宋体" w:hAnsi="宋体" w:eastAsia="宋体" w:cs="宋体"/>
          <w:color w:val="000000"/>
          <w:sz w:val="24"/>
          <w:szCs w:val="24"/>
        </w:rPr>
        <w:t>格式</w:t>
      </w:r>
      <w:r>
        <w:rPr>
          <w:rFonts w:hint="eastAsia" w:ascii="宋体" w:hAnsi="宋体" w:eastAsia="宋体" w:cs="宋体"/>
          <w:color w:val="000000"/>
          <w:sz w:val="24"/>
          <w:szCs w:val="24"/>
          <w:lang w:val="en-US" w:eastAsia="zh-CN"/>
        </w:rPr>
        <w:t>1或格式2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，双方担保手续作为工程承包合同的附件</w:t>
      </w:r>
      <w:r>
        <w:rPr>
          <w:rFonts w:hint="eastAsia" w:ascii="宋体" w:hAnsi="宋体" w:eastAsia="宋体" w:cs="宋体"/>
          <w:color w:val="000000"/>
          <w:sz w:val="24"/>
          <w:szCs w:val="24"/>
          <w:lang w:eastAsia="zh-CN"/>
        </w:rPr>
        <w:t>；如不</w:t>
      </w:r>
      <w:r>
        <w:rPr>
          <w:rFonts w:hint="eastAsia" w:ascii="宋体" w:hAnsi="宋体" w:eastAsia="宋体" w:cs="宋体"/>
          <w:color w:val="000000"/>
          <w:sz w:val="24"/>
          <w:szCs w:val="24"/>
        </w:rPr>
        <w:t>使用本招标文件提供的格式</w:t>
      </w:r>
      <w:r>
        <w:rPr>
          <w:rFonts w:hint="eastAsia" w:ascii="宋体" w:hAnsi="宋体" w:eastAsia="宋体" w:cs="宋体"/>
          <w:color w:val="000000"/>
          <w:sz w:val="24"/>
          <w:szCs w:val="24"/>
          <w:lang w:eastAsia="zh-CN"/>
        </w:rPr>
        <w:t>，应经招标人同意</w:t>
      </w:r>
      <w:r>
        <w:rPr>
          <w:rFonts w:hint="eastAsia" w:ascii="宋体" w:hAnsi="宋体" w:eastAsia="宋体" w:cs="宋体"/>
          <w:color w:val="000000"/>
          <w:sz w:val="24"/>
          <w:szCs w:val="24"/>
        </w:rPr>
        <w:t>。中标人履约担保与招标人支付担保不得对抵，不得随意撤保。履约担保和工程款支付担保原件分别由招标人和中标人保管。</w:t>
      </w:r>
    </w:p>
    <w:p w14:paraId="38BB2185">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val="0"/>
          <w:color w:val="000000"/>
          <w:sz w:val="24"/>
          <w:szCs w:val="24"/>
        </w:rPr>
      </w:pPr>
      <w:r>
        <w:rPr>
          <w:rFonts w:hint="eastAsia" w:ascii="宋体" w:hAnsi="宋体" w:eastAsia="宋体" w:cs="宋体"/>
          <w:b/>
          <w:color w:val="000000"/>
          <w:sz w:val="24"/>
          <w:szCs w:val="24"/>
        </w:rPr>
        <w:t>3</w:t>
      </w:r>
      <w:r>
        <w:rPr>
          <w:rFonts w:hint="eastAsia" w:ascii="宋体" w:hAnsi="宋体" w:eastAsia="宋体" w:cs="宋体"/>
          <w:b/>
          <w:color w:val="000000"/>
          <w:sz w:val="24"/>
          <w:szCs w:val="24"/>
          <w:lang w:val="en-US" w:eastAsia="zh-CN"/>
        </w:rPr>
        <w:t>3</w:t>
      </w:r>
      <w:r>
        <w:rPr>
          <w:rFonts w:hint="eastAsia" w:ascii="宋体" w:hAnsi="宋体" w:eastAsia="宋体" w:cs="宋体"/>
          <w:b/>
          <w:color w:val="000000"/>
          <w:sz w:val="24"/>
          <w:szCs w:val="24"/>
        </w:rPr>
        <w:t xml:space="preserve">. </w:t>
      </w:r>
      <w:r>
        <w:rPr>
          <w:rFonts w:hint="eastAsia" w:ascii="宋体" w:hAnsi="宋体" w:eastAsia="宋体" w:cs="宋体"/>
          <w:b/>
          <w:bCs w:val="0"/>
          <w:color w:val="000000"/>
          <w:sz w:val="24"/>
          <w:szCs w:val="24"/>
        </w:rPr>
        <w:t>合同存档</w:t>
      </w:r>
    </w:p>
    <w:p w14:paraId="4C38FCB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.1监理合同签署后5个工作日内，招标人或中标人应送一份</w:t>
      </w:r>
      <w:r>
        <w:rPr>
          <w:rFonts w:hint="eastAsia" w:ascii="宋体" w:hAnsi="宋体" w:eastAsia="宋体" w:cs="宋体"/>
          <w:color w:val="000000"/>
          <w:sz w:val="24"/>
          <w:szCs w:val="24"/>
          <w:u w:val="none"/>
          <w:lang w:eastAsia="zh-CN"/>
        </w:rPr>
        <w:t>电子版</w:t>
      </w:r>
      <w:r>
        <w:rPr>
          <w:rFonts w:hint="eastAsia" w:ascii="宋体" w:hAnsi="宋体" w:eastAsia="宋体" w:cs="宋体"/>
          <w:color w:val="000000"/>
          <w:sz w:val="24"/>
          <w:szCs w:val="24"/>
        </w:rPr>
        <w:t>监理合同到招标管理部门存档。</w:t>
      </w:r>
    </w:p>
    <w:p w14:paraId="2E96CCA0">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highlight w:val="none"/>
        </w:rPr>
      </w:pPr>
    </w:p>
    <w:p w14:paraId="476E1AF8">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rPr>
        <w:t>（</w:t>
      </w:r>
      <w:r>
        <w:rPr>
          <w:rFonts w:hint="eastAsia" w:ascii="宋体" w:hAnsi="宋体" w:eastAsia="宋体" w:cs="宋体"/>
          <w:b/>
          <w:bCs/>
          <w:color w:val="000000"/>
          <w:sz w:val="28"/>
          <w:szCs w:val="28"/>
          <w:highlight w:val="none"/>
          <w:lang w:val="en-US" w:eastAsia="zh-CN"/>
        </w:rPr>
        <w:t>九</w:t>
      </w:r>
      <w:r>
        <w:rPr>
          <w:rFonts w:hint="eastAsia" w:ascii="宋体" w:hAnsi="宋体" w:eastAsia="宋体" w:cs="宋体"/>
          <w:b/>
          <w:bCs/>
          <w:color w:val="000000"/>
          <w:sz w:val="28"/>
          <w:szCs w:val="28"/>
          <w:highlight w:val="none"/>
        </w:rPr>
        <w:t>）电子管理规定</w:t>
      </w:r>
    </w:p>
    <w:p w14:paraId="6DAE4F11">
      <w:pPr>
        <w:keepNext w:val="0"/>
        <w:keepLines w:val="0"/>
        <w:pageBreakBefore w:val="0"/>
        <w:widowControl/>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kern w:val="0"/>
          <w:sz w:val="24"/>
          <w:szCs w:val="24"/>
          <w:highlight w:val="none"/>
        </w:rPr>
      </w:pPr>
    </w:p>
    <w:p w14:paraId="11FBC362">
      <w:pPr>
        <w:keepNext w:val="0"/>
        <w:keepLines w:val="0"/>
        <w:pageBreakBefore w:val="0"/>
        <w:widowControl/>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kern w:val="0"/>
          <w:sz w:val="24"/>
          <w:szCs w:val="24"/>
          <w:highlight w:val="none"/>
        </w:rPr>
      </w:pPr>
      <w:r>
        <w:rPr>
          <w:rFonts w:hint="eastAsia" w:ascii="宋体" w:hAnsi="宋体" w:eastAsia="宋体" w:cs="宋体"/>
          <w:b/>
          <w:color w:val="000000"/>
          <w:kern w:val="0"/>
          <w:sz w:val="24"/>
          <w:szCs w:val="24"/>
          <w:highlight w:val="none"/>
        </w:rPr>
        <w:t>3</w:t>
      </w:r>
      <w:r>
        <w:rPr>
          <w:rFonts w:hint="eastAsia" w:ascii="宋体" w:hAnsi="宋体" w:eastAsia="宋体" w:cs="宋体"/>
          <w:b/>
          <w:color w:val="000000"/>
          <w:kern w:val="0"/>
          <w:sz w:val="24"/>
          <w:szCs w:val="24"/>
          <w:highlight w:val="none"/>
          <w:lang w:val="en-US" w:eastAsia="zh-CN"/>
        </w:rPr>
        <w:t>4</w:t>
      </w:r>
      <w:r>
        <w:rPr>
          <w:rFonts w:hint="eastAsia" w:ascii="宋体" w:hAnsi="宋体" w:eastAsia="宋体" w:cs="宋体"/>
          <w:b/>
          <w:color w:val="000000"/>
          <w:kern w:val="0"/>
          <w:sz w:val="24"/>
          <w:szCs w:val="24"/>
          <w:highlight w:val="none"/>
        </w:rPr>
        <w:t>.应急管理</w:t>
      </w:r>
    </w:p>
    <w:p w14:paraId="6F2B32D5">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4</w:t>
      </w:r>
      <w:r>
        <w:rPr>
          <w:rFonts w:hint="eastAsia" w:ascii="宋体" w:hAnsi="宋体" w:eastAsia="宋体" w:cs="宋体"/>
          <w:color w:val="000000"/>
          <w:kern w:val="0"/>
          <w:sz w:val="24"/>
          <w:szCs w:val="24"/>
          <w:highlight w:val="none"/>
        </w:rPr>
        <w:t>.1发生下列情形之一时，招标人（招标代理机构）、公共资源交易中心应报告招标管理部门，未开标的暂停开标，已进入系统进行开标、评标（定标）的，宣布开标、评标（定标）无效、中止或终止，由招标人（招标代理机构）在招标管理部门代表监督和公共资源交易中心代表见证下对提交的电子投标文件进行加密封存，恢复开标、评标（定标）的时间视解决实际问题情况而定。</w:t>
      </w:r>
    </w:p>
    <w:p w14:paraId="3E1A7464">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（1）因国际互联网中断、停电、网络入侵、不可抗力等非可控因素导致系统不能正常运行；</w:t>
      </w:r>
    </w:p>
    <w:p w14:paraId="0A9952BE">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（2）因系统服务器发生故障而无法访问系统或无法使用系统</w:t>
      </w:r>
      <w:r>
        <w:rPr>
          <w:rFonts w:hint="eastAsia" w:ascii="宋体" w:hAnsi="宋体" w:eastAsia="宋体" w:cs="宋体"/>
          <w:color w:val="000000"/>
          <w:kern w:val="0"/>
          <w:sz w:val="24"/>
          <w:highlight w:val="none"/>
          <w:lang w:eastAsia="zh-CN"/>
        </w:rPr>
        <w:t>，或</w:t>
      </w:r>
      <w:r>
        <w:rPr>
          <w:rFonts w:hint="eastAsia" w:ascii="宋体" w:hAnsi="宋体" w:eastAsia="宋体" w:cs="宋体"/>
          <w:color w:val="000000"/>
          <w:kern w:val="0"/>
          <w:sz w:val="24"/>
          <w:highlight w:val="none"/>
        </w:rPr>
        <w:t>因电子招标投标系统软件或网络数据库出现错误不能进行正常操作；</w:t>
      </w:r>
    </w:p>
    <w:p w14:paraId="36C47D64">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w:t>
      </w:r>
      <w:r>
        <w:rPr>
          <w:rFonts w:hint="eastAsia" w:ascii="宋体" w:hAnsi="宋体" w:eastAsia="宋体" w:cs="宋体"/>
          <w:color w:val="000000"/>
          <w:kern w:val="0"/>
          <w:sz w:val="24"/>
          <w:highlight w:val="none"/>
          <w:lang w:val="en-US" w:eastAsia="zh-CN"/>
        </w:rPr>
        <w:t>3</w:t>
      </w:r>
      <w:r>
        <w:rPr>
          <w:rFonts w:hint="eastAsia" w:ascii="宋体" w:hAnsi="宋体" w:eastAsia="宋体" w:cs="宋体"/>
          <w:color w:val="000000"/>
          <w:kern w:val="0"/>
          <w:sz w:val="24"/>
          <w:highlight w:val="none"/>
        </w:rPr>
        <w:t>）电子招</w:t>
      </w:r>
      <w:r>
        <w:rPr>
          <w:rFonts w:hint="eastAsia" w:ascii="宋体" w:hAnsi="宋体" w:eastAsia="宋体" w:cs="宋体"/>
          <w:color w:val="000000"/>
          <w:kern w:val="0"/>
          <w:sz w:val="24"/>
          <w:highlight w:val="none"/>
          <w:lang w:eastAsia="zh-CN"/>
        </w:rPr>
        <w:t>标</w:t>
      </w:r>
      <w:r>
        <w:rPr>
          <w:rFonts w:hint="eastAsia" w:ascii="宋体" w:hAnsi="宋体" w:eastAsia="宋体" w:cs="宋体"/>
          <w:color w:val="000000"/>
          <w:kern w:val="0"/>
          <w:sz w:val="24"/>
          <w:highlight w:val="none"/>
        </w:rPr>
        <w:t>投标系统发现有安全漏洞，有潜在的泄密危险；</w:t>
      </w:r>
      <w:r>
        <w:rPr>
          <w:rFonts w:hint="eastAsia" w:ascii="宋体" w:hAnsi="宋体" w:eastAsia="宋体" w:cs="宋体"/>
          <w:color w:val="000000"/>
          <w:kern w:val="0"/>
          <w:sz w:val="24"/>
          <w:highlight w:val="none"/>
          <w:lang w:eastAsia="zh-CN"/>
        </w:rPr>
        <w:t>或</w:t>
      </w:r>
      <w:r>
        <w:rPr>
          <w:rFonts w:hint="eastAsia" w:ascii="宋体" w:hAnsi="宋体" w:eastAsia="宋体" w:cs="宋体"/>
          <w:color w:val="000000"/>
          <w:kern w:val="0"/>
          <w:sz w:val="24"/>
          <w:highlight w:val="none"/>
        </w:rPr>
        <w:t>计算机病毒造成影响；</w:t>
      </w:r>
    </w:p>
    <w:p w14:paraId="4A8C35EA">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w:t>
      </w:r>
      <w:r>
        <w:rPr>
          <w:rFonts w:hint="eastAsia" w:ascii="宋体" w:hAnsi="宋体" w:eastAsia="宋体" w:cs="宋体"/>
          <w:color w:val="000000"/>
          <w:kern w:val="0"/>
          <w:sz w:val="24"/>
          <w:highlight w:val="none"/>
          <w:lang w:val="en-US" w:eastAsia="zh-CN"/>
        </w:rPr>
        <w:t>4</w:t>
      </w:r>
      <w:r>
        <w:rPr>
          <w:rFonts w:hint="eastAsia" w:ascii="宋体" w:hAnsi="宋体" w:eastAsia="宋体" w:cs="宋体"/>
          <w:color w:val="000000"/>
          <w:kern w:val="0"/>
          <w:sz w:val="24"/>
          <w:highlight w:val="none"/>
        </w:rPr>
        <w:t>）其他无法保证电子招标投标过程公平、公正和信息安全的意外情况；</w:t>
      </w:r>
    </w:p>
    <w:p w14:paraId="3C2B0828">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w:t>
      </w:r>
      <w:r>
        <w:rPr>
          <w:rFonts w:hint="eastAsia" w:ascii="宋体" w:hAnsi="宋体" w:eastAsia="宋体" w:cs="宋体"/>
          <w:color w:val="000000"/>
          <w:kern w:val="0"/>
          <w:sz w:val="24"/>
          <w:highlight w:val="none"/>
          <w:lang w:val="en-US" w:eastAsia="zh-CN"/>
        </w:rPr>
        <w:t>5</w:t>
      </w:r>
      <w:r>
        <w:rPr>
          <w:rFonts w:hint="eastAsia" w:ascii="宋体" w:hAnsi="宋体" w:eastAsia="宋体" w:cs="宋体"/>
          <w:color w:val="000000"/>
          <w:kern w:val="0"/>
          <w:sz w:val="24"/>
          <w:highlight w:val="none"/>
        </w:rPr>
        <w:t>）相关行政监督部门</w:t>
      </w:r>
      <w:r>
        <w:rPr>
          <w:rFonts w:hint="eastAsia" w:ascii="宋体" w:hAnsi="宋体" w:eastAsia="宋体" w:cs="宋体"/>
          <w:color w:val="000000"/>
          <w:kern w:val="0"/>
          <w:sz w:val="24"/>
          <w:highlight w:val="none"/>
          <w:lang w:eastAsia="zh-CN"/>
        </w:rPr>
        <w:t>和</w:t>
      </w:r>
      <w:r>
        <w:rPr>
          <w:rFonts w:hint="eastAsia" w:ascii="宋体" w:hAnsi="宋体" w:eastAsia="宋体" w:cs="宋体"/>
          <w:color w:val="000000"/>
          <w:kern w:val="0"/>
          <w:sz w:val="24"/>
          <w:highlight w:val="none"/>
        </w:rPr>
        <w:t>司法、纪检监察等机关依法要求中止或终止电子招标投标活动；</w:t>
      </w:r>
    </w:p>
    <w:p w14:paraId="093D27DC">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w:t>
      </w:r>
      <w:r>
        <w:rPr>
          <w:rFonts w:hint="eastAsia" w:ascii="宋体" w:hAnsi="宋体" w:eastAsia="宋体" w:cs="宋体"/>
          <w:color w:val="000000"/>
          <w:kern w:val="0"/>
          <w:sz w:val="24"/>
          <w:highlight w:val="none"/>
          <w:lang w:val="en-US" w:eastAsia="zh-CN"/>
        </w:rPr>
        <w:t>6</w:t>
      </w:r>
      <w:r>
        <w:rPr>
          <w:rFonts w:hint="eastAsia" w:ascii="宋体" w:hAnsi="宋体" w:eastAsia="宋体" w:cs="宋体"/>
          <w:color w:val="000000"/>
          <w:kern w:val="0"/>
          <w:sz w:val="24"/>
          <w:highlight w:val="none"/>
        </w:rPr>
        <w:t>）法律法规规定的其他情形。</w:t>
      </w:r>
    </w:p>
    <w:p w14:paraId="4E2DF46B">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对于另行安排时间开标、评标（定标）的项目，有关业绩、奖项等评审资料仍以原截标时间为准，开标时，招标人（招标代理机构）须出具书面说明，提请评委注意有关评标业绩仍以原截标时间为准。</w:t>
      </w:r>
    </w:p>
    <w:p w14:paraId="3A50B04F">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val="en-US" w:eastAsia="zh-CN"/>
        </w:rPr>
        <w:t>34</w:t>
      </w:r>
      <w:r>
        <w:rPr>
          <w:rFonts w:hint="eastAsia" w:ascii="宋体" w:hAnsi="宋体" w:eastAsia="宋体" w:cs="宋体"/>
          <w:color w:val="000000"/>
          <w:kern w:val="0"/>
          <w:sz w:val="24"/>
          <w:szCs w:val="24"/>
          <w:highlight w:val="none"/>
        </w:rPr>
        <w:t>.2评审或评标过程中如遇系统故障等突发事件，评标专家应及时与现场工作人员沟通解决。</w:t>
      </w:r>
    </w:p>
    <w:p w14:paraId="77FA2968">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rPr>
        <w:t>3</w:t>
      </w:r>
      <w:r>
        <w:rPr>
          <w:rFonts w:hint="eastAsia" w:ascii="宋体" w:hAnsi="宋体" w:eastAsia="宋体" w:cs="宋体"/>
          <w:color w:val="000000"/>
          <w:kern w:val="0"/>
          <w:sz w:val="24"/>
          <w:lang w:val="en-US" w:eastAsia="zh-CN"/>
        </w:rPr>
        <w:t>4</w:t>
      </w:r>
      <w:r>
        <w:rPr>
          <w:rFonts w:hint="eastAsia" w:ascii="宋体" w:hAnsi="宋体" w:eastAsia="宋体" w:cs="宋体"/>
          <w:color w:val="000000"/>
          <w:kern w:val="0"/>
          <w:sz w:val="24"/>
        </w:rPr>
        <w:t>.</w:t>
      </w:r>
      <w:r>
        <w:rPr>
          <w:rFonts w:hint="eastAsia" w:ascii="宋体" w:hAnsi="宋体" w:eastAsia="宋体" w:cs="宋体"/>
          <w:color w:val="000000"/>
          <w:kern w:val="0"/>
          <w:sz w:val="24"/>
          <w:lang w:val="en-US" w:eastAsia="zh-CN"/>
        </w:rPr>
        <w:t>3</w:t>
      </w:r>
      <w:r>
        <w:rPr>
          <w:rFonts w:hint="eastAsia" w:ascii="宋体" w:hAnsi="宋体" w:eastAsia="宋体" w:cs="宋体"/>
          <w:color w:val="000000"/>
          <w:kern w:val="0"/>
          <w:sz w:val="24"/>
          <w:szCs w:val="24"/>
        </w:rPr>
        <w:t>采用远程异地评标方式评标的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在评标活动开始前，因主场或副场网络故障、电子设备或者评标系统故障，以及其他原因导致无法正常评标时，招标人可以延迟评标开始时间，待故障解除后开始评标；超过评标开始时间2小时仍无法解除故障的，由招标人确定是否进行评标。如延期评标，招标人应当配合主场、副场做好招投标资料的封存和保密工作，另行组建评标委员会进行评标。</w:t>
      </w:r>
    </w:p>
    <w:p w14:paraId="293B471D">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采用远程异地评标方式评标的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在评标过程中，因主场或副场网络故障、电子设备或者评标系统故障，以及其他原因导致无法继续进行评标时，在4小时以内解除故障的可继续评标；超过4小时无法解除故障的，由招标人确定是否进行评标。如延期评标，招标人及参与评标活动的各方主体及其有关工作人员应当配合主场、副场做好招投标资料的封存和保密工作，另行组建评标委员会重新评标。原评标委员会成员应当对评标情况保密，不得对外透露与评标有关的任何信息与情况。</w:t>
      </w:r>
    </w:p>
    <w:p w14:paraId="453E7F48">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rPr>
        <w:t>3</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w:t>
      </w:r>
      <w:r>
        <w:rPr>
          <w:rFonts w:hint="eastAsia" w:ascii="宋体" w:hAnsi="宋体" w:eastAsia="宋体" w:cs="宋体"/>
          <w:color w:val="000000"/>
          <w:kern w:val="0"/>
          <w:sz w:val="24"/>
          <w:szCs w:val="24"/>
          <w:lang w:val="en-US" w:eastAsia="zh-CN"/>
        </w:rPr>
        <w:t>5</w:t>
      </w:r>
      <w:r>
        <w:rPr>
          <w:rFonts w:hint="eastAsia" w:ascii="宋体" w:hAnsi="宋体" w:eastAsia="宋体" w:cs="宋体"/>
          <w:color w:val="000000"/>
          <w:kern w:val="0"/>
          <w:sz w:val="24"/>
          <w:szCs w:val="24"/>
        </w:rPr>
        <w:t>采用远程异地评标方式评标的</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主场和副场应当做好远程异地评标活动全程见证服务并采用音视频设备在线记录，妥善保存评标活动过程中的文字和音视频资料。评标结束后，副场应当在5个工作日内将评标活动过程中产生的纸质资料原件、电子文档、音视频以及其他有关资料，按双方约定的方式移交主场保存，保存期限按国家有关规定执行。</w:t>
      </w:r>
    </w:p>
    <w:p w14:paraId="3C05F96C">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lang w:val="en-US" w:eastAsia="zh-CN"/>
        </w:rPr>
        <w:t>34</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val="en-US" w:eastAsia="zh-CN"/>
        </w:rPr>
        <w:t>6</w:t>
      </w:r>
      <w:r>
        <w:rPr>
          <w:rFonts w:hint="eastAsia" w:ascii="宋体" w:hAnsi="宋体" w:eastAsia="宋体" w:cs="宋体"/>
          <w:color w:val="000000"/>
          <w:kern w:val="0"/>
          <w:sz w:val="24"/>
          <w:szCs w:val="24"/>
          <w:highlight w:val="none"/>
        </w:rPr>
        <w:t>电子招标投标中止、终止或结束后，招标人（招标代理机构）应将电子招标投标活动的记录下载打印成纸质文档存档。</w:t>
      </w:r>
    </w:p>
    <w:p w14:paraId="1AD2C3CE">
      <w:pPr>
        <w:keepNext w:val="0"/>
        <w:keepLines w:val="0"/>
        <w:pageBreakBefore w:val="0"/>
        <w:widowControl/>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color w:val="000000"/>
          <w:kern w:val="0"/>
          <w:sz w:val="24"/>
          <w:szCs w:val="24"/>
          <w:highlight w:val="none"/>
        </w:rPr>
      </w:pPr>
      <w:r>
        <w:rPr>
          <w:rFonts w:hint="eastAsia" w:ascii="宋体" w:hAnsi="宋体" w:eastAsia="宋体" w:cs="宋体"/>
          <w:b/>
          <w:color w:val="000000"/>
          <w:kern w:val="0"/>
          <w:sz w:val="24"/>
          <w:szCs w:val="24"/>
          <w:highlight w:val="none"/>
        </w:rPr>
        <w:t>3</w:t>
      </w:r>
      <w:r>
        <w:rPr>
          <w:rFonts w:hint="eastAsia" w:ascii="宋体" w:hAnsi="宋体" w:eastAsia="宋体" w:cs="宋体"/>
          <w:b/>
          <w:color w:val="000000"/>
          <w:kern w:val="0"/>
          <w:sz w:val="24"/>
          <w:szCs w:val="24"/>
          <w:highlight w:val="none"/>
          <w:lang w:val="en-US" w:eastAsia="zh-CN"/>
        </w:rPr>
        <w:t>5</w:t>
      </w:r>
      <w:r>
        <w:rPr>
          <w:rFonts w:hint="eastAsia" w:ascii="宋体" w:hAnsi="宋体" w:eastAsia="宋体" w:cs="宋体"/>
          <w:b/>
          <w:color w:val="000000"/>
          <w:kern w:val="0"/>
          <w:sz w:val="24"/>
          <w:szCs w:val="24"/>
          <w:highlight w:val="none"/>
        </w:rPr>
        <w:t>.相关规定</w:t>
      </w:r>
    </w:p>
    <w:p w14:paraId="69569E53">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1招标人（招标代理机构）、潜在投标人遗失数字证书或密码的，应当及时到原办理机构挂失并重新申领，由此造成不能及时办理招标申请备案、澄清、修改、答疑或不能及时参加投标、提出疑问、上传投标文件等后果由招标人（招标代理机构）或潜在投标人自行负责。</w:t>
      </w:r>
    </w:p>
    <w:p w14:paraId="6A780B8C">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kern w:val="0"/>
          <w:sz w:val="24"/>
          <w:szCs w:val="24"/>
          <w:highlight w:val="none"/>
        </w:rPr>
        <w:t>投标人在电子招标投标活动中实施下列行为之一，所产生的后果由投标人自行承担。</w:t>
      </w:r>
    </w:p>
    <w:p w14:paraId="52B8AFD7">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（1）投标人的数字证书和密码被他人冒用、盗用；</w:t>
      </w:r>
    </w:p>
    <w:p w14:paraId="23B77FEB">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（2）使用他人数字证书或把数字证书借给他人使用的，依法按以他人名义投标处理；有围标串标行为的，依法按串通投标处理；</w:t>
      </w:r>
    </w:p>
    <w:p w14:paraId="28C06CBB">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（3）因投标人计算机系统遭遇网络堵塞、病毒入侵、硬件故障等导致不能正常登录网上招标投标系统参与投标；</w:t>
      </w:r>
    </w:p>
    <w:p w14:paraId="0E4EAB1A">
      <w:pPr>
        <w:keepNext w:val="0"/>
        <w:keepLines w:val="0"/>
        <w:pageBreakBefore w:val="0"/>
        <w:widowControl/>
        <w:kinsoku/>
        <w:wordWrap/>
        <w:overflowPunct/>
        <w:topLinePunct w:val="0"/>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（4）</w:t>
      </w:r>
      <w:r>
        <w:rPr>
          <w:rFonts w:hint="eastAsia" w:ascii="宋体" w:hAnsi="宋体" w:eastAsia="宋体" w:cs="宋体"/>
          <w:color w:val="000000"/>
          <w:kern w:val="0"/>
          <w:sz w:val="24"/>
          <w:highlight w:val="none"/>
        </w:rPr>
        <w:t>经</w:t>
      </w:r>
      <w:r>
        <w:rPr>
          <w:rFonts w:hint="eastAsia" w:ascii="宋体" w:hAnsi="宋体" w:eastAsia="宋体" w:cs="宋体"/>
          <w:color w:val="000000"/>
          <w:kern w:val="0"/>
          <w:sz w:val="24"/>
          <w:highlight w:val="none"/>
          <w:lang w:eastAsia="zh-CN"/>
        </w:rPr>
        <w:t>电子招标投标</w:t>
      </w:r>
      <w:r>
        <w:rPr>
          <w:rFonts w:hint="eastAsia" w:ascii="宋体" w:hAnsi="宋体" w:eastAsia="宋体" w:cs="宋体"/>
          <w:color w:val="000000"/>
          <w:kern w:val="0"/>
          <w:sz w:val="24"/>
          <w:highlight w:val="none"/>
        </w:rPr>
        <w:t>系统检测到投标人</w:t>
      </w:r>
      <w:r>
        <w:rPr>
          <w:rFonts w:hint="eastAsia" w:ascii="宋体" w:hAnsi="宋体" w:eastAsia="宋体" w:cs="宋体"/>
          <w:color w:val="000000"/>
          <w:kern w:val="0"/>
          <w:sz w:val="24"/>
          <w:highlight w:val="none"/>
          <w:lang w:eastAsia="zh-CN"/>
        </w:rPr>
        <w:t>的</w:t>
      </w:r>
      <w:r>
        <w:rPr>
          <w:rFonts w:hint="eastAsia" w:ascii="宋体" w:hAnsi="宋体" w:eastAsia="宋体" w:cs="宋体"/>
          <w:color w:val="000000"/>
          <w:sz w:val="24"/>
          <w:highlight w:val="none"/>
        </w:rPr>
        <w:t>投标文件编制及上传存在</w:t>
      </w:r>
      <w:r>
        <w:rPr>
          <w:rFonts w:hint="eastAsia" w:ascii="宋体" w:hAnsi="宋体" w:eastAsia="宋体" w:cs="宋体"/>
          <w:color w:val="000000"/>
          <w:sz w:val="24"/>
          <w:highlight w:val="none"/>
          <w:lang w:eastAsia="zh-CN"/>
        </w:rPr>
        <w:t>有与不同投标人</w:t>
      </w:r>
      <w:r>
        <w:rPr>
          <w:rFonts w:hint="eastAsia" w:ascii="宋体" w:hAnsi="宋体" w:eastAsia="宋体" w:cs="宋体"/>
          <w:color w:val="000000"/>
          <w:sz w:val="24"/>
          <w:highlight w:val="none"/>
        </w:rPr>
        <w:t>同一网卡地址、硬盘序列号、软件序列号或投标文件异常一致（通过</w:t>
      </w:r>
      <w:r>
        <w:rPr>
          <w:rFonts w:hint="eastAsia" w:ascii="宋体" w:hAnsi="宋体" w:eastAsia="宋体" w:cs="宋体"/>
          <w:color w:val="000000"/>
          <w:sz w:val="24"/>
          <w:highlight w:val="none"/>
          <w:lang w:eastAsia="zh-CN"/>
        </w:rPr>
        <w:t>公共资源</w:t>
      </w:r>
      <w:r>
        <w:rPr>
          <w:rFonts w:hint="eastAsia" w:ascii="宋体" w:hAnsi="宋体" w:eastAsia="宋体" w:cs="宋体"/>
          <w:color w:val="000000"/>
          <w:sz w:val="24"/>
          <w:highlight w:val="none"/>
        </w:rPr>
        <w:t>交易中心计算机编制或上传的除外）</w:t>
      </w:r>
      <w:r>
        <w:rPr>
          <w:rFonts w:hint="eastAsia" w:ascii="宋体" w:hAnsi="宋体" w:eastAsia="宋体" w:cs="宋体"/>
          <w:color w:val="000000"/>
          <w:kern w:val="0"/>
          <w:sz w:val="24"/>
          <w:highlight w:val="none"/>
        </w:rPr>
        <w:t>的</w:t>
      </w:r>
      <w:r>
        <w:rPr>
          <w:rFonts w:hint="eastAsia" w:ascii="宋体" w:hAnsi="宋体" w:eastAsia="宋体" w:cs="宋体"/>
          <w:color w:val="000000"/>
          <w:kern w:val="0"/>
          <w:sz w:val="24"/>
          <w:highlight w:val="none"/>
          <w:lang w:eastAsia="zh-CN"/>
        </w:rPr>
        <w:t>情形</w:t>
      </w:r>
      <w:r>
        <w:rPr>
          <w:rFonts w:hint="eastAsia" w:ascii="宋体" w:hAnsi="宋体" w:eastAsia="宋体" w:cs="宋体"/>
          <w:color w:val="000000"/>
          <w:kern w:val="0"/>
          <w:sz w:val="24"/>
          <w:highlight w:val="none"/>
        </w:rPr>
        <w:t>，视为串通投标行为，其投标无效，并依法处理。</w:t>
      </w:r>
    </w:p>
    <w:p w14:paraId="5005E54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highlight w:val="none"/>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 xml:space="preserve">.3 </w:t>
      </w: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参加</w:t>
      </w:r>
      <w:r>
        <w:rPr>
          <w:rFonts w:hint="eastAsia" w:ascii="宋体" w:hAnsi="宋体" w:eastAsia="宋体" w:cs="宋体"/>
          <w:color w:val="000000"/>
          <w:sz w:val="24"/>
          <w:szCs w:val="24"/>
          <w:lang w:eastAsia="zh-CN"/>
        </w:rPr>
        <w:t>电子招标</w:t>
      </w:r>
      <w:r>
        <w:rPr>
          <w:rFonts w:hint="eastAsia" w:ascii="宋体" w:hAnsi="宋体" w:eastAsia="宋体" w:cs="宋体"/>
          <w:color w:val="000000"/>
          <w:sz w:val="24"/>
          <w:szCs w:val="24"/>
        </w:rPr>
        <w:t>投标活动的各类注册人员和相关从业人员，应当在</w:t>
      </w:r>
      <w:r>
        <w:rPr>
          <w:rFonts w:hint="eastAsia" w:ascii="宋体" w:hAnsi="宋体" w:eastAsia="宋体" w:cs="宋体"/>
          <w:b w:val="0"/>
          <w:bCs w:val="0"/>
          <w:color w:val="000000"/>
          <w:sz w:val="24"/>
          <w:highlight w:val="none"/>
        </w:rPr>
        <w:t>阳江市建筑业企业信用管理信息平台</w:t>
      </w:r>
      <w:r>
        <w:rPr>
          <w:rFonts w:hint="eastAsia" w:ascii="宋体" w:hAnsi="宋体" w:eastAsia="宋体" w:cs="宋体"/>
          <w:color w:val="000000"/>
          <w:sz w:val="24"/>
          <w:szCs w:val="24"/>
        </w:rPr>
        <w:t>登记的人员中选取。</w:t>
      </w:r>
      <w:r>
        <w:rPr>
          <w:rFonts w:hint="eastAsia" w:ascii="宋体" w:hAnsi="宋体" w:eastAsia="宋体" w:cs="宋体"/>
          <w:color w:val="000000"/>
          <w:kern w:val="0"/>
          <w:sz w:val="24"/>
          <w:highlight w:val="none"/>
        </w:rPr>
        <w:t xml:space="preserve"> 参加投标之前，投标人应</w:t>
      </w:r>
      <w:r>
        <w:rPr>
          <w:rFonts w:hint="eastAsia" w:ascii="宋体" w:hAnsi="宋体" w:eastAsia="宋体" w:cs="宋体"/>
          <w:color w:val="000000"/>
          <w:kern w:val="0"/>
          <w:sz w:val="24"/>
          <w:highlight w:val="none"/>
          <w:lang w:eastAsia="zh-CN"/>
        </w:rPr>
        <w:t>确保</w:t>
      </w:r>
      <w:r>
        <w:rPr>
          <w:rFonts w:hint="eastAsia" w:ascii="宋体" w:hAnsi="宋体" w:eastAsia="宋体" w:cs="宋体"/>
          <w:color w:val="000000"/>
          <w:kern w:val="0"/>
          <w:sz w:val="24"/>
          <w:highlight w:val="none"/>
        </w:rPr>
        <w:t>拟派</w:t>
      </w:r>
      <w:r>
        <w:rPr>
          <w:rFonts w:hint="eastAsia" w:ascii="宋体" w:hAnsi="宋体" w:eastAsia="宋体" w:cs="宋体"/>
          <w:color w:val="000000"/>
          <w:kern w:val="0"/>
          <w:sz w:val="24"/>
          <w:highlight w:val="none"/>
          <w:lang w:eastAsia="zh-CN"/>
        </w:rPr>
        <w:t>参加</w:t>
      </w:r>
      <w:r>
        <w:rPr>
          <w:rFonts w:hint="eastAsia" w:ascii="宋体" w:hAnsi="宋体" w:eastAsia="宋体" w:cs="宋体"/>
          <w:color w:val="000000"/>
          <w:kern w:val="0"/>
          <w:sz w:val="24"/>
          <w:highlight w:val="none"/>
        </w:rPr>
        <w:t>投标</w:t>
      </w:r>
      <w:r>
        <w:rPr>
          <w:rFonts w:hint="eastAsia" w:ascii="宋体" w:hAnsi="宋体" w:eastAsia="宋体" w:cs="宋体"/>
          <w:color w:val="000000"/>
          <w:kern w:val="0"/>
          <w:sz w:val="24"/>
          <w:highlight w:val="none"/>
          <w:lang w:eastAsia="zh-CN"/>
        </w:rPr>
        <w:t>人员</w:t>
      </w:r>
      <w:r>
        <w:rPr>
          <w:rFonts w:hint="eastAsia" w:ascii="宋体" w:hAnsi="宋体" w:eastAsia="宋体" w:cs="宋体"/>
          <w:color w:val="000000"/>
          <w:kern w:val="0"/>
          <w:sz w:val="24"/>
          <w:highlight w:val="none"/>
        </w:rPr>
        <w:t>信息与</w:t>
      </w:r>
      <w:r>
        <w:rPr>
          <w:rFonts w:hint="eastAsia" w:ascii="宋体" w:hAnsi="宋体" w:eastAsia="宋体" w:cs="宋体"/>
          <w:b w:val="0"/>
          <w:bCs w:val="0"/>
          <w:color w:val="000000"/>
          <w:sz w:val="24"/>
          <w:highlight w:val="none"/>
        </w:rPr>
        <w:t>信用管理平台</w:t>
      </w:r>
      <w:r>
        <w:rPr>
          <w:rFonts w:hint="eastAsia" w:ascii="宋体" w:hAnsi="宋体" w:eastAsia="宋体" w:cs="宋体"/>
          <w:color w:val="000000"/>
          <w:sz w:val="24"/>
          <w:szCs w:val="24"/>
        </w:rPr>
        <w:t>登记的人员</w:t>
      </w:r>
      <w:r>
        <w:rPr>
          <w:rFonts w:hint="eastAsia" w:ascii="宋体" w:hAnsi="宋体" w:eastAsia="宋体" w:cs="宋体"/>
          <w:b w:val="0"/>
          <w:bCs w:val="0"/>
          <w:color w:val="000000"/>
          <w:sz w:val="24"/>
          <w:highlight w:val="none"/>
        </w:rPr>
        <w:t>信息</w:t>
      </w:r>
      <w:r>
        <w:rPr>
          <w:rFonts w:hint="eastAsia" w:ascii="宋体" w:hAnsi="宋体" w:eastAsia="宋体" w:cs="宋体"/>
          <w:color w:val="000000"/>
          <w:kern w:val="0"/>
          <w:sz w:val="24"/>
          <w:highlight w:val="none"/>
        </w:rPr>
        <w:t>一致，以免造成投标不成功</w:t>
      </w:r>
      <w:r>
        <w:rPr>
          <w:rFonts w:hint="eastAsia" w:ascii="宋体" w:hAnsi="宋体" w:eastAsia="宋体" w:cs="宋体"/>
          <w:color w:val="000000"/>
          <w:kern w:val="0"/>
          <w:sz w:val="24"/>
          <w:highlight w:val="none"/>
          <w:lang w:eastAsia="zh-CN"/>
        </w:rPr>
        <w:t>，</w:t>
      </w:r>
      <w:r>
        <w:rPr>
          <w:rFonts w:hint="eastAsia" w:ascii="宋体" w:hAnsi="宋体" w:eastAsia="宋体" w:cs="宋体"/>
          <w:color w:val="000000"/>
          <w:kern w:val="0"/>
          <w:sz w:val="24"/>
          <w:highlight w:val="none"/>
        </w:rPr>
        <w:t>因其可能引起的一切后果由投标人自行承担。</w:t>
      </w:r>
    </w:p>
    <w:p w14:paraId="1B8CB2BB">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highlight w:val="none"/>
        </w:rPr>
        <w:t>3</w:t>
      </w:r>
      <w:r>
        <w:rPr>
          <w:rFonts w:hint="eastAsia" w:ascii="宋体" w:hAnsi="宋体" w:eastAsia="宋体" w:cs="宋体"/>
          <w:color w:val="000000"/>
          <w:sz w:val="24"/>
          <w:highlight w:val="none"/>
          <w:lang w:val="en-US" w:eastAsia="zh-CN"/>
        </w:rPr>
        <w:t>5</w:t>
      </w:r>
      <w:r>
        <w:rPr>
          <w:rFonts w:hint="eastAsia" w:ascii="宋体" w:hAnsi="宋体" w:eastAsia="宋体" w:cs="宋体"/>
          <w:color w:val="000000"/>
          <w:sz w:val="24"/>
          <w:highlight w:val="none"/>
        </w:rPr>
        <w:t xml:space="preserve">.4 </w:t>
      </w:r>
      <w:r>
        <w:rPr>
          <w:rFonts w:hint="eastAsia" w:ascii="宋体" w:hAnsi="宋体" w:eastAsia="宋体" w:cs="宋体"/>
          <w:color w:val="000000"/>
          <w:kern w:val="0"/>
          <w:sz w:val="24"/>
          <w:highlight w:val="none"/>
        </w:rPr>
        <w:t>拟派</w:t>
      </w:r>
      <w:r>
        <w:rPr>
          <w:rFonts w:hint="eastAsia" w:ascii="宋体" w:hAnsi="宋体" w:eastAsia="宋体" w:cs="宋体"/>
          <w:color w:val="000000"/>
          <w:kern w:val="0"/>
          <w:sz w:val="24"/>
          <w:highlight w:val="none"/>
          <w:lang w:eastAsia="zh-CN"/>
        </w:rPr>
        <w:t>参加</w:t>
      </w:r>
      <w:r>
        <w:rPr>
          <w:rFonts w:hint="eastAsia" w:ascii="宋体" w:hAnsi="宋体" w:eastAsia="宋体" w:cs="宋体"/>
          <w:color w:val="000000"/>
          <w:kern w:val="0"/>
          <w:sz w:val="24"/>
          <w:highlight w:val="none"/>
        </w:rPr>
        <w:t>投标</w:t>
      </w:r>
      <w:r>
        <w:rPr>
          <w:rFonts w:hint="eastAsia" w:ascii="宋体" w:hAnsi="宋体" w:eastAsia="宋体" w:cs="宋体"/>
          <w:color w:val="000000"/>
          <w:sz w:val="24"/>
          <w:szCs w:val="24"/>
        </w:rPr>
        <w:t>担任项目负责人的总监理工程师，在施工报建时，由核发施工许可证的主管部门对其进行锁定。总监理工程师经建设单位同意最多可担任3个项目的负责人。工程项目已通过竣工验收并提供竣工验收报告</w:t>
      </w:r>
      <w:r>
        <w:rPr>
          <w:rFonts w:hint="eastAsia" w:ascii="宋体" w:hAnsi="宋体" w:eastAsia="宋体" w:cs="宋体"/>
          <w:color w:val="000000"/>
          <w:sz w:val="24"/>
          <w:szCs w:val="24"/>
          <w:lang w:eastAsia="zh-CN"/>
        </w:rPr>
        <w:t>，承包人</w:t>
      </w:r>
      <w:r>
        <w:rPr>
          <w:rFonts w:hint="eastAsia" w:ascii="宋体" w:hAnsi="宋体" w:eastAsia="宋体" w:cs="宋体"/>
          <w:color w:val="000000"/>
          <w:sz w:val="24"/>
          <w:szCs w:val="24"/>
        </w:rPr>
        <w:t>可向</w:t>
      </w:r>
      <w:r>
        <w:rPr>
          <w:rFonts w:hint="eastAsia" w:ascii="宋体" w:hAnsi="宋体" w:eastAsia="宋体" w:cs="宋体"/>
          <w:color w:val="000000"/>
          <w:sz w:val="24"/>
          <w:szCs w:val="24"/>
          <w:lang w:eastAsia="zh-CN"/>
        </w:rPr>
        <w:t>原</w:t>
      </w:r>
      <w:r>
        <w:rPr>
          <w:rFonts w:hint="eastAsia" w:ascii="宋体" w:hAnsi="宋体" w:eastAsia="宋体" w:cs="宋体"/>
          <w:color w:val="000000"/>
          <w:sz w:val="24"/>
          <w:szCs w:val="24"/>
        </w:rPr>
        <w:t>核发施工许可证的主管部门申请解锁</w:t>
      </w:r>
      <w:r>
        <w:rPr>
          <w:rFonts w:hint="eastAsia" w:ascii="宋体" w:hAnsi="宋体" w:eastAsia="宋体" w:cs="宋体"/>
          <w:color w:val="000000"/>
          <w:sz w:val="24"/>
          <w:szCs w:val="24"/>
          <w:lang w:eastAsia="zh-CN"/>
        </w:rPr>
        <w:t>原已</w:t>
      </w:r>
      <w:r>
        <w:rPr>
          <w:rFonts w:hint="eastAsia" w:ascii="宋体" w:hAnsi="宋体" w:eastAsia="宋体" w:cs="宋体"/>
          <w:color w:val="000000"/>
          <w:sz w:val="24"/>
          <w:szCs w:val="24"/>
        </w:rPr>
        <w:t>锁定</w:t>
      </w:r>
      <w:r>
        <w:rPr>
          <w:rFonts w:hint="eastAsia" w:ascii="宋体" w:hAnsi="宋体" w:eastAsia="宋体" w:cs="宋体"/>
          <w:color w:val="000000"/>
          <w:sz w:val="24"/>
          <w:szCs w:val="24"/>
          <w:lang w:eastAsia="zh-CN"/>
        </w:rPr>
        <w:t>的</w:t>
      </w:r>
      <w:r>
        <w:rPr>
          <w:rFonts w:hint="eastAsia" w:ascii="宋体" w:hAnsi="宋体" w:eastAsia="宋体" w:cs="宋体"/>
          <w:color w:val="000000"/>
          <w:sz w:val="24"/>
          <w:szCs w:val="24"/>
        </w:rPr>
        <w:t>总监理工程师</w:t>
      </w:r>
      <w:r>
        <w:rPr>
          <w:rFonts w:hint="eastAsia" w:ascii="宋体" w:hAnsi="宋体" w:eastAsia="宋体" w:cs="宋体"/>
          <w:color w:val="000000"/>
          <w:sz w:val="24"/>
          <w:szCs w:val="24"/>
          <w:lang w:eastAsia="zh-CN"/>
        </w:rPr>
        <w:t>。</w:t>
      </w:r>
    </w:p>
    <w:p w14:paraId="518B1D18">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kern w:val="0"/>
          <w:sz w:val="24"/>
          <w:szCs w:val="24"/>
          <w:highlight w:val="none"/>
        </w:rPr>
        <w:t>电子评标的项目，投标文件一律不接受纸质文件，投标人须递交具备法律效力的电子投标文件。</w:t>
      </w:r>
    </w:p>
    <w:p w14:paraId="24F11077">
      <w:pPr>
        <w:keepNext w:val="0"/>
        <w:keepLines w:val="0"/>
        <w:pageBreakBefore w:val="0"/>
        <w:widowControl/>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sz w:val="24"/>
          <w:szCs w:val="24"/>
          <w:highlight w:val="none"/>
        </w:rPr>
        <w:t>.6</w:t>
      </w:r>
      <w:r>
        <w:rPr>
          <w:rFonts w:hint="eastAsia" w:ascii="宋体" w:hAnsi="宋体" w:eastAsia="宋体" w:cs="宋体"/>
          <w:color w:val="000000"/>
          <w:kern w:val="0"/>
          <w:sz w:val="24"/>
          <w:szCs w:val="24"/>
          <w:highlight w:val="none"/>
        </w:rPr>
        <w:t>经数字证书签章签名上传的招标资料或投标资料具有法律效力。招标人（招标代理机构）、潜在投标人应当对其上传资料的真实性、完整性和准确性负责。</w:t>
      </w:r>
    </w:p>
    <w:p w14:paraId="46C4CBF0">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sz w:val="24"/>
          <w:szCs w:val="24"/>
          <w:highlight w:val="none"/>
        </w:rPr>
        <w:t>.7</w:t>
      </w:r>
      <w:r>
        <w:rPr>
          <w:rFonts w:hint="eastAsia" w:ascii="宋体" w:hAnsi="宋体" w:eastAsia="宋体" w:cs="宋体"/>
          <w:color w:val="000000"/>
          <w:kern w:val="0"/>
          <w:sz w:val="24"/>
          <w:szCs w:val="24"/>
          <w:highlight w:val="none"/>
        </w:rPr>
        <w:t>评标（定标）工作完成后，电子招标投标系统将电子辅助评标（定标）过程产生的数据和记录自动存档，并进行数据的汇总、统计，供有关部门查询、监督。</w:t>
      </w:r>
    </w:p>
    <w:p w14:paraId="7B6285CD">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rPr>
        <w:t>3</w:t>
      </w:r>
      <w:r>
        <w:rPr>
          <w:rFonts w:hint="eastAsia" w:ascii="宋体" w:hAnsi="宋体" w:eastAsia="宋体" w:cs="宋体"/>
          <w:color w:val="000000"/>
          <w:kern w:val="0"/>
          <w:sz w:val="24"/>
          <w:szCs w:val="24"/>
          <w:highlight w:val="none"/>
          <w:lang w:val="en-US" w:eastAsia="zh-CN"/>
        </w:rPr>
        <w:t>5</w:t>
      </w:r>
      <w:r>
        <w:rPr>
          <w:rFonts w:hint="eastAsia" w:ascii="宋体" w:hAnsi="宋体" w:eastAsia="宋体" w:cs="宋体"/>
          <w:color w:val="000000"/>
          <w:kern w:val="0"/>
          <w:sz w:val="24"/>
          <w:szCs w:val="24"/>
          <w:highlight w:val="none"/>
        </w:rPr>
        <w:t>.8电子辅助评标（定标）的档案，除纪检监察机关、行政监督部门或者司法机关依法进行核查外，其他任何单位或个人不得擅自查阅档案资料。</w:t>
      </w:r>
    </w:p>
    <w:p w14:paraId="3B67BA14">
      <w:pPr>
        <w:keepNext w:val="0"/>
        <w:keepLines w:val="0"/>
        <w:pageBreakBefore w:val="0"/>
        <w:kinsoku/>
        <w:wordWrap/>
        <w:overflowPunct/>
        <w:topLinePunct w:val="0"/>
        <w:autoSpaceDE/>
        <w:autoSpaceDN/>
        <w:bidi w:val="0"/>
        <w:adjustRightInd/>
        <w:snapToGrid/>
        <w:spacing w:line="400" w:lineRule="exact"/>
        <w:ind w:left="0" w:firstLine="482" w:firstLineChars="200"/>
        <w:jc w:val="both"/>
        <w:textAlignment w:val="auto"/>
        <w:outlineLvl w:val="9"/>
        <w:rPr>
          <w:rFonts w:hint="eastAsia" w:ascii="宋体" w:hAnsi="宋体" w:eastAsia="宋体" w:cs="宋体"/>
          <w:b/>
          <w:bCs/>
          <w:color w:val="000000"/>
          <w:sz w:val="24"/>
          <w:szCs w:val="24"/>
        </w:rPr>
      </w:pPr>
    </w:p>
    <w:p w14:paraId="2FF94A99">
      <w:pPr>
        <w:keepNext w:val="0"/>
        <w:keepLines w:val="0"/>
        <w:pageBreakBefore w:val="0"/>
        <w:kinsoku/>
        <w:wordWrap/>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eastAsia="宋体" w:cs="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lang w:val="en-US" w:eastAsia="zh-CN"/>
        </w:rPr>
        <w:t>十</w:t>
      </w:r>
      <w:r>
        <w:rPr>
          <w:rFonts w:hint="eastAsia" w:ascii="宋体" w:hAnsi="宋体" w:eastAsia="宋体" w:cs="宋体"/>
          <w:b/>
          <w:bCs/>
          <w:color w:val="000000"/>
          <w:sz w:val="28"/>
          <w:szCs w:val="28"/>
        </w:rPr>
        <w:t>）附件</w:t>
      </w:r>
    </w:p>
    <w:p w14:paraId="5B514E51">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p>
    <w:p w14:paraId="6AD1497C">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附件1：资格后审必要合格条件标准</w:t>
      </w:r>
    </w:p>
    <w:p w14:paraId="7BFE0115">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lang w:eastAsia="zh-CN"/>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eastAsia="宋体" w:cs="宋体"/>
          <w:b w:val="0"/>
          <w:bCs/>
          <w:color w:val="000000"/>
          <w:sz w:val="24"/>
          <w:szCs w:val="24"/>
        </w:rPr>
        <w:t>招标投标异议和投诉</w:t>
      </w:r>
      <w:r>
        <w:rPr>
          <w:rFonts w:hint="eastAsia" w:ascii="宋体" w:hAnsi="宋体" w:eastAsia="宋体" w:cs="宋体"/>
          <w:b w:val="0"/>
          <w:bCs/>
          <w:color w:val="000000"/>
          <w:sz w:val="24"/>
          <w:szCs w:val="24"/>
          <w:lang w:eastAsia="zh-CN"/>
        </w:rPr>
        <w:t>工作指引</w:t>
      </w:r>
    </w:p>
    <w:p w14:paraId="02BF3C7D">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color w:val="000000"/>
          <w:sz w:val="24"/>
          <w:szCs w:val="24"/>
        </w:rPr>
        <w:t>附件</w:t>
      </w:r>
      <w:r>
        <w:rPr>
          <w:rFonts w:hint="eastAsia" w:ascii="宋体" w:hAnsi="宋体" w:eastAsia="宋体" w:cs="宋体"/>
          <w:b w:val="0"/>
          <w:bCs w:val="0"/>
          <w:color w:val="000000"/>
          <w:sz w:val="24"/>
          <w:szCs w:val="24"/>
          <w:lang w:val="en-US" w:eastAsia="zh-CN"/>
        </w:rPr>
        <w:t>3</w:t>
      </w:r>
      <w:r>
        <w:rPr>
          <w:rFonts w:hint="eastAsia" w:ascii="宋体" w:hAnsi="宋体" w:eastAsia="宋体" w:cs="宋体"/>
          <w:b w:val="0"/>
          <w:bCs w:val="0"/>
          <w:color w:val="000000"/>
          <w:sz w:val="24"/>
          <w:szCs w:val="24"/>
        </w:rPr>
        <w:t>：</w:t>
      </w:r>
      <w:r>
        <w:rPr>
          <w:rFonts w:hint="eastAsia" w:ascii="宋体" w:hAnsi="宋体" w:eastAsia="宋体" w:cs="宋体"/>
          <w:b w:val="0"/>
          <w:bCs w:val="0"/>
          <w:i w:val="0"/>
          <w:color w:val="000000"/>
          <w:kern w:val="0"/>
          <w:sz w:val="24"/>
          <w:szCs w:val="24"/>
          <w:u w:val="none"/>
          <w:lang w:val="en-US" w:eastAsia="zh-CN" w:bidi="ar"/>
        </w:rPr>
        <w:t>中标候选人公示发布模板</w:t>
      </w:r>
    </w:p>
    <w:p w14:paraId="0BEFE7A8">
      <w:pPr>
        <w:keepNext w:val="0"/>
        <w:keepLines w:val="0"/>
        <w:pageBreakBefore w:val="0"/>
        <w:widowControl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附件</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w:t>
      </w:r>
      <w:r>
        <w:rPr>
          <w:rFonts w:hint="eastAsia" w:ascii="宋体" w:hAnsi="宋体" w:eastAsia="宋体" w:cs="宋体"/>
          <w:b w:val="0"/>
          <w:bCs w:val="0"/>
          <w:i w:val="0"/>
          <w:color w:val="000000"/>
          <w:kern w:val="0"/>
          <w:sz w:val="24"/>
          <w:szCs w:val="24"/>
          <w:u w:val="none"/>
          <w:lang w:val="en-US" w:eastAsia="zh-CN" w:bidi="ar"/>
        </w:rPr>
        <w:t>中标结果公示发布模板</w:t>
      </w:r>
    </w:p>
    <w:p w14:paraId="2633D73E">
      <w:pPr>
        <w:keepNext w:val="0"/>
        <w:keepLines w:val="0"/>
        <w:pageBreakBefore w:val="0"/>
        <w:kinsoku/>
        <w:wordWrap/>
        <w:overflowPunct/>
        <w:topLinePunct w:val="0"/>
        <w:autoSpaceDE/>
        <w:autoSpaceDN/>
        <w:bidi w:val="0"/>
        <w:adjustRightInd/>
        <w:snapToGrid/>
        <w:spacing w:line="400" w:lineRule="exact"/>
        <w:ind w:left="0" w:firstLine="480" w:firstLineChars="200"/>
        <w:jc w:val="both"/>
        <w:textAlignment w:val="auto"/>
        <w:outlineLvl w:val="9"/>
        <w:rPr>
          <w:rFonts w:hint="eastAsia" w:ascii="宋体" w:hAnsi="宋体" w:eastAsia="宋体" w:cs="宋体"/>
          <w:b w:val="0"/>
          <w:bCs/>
          <w:color w:val="000000"/>
          <w:sz w:val="24"/>
          <w:szCs w:val="24"/>
          <w:lang w:eastAsia="zh-CN"/>
        </w:rPr>
      </w:pPr>
    </w:p>
    <w:p w14:paraId="0D2569A9">
      <w:pPr>
        <w:keepNext w:val="0"/>
        <w:keepLines w:val="0"/>
        <w:pageBreakBefore w:val="0"/>
        <w:numPr>
          <w:ilvl w:val="0"/>
          <w:numId w:val="0"/>
        </w:numPr>
        <w:tabs>
          <w:tab w:val="left" w:pos="1830"/>
        </w:tabs>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19A484A3">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47477CF7">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185AB2AA">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36DD3FCD">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450D0D8B">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41B570C2">
      <w:pPr>
        <w:keepLines w:val="0"/>
        <w:pageBreakBefore w:val="0"/>
        <w:kinsoku/>
        <w:wordWrap/>
        <w:overflowPunct/>
        <w:topLinePunct w:val="0"/>
        <w:autoSpaceDE/>
        <w:autoSpaceDN/>
        <w:bidi w:val="0"/>
        <w:adjustRightInd/>
        <w:snapToGrid/>
        <w:spacing w:line="400" w:lineRule="exact"/>
        <w:ind w:left="0" w:firstLine="600" w:firstLineChars="200"/>
        <w:jc w:val="both"/>
        <w:textAlignment w:val="auto"/>
        <w:outlineLvl w:val="9"/>
        <w:rPr>
          <w:rFonts w:hint="eastAsia" w:ascii="宋体" w:hAnsi="宋体" w:eastAsia="宋体" w:cs="宋体"/>
          <w:b w:val="0"/>
          <w:bCs/>
          <w:color w:val="000000"/>
          <w:sz w:val="30"/>
          <w:szCs w:val="30"/>
        </w:rPr>
      </w:pPr>
    </w:p>
    <w:p w14:paraId="4A6317CE">
      <w:pPr>
        <w:rPr>
          <w:rFonts w:hint="eastAsia" w:ascii="宋体" w:hAnsi="宋体" w:eastAsia="宋体" w:cs="宋体"/>
          <w:b w:val="0"/>
          <w:bCs/>
          <w:color w:val="000000"/>
          <w:sz w:val="30"/>
          <w:szCs w:val="30"/>
        </w:rPr>
      </w:pPr>
    </w:p>
    <w:p w14:paraId="55ACDB4B">
      <w:pPr>
        <w:pStyle w:val="2"/>
        <w:numPr>
          <w:ilvl w:val="0"/>
          <w:numId w:val="0"/>
        </w:numPr>
        <w:rPr>
          <w:rFonts w:hint="eastAsia" w:ascii="宋体" w:hAnsi="宋体" w:eastAsia="宋体" w:cs="宋体"/>
          <w:b/>
          <w:bCs w:val="0"/>
          <w:color w:val="000000"/>
          <w:sz w:val="24"/>
          <w:szCs w:val="24"/>
        </w:rPr>
      </w:pPr>
    </w:p>
    <w:p w14:paraId="28572CCC">
      <w:pPr>
        <w:rPr>
          <w:rFonts w:hint="eastAsia" w:ascii="宋体" w:hAnsi="宋体" w:eastAsia="宋体" w:cs="宋体"/>
          <w:color w:val="000000"/>
        </w:rPr>
      </w:pPr>
    </w:p>
    <w:p w14:paraId="2F191292">
      <w:pPr>
        <w:rPr>
          <w:rFonts w:hint="eastAsia" w:ascii="宋体" w:hAnsi="宋体" w:eastAsia="宋体" w:cs="宋体"/>
          <w:color w:val="000000"/>
        </w:rPr>
      </w:pPr>
    </w:p>
    <w:p w14:paraId="54E2A8CE">
      <w:pPr>
        <w:rPr>
          <w:rFonts w:hint="eastAsia" w:ascii="宋体" w:hAnsi="宋体" w:eastAsia="宋体" w:cs="宋体"/>
          <w:color w:val="000000"/>
        </w:rPr>
      </w:pPr>
    </w:p>
    <w:p w14:paraId="7C59E32F">
      <w:pPr>
        <w:rPr>
          <w:rFonts w:hint="eastAsia" w:ascii="宋体" w:hAnsi="宋体" w:eastAsia="宋体" w:cs="宋体"/>
          <w:color w:val="000000"/>
        </w:rPr>
      </w:pPr>
    </w:p>
    <w:p w14:paraId="4054C6B0">
      <w:pPr>
        <w:rPr>
          <w:rFonts w:hint="eastAsia" w:ascii="宋体" w:hAnsi="宋体" w:eastAsia="宋体" w:cs="宋体"/>
          <w:color w:val="000000"/>
        </w:rPr>
      </w:pPr>
    </w:p>
    <w:p w14:paraId="003A660D">
      <w:pPr>
        <w:pStyle w:val="2"/>
        <w:numPr>
          <w:ilvl w:val="0"/>
          <w:numId w:val="0"/>
        </w:numPr>
        <w:rPr>
          <w:rFonts w:hint="eastAsia" w:ascii="宋体" w:hAnsi="宋体" w:eastAsia="宋体" w:cs="宋体"/>
          <w:b/>
          <w:bCs w:val="0"/>
          <w:color w:val="000000"/>
          <w:sz w:val="24"/>
          <w:szCs w:val="24"/>
        </w:rPr>
      </w:pPr>
    </w:p>
    <w:p w14:paraId="3D5BF86A">
      <w:pPr>
        <w:rPr>
          <w:rFonts w:hint="eastAsia" w:ascii="宋体" w:hAnsi="宋体" w:eastAsia="宋体" w:cs="宋体"/>
          <w:b/>
          <w:bCs w:val="0"/>
          <w:color w:val="000000"/>
          <w:sz w:val="24"/>
          <w:szCs w:val="24"/>
        </w:rPr>
      </w:pPr>
    </w:p>
    <w:p w14:paraId="5AE484AC">
      <w:pPr>
        <w:rPr>
          <w:rFonts w:hint="eastAsia" w:ascii="宋体" w:hAnsi="宋体" w:eastAsia="宋体" w:cs="宋体"/>
          <w:b/>
          <w:bCs w:val="0"/>
          <w:color w:val="000000"/>
          <w:sz w:val="24"/>
          <w:szCs w:val="24"/>
        </w:rPr>
      </w:pPr>
    </w:p>
    <w:p w14:paraId="46E3D2E8">
      <w:pPr>
        <w:rPr>
          <w:rFonts w:hint="eastAsia" w:ascii="宋体" w:hAnsi="宋体" w:eastAsia="宋体" w:cs="宋体"/>
          <w:b/>
          <w:bCs w:val="0"/>
          <w:color w:val="000000"/>
          <w:sz w:val="24"/>
          <w:szCs w:val="24"/>
        </w:rPr>
      </w:pPr>
    </w:p>
    <w:p w14:paraId="73FDB6F8">
      <w:pPr>
        <w:rPr>
          <w:rFonts w:hint="eastAsia" w:ascii="宋体" w:hAnsi="宋体" w:eastAsia="宋体" w:cs="宋体"/>
          <w:b/>
          <w:bCs w:val="0"/>
          <w:color w:val="000000"/>
          <w:sz w:val="24"/>
          <w:szCs w:val="24"/>
        </w:rPr>
      </w:pPr>
    </w:p>
    <w:p w14:paraId="72E67D03">
      <w:pPr>
        <w:rPr>
          <w:rFonts w:hint="eastAsia" w:ascii="宋体" w:hAnsi="宋体" w:eastAsia="宋体" w:cs="宋体"/>
          <w:b/>
          <w:bCs w:val="0"/>
          <w:color w:val="000000"/>
          <w:sz w:val="24"/>
          <w:szCs w:val="24"/>
        </w:rPr>
      </w:pPr>
    </w:p>
    <w:p w14:paraId="73B61EE3">
      <w:pPr>
        <w:rPr>
          <w:rFonts w:hint="eastAsia" w:ascii="宋体" w:hAnsi="宋体" w:eastAsia="宋体" w:cs="宋体"/>
          <w:b/>
          <w:bCs w:val="0"/>
          <w:color w:val="000000"/>
          <w:sz w:val="24"/>
          <w:szCs w:val="24"/>
        </w:rPr>
      </w:pPr>
    </w:p>
    <w:p w14:paraId="0495ECD6">
      <w:pPr>
        <w:rPr>
          <w:rFonts w:hint="eastAsia" w:ascii="宋体" w:hAnsi="宋体" w:eastAsia="宋体" w:cs="宋体"/>
          <w:b/>
          <w:bCs w:val="0"/>
          <w:color w:val="000000"/>
          <w:sz w:val="24"/>
          <w:szCs w:val="24"/>
        </w:rPr>
      </w:pPr>
    </w:p>
    <w:p w14:paraId="367F4174">
      <w:pPr>
        <w:rPr>
          <w:rFonts w:hint="eastAsia" w:ascii="宋体" w:hAnsi="宋体" w:eastAsia="宋体" w:cs="宋体"/>
          <w:b/>
          <w:bCs w:val="0"/>
          <w:color w:val="000000"/>
          <w:sz w:val="24"/>
          <w:szCs w:val="24"/>
        </w:rPr>
      </w:pPr>
    </w:p>
    <w:p w14:paraId="57EA8CE8">
      <w:pPr>
        <w:rPr>
          <w:rFonts w:hint="eastAsia" w:ascii="宋体" w:hAnsi="宋体" w:eastAsia="宋体" w:cs="宋体"/>
          <w:b/>
          <w:bCs w:val="0"/>
          <w:color w:val="000000"/>
          <w:sz w:val="24"/>
          <w:szCs w:val="24"/>
        </w:rPr>
      </w:pPr>
    </w:p>
    <w:p w14:paraId="54153CB9">
      <w:pPr>
        <w:rPr>
          <w:rFonts w:hint="eastAsia" w:ascii="宋体" w:hAnsi="宋体" w:eastAsia="宋体" w:cs="宋体"/>
          <w:b/>
          <w:bCs w:val="0"/>
          <w:color w:val="000000"/>
          <w:sz w:val="24"/>
          <w:szCs w:val="24"/>
        </w:rPr>
      </w:pPr>
    </w:p>
    <w:p w14:paraId="4584DD63">
      <w:pPr>
        <w:rPr>
          <w:rFonts w:hint="eastAsia" w:ascii="宋体" w:hAnsi="宋体" w:eastAsia="宋体" w:cs="宋体"/>
          <w:b/>
          <w:bCs w:val="0"/>
          <w:color w:val="000000"/>
          <w:sz w:val="24"/>
          <w:szCs w:val="24"/>
        </w:rPr>
      </w:pPr>
    </w:p>
    <w:p w14:paraId="4C8CF06F">
      <w:pPr>
        <w:pStyle w:val="2"/>
        <w:numPr>
          <w:ilvl w:val="0"/>
          <w:numId w:val="0"/>
        </w:numPr>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rPr>
        <w:t>附件1</w:t>
      </w:r>
    </w:p>
    <w:p w14:paraId="584A94D2">
      <w:pPr>
        <w:spacing w:line="5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资格后审必要合格条件标准</w:t>
      </w:r>
    </w:p>
    <w:p w14:paraId="04CFA92E">
      <w:pPr>
        <w:spacing w:line="200" w:lineRule="exact"/>
        <w:rPr>
          <w:rFonts w:hint="eastAsia" w:ascii="宋体" w:hAnsi="宋体" w:eastAsia="宋体" w:cs="宋体"/>
          <w:b/>
          <w:color w:val="000000"/>
          <w:sz w:val="32"/>
          <w:szCs w:val="32"/>
        </w:rPr>
      </w:pPr>
      <w:r>
        <w:rPr>
          <w:rFonts w:hint="eastAsia" w:ascii="宋体" w:hAnsi="宋体" w:eastAsia="宋体" w:cs="宋体"/>
          <w:b/>
          <w:color w:val="000000"/>
          <w:sz w:val="32"/>
          <w:szCs w:val="32"/>
        </w:rPr>
        <w:t xml:space="preserve">                      </w:t>
      </w:r>
    </w:p>
    <w:tbl>
      <w:tblPr>
        <w:tblStyle w:val="4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936"/>
        <w:gridCol w:w="6840"/>
      </w:tblGrid>
      <w:tr w14:paraId="0494F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764" w:type="dxa"/>
            <w:noWrap w:val="0"/>
            <w:vAlign w:val="center"/>
          </w:tcPr>
          <w:p w14:paraId="4872F507">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序号</w:t>
            </w:r>
          </w:p>
        </w:tc>
        <w:tc>
          <w:tcPr>
            <w:tcW w:w="1936" w:type="dxa"/>
            <w:noWrap w:val="0"/>
            <w:vAlign w:val="center"/>
          </w:tcPr>
          <w:p w14:paraId="11F1A3FB">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项 目 内 容</w:t>
            </w:r>
          </w:p>
        </w:tc>
        <w:tc>
          <w:tcPr>
            <w:tcW w:w="6840" w:type="dxa"/>
            <w:noWrap w:val="0"/>
            <w:vAlign w:val="center"/>
          </w:tcPr>
          <w:p w14:paraId="003AB0A0">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合 格 条 件</w:t>
            </w:r>
          </w:p>
        </w:tc>
      </w:tr>
      <w:tr w14:paraId="21F36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764" w:type="dxa"/>
            <w:noWrap w:val="0"/>
            <w:vAlign w:val="center"/>
          </w:tcPr>
          <w:p w14:paraId="04ED9A2B">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1</w:t>
            </w:r>
          </w:p>
        </w:tc>
        <w:tc>
          <w:tcPr>
            <w:tcW w:w="1936" w:type="dxa"/>
            <w:noWrap w:val="0"/>
            <w:vAlign w:val="center"/>
          </w:tcPr>
          <w:p w14:paraId="004B0DE1">
            <w:pPr>
              <w:spacing w:line="320" w:lineRule="exact"/>
              <w:ind w:left="-16" w:hanging="1"/>
              <w:jc w:val="center"/>
              <w:rPr>
                <w:rFonts w:hint="eastAsia" w:ascii="宋体" w:hAnsi="宋体" w:eastAsia="宋体" w:cs="宋体"/>
                <w:color w:val="000000"/>
                <w:sz w:val="24"/>
              </w:rPr>
            </w:pPr>
            <w:r>
              <w:rPr>
                <w:rFonts w:hint="eastAsia" w:ascii="宋体" w:hAnsi="宋体" w:eastAsia="宋体" w:cs="宋体"/>
                <w:color w:val="000000"/>
                <w:sz w:val="24"/>
              </w:rPr>
              <w:t>市场准入资格</w:t>
            </w:r>
          </w:p>
        </w:tc>
        <w:tc>
          <w:tcPr>
            <w:tcW w:w="6840" w:type="dxa"/>
            <w:noWrap w:val="0"/>
            <w:vAlign w:val="center"/>
          </w:tcPr>
          <w:p w14:paraId="0CFDDA61">
            <w:pPr>
              <w:spacing w:line="320" w:lineRule="exact"/>
              <w:rPr>
                <w:rFonts w:hint="eastAsia" w:ascii="宋体" w:hAnsi="宋体" w:eastAsia="宋体" w:cs="宋体"/>
                <w:color w:val="000000"/>
                <w:sz w:val="24"/>
              </w:rPr>
            </w:pPr>
            <w:r>
              <w:rPr>
                <w:rFonts w:hint="eastAsia" w:ascii="宋体" w:hAnsi="宋体" w:eastAsia="宋体" w:cs="宋体"/>
                <w:color w:val="000000"/>
                <w:sz w:val="24"/>
              </w:rPr>
              <w:t>1、具备有效的企业法人营业执照；</w:t>
            </w:r>
          </w:p>
          <w:p w14:paraId="26E0D498">
            <w:pPr>
              <w:spacing w:line="320" w:lineRule="exact"/>
              <w:rPr>
                <w:rFonts w:hint="eastAsia" w:ascii="宋体" w:hAnsi="宋体" w:eastAsia="宋体" w:cs="宋体"/>
                <w:color w:val="000000"/>
                <w:sz w:val="24"/>
              </w:rPr>
            </w:pPr>
            <w:r>
              <w:rPr>
                <w:rFonts w:hint="eastAsia" w:ascii="宋体" w:hAnsi="宋体" w:eastAsia="宋体" w:cs="宋体"/>
                <w:color w:val="000000"/>
                <w:sz w:val="24"/>
              </w:rPr>
              <w:t>2、备住房城乡建设主管部门核发的综合监理资质或市政公用工程乙级（或以上）监理资质的法人；</w:t>
            </w:r>
          </w:p>
          <w:p w14:paraId="7CD50A91">
            <w:pPr>
              <w:spacing w:line="320" w:lineRule="exact"/>
              <w:rPr>
                <w:rFonts w:hint="eastAsia" w:ascii="宋体" w:hAnsi="宋体" w:eastAsia="宋体" w:cs="宋体"/>
                <w:color w:val="000000"/>
                <w:sz w:val="24"/>
              </w:rPr>
            </w:pPr>
            <w:r>
              <w:rPr>
                <w:rFonts w:hint="eastAsia" w:ascii="宋体" w:hAnsi="宋体" w:eastAsia="宋体" w:cs="宋体"/>
                <w:color w:val="000000"/>
                <w:sz w:val="24"/>
              </w:rPr>
              <w:t>3、投标企业须提交阳江市诚信登记手续（省外企业须同时提交进粤登记手续）。</w:t>
            </w:r>
          </w:p>
        </w:tc>
      </w:tr>
      <w:tr w14:paraId="3D3F5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64" w:type="dxa"/>
            <w:noWrap w:val="0"/>
            <w:vAlign w:val="center"/>
          </w:tcPr>
          <w:p w14:paraId="049696CA">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2</w:t>
            </w:r>
          </w:p>
        </w:tc>
        <w:tc>
          <w:tcPr>
            <w:tcW w:w="1936" w:type="dxa"/>
            <w:noWrap w:val="0"/>
            <w:vAlign w:val="center"/>
          </w:tcPr>
          <w:p w14:paraId="7494D180">
            <w:pPr>
              <w:spacing w:line="320" w:lineRule="exact"/>
              <w:jc w:val="center"/>
              <w:rPr>
                <w:rFonts w:hint="eastAsia" w:ascii="宋体" w:hAnsi="宋体" w:eastAsia="宋体" w:cs="宋体"/>
                <w:color w:val="000000"/>
                <w:sz w:val="24"/>
              </w:rPr>
            </w:pPr>
            <w:r>
              <w:rPr>
                <w:rFonts w:hint="eastAsia" w:ascii="宋体" w:hAnsi="宋体" w:eastAsia="宋体" w:cs="宋体"/>
                <w:color w:val="000000"/>
                <w:sz w:val="24"/>
              </w:rPr>
              <w:t>联合体投标</w:t>
            </w:r>
          </w:p>
        </w:tc>
        <w:tc>
          <w:tcPr>
            <w:tcW w:w="6840" w:type="dxa"/>
            <w:noWrap w:val="0"/>
            <w:vAlign w:val="center"/>
          </w:tcPr>
          <w:p w14:paraId="70639A5D">
            <w:pPr>
              <w:spacing w:line="320" w:lineRule="exact"/>
              <w:ind w:firstLine="72"/>
              <w:rPr>
                <w:rFonts w:hint="eastAsia" w:ascii="宋体" w:hAnsi="宋体" w:eastAsia="宋体" w:cs="宋体"/>
                <w:color w:val="000000"/>
                <w:sz w:val="24"/>
              </w:rPr>
            </w:pPr>
            <w:r>
              <w:rPr>
                <w:rFonts w:hint="eastAsia" w:ascii="宋体" w:hAnsi="宋体" w:eastAsia="宋体" w:cs="宋体"/>
                <w:color w:val="000000"/>
                <w:sz w:val="24"/>
              </w:rPr>
              <w:t>联合体投标,</w:t>
            </w:r>
            <w:r>
              <w:rPr>
                <w:rFonts w:hint="eastAsia" w:ascii="宋体" w:hAnsi="宋体" w:eastAsia="宋体" w:cs="宋体"/>
                <w:color w:val="000000"/>
                <w:sz w:val="24"/>
                <w:lang w:eastAsia="zh-CN"/>
              </w:rPr>
              <w:t>应符合</w:t>
            </w:r>
            <w:r>
              <w:rPr>
                <w:rFonts w:hint="eastAsia" w:ascii="宋体" w:hAnsi="宋体" w:eastAsia="宋体" w:cs="宋体"/>
                <w:color w:val="000000"/>
                <w:sz w:val="24"/>
              </w:rPr>
              <w:t>本项目招标文件对联合体的要求。</w:t>
            </w:r>
          </w:p>
        </w:tc>
      </w:tr>
      <w:tr w14:paraId="0D01B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64" w:type="dxa"/>
            <w:noWrap w:val="0"/>
            <w:vAlign w:val="center"/>
          </w:tcPr>
          <w:p w14:paraId="7A12CF6D">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3</w:t>
            </w:r>
          </w:p>
        </w:tc>
        <w:tc>
          <w:tcPr>
            <w:tcW w:w="1936" w:type="dxa"/>
            <w:noWrap w:val="0"/>
            <w:vAlign w:val="center"/>
          </w:tcPr>
          <w:p w14:paraId="11A006B1">
            <w:pPr>
              <w:spacing w:line="320" w:lineRule="exact"/>
              <w:jc w:val="center"/>
              <w:rPr>
                <w:rFonts w:hint="eastAsia" w:ascii="宋体" w:hAnsi="宋体" w:eastAsia="宋体" w:cs="宋体"/>
                <w:color w:val="000000"/>
                <w:sz w:val="24"/>
              </w:rPr>
            </w:pPr>
            <w:r>
              <w:rPr>
                <w:rFonts w:hint="eastAsia" w:ascii="宋体" w:hAnsi="宋体" w:eastAsia="宋体" w:cs="宋体"/>
                <w:color w:val="000000"/>
                <w:sz w:val="24"/>
              </w:rPr>
              <w:t>投标承诺书</w:t>
            </w:r>
          </w:p>
        </w:tc>
        <w:tc>
          <w:tcPr>
            <w:tcW w:w="6840" w:type="dxa"/>
            <w:noWrap w:val="0"/>
            <w:vAlign w:val="center"/>
          </w:tcPr>
          <w:p w14:paraId="1F5DBE23">
            <w:pPr>
              <w:spacing w:line="320" w:lineRule="exact"/>
              <w:rPr>
                <w:rFonts w:hint="eastAsia" w:ascii="宋体" w:hAnsi="宋体" w:eastAsia="宋体" w:cs="宋体"/>
                <w:color w:val="000000"/>
                <w:sz w:val="24"/>
              </w:rPr>
            </w:pPr>
            <w:r>
              <w:rPr>
                <w:rFonts w:hint="eastAsia" w:ascii="宋体" w:hAnsi="宋体" w:eastAsia="宋体" w:cs="宋体"/>
                <w:color w:val="000000"/>
                <w:sz w:val="24"/>
              </w:rPr>
              <w:t>按本项目招标文件中的投标承诺书格式提供</w:t>
            </w:r>
          </w:p>
        </w:tc>
      </w:tr>
      <w:tr w14:paraId="67F6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64" w:type="dxa"/>
            <w:noWrap w:val="0"/>
            <w:vAlign w:val="center"/>
          </w:tcPr>
          <w:p w14:paraId="71D0AEE2">
            <w:pPr>
              <w:spacing w:line="320" w:lineRule="exact"/>
              <w:jc w:val="center"/>
              <w:rPr>
                <w:rFonts w:hint="eastAsia" w:ascii="宋体" w:hAnsi="宋体" w:eastAsia="宋体" w:cs="宋体"/>
                <w:b/>
                <w:color w:val="000000"/>
                <w:sz w:val="24"/>
              </w:rPr>
            </w:pPr>
            <w:r>
              <w:rPr>
                <w:rFonts w:hint="eastAsia" w:ascii="宋体" w:hAnsi="宋体" w:eastAsia="宋体" w:cs="宋体"/>
                <w:b/>
                <w:color w:val="000000"/>
                <w:sz w:val="24"/>
              </w:rPr>
              <w:t>4</w:t>
            </w:r>
          </w:p>
        </w:tc>
        <w:tc>
          <w:tcPr>
            <w:tcW w:w="1936" w:type="dxa"/>
            <w:noWrap w:val="0"/>
            <w:vAlign w:val="center"/>
          </w:tcPr>
          <w:p w14:paraId="5D2468FD">
            <w:pPr>
              <w:spacing w:line="320" w:lineRule="exact"/>
              <w:jc w:val="center"/>
              <w:rPr>
                <w:rFonts w:hint="eastAsia" w:ascii="宋体" w:hAnsi="宋体" w:eastAsia="宋体" w:cs="宋体"/>
                <w:color w:val="000000"/>
                <w:sz w:val="24"/>
              </w:rPr>
            </w:pPr>
            <w:r>
              <w:rPr>
                <w:rFonts w:hint="eastAsia" w:ascii="宋体" w:hAnsi="宋体" w:eastAsia="宋体" w:cs="宋体"/>
                <w:color w:val="000000"/>
                <w:sz w:val="24"/>
              </w:rPr>
              <w:t>项目负责人</w:t>
            </w:r>
          </w:p>
          <w:p w14:paraId="728B804F">
            <w:pPr>
              <w:spacing w:line="320" w:lineRule="exact"/>
              <w:jc w:val="center"/>
              <w:rPr>
                <w:rFonts w:hint="eastAsia" w:ascii="宋体" w:hAnsi="宋体" w:eastAsia="宋体" w:cs="宋体"/>
                <w:color w:val="000000"/>
                <w:sz w:val="24"/>
              </w:rPr>
            </w:pPr>
            <w:r>
              <w:rPr>
                <w:rFonts w:hint="eastAsia" w:ascii="宋体" w:hAnsi="宋体" w:eastAsia="宋体" w:cs="宋体"/>
                <w:color w:val="000000"/>
                <w:sz w:val="24"/>
              </w:rPr>
              <w:t>资格要求</w:t>
            </w:r>
          </w:p>
        </w:tc>
        <w:tc>
          <w:tcPr>
            <w:tcW w:w="6840" w:type="dxa"/>
            <w:noWrap w:val="0"/>
            <w:vAlign w:val="center"/>
          </w:tcPr>
          <w:p w14:paraId="48AFCC6F">
            <w:pPr>
              <w:spacing w:line="320" w:lineRule="exact"/>
              <w:rPr>
                <w:rFonts w:hint="eastAsia" w:ascii="宋体" w:hAnsi="宋体" w:eastAsia="宋体" w:cs="宋体"/>
                <w:color w:val="000000"/>
                <w:sz w:val="24"/>
              </w:rPr>
            </w:pPr>
            <w:r>
              <w:rPr>
                <w:rFonts w:hint="eastAsia" w:ascii="宋体" w:hAnsi="宋体" w:eastAsia="宋体" w:cs="宋体"/>
                <w:color w:val="000000"/>
                <w:sz w:val="24"/>
              </w:rPr>
              <w:t>具备市政公用工程注册监理工程师资格。</w:t>
            </w:r>
          </w:p>
        </w:tc>
      </w:tr>
      <w:tr w14:paraId="67821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64" w:type="dxa"/>
            <w:noWrap w:val="0"/>
            <w:vAlign w:val="center"/>
          </w:tcPr>
          <w:p w14:paraId="006CBF4A">
            <w:pPr>
              <w:spacing w:line="320" w:lineRule="exact"/>
              <w:jc w:val="center"/>
              <w:rPr>
                <w:rFonts w:hint="eastAsia" w:ascii="宋体" w:hAnsi="宋体" w:eastAsia="宋体" w:cs="宋体"/>
                <w:b/>
                <w:color w:val="000000"/>
                <w:sz w:val="24"/>
                <w:lang w:val="en-US" w:eastAsia="zh-CN"/>
              </w:rPr>
            </w:pPr>
            <w:r>
              <w:rPr>
                <w:rFonts w:hint="eastAsia" w:ascii="宋体" w:hAnsi="宋体" w:eastAsia="宋体" w:cs="宋体"/>
                <w:b/>
                <w:color w:val="000000"/>
                <w:sz w:val="24"/>
                <w:lang w:val="en-US" w:eastAsia="zh-CN"/>
              </w:rPr>
              <w:t>5</w:t>
            </w:r>
          </w:p>
        </w:tc>
        <w:tc>
          <w:tcPr>
            <w:tcW w:w="1936" w:type="dxa"/>
            <w:noWrap w:val="0"/>
            <w:vAlign w:val="center"/>
          </w:tcPr>
          <w:p w14:paraId="61F928FF">
            <w:pPr>
              <w:spacing w:line="300" w:lineRule="exact"/>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rPr>
              <w:t>拟派驻招标项目管理机构人员</w:t>
            </w:r>
          </w:p>
        </w:tc>
        <w:tc>
          <w:tcPr>
            <w:tcW w:w="6840" w:type="dxa"/>
            <w:noWrap w:val="0"/>
            <w:vAlign w:val="center"/>
          </w:tcPr>
          <w:p w14:paraId="51341273">
            <w:pPr>
              <w:jc w:val="left"/>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lang w:eastAsia="zh-CN"/>
              </w:rPr>
              <w:t>应</w:t>
            </w:r>
            <w:r>
              <w:rPr>
                <w:rFonts w:hint="eastAsia" w:ascii="宋体" w:hAnsi="宋体" w:eastAsia="宋体" w:cs="宋体"/>
                <w:color w:val="000000"/>
                <w:sz w:val="24"/>
              </w:rPr>
              <w:t>按</w:t>
            </w:r>
            <w:r>
              <w:rPr>
                <w:rFonts w:hint="eastAsia" w:ascii="宋体" w:hAnsi="宋体" w:eastAsia="宋体" w:cs="宋体"/>
                <w:color w:val="000000"/>
                <w:sz w:val="24"/>
                <w:lang w:eastAsia="zh-CN"/>
              </w:rPr>
              <w:t>照</w:t>
            </w:r>
            <w:r>
              <w:rPr>
                <w:rFonts w:hint="eastAsia" w:ascii="宋体" w:hAnsi="宋体" w:eastAsia="宋体" w:cs="宋体"/>
                <w:color w:val="000000"/>
                <w:sz w:val="24"/>
              </w:rPr>
              <w:t>本项目</w:t>
            </w:r>
            <w:r>
              <w:rPr>
                <w:rFonts w:hint="eastAsia" w:ascii="宋体" w:hAnsi="宋体" w:eastAsia="宋体" w:cs="宋体"/>
                <w:color w:val="000000"/>
                <w:sz w:val="24"/>
                <w:lang w:eastAsia="zh-CN"/>
              </w:rPr>
              <w:t>招标文件中</w:t>
            </w:r>
            <w:r>
              <w:rPr>
                <w:rFonts w:hint="eastAsia" w:ascii="宋体" w:hAnsi="宋体" w:eastAsia="宋体" w:cs="宋体"/>
                <w:color w:val="000000"/>
                <w:sz w:val="24"/>
              </w:rPr>
              <w:t>拟派驻招标项目管理机构组成人员表的要求提供。</w:t>
            </w:r>
          </w:p>
        </w:tc>
      </w:tr>
      <w:tr w14:paraId="4168F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764" w:type="dxa"/>
            <w:noWrap w:val="0"/>
            <w:vAlign w:val="center"/>
          </w:tcPr>
          <w:p w14:paraId="042CB4B1">
            <w:pPr>
              <w:spacing w:line="320" w:lineRule="exact"/>
              <w:jc w:val="center"/>
              <w:rPr>
                <w:rFonts w:hint="eastAsia" w:ascii="宋体" w:hAnsi="宋体" w:eastAsia="宋体" w:cs="宋体"/>
                <w:b/>
                <w:color w:val="000000"/>
                <w:sz w:val="24"/>
                <w:lang w:eastAsia="zh-CN"/>
              </w:rPr>
            </w:pPr>
            <w:r>
              <w:rPr>
                <w:rFonts w:hint="eastAsia" w:ascii="宋体" w:hAnsi="宋体" w:eastAsia="宋体" w:cs="宋体"/>
                <w:b/>
                <w:color w:val="000000"/>
                <w:sz w:val="24"/>
                <w:lang w:val="en-US" w:eastAsia="zh-CN"/>
              </w:rPr>
              <w:t>6</w:t>
            </w:r>
          </w:p>
        </w:tc>
        <w:tc>
          <w:tcPr>
            <w:tcW w:w="1936" w:type="dxa"/>
            <w:noWrap w:val="0"/>
            <w:vAlign w:val="center"/>
          </w:tcPr>
          <w:p w14:paraId="2EAD02FA">
            <w:pPr>
              <w:spacing w:line="320" w:lineRule="exact"/>
              <w:ind w:left="-16" w:hanging="1"/>
              <w:jc w:val="center"/>
              <w:rPr>
                <w:rFonts w:hint="eastAsia" w:ascii="宋体" w:hAnsi="宋体" w:eastAsia="宋体" w:cs="宋体"/>
                <w:color w:val="000000"/>
                <w:sz w:val="24"/>
              </w:rPr>
            </w:pPr>
            <w:r>
              <w:rPr>
                <w:rFonts w:hint="eastAsia" w:ascii="宋体" w:hAnsi="宋体" w:eastAsia="宋体" w:cs="宋体"/>
                <w:color w:val="000000"/>
                <w:sz w:val="24"/>
              </w:rPr>
              <w:t>资格后审文件</w:t>
            </w:r>
          </w:p>
          <w:p w14:paraId="60DE3778">
            <w:pPr>
              <w:spacing w:line="320" w:lineRule="exact"/>
              <w:ind w:left="-16" w:hanging="1"/>
              <w:jc w:val="center"/>
              <w:rPr>
                <w:rFonts w:hint="eastAsia" w:ascii="宋体" w:hAnsi="宋体" w:eastAsia="宋体" w:cs="宋体"/>
                <w:color w:val="000000"/>
                <w:sz w:val="24"/>
              </w:rPr>
            </w:pPr>
            <w:r>
              <w:rPr>
                <w:rFonts w:hint="eastAsia" w:ascii="宋体" w:hAnsi="宋体" w:eastAsia="宋体" w:cs="宋体"/>
                <w:color w:val="000000"/>
                <w:sz w:val="24"/>
              </w:rPr>
              <w:t>要求</w:t>
            </w:r>
          </w:p>
        </w:tc>
        <w:tc>
          <w:tcPr>
            <w:tcW w:w="6840" w:type="dxa"/>
            <w:noWrap w:val="0"/>
            <w:vAlign w:val="center"/>
          </w:tcPr>
          <w:p w14:paraId="1D170EC2">
            <w:pPr>
              <w:spacing w:line="320" w:lineRule="exact"/>
              <w:rPr>
                <w:rFonts w:hint="eastAsia" w:ascii="宋体" w:hAnsi="宋体" w:eastAsia="宋体" w:cs="宋体"/>
                <w:color w:val="000000"/>
                <w:sz w:val="24"/>
              </w:rPr>
            </w:pPr>
            <w:r>
              <w:rPr>
                <w:rFonts w:hint="eastAsia" w:ascii="宋体" w:hAnsi="宋体" w:eastAsia="宋体" w:cs="宋体"/>
                <w:color w:val="000000"/>
                <w:sz w:val="24"/>
                <w:highlight w:val="none"/>
              </w:rPr>
              <w:t>资格后审文件应按本项目招标文件投标人须知第1</w:t>
            </w:r>
            <w:r>
              <w:rPr>
                <w:rFonts w:hint="eastAsia" w:ascii="宋体" w:hAnsi="宋体" w:eastAsia="宋体" w:cs="宋体"/>
                <w:color w:val="000000"/>
                <w:sz w:val="24"/>
                <w:highlight w:val="none"/>
                <w:lang w:val="en-US" w:eastAsia="zh-CN"/>
              </w:rPr>
              <w:t>6</w:t>
            </w:r>
            <w:r>
              <w:rPr>
                <w:rFonts w:hint="eastAsia" w:ascii="宋体" w:hAnsi="宋体" w:eastAsia="宋体" w:cs="宋体"/>
                <w:color w:val="000000"/>
                <w:sz w:val="24"/>
                <w:highlight w:val="none"/>
              </w:rPr>
              <w:t>条有关规定加盖电子签名、电子印章和有关要求提供。</w:t>
            </w:r>
          </w:p>
        </w:tc>
      </w:tr>
    </w:tbl>
    <w:p w14:paraId="2625C23E">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bCs/>
          <w:color w:val="000000"/>
          <w:szCs w:val="21"/>
          <w:highlight w:val="none"/>
        </w:rPr>
      </w:pPr>
      <w:r>
        <w:rPr>
          <w:rFonts w:hint="eastAsia" w:ascii="宋体" w:hAnsi="宋体" w:eastAsia="宋体" w:cs="宋体"/>
          <w:b/>
          <w:bCs/>
          <w:color w:val="000000"/>
          <w:szCs w:val="21"/>
        </w:rPr>
        <w:t>注：</w:t>
      </w:r>
      <w:r>
        <w:rPr>
          <w:rFonts w:hint="eastAsia" w:ascii="宋体" w:hAnsi="宋体" w:eastAsia="宋体" w:cs="宋体"/>
          <w:b/>
          <w:bCs/>
          <w:color w:val="000000"/>
          <w:szCs w:val="21"/>
          <w:highlight w:val="none"/>
          <w:lang w:val="en-US" w:eastAsia="zh-CN"/>
        </w:rPr>
        <w:t>1.</w:t>
      </w:r>
      <w:r>
        <w:rPr>
          <w:rFonts w:hint="eastAsia" w:ascii="宋体" w:hAnsi="宋体" w:eastAsia="宋体" w:cs="宋体"/>
          <w:b/>
          <w:bCs/>
          <w:color w:val="000000"/>
          <w:szCs w:val="21"/>
          <w:highlight w:val="none"/>
        </w:rPr>
        <w:t>投标人应</w:t>
      </w:r>
      <w:r>
        <w:rPr>
          <w:rFonts w:hint="eastAsia" w:ascii="宋体" w:hAnsi="宋体" w:eastAsia="宋体" w:cs="宋体"/>
          <w:b/>
          <w:bCs/>
          <w:color w:val="000000"/>
          <w:szCs w:val="21"/>
          <w:highlight w:val="none"/>
          <w:lang w:eastAsia="zh-CN"/>
        </w:rPr>
        <w:t>按上表资格后审合格条件要求提供相关有效的证书、证照及资料，如有关证书、证照已推行或实施电子证书、证照的，应按规定</w:t>
      </w:r>
      <w:r>
        <w:rPr>
          <w:rFonts w:hint="eastAsia" w:ascii="宋体" w:hAnsi="宋体" w:eastAsia="宋体" w:cs="宋体"/>
          <w:b/>
          <w:bCs/>
          <w:color w:val="000000"/>
          <w:szCs w:val="21"/>
          <w:highlight w:val="none"/>
        </w:rPr>
        <w:t>提供其有效的</w:t>
      </w:r>
      <w:r>
        <w:rPr>
          <w:rFonts w:hint="eastAsia" w:ascii="宋体" w:hAnsi="宋体" w:eastAsia="宋体" w:cs="宋体"/>
          <w:b/>
          <w:bCs/>
          <w:color w:val="000000"/>
          <w:sz w:val="21"/>
          <w:szCs w:val="21"/>
          <w:lang w:eastAsia="zh-CN"/>
        </w:rPr>
        <w:t>电子证书、证照</w:t>
      </w:r>
      <w:r>
        <w:rPr>
          <w:rFonts w:hint="eastAsia" w:ascii="宋体" w:hAnsi="宋体" w:eastAsia="宋体" w:cs="宋体"/>
          <w:b/>
          <w:bCs/>
          <w:color w:val="000000"/>
          <w:szCs w:val="21"/>
          <w:highlight w:val="none"/>
        </w:rPr>
        <w:t>或</w:t>
      </w:r>
      <w:r>
        <w:rPr>
          <w:rFonts w:hint="eastAsia" w:ascii="宋体" w:hAnsi="宋体" w:eastAsia="宋体" w:cs="宋体"/>
          <w:b/>
          <w:bCs/>
          <w:color w:val="000000"/>
          <w:szCs w:val="21"/>
          <w:highlight w:val="none"/>
          <w:lang w:eastAsia="zh-CN"/>
        </w:rPr>
        <w:t>其</w:t>
      </w:r>
      <w:r>
        <w:rPr>
          <w:rFonts w:hint="eastAsia" w:ascii="宋体" w:hAnsi="宋体" w:eastAsia="宋体" w:cs="宋体"/>
          <w:b/>
          <w:bCs/>
          <w:color w:val="000000"/>
          <w:szCs w:val="21"/>
          <w:highlight w:val="none"/>
        </w:rPr>
        <w:t>原件扫描件。</w:t>
      </w:r>
    </w:p>
    <w:p w14:paraId="70C78228">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bCs/>
          <w:color w:val="000000"/>
          <w:szCs w:val="21"/>
          <w:highlight w:val="none"/>
        </w:rPr>
      </w:pPr>
      <w:r>
        <w:rPr>
          <w:rFonts w:hint="eastAsia" w:ascii="宋体" w:hAnsi="宋体" w:eastAsia="宋体" w:cs="宋体"/>
          <w:b/>
          <w:bCs/>
          <w:color w:val="000000"/>
          <w:sz w:val="21"/>
          <w:szCs w:val="21"/>
          <w:lang w:val="en-US" w:eastAsia="zh-CN"/>
        </w:rPr>
        <w:t>2</w:t>
      </w:r>
      <w:r>
        <w:rPr>
          <w:rFonts w:hint="eastAsia" w:ascii="宋体" w:hAnsi="宋体" w:eastAsia="宋体" w:cs="宋体"/>
          <w:b/>
          <w:bCs/>
          <w:color w:val="000000"/>
          <w:sz w:val="21"/>
          <w:szCs w:val="21"/>
        </w:rPr>
        <w:t>、</w:t>
      </w:r>
      <w:r>
        <w:rPr>
          <w:rFonts w:hint="eastAsia" w:ascii="宋体" w:hAnsi="宋体" w:eastAsia="宋体" w:cs="宋体"/>
          <w:b/>
          <w:bCs/>
          <w:i w:val="0"/>
          <w:caps w:val="0"/>
          <w:color w:val="000000"/>
          <w:spacing w:val="0"/>
          <w:sz w:val="21"/>
          <w:szCs w:val="21"/>
          <w:shd w:val="clear" w:color="auto" w:fill="FFFFFF"/>
          <w:lang w:eastAsia="zh-CN"/>
        </w:rPr>
        <w:t>根据《</w:t>
      </w:r>
      <w:r>
        <w:rPr>
          <w:rFonts w:hint="eastAsia" w:ascii="宋体" w:hAnsi="宋体" w:eastAsia="宋体" w:cs="宋体"/>
          <w:b/>
          <w:bCs/>
          <w:i w:val="0"/>
          <w:caps w:val="0"/>
          <w:color w:val="000000"/>
          <w:spacing w:val="0"/>
          <w:sz w:val="21"/>
          <w:szCs w:val="21"/>
          <w:shd w:val="clear" w:color="auto" w:fill="FFFFFF"/>
        </w:rPr>
        <w:t>住房城乡建设部办公厅关于做好有关建设工程企业资质证书换领和延续工作的通知</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color w:val="000000"/>
          <w:sz w:val="21"/>
          <w:szCs w:val="21"/>
          <w:lang w:val="en-US" w:eastAsia="zh-CN"/>
        </w:rPr>
        <w:t>建办市〔2023〕47号）</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i w:val="0"/>
          <w:caps w:val="0"/>
          <w:color w:val="000000"/>
          <w:spacing w:val="0"/>
          <w:sz w:val="21"/>
          <w:szCs w:val="21"/>
          <w:shd w:val="clear" w:color="auto" w:fill="FFFFFF"/>
        </w:rPr>
        <w:t>住房城乡建设部建筑市场监管司关于建设工程企业资质延续有关事项的通知</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i w:val="0"/>
          <w:caps w:val="0"/>
          <w:color w:val="000000"/>
          <w:spacing w:val="0"/>
          <w:sz w:val="21"/>
          <w:szCs w:val="21"/>
          <w:shd w:val="clear" w:color="auto" w:fill="FFFFFF"/>
        </w:rPr>
        <w:t>建司局函市〔2023〕116号</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广东省住房和城乡建设厅关于建设工程企业资质延续有关事项的通知</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粤建许函〔2023〕820号</w:t>
      </w:r>
      <w:r>
        <w:rPr>
          <w:rFonts w:hint="eastAsia" w:ascii="宋体" w:hAnsi="宋体" w:eastAsia="宋体" w:cs="宋体"/>
          <w:b/>
          <w:bCs/>
          <w:color w:val="000000"/>
          <w:sz w:val="21"/>
          <w:szCs w:val="21"/>
          <w:lang w:eastAsia="zh-CN"/>
        </w:rPr>
        <w:t>）有关规定，</w:t>
      </w:r>
      <w:r>
        <w:rPr>
          <w:rFonts w:hint="eastAsia" w:ascii="宋体" w:hAnsi="宋体" w:eastAsia="宋体" w:cs="宋体"/>
          <w:b/>
          <w:bCs/>
          <w:i w:val="0"/>
          <w:caps w:val="0"/>
          <w:color w:val="000000"/>
          <w:spacing w:val="0"/>
          <w:sz w:val="21"/>
          <w:szCs w:val="21"/>
          <w:shd w:val="clear" w:color="auto" w:fill="FFFFFF"/>
        </w:rPr>
        <w:t>资质延续换证期间</w:t>
      </w:r>
      <w:r>
        <w:rPr>
          <w:rFonts w:hint="eastAsia" w:ascii="宋体" w:hAnsi="宋体" w:eastAsia="宋体" w:cs="宋体"/>
          <w:b/>
          <w:bCs/>
          <w:i w:val="0"/>
          <w:caps w:val="0"/>
          <w:color w:val="000000"/>
          <w:spacing w:val="0"/>
          <w:sz w:val="21"/>
          <w:szCs w:val="21"/>
          <w:shd w:val="clear" w:color="auto" w:fill="FFFFFF"/>
          <w:lang w:val="en-US" w:eastAsia="zh-CN"/>
        </w:rPr>
        <w:t>,</w:t>
      </w:r>
      <w:r>
        <w:rPr>
          <w:rFonts w:hint="eastAsia" w:ascii="宋体" w:hAnsi="宋体" w:eastAsia="宋体" w:cs="宋体"/>
          <w:b/>
          <w:bCs/>
          <w:color w:val="000000"/>
          <w:sz w:val="21"/>
          <w:szCs w:val="21"/>
          <w:lang w:eastAsia="zh-CN"/>
        </w:rPr>
        <w:t>投标企业</w:t>
      </w:r>
      <w:r>
        <w:rPr>
          <w:rFonts w:hint="eastAsia" w:ascii="宋体" w:hAnsi="宋体" w:eastAsia="宋体" w:cs="宋体"/>
          <w:b/>
          <w:bCs/>
          <w:color w:val="000000"/>
          <w:sz w:val="21"/>
          <w:szCs w:val="21"/>
        </w:rPr>
        <w:t>按照</w:t>
      </w:r>
      <w:r>
        <w:rPr>
          <w:rFonts w:hint="eastAsia" w:ascii="宋体" w:hAnsi="宋体" w:eastAsia="宋体" w:cs="宋体"/>
          <w:b/>
          <w:bCs/>
          <w:color w:val="000000"/>
          <w:sz w:val="21"/>
          <w:szCs w:val="21"/>
          <w:lang w:eastAsia="zh-CN"/>
        </w:rPr>
        <w:t>国家、省、市</w:t>
      </w:r>
      <w:r>
        <w:rPr>
          <w:rFonts w:hint="eastAsia" w:ascii="宋体" w:hAnsi="宋体" w:eastAsia="宋体" w:cs="宋体"/>
          <w:b/>
          <w:bCs/>
          <w:color w:val="000000"/>
          <w:sz w:val="21"/>
          <w:szCs w:val="21"/>
        </w:rPr>
        <w:t>相关规定办理了资质延期或换领新证，在投标截止前已取得新证的，投标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须在投标文件中提供经核准延期后的新资质证书</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按照</w:t>
      </w:r>
      <w:r>
        <w:rPr>
          <w:rFonts w:hint="eastAsia" w:ascii="宋体" w:hAnsi="宋体" w:eastAsia="宋体" w:cs="宋体"/>
          <w:b/>
          <w:bCs/>
          <w:color w:val="000000"/>
          <w:sz w:val="21"/>
          <w:szCs w:val="21"/>
          <w:lang w:eastAsia="zh-CN"/>
        </w:rPr>
        <w:t>国家、省、市</w:t>
      </w:r>
      <w:r>
        <w:rPr>
          <w:rFonts w:hint="eastAsia" w:ascii="宋体" w:hAnsi="宋体" w:eastAsia="宋体" w:cs="宋体"/>
          <w:b/>
          <w:bCs/>
          <w:color w:val="000000"/>
          <w:sz w:val="21"/>
          <w:szCs w:val="21"/>
        </w:rPr>
        <w:t>相关规定办理了资质延期或换领新证，在投标截止前未取得新证的，以住房和城乡建设部或相关主管行政部门发布的核准建设工程企业资质延续名单公告或通知、或全国建筑市场监管公共服务平台（简称四库一平台）、或广东省住房和城乡建设厅三库一平台管理信息服务系统（简称三库一平台）中企业资质信息为准，并提供资质信息网页截图或相关证明资料。 如未能按本</w:t>
      </w:r>
      <w:r>
        <w:rPr>
          <w:rFonts w:hint="eastAsia" w:ascii="宋体" w:hAnsi="宋体" w:eastAsia="宋体" w:cs="宋体"/>
          <w:b/>
          <w:bCs/>
          <w:color w:val="000000"/>
          <w:sz w:val="21"/>
          <w:szCs w:val="21"/>
          <w:lang w:eastAsia="zh-CN"/>
        </w:rPr>
        <w:t>条</w:t>
      </w:r>
      <w:r>
        <w:rPr>
          <w:rFonts w:hint="eastAsia" w:ascii="宋体" w:hAnsi="宋体" w:eastAsia="宋体" w:cs="宋体"/>
          <w:b/>
          <w:bCs/>
          <w:color w:val="000000"/>
          <w:sz w:val="21"/>
          <w:szCs w:val="21"/>
        </w:rPr>
        <w:t>要求提供</w:t>
      </w:r>
      <w:r>
        <w:rPr>
          <w:rFonts w:hint="eastAsia" w:ascii="宋体" w:hAnsi="宋体" w:eastAsia="宋体" w:cs="宋体"/>
          <w:b/>
          <w:bCs/>
          <w:color w:val="000000"/>
          <w:sz w:val="21"/>
          <w:szCs w:val="21"/>
          <w:lang w:eastAsia="zh-CN"/>
        </w:rPr>
        <w:t>上述</w:t>
      </w:r>
      <w:r>
        <w:rPr>
          <w:rFonts w:hint="eastAsia" w:ascii="宋体" w:hAnsi="宋体" w:eastAsia="宋体" w:cs="宋体"/>
          <w:b/>
          <w:bCs/>
          <w:color w:val="000000"/>
          <w:sz w:val="21"/>
          <w:szCs w:val="21"/>
        </w:rPr>
        <w:t>相关证明资料的投标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其</w:t>
      </w:r>
      <w:r>
        <w:rPr>
          <w:rFonts w:hint="eastAsia" w:ascii="宋体" w:hAnsi="宋体" w:eastAsia="宋体" w:cs="宋体"/>
          <w:b/>
          <w:bCs/>
          <w:color w:val="000000"/>
          <w:sz w:val="21"/>
          <w:szCs w:val="21"/>
        </w:rPr>
        <w:t>资格审查</w:t>
      </w:r>
      <w:r>
        <w:rPr>
          <w:rFonts w:hint="eastAsia" w:ascii="宋体" w:hAnsi="宋体" w:eastAsia="宋体" w:cs="宋体"/>
          <w:b/>
          <w:bCs/>
          <w:color w:val="000000"/>
          <w:sz w:val="21"/>
          <w:szCs w:val="21"/>
          <w:lang w:eastAsia="zh-CN"/>
        </w:rPr>
        <w:t>应</w:t>
      </w:r>
      <w:r>
        <w:rPr>
          <w:rFonts w:hint="eastAsia" w:ascii="宋体" w:hAnsi="宋体" w:eastAsia="宋体" w:cs="宋体"/>
          <w:b/>
          <w:bCs/>
          <w:color w:val="000000"/>
          <w:sz w:val="21"/>
          <w:szCs w:val="21"/>
        </w:rPr>
        <w:t>不</w:t>
      </w:r>
      <w:r>
        <w:rPr>
          <w:rFonts w:hint="eastAsia" w:ascii="宋体" w:hAnsi="宋体" w:eastAsia="宋体" w:cs="宋体"/>
          <w:b/>
          <w:bCs/>
          <w:color w:val="000000"/>
          <w:sz w:val="21"/>
          <w:szCs w:val="21"/>
          <w:lang w:eastAsia="zh-CN"/>
        </w:rPr>
        <w:t>予</w:t>
      </w:r>
      <w:r>
        <w:rPr>
          <w:rFonts w:hint="eastAsia" w:ascii="宋体" w:hAnsi="宋体" w:eastAsia="宋体" w:cs="宋体"/>
          <w:b/>
          <w:bCs/>
          <w:color w:val="000000"/>
          <w:sz w:val="21"/>
          <w:szCs w:val="21"/>
        </w:rPr>
        <w:t xml:space="preserve">通过。 </w:t>
      </w:r>
    </w:p>
    <w:p w14:paraId="341CE526">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bCs/>
          <w:color w:val="000000"/>
          <w:szCs w:val="21"/>
        </w:rPr>
      </w:pPr>
      <w:r>
        <w:rPr>
          <w:rFonts w:hint="eastAsia" w:ascii="宋体" w:hAnsi="宋体" w:eastAsia="宋体" w:cs="宋体"/>
          <w:b/>
          <w:bCs/>
          <w:color w:val="000000"/>
          <w:szCs w:val="21"/>
          <w:lang w:val="en-US" w:eastAsia="zh-CN"/>
        </w:rPr>
        <w:t>3.</w:t>
      </w:r>
      <w:r>
        <w:rPr>
          <w:rFonts w:hint="eastAsia" w:ascii="宋体" w:hAnsi="宋体" w:eastAsia="宋体" w:cs="宋体"/>
          <w:b/>
          <w:bCs/>
          <w:color w:val="000000"/>
          <w:szCs w:val="21"/>
          <w:highlight w:val="none"/>
        </w:rPr>
        <w:t>投标人须提供阳江市建筑业企业信用管理信息平台的本企业信息表截图作为进阳江诚信登记手续，省外企业还须提供广东建设信息网中“进粤企业和人员诚信信息登记平台”的本企业进粤诚信信息登记网页的截图作为进粤诚信登记手续；其他代替本项诚信登记资料的不予确认。</w:t>
      </w:r>
    </w:p>
    <w:p w14:paraId="71345A1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lang w:val="en-US" w:eastAsia="zh-CN"/>
        </w:rPr>
        <w:t>4.</w:t>
      </w:r>
      <w:r>
        <w:rPr>
          <w:rFonts w:hint="eastAsia" w:ascii="宋体" w:hAnsi="宋体" w:eastAsia="宋体" w:cs="宋体"/>
          <w:b/>
          <w:bCs/>
          <w:color w:val="000000"/>
          <w:szCs w:val="21"/>
          <w:highlight w:val="none"/>
        </w:rPr>
        <w:t>投标人拟派驻招标项目管理机构人员须为阳江市建筑业企业信用管理信息平台登记通过人员，并须确保该些人员证书资料始终保持有效，投标人应登录该平台截图拟派人员</w:t>
      </w:r>
      <w:r>
        <w:rPr>
          <w:rFonts w:hint="eastAsia" w:ascii="宋体" w:hAnsi="宋体" w:eastAsia="宋体" w:cs="宋体"/>
          <w:b/>
          <w:bCs/>
          <w:color w:val="000000"/>
          <w:szCs w:val="21"/>
          <w:lang w:eastAsia="zh-CN"/>
        </w:rPr>
        <w:t>的名单及其拟派相应岗位的信息资料</w:t>
      </w:r>
      <w:r>
        <w:rPr>
          <w:rFonts w:hint="eastAsia" w:ascii="宋体" w:hAnsi="宋体" w:eastAsia="宋体" w:cs="宋体"/>
          <w:b/>
          <w:bCs/>
          <w:color w:val="000000"/>
          <w:szCs w:val="21"/>
          <w:highlight w:val="none"/>
        </w:rPr>
        <w:t>（须显示来自阳江市建筑业企业信用管理信息平台）。</w:t>
      </w:r>
    </w:p>
    <w:p w14:paraId="6AB443CE">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2" w:firstLineChars="200"/>
        <w:textAlignment w:val="auto"/>
        <w:rPr>
          <w:rFonts w:hint="eastAsia" w:ascii="宋体" w:hAnsi="宋体" w:eastAsia="宋体" w:cs="宋体"/>
          <w:b/>
          <w:bCs/>
          <w:color w:val="000000"/>
          <w:szCs w:val="21"/>
          <w:lang w:eastAsia="zh-CN"/>
        </w:rPr>
      </w:pPr>
      <w:r>
        <w:rPr>
          <w:rFonts w:hint="eastAsia" w:ascii="宋体" w:hAnsi="宋体" w:eastAsia="宋体" w:cs="宋体"/>
          <w:b/>
          <w:bCs/>
          <w:color w:val="000000"/>
          <w:szCs w:val="21"/>
          <w:highlight w:val="none"/>
          <w:lang w:val="en-US" w:eastAsia="zh-CN"/>
        </w:rPr>
        <w:t>5.</w:t>
      </w:r>
      <w:r>
        <w:rPr>
          <w:rFonts w:hint="eastAsia" w:ascii="宋体" w:hAnsi="宋体" w:eastAsia="宋体" w:cs="宋体"/>
          <w:b/>
          <w:bCs/>
          <w:color w:val="000000"/>
          <w:sz w:val="21"/>
          <w:szCs w:val="21"/>
        </w:rPr>
        <w:t>未按要求</w:t>
      </w:r>
      <w:r>
        <w:rPr>
          <w:rFonts w:hint="eastAsia" w:ascii="宋体" w:hAnsi="宋体" w:eastAsia="宋体" w:cs="宋体"/>
          <w:b/>
          <w:bCs/>
          <w:color w:val="000000"/>
          <w:sz w:val="21"/>
          <w:szCs w:val="21"/>
          <w:lang w:eastAsia="zh-CN"/>
        </w:rPr>
        <w:t>提供上述资格后审资料和</w:t>
      </w:r>
      <w:r>
        <w:rPr>
          <w:rFonts w:hint="eastAsia" w:ascii="宋体" w:hAnsi="宋体" w:eastAsia="宋体" w:cs="宋体"/>
          <w:b/>
          <w:bCs/>
          <w:color w:val="000000"/>
          <w:sz w:val="21"/>
          <w:szCs w:val="21"/>
        </w:rPr>
        <w:t>资格后审文件主要内容不全或关键字迹模糊、无法辨认</w:t>
      </w:r>
      <w:r>
        <w:rPr>
          <w:rFonts w:hint="eastAsia" w:ascii="宋体" w:hAnsi="宋体" w:eastAsia="宋体" w:cs="宋体"/>
          <w:b/>
          <w:bCs/>
          <w:color w:val="000000"/>
          <w:sz w:val="21"/>
          <w:szCs w:val="21"/>
          <w:lang w:eastAsia="zh-CN"/>
        </w:rPr>
        <w:t>，应作无效投标处理。同时，</w:t>
      </w:r>
      <w:r>
        <w:rPr>
          <w:rFonts w:hint="eastAsia" w:ascii="宋体" w:hAnsi="宋体" w:eastAsia="宋体" w:cs="宋体"/>
          <w:b/>
          <w:bCs/>
          <w:color w:val="000000"/>
          <w:szCs w:val="21"/>
          <w:lang w:val="en-US" w:eastAsia="zh-CN"/>
        </w:rPr>
        <w:t>投标人应确保上述要求</w:t>
      </w:r>
      <w:r>
        <w:rPr>
          <w:rFonts w:hint="eastAsia" w:ascii="宋体" w:hAnsi="宋体" w:eastAsia="宋体" w:cs="宋体"/>
          <w:b/>
          <w:bCs/>
          <w:color w:val="000000"/>
          <w:sz w:val="21"/>
          <w:szCs w:val="21"/>
          <w:lang w:eastAsia="zh-CN"/>
        </w:rPr>
        <w:t>的资格后审资料</w:t>
      </w:r>
      <w:r>
        <w:rPr>
          <w:rFonts w:hint="eastAsia" w:ascii="宋体" w:hAnsi="宋体" w:eastAsia="宋体" w:cs="宋体"/>
          <w:b/>
          <w:bCs/>
          <w:color w:val="000000"/>
          <w:szCs w:val="21"/>
          <w:lang w:eastAsia="zh-CN"/>
        </w:rPr>
        <w:t>的真实性、有效性，否则，按投标承诺书的要求处理。</w:t>
      </w:r>
    </w:p>
    <w:p w14:paraId="5FFF57A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color w:val="000000"/>
          <w:szCs w:val="21"/>
        </w:rPr>
      </w:pPr>
    </w:p>
    <w:p w14:paraId="6D3120C4">
      <w:pPr>
        <w:pStyle w:val="2"/>
        <w:numPr>
          <w:ilvl w:val="0"/>
          <w:numId w:val="0"/>
        </w:numPr>
        <w:rPr>
          <w:rFonts w:hint="eastAsia" w:ascii="宋体" w:hAnsi="宋体" w:eastAsia="宋体" w:cs="宋体"/>
          <w:b/>
          <w:bCs w:val="0"/>
          <w:color w:val="000000"/>
          <w:sz w:val="28"/>
          <w:szCs w:val="28"/>
        </w:rPr>
      </w:pPr>
      <w:r>
        <w:rPr>
          <w:rFonts w:hint="eastAsia" w:ascii="宋体" w:hAnsi="宋体" w:eastAsia="宋体" w:cs="宋体"/>
          <w:b w:val="0"/>
          <w:bCs/>
          <w:color w:val="000000"/>
          <w:sz w:val="24"/>
          <w:szCs w:val="24"/>
        </w:rPr>
        <w:t>附件</w:t>
      </w:r>
      <w:r>
        <w:rPr>
          <w:rFonts w:hint="eastAsia" w:ascii="宋体" w:hAnsi="宋体" w:eastAsia="宋体" w:cs="宋体"/>
          <w:b w:val="0"/>
          <w:bCs/>
          <w:color w:val="000000"/>
          <w:sz w:val="24"/>
          <w:szCs w:val="24"/>
          <w:lang w:val="en-US" w:eastAsia="zh-CN"/>
        </w:rPr>
        <w:t>2</w:t>
      </w:r>
    </w:p>
    <w:p w14:paraId="01172DA3">
      <w:pPr>
        <w:keepNext w:val="0"/>
        <w:keepLines w:val="0"/>
        <w:pageBreakBefore w:val="0"/>
        <w:widowControl w:val="0"/>
        <w:kinsoku/>
        <w:wordWrap/>
        <w:overflowPunct/>
        <w:topLinePunct w:val="0"/>
        <w:autoSpaceDE/>
        <w:autoSpaceDN/>
        <w:bidi w:val="0"/>
        <w:adjustRightInd/>
        <w:snapToGrid/>
        <w:spacing w:line="300" w:lineRule="exact"/>
        <w:ind w:firstLine="602" w:firstLineChars="200"/>
        <w:jc w:val="center"/>
        <w:textAlignment w:val="auto"/>
        <w:rPr>
          <w:rFonts w:hint="eastAsia" w:ascii="宋体" w:hAnsi="宋体" w:eastAsia="宋体" w:cs="宋体"/>
          <w:b w:val="0"/>
          <w:bCs/>
          <w:color w:val="000000"/>
          <w:sz w:val="30"/>
          <w:szCs w:val="30"/>
          <w:lang w:eastAsia="zh-CN"/>
        </w:rPr>
      </w:pPr>
      <w:r>
        <w:rPr>
          <w:rFonts w:hint="eastAsia" w:ascii="宋体" w:hAnsi="宋体" w:eastAsia="宋体" w:cs="宋体"/>
          <w:b/>
          <w:bCs w:val="0"/>
          <w:color w:val="000000"/>
          <w:sz w:val="30"/>
          <w:szCs w:val="30"/>
        </w:rPr>
        <w:t>招标投标异议和投诉</w:t>
      </w:r>
      <w:r>
        <w:rPr>
          <w:rFonts w:hint="eastAsia" w:ascii="宋体" w:hAnsi="宋体" w:eastAsia="宋体" w:cs="宋体"/>
          <w:b/>
          <w:bCs w:val="0"/>
          <w:color w:val="000000"/>
          <w:sz w:val="30"/>
          <w:szCs w:val="30"/>
          <w:lang w:eastAsia="zh-CN"/>
        </w:rPr>
        <w:t>工作指引</w:t>
      </w:r>
    </w:p>
    <w:p w14:paraId="4FFD1559">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both"/>
        <w:textAlignment w:val="auto"/>
        <w:rPr>
          <w:rFonts w:hint="eastAsia" w:ascii="宋体" w:hAnsi="宋体" w:eastAsia="宋体" w:cs="宋体"/>
          <w:b w:val="0"/>
          <w:bCs/>
          <w:color w:val="000000"/>
          <w:sz w:val="24"/>
          <w:szCs w:val="24"/>
        </w:rPr>
      </w:pPr>
    </w:p>
    <w:p w14:paraId="7C631AD3">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为提高招标投标活动</w:t>
      </w:r>
      <w:r>
        <w:rPr>
          <w:rFonts w:hint="eastAsia" w:ascii="宋体" w:hAnsi="宋体" w:eastAsia="宋体" w:cs="宋体"/>
          <w:b w:val="0"/>
          <w:bCs/>
          <w:color w:val="000000"/>
          <w:sz w:val="24"/>
          <w:szCs w:val="24"/>
          <w:lang w:eastAsia="zh-CN"/>
        </w:rPr>
        <w:t>异议和投诉处理</w:t>
      </w:r>
      <w:r>
        <w:rPr>
          <w:rFonts w:hint="eastAsia" w:ascii="宋体" w:hAnsi="宋体" w:eastAsia="宋体" w:cs="宋体"/>
          <w:b w:val="0"/>
          <w:bCs/>
          <w:color w:val="000000"/>
          <w:sz w:val="24"/>
          <w:szCs w:val="24"/>
        </w:rPr>
        <w:t>效率，根据《阳江市工程建设项目招标投标活动异议和投诉处理实施办法》</w:t>
      </w:r>
      <w:r>
        <w:rPr>
          <w:rFonts w:hint="eastAsia" w:ascii="宋体" w:hAnsi="宋体" w:eastAsia="宋体" w:cs="宋体"/>
          <w:b w:val="0"/>
          <w:bCs/>
          <w:color w:val="000000"/>
          <w:sz w:val="24"/>
          <w:szCs w:val="24"/>
          <w:lang w:eastAsia="zh-CN"/>
        </w:rPr>
        <w:t>及有关</w:t>
      </w:r>
      <w:r>
        <w:rPr>
          <w:rFonts w:hint="eastAsia" w:ascii="宋体" w:hAnsi="宋体" w:eastAsia="宋体" w:cs="宋体"/>
          <w:b w:val="0"/>
          <w:bCs/>
          <w:color w:val="000000"/>
          <w:sz w:val="24"/>
          <w:szCs w:val="24"/>
        </w:rPr>
        <w:t>规定，本工程招标投标各阶段的异议和投诉处理按“分段限时”原则进行。</w:t>
      </w:r>
      <w:r>
        <w:rPr>
          <w:rFonts w:hint="eastAsia" w:ascii="宋体" w:hAnsi="宋体" w:eastAsia="宋体" w:cs="宋体"/>
          <w:b w:val="0"/>
          <w:bCs/>
          <w:color w:val="000000"/>
          <w:sz w:val="24"/>
          <w:szCs w:val="24"/>
          <w:lang w:eastAsia="zh-CN"/>
        </w:rPr>
        <w:t>异议人或投诉人</w:t>
      </w:r>
      <w:r>
        <w:rPr>
          <w:rFonts w:hint="eastAsia" w:ascii="宋体" w:hAnsi="宋体" w:eastAsia="宋体" w:cs="宋体"/>
          <w:b w:val="0"/>
          <w:bCs/>
          <w:color w:val="000000"/>
          <w:sz w:val="24"/>
          <w:szCs w:val="24"/>
        </w:rPr>
        <w:t>超过本规定要求异议和投诉时效的，招标人或</w:t>
      </w:r>
      <w:r>
        <w:rPr>
          <w:rFonts w:hint="eastAsia" w:ascii="宋体" w:hAnsi="宋体" w:eastAsia="宋体" w:cs="宋体"/>
          <w:b w:val="0"/>
          <w:bCs/>
          <w:color w:val="000000"/>
          <w:sz w:val="24"/>
          <w:szCs w:val="24"/>
          <w:lang w:eastAsia="zh-CN"/>
        </w:rPr>
        <w:t>招标管理</w:t>
      </w:r>
      <w:r>
        <w:rPr>
          <w:rFonts w:hint="eastAsia" w:ascii="宋体" w:hAnsi="宋体" w:eastAsia="宋体" w:cs="宋体"/>
          <w:b w:val="0"/>
          <w:bCs/>
          <w:color w:val="000000"/>
          <w:sz w:val="24"/>
          <w:szCs w:val="24"/>
        </w:rPr>
        <w:t>部门可以不予受理有关异议或投诉。</w:t>
      </w:r>
    </w:p>
    <w:p w14:paraId="5B1042E8">
      <w:pPr>
        <w:keepNext w:val="0"/>
        <w:keepLines w:val="0"/>
        <w:pageBreakBefore w:val="0"/>
        <w:widowControl w:val="0"/>
        <w:kinsoku/>
        <w:wordWrap/>
        <w:overflowPunct/>
        <w:topLinePunct w:val="0"/>
        <w:autoSpaceDE/>
        <w:autoSpaceDN/>
        <w:bidi w:val="0"/>
        <w:adjustRightInd/>
        <w:snapToGrid/>
        <w:spacing w:line="340" w:lineRule="exact"/>
        <w:ind w:firstLine="482" w:firstLineChars="200"/>
        <w:jc w:val="both"/>
        <w:textAlignment w:val="auto"/>
        <w:outlineLvl w:val="9"/>
        <w:rPr>
          <w:rFonts w:hint="eastAsia" w:ascii="宋体" w:hAnsi="宋体" w:eastAsia="宋体" w:cs="宋体"/>
          <w:b/>
          <w:bCs w:val="0"/>
          <w:color w:val="000000"/>
          <w:sz w:val="24"/>
          <w:szCs w:val="24"/>
          <w:lang w:eastAsia="zh-CN"/>
        </w:rPr>
      </w:pPr>
      <w:r>
        <w:rPr>
          <w:rFonts w:hint="eastAsia" w:ascii="宋体" w:hAnsi="宋体" w:eastAsia="宋体" w:cs="宋体"/>
          <w:b/>
          <w:bCs w:val="0"/>
          <w:color w:val="000000"/>
          <w:sz w:val="24"/>
          <w:szCs w:val="24"/>
        </w:rPr>
        <w:t>一、</w:t>
      </w:r>
      <w:r>
        <w:rPr>
          <w:rFonts w:hint="eastAsia" w:ascii="宋体" w:hAnsi="宋体" w:eastAsia="宋体" w:cs="宋体"/>
          <w:b/>
          <w:bCs w:val="0"/>
          <w:color w:val="000000"/>
          <w:sz w:val="24"/>
          <w:szCs w:val="24"/>
          <w:lang w:eastAsia="zh-CN"/>
        </w:rPr>
        <w:t>异议或投诉受理</w:t>
      </w:r>
    </w:p>
    <w:p w14:paraId="6F1D12AC">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在工程建设项目招标投标活动过程中，投标人和其他利害人对工程建设项目招标文件、开标、评标结果等有异议的，应</w:t>
      </w:r>
      <w:r>
        <w:rPr>
          <w:rFonts w:hint="eastAsia" w:ascii="宋体" w:hAnsi="宋体" w:eastAsia="宋体" w:cs="宋体"/>
          <w:color w:val="000000"/>
          <w:sz w:val="24"/>
          <w:szCs w:val="24"/>
          <w:lang w:eastAsia="zh-CN"/>
        </w:rPr>
        <w:t>当按照招标文件文件要求</w:t>
      </w:r>
      <w:r>
        <w:rPr>
          <w:rFonts w:hint="eastAsia" w:ascii="宋体" w:hAnsi="宋体" w:eastAsia="宋体" w:cs="宋体"/>
          <w:color w:val="000000"/>
          <w:sz w:val="24"/>
          <w:szCs w:val="24"/>
        </w:rPr>
        <w:t>在规定时限内先向招标人提出。</w:t>
      </w:r>
    </w:p>
    <w:p w14:paraId="09EBC983">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投诉人对异议答复不服</w:t>
      </w:r>
      <w:r>
        <w:rPr>
          <w:rFonts w:hint="eastAsia" w:ascii="宋体" w:hAnsi="宋体" w:eastAsia="宋体" w:cs="宋体"/>
          <w:color w:val="000000"/>
          <w:kern w:val="0"/>
          <w:sz w:val="24"/>
          <w:szCs w:val="24"/>
          <w:lang w:eastAsia="zh-CN"/>
        </w:rPr>
        <w:t>或</w:t>
      </w:r>
      <w:r>
        <w:rPr>
          <w:rFonts w:hint="eastAsia" w:ascii="宋体" w:hAnsi="宋体" w:eastAsia="宋体" w:cs="宋体"/>
          <w:color w:val="000000"/>
          <w:kern w:val="0"/>
          <w:sz w:val="24"/>
          <w:szCs w:val="24"/>
          <w:u w:val="none"/>
        </w:rPr>
        <w:t>不符合法律、法规和规章规定</w:t>
      </w:r>
      <w:r>
        <w:rPr>
          <w:rFonts w:hint="eastAsia" w:ascii="宋体" w:hAnsi="宋体" w:eastAsia="宋体" w:cs="宋体"/>
          <w:color w:val="000000"/>
          <w:kern w:val="0"/>
          <w:sz w:val="24"/>
          <w:szCs w:val="24"/>
          <w:lang w:eastAsia="zh-CN"/>
        </w:rPr>
        <w:t>的</w:t>
      </w:r>
      <w:r>
        <w:rPr>
          <w:rFonts w:hint="eastAsia" w:ascii="宋体" w:hAnsi="宋体" w:eastAsia="宋体" w:cs="宋体"/>
          <w:color w:val="000000"/>
          <w:kern w:val="0"/>
          <w:sz w:val="24"/>
          <w:szCs w:val="24"/>
        </w:rPr>
        <w:t>，投诉人应</w:t>
      </w:r>
      <w:r>
        <w:rPr>
          <w:rFonts w:hint="eastAsia" w:ascii="宋体" w:hAnsi="宋体" w:eastAsia="宋体" w:cs="宋体"/>
          <w:color w:val="000000"/>
          <w:kern w:val="0"/>
          <w:sz w:val="24"/>
          <w:szCs w:val="24"/>
          <w:lang w:eastAsia="zh-CN"/>
        </w:rPr>
        <w:t>当</w:t>
      </w:r>
      <w:r>
        <w:rPr>
          <w:rFonts w:hint="eastAsia" w:ascii="宋体" w:hAnsi="宋体" w:eastAsia="宋体" w:cs="宋体"/>
          <w:color w:val="000000"/>
          <w:kern w:val="0"/>
          <w:sz w:val="24"/>
          <w:szCs w:val="24"/>
        </w:rPr>
        <w:t>在规定时限内向相应的市、县（市、区）招标</w:t>
      </w:r>
      <w:r>
        <w:rPr>
          <w:rFonts w:hint="eastAsia" w:ascii="宋体" w:hAnsi="宋体" w:eastAsia="宋体" w:cs="宋体"/>
          <w:color w:val="000000"/>
          <w:kern w:val="0"/>
          <w:sz w:val="24"/>
          <w:szCs w:val="24"/>
          <w:lang w:eastAsia="zh-CN"/>
        </w:rPr>
        <w:t>管理</w:t>
      </w:r>
      <w:r>
        <w:rPr>
          <w:rFonts w:hint="eastAsia" w:ascii="宋体" w:hAnsi="宋体" w:eastAsia="宋体" w:cs="宋体"/>
          <w:color w:val="000000"/>
          <w:kern w:val="0"/>
          <w:sz w:val="24"/>
          <w:szCs w:val="24"/>
        </w:rPr>
        <w:t>部门投诉，即招标项目由哪一级部门招标备案的，就应向哪一级招标</w:t>
      </w:r>
      <w:r>
        <w:rPr>
          <w:rFonts w:hint="eastAsia" w:ascii="宋体" w:hAnsi="宋体" w:eastAsia="宋体" w:cs="宋体"/>
          <w:color w:val="000000"/>
          <w:kern w:val="0"/>
          <w:sz w:val="24"/>
          <w:szCs w:val="24"/>
          <w:lang w:eastAsia="zh-CN"/>
        </w:rPr>
        <w:t>管理</w:t>
      </w:r>
      <w:r>
        <w:rPr>
          <w:rFonts w:hint="eastAsia" w:ascii="宋体" w:hAnsi="宋体" w:eastAsia="宋体" w:cs="宋体"/>
          <w:color w:val="000000"/>
          <w:kern w:val="0"/>
          <w:sz w:val="24"/>
          <w:szCs w:val="24"/>
        </w:rPr>
        <w:t>部门投诉，以提高投诉事项的处理效率。</w:t>
      </w:r>
    </w:p>
    <w:p w14:paraId="33175451">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val="0"/>
          <w:color w:val="000000"/>
          <w:kern w:val="0"/>
          <w:sz w:val="24"/>
          <w:szCs w:val="24"/>
        </w:rPr>
      </w:pPr>
      <w:r>
        <w:rPr>
          <w:rFonts w:hint="eastAsia" w:ascii="宋体" w:hAnsi="宋体" w:eastAsia="宋体" w:cs="宋体"/>
          <w:b w:val="0"/>
          <w:bCs/>
          <w:color w:val="000000"/>
          <w:sz w:val="24"/>
          <w:szCs w:val="24"/>
        </w:rPr>
        <w:t>对评标结果的异议</w:t>
      </w:r>
      <w:r>
        <w:rPr>
          <w:rFonts w:hint="eastAsia" w:ascii="宋体" w:hAnsi="宋体" w:eastAsia="宋体" w:cs="宋体"/>
          <w:b w:val="0"/>
          <w:bCs/>
          <w:color w:val="000000"/>
          <w:sz w:val="24"/>
          <w:szCs w:val="24"/>
          <w:lang w:val="en-US" w:eastAsia="zh-CN"/>
        </w:rPr>
        <w:t>或投诉</w:t>
      </w:r>
      <w:r>
        <w:rPr>
          <w:rFonts w:hint="eastAsia" w:ascii="宋体" w:hAnsi="宋体" w:eastAsia="宋体" w:cs="宋体"/>
          <w:b w:val="0"/>
          <w:bCs/>
          <w:color w:val="000000"/>
          <w:sz w:val="24"/>
          <w:szCs w:val="24"/>
        </w:rPr>
        <w:t>，</w:t>
      </w:r>
      <w:r>
        <w:rPr>
          <w:rFonts w:hint="eastAsia" w:ascii="宋体" w:hAnsi="宋体" w:eastAsia="宋体" w:cs="宋体"/>
          <w:color w:val="000000"/>
          <w:sz w:val="24"/>
          <w:szCs w:val="24"/>
          <w:lang w:eastAsia="zh-CN"/>
        </w:rPr>
        <w:t>异议和投诉</w:t>
      </w:r>
      <w:r>
        <w:rPr>
          <w:rFonts w:hint="eastAsia" w:ascii="宋体" w:hAnsi="宋体" w:eastAsia="宋体" w:cs="宋体"/>
          <w:color w:val="000000"/>
          <w:sz w:val="24"/>
          <w:szCs w:val="24"/>
          <w:lang w:val="en-US" w:eastAsia="zh-CN"/>
        </w:rPr>
        <w:t>应当在</w:t>
      </w:r>
      <w:r>
        <w:rPr>
          <w:rFonts w:hint="eastAsia" w:ascii="宋体" w:hAnsi="宋体" w:eastAsia="宋体" w:cs="宋体"/>
          <w:color w:val="000000"/>
          <w:sz w:val="24"/>
          <w:szCs w:val="24"/>
          <w:lang w:eastAsia="zh-CN"/>
        </w:rPr>
        <w:t>公共资源交易平台</w:t>
      </w:r>
      <w:r>
        <w:rPr>
          <w:rFonts w:hint="eastAsia" w:ascii="宋体" w:hAnsi="宋体" w:eastAsia="宋体" w:cs="宋体"/>
          <w:color w:val="000000"/>
          <w:sz w:val="24"/>
          <w:szCs w:val="24"/>
          <w:lang w:val="en-US" w:eastAsia="zh-CN"/>
        </w:rPr>
        <w:t>电子招标投标交易系统上使用异议、投诉功能（即登录建设工程交易系统，在“我的交易”模块下选择“异议与投诉”），招标人和</w:t>
      </w:r>
      <w:r>
        <w:rPr>
          <w:rFonts w:hint="eastAsia" w:ascii="宋体" w:hAnsi="宋体" w:eastAsia="宋体" w:cs="宋体"/>
          <w:color w:val="000000"/>
          <w:sz w:val="24"/>
          <w:szCs w:val="24"/>
        </w:rPr>
        <w:t>有关</w:t>
      </w:r>
      <w:r>
        <w:rPr>
          <w:rFonts w:hint="eastAsia" w:ascii="宋体" w:hAnsi="宋体" w:eastAsia="宋体" w:cs="宋体"/>
          <w:color w:val="000000"/>
          <w:sz w:val="24"/>
          <w:szCs w:val="24"/>
          <w:lang w:eastAsia="zh-CN"/>
        </w:rPr>
        <w:t>招标管理</w:t>
      </w:r>
      <w:r>
        <w:rPr>
          <w:rFonts w:hint="eastAsia" w:ascii="宋体" w:hAnsi="宋体" w:eastAsia="宋体" w:cs="宋体"/>
          <w:color w:val="000000"/>
          <w:sz w:val="24"/>
          <w:szCs w:val="24"/>
        </w:rPr>
        <w:t>部门</w:t>
      </w:r>
      <w:r>
        <w:rPr>
          <w:rFonts w:hint="eastAsia" w:ascii="宋体" w:hAnsi="宋体" w:eastAsia="宋体" w:cs="宋体"/>
          <w:color w:val="000000"/>
          <w:sz w:val="24"/>
          <w:szCs w:val="24"/>
          <w:lang w:val="en-US" w:eastAsia="zh-CN"/>
        </w:rPr>
        <w:t>不再受理异议和投诉的纸质申请，受理时间以系统记录为准。</w:t>
      </w:r>
    </w:p>
    <w:p w14:paraId="2B9F2883">
      <w:pPr>
        <w:keepNext w:val="0"/>
        <w:keepLines w:val="0"/>
        <w:pageBreakBefore w:val="0"/>
        <w:widowControl w:val="0"/>
        <w:kinsoku/>
        <w:wordWrap/>
        <w:overflowPunct/>
        <w:topLinePunct w:val="0"/>
        <w:autoSpaceDE/>
        <w:autoSpaceDN/>
        <w:bidi w:val="0"/>
        <w:adjustRightInd/>
        <w:snapToGrid/>
        <w:spacing w:line="340" w:lineRule="exact"/>
        <w:ind w:firstLine="482" w:firstLineChars="200"/>
        <w:jc w:val="both"/>
        <w:textAlignment w:val="auto"/>
        <w:outlineLvl w:val="9"/>
        <w:rPr>
          <w:rFonts w:hint="eastAsia" w:ascii="宋体" w:hAnsi="宋体" w:eastAsia="宋体" w:cs="宋体"/>
          <w:b/>
          <w:bCs w:val="0"/>
          <w:color w:val="000000"/>
          <w:sz w:val="24"/>
          <w:szCs w:val="24"/>
          <w:lang w:eastAsia="zh-CN"/>
        </w:rPr>
      </w:pPr>
      <w:r>
        <w:rPr>
          <w:rFonts w:hint="eastAsia" w:ascii="宋体" w:hAnsi="宋体" w:eastAsia="宋体" w:cs="宋体"/>
          <w:b/>
          <w:bCs w:val="0"/>
          <w:color w:val="000000"/>
          <w:sz w:val="24"/>
          <w:szCs w:val="24"/>
          <w:lang w:eastAsia="zh-CN"/>
        </w:rPr>
        <w:t>二</w:t>
      </w:r>
      <w:r>
        <w:rPr>
          <w:rFonts w:hint="eastAsia" w:ascii="宋体" w:hAnsi="宋体" w:eastAsia="宋体" w:cs="宋体"/>
          <w:b/>
          <w:bCs w:val="0"/>
          <w:color w:val="000000"/>
          <w:sz w:val="24"/>
          <w:szCs w:val="24"/>
        </w:rPr>
        <w:t>、异议时效</w:t>
      </w:r>
      <w:r>
        <w:rPr>
          <w:rFonts w:hint="eastAsia" w:ascii="宋体" w:hAnsi="宋体" w:eastAsia="宋体" w:cs="宋体"/>
          <w:b/>
          <w:bCs w:val="0"/>
          <w:color w:val="000000"/>
          <w:sz w:val="24"/>
          <w:szCs w:val="24"/>
          <w:lang w:eastAsia="zh-CN"/>
        </w:rPr>
        <w:t>要求</w:t>
      </w:r>
    </w:p>
    <w:p w14:paraId="187C5BD7">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（一）对招标文件内容（含招标控制价及图纸、清单等）异议，应</w:t>
      </w:r>
      <w:r>
        <w:rPr>
          <w:rFonts w:hint="eastAsia" w:ascii="宋体" w:hAnsi="宋体" w:eastAsia="宋体" w:cs="宋体"/>
          <w:b w:val="0"/>
          <w:bCs/>
          <w:color w:val="000000"/>
          <w:sz w:val="24"/>
          <w:szCs w:val="24"/>
          <w:lang w:eastAsia="zh-CN"/>
        </w:rPr>
        <w:t>当按照招标文件要求</w:t>
      </w:r>
      <w:r>
        <w:rPr>
          <w:rFonts w:hint="eastAsia" w:ascii="宋体" w:hAnsi="宋体" w:eastAsia="宋体" w:cs="宋体"/>
          <w:b w:val="0"/>
          <w:bCs/>
          <w:color w:val="000000"/>
          <w:sz w:val="24"/>
          <w:szCs w:val="24"/>
        </w:rPr>
        <w:t>在截标时间10日前</w:t>
      </w:r>
      <w:r>
        <w:rPr>
          <w:rFonts w:hint="eastAsia" w:ascii="宋体" w:hAnsi="宋体" w:eastAsia="宋体" w:cs="宋体"/>
          <w:color w:val="000000"/>
          <w:sz w:val="24"/>
          <w:szCs w:val="24"/>
        </w:rPr>
        <w:t>在</w:t>
      </w:r>
      <w:r>
        <w:rPr>
          <w:rFonts w:hint="eastAsia" w:ascii="宋体" w:hAnsi="宋体" w:eastAsia="宋体" w:cs="宋体"/>
          <w:color w:val="000000"/>
          <w:sz w:val="24"/>
          <w:szCs w:val="24"/>
          <w:lang w:eastAsia="zh-CN"/>
        </w:rPr>
        <w:t>公共资源交易平台</w:t>
      </w:r>
      <w:r>
        <w:rPr>
          <w:rFonts w:hint="eastAsia" w:ascii="宋体" w:hAnsi="宋体" w:eastAsia="宋体" w:cs="宋体"/>
          <w:color w:val="000000"/>
          <w:sz w:val="24"/>
          <w:szCs w:val="24"/>
          <w:lang w:val="en-US" w:eastAsia="zh-CN"/>
        </w:rPr>
        <w:t>电子招标投标交易系统</w:t>
      </w:r>
      <w:r>
        <w:rPr>
          <w:rFonts w:hint="eastAsia" w:ascii="宋体" w:hAnsi="宋体" w:eastAsia="宋体" w:cs="宋体"/>
          <w:color w:val="000000"/>
          <w:sz w:val="24"/>
          <w:szCs w:val="24"/>
        </w:rPr>
        <w:t>网上</w:t>
      </w:r>
      <w:r>
        <w:rPr>
          <w:rFonts w:hint="eastAsia" w:ascii="宋体" w:hAnsi="宋体" w:eastAsia="宋体" w:cs="宋体"/>
          <w:b w:val="0"/>
          <w:bCs/>
          <w:color w:val="000000"/>
          <w:sz w:val="24"/>
          <w:szCs w:val="24"/>
        </w:rPr>
        <w:t>提出。</w:t>
      </w:r>
    </w:p>
    <w:p w14:paraId="562B42D1">
      <w:pPr>
        <w:keepNext w:val="0"/>
        <w:keepLines w:val="0"/>
        <w:pageBreakBefore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（二）对开标的异议，应</w:t>
      </w:r>
      <w:r>
        <w:rPr>
          <w:rFonts w:hint="eastAsia" w:ascii="宋体" w:hAnsi="宋体" w:eastAsia="宋体" w:cs="宋体"/>
          <w:b w:val="0"/>
          <w:bCs/>
          <w:color w:val="000000"/>
          <w:sz w:val="24"/>
          <w:szCs w:val="24"/>
          <w:lang w:eastAsia="zh-CN"/>
        </w:rPr>
        <w:t>当按规定</w:t>
      </w:r>
      <w:r>
        <w:rPr>
          <w:rFonts w:hint="eastAsia" w:ascii="宋体" w:hAnsi="宋体" w:eastAsia="宋体" w:cs="宋体"/>
          <w:color w:val="000000"/>
          <w:sz w:val="24"/>
          <w:szCs w:val="24"/>
        </w:rPr>
        <w:t>在</w:t>
      </w:r>
      <w:r>
        <w:rPr>
          <w:rFonts w:hint="eastAsia" w:ascii="宋体" w:hAnsi="宋体" w:eastAsia="宋体" w:cs="宋体"/>
          <w:color w:val="000000"/>
          <w:sz w:val="24"/>
          <w:szCs w:val="24"/>
          <w:lang w:eastAsia="zh-CN"/>
        </w:rPr>
        <w:t>公共资源交易平台</w:t>
      </w:r>
      <w:r>
        <w:rPr>
          <w:rFonts w:hint="eastAsia" w:ascii="宋体" w:hAnsi="宋体" w:eastAsia="宋体" w:cs="宋体"/>
          <w:color w:val="000000"/>
          <w:sz w:val="24"/>
          <w:szCs w:val="24"/>
          <w:lang w:val="en-US" w:eastAsia="zh-CN"/>
        </w:rPr>
        <w:t>电子招标投标交易系统</w:t>
      </w:r>
      <w:r>
        <w:rPr>
          <w:rFonts w:hint="eastAsia" w:ascii="宋体" w:hAnsi="宋体" w:eastAsia="宋体" w:cs="宋体"/>
          <w:color w:val="000000"/>
          <w:sz w:val="24"/>
          <w:szCs w:val="24"/>
        </w:rPr>
        <w:t>网上开标大厅</w:t>
      </w:r>
      <w:r>
        <w:rPr>
          <w:rFonts w:hint="eastAsia" w:ascii="宋体" w:hAnsi="宋体" w:eastAsia="宋体" w:cs="宋体"/>
          <w:b w:val="0"/>
          <w:bCs/>
          <w:color w:val="000000"/>
          <w:sz w:val="24"/>
          <w:szCs w:val="24"/>
        </w:rPr>
        <w:t>向招标人提出。</w:t>
      </w:r>
    </w:p>
    <w:p w14:paraId="21B09D6A">
      <w:pPr>
        <w:keepNext w:val="0"/>
        <w:keepLines w:val="0"/>
        <w:pageBreakBefore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（三）对评标结果的异议，应</w:t>
      </w:r>
      <w:r>
        <w:rPr>
          <w:rFonts w:hint="eastAsia" w:ascii="宋体" w:hAnsi="宋体" w:eastAsia="宋体" w:cs="宋体"/>
          <w:b w:val="0"/>
          <w:bCs/>
          <w:color w:val="000000"/>
          <w:sz w:val="24"/>
          <w:szCs w:val="24"/>
          <w:lang w:eastAsia="zh-CN"/>
        </w:rPr>
        <w:t>当按规定</w:t>
      </w:r>
      <w:r>
        <w:rPr>
          <w:rFonts w:hint="eastAsia" w:ascii="宋体" w:hAnsi="宋体" w:eastAsia="宋体" w:cs="宋体"/>
          <w:b w:val="0"/>
          <w:bCs/>
          <w:color w:val="000000"/>
          <w:sz w:val="24"/>
          <w:szCs w:val="24"/>
          <w:lang w:val="en-US" w:eastAsia="zh-CN"/>
        </w:rPr>
        <w:t>于</w:t>
      </w:r>
      <w:r>
        <w:rPr>
          <w:rFonts w:hint="eastAsia" w:ascii="宋体" w:hAnsi="宋体" w:eastAsia="宋体" w:cs="宋体"/>
          <w:b w:val="0"/>
          <w:bCs/>
          <w:color w:val="000000"/>
          <w:sz w:val="24"/>
          <w:szCs w:val="24"/>
        </w:rPr>
        <w:t>中标</w:t>
      </w:r>
      <w:r>
        <w:rPr>
          <w:rFonts w:hint="eastAsia" w:ascii="宋体" w:hAnsi="宋体" w:eastAsia="宋体" w:cs="宋体"/>
          <w:b w:val="0"/>
          <w:bCs/>
          <w:color w:val="000000"/>
          <w:sz w:val="24"/>
          <w:szCs w:val="24"/>
          <w:lang w:eastAsia="zh-CN"/>
        </w:rPr>
        <w:t>候选人</w:t>
      </w:r>
      <w:r>
        <w:rPr>
          <w:rFonts w:hint="eastAsia" w:ascii="宋体" w:hAnsi="宋体" w:eastAsia="宋体" w:cs="宋体"/>
          <w:b w:val="0"/>
          <w:bCs/>
          <w:color w:val="000000"/>
          <w:sz w:val="24"/>
          <w:szCs w:val="24"/>
        </w:rPr>
        <w:t>公示期间在</w:t>
      </w:r>
      <w:r>
        <w:rPr>
          <w:rFonts w:hint="eastAsia" w:ascii="宋体" w:hAnsi="宋体" w:eastAsia="宋体" w:cs="宋体"/>
          <w:color w:val="000000"/>
          <w:sz w:val="24"/>
          <w:szCs w:val="24"/>
          <w:lang w:eastAsia="zh-CN"/>
        </w:rPr>
        <w:t>公共资源交易平台</w:t>
      </w:r>
      <w:r>
        <w:rPr>
          <w:rFonts w:hint="eastAsia" w:ascii="宋体" w:hAnsi="宋体" w:eastAsia="宋体" w:cs="宋体"/>
          <w:color w:val="000000"/>
          <w:sz w:val="24"/>
          <w:szCs w:val="24"/>
          <w:lang w:val="en-US" w:eastAsia="zh-CN"/>
        </w:rPr>
        <w:t>电子招标投标交易系统</w:t>
      </w:r>
      <w:r>
        <w:rPr>
          <w:rFonts w:hint="eastAsia" w:ascii="宋体" w:hAnsi="宋体" w:eastAsia="宋体" w:cs="宋体"/>
          <w:b w:val="0"/>
          <w:bCs/>
          <w:color w:val="000000"/>
          <w:sz w:val="24"/>
          <w:szCs w:val="24"/>
        </w:rPr>
        <w:t>提出。</w:t>
      </w:r>
    </w:p>
    <w:p w14:paraId="77A67DC7">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kern w:val="0"/>
          <w:sz w:val="24"/>
          <w:szCs w:val="24"/>
        </w:rPr>
      </w:pPr>
      <w:r>
        <w:rPr>
          <w:rFonts w:hint="eastAsia" w:ascii="宋体" w:hAnsi="宋体" w:eastAsia="宋体" w:cs="宋体"/>
          <w:b w:val="0"/>
          <w:bCs/>
          <w:color w:val="000000"/>
          <w:sz w:val="24"/>
          <w:szCs w:val="24"/>
        </w:rPr>
        <w:t>对招标文件、评标结果的异议，招标人应当自收到异议之日起3日内作出答复；对开标的异议，招标人应当</w:t>
      </w:r>
      <w:r>
        <w:rPr>
          <w:rFonts w:hint="eastAsia" w:ascii="宋体" w:hAnsi="宋体" w:eastAsia="宋体" w:cs="宋体"/>
          <w:color w:val="000000"/>
          <w:sz w:val="24"/>
          <w:szCs w:val="24"/>
        </w:rPr>
        <w:t>在</w:t>
      </w:r>
      <w:r>
        <w:rPr>
          <w:rFonts w:hint="eastAsia" w:ascii="宋体" w:hAnsi="宋体" w:eastAsia="宋体" w:cs="宋体"/>
          <w:bCs/>
          <w:color w:val="000000"/>
          <w:sz w:val="24"/>
          <w:szCs w:val="24"/>
        </w:rPr>
        <w:t>网上开标大厅</w:t>
      </w:r>
      <w:r>
        <w:rPr>
          <w:rFonts w:hint="eastAsia" w:ascii="宋体" w:hAnsi="宋体" w:eastAsia="宋体" w:cs="宋体"/>
          <w:color w:val="000000"/>
          <w:sz w:val="24"/>
          <w:szCs w:val="24"/>
        </w:rPr>
        <w:t>及时作出答复并制作书面记录。</w:t>
      </w:r>
      <w:r>
        <w:rPr>
          <w:rFonts w:hint="eastAsia" w:ascii="宋体" w:hAnsi="宋体" w:eastAsia="宋体" w:cs="宋体"/>
          <w:b w:val="0"/>
          <w:bCs/>
          <w:color w:val="000000"/>
          <w:kern w:val="0"/>
          <w:sz w:val="24"/>
          <w:szCs w:val="24"/>
        </w:rPr>
        <w:t>招标人处理异议需要进行检验、检测、鉴定、组织专家评审的，所需时间不计入前款规定时限，但招标人应当在前款规定时限内明确告知异议提起人最终答复期限。</w:t>
      </w:r>
    </w:p>
    <w:p w14:paraId="6E9EFB36">
      <w:pPr>
        <w:keepNext w:val="0"/>
        <w:keepLines w:val="0"/>
        <w:pageBreakBefore w:val="0"/>
        <w:kinsoku/>
        <w:wordWrap/>
        <w:overflowPunct/>
        <w:topLinePunct w:val="0"/>
        <w:autoSpaceDE/>
        <w:autoSpaceDN/>
        <w:bidi w:val="0"/>
        <w:adjustRightInd/>
        <w:snapToGrid/>
        <w:spacing w:line="340" w:lineRule="exact"/>
        <w:ind w:firstLine="482" w:firstLineChars="200"/>
        <w:jc w:val="both"/>
        <w:textAlignment w:val="auto"/>
        <w:outlineLvl w:val="9"/>
        <w:rPr>
          <w:rFonts w:hint="eastAsia" w:ascii="宋体" w:hAnsi="宋体" w:eastAsia="宋体" w:cs="宋体"/>
          <w:b w:val="0"/>
          <w:bCs/>
          <w:color w:val="000000"/>
          <w:sz w:val="24"/>
          <w:szCs w:val="24"/>
          <w:lang w:eastAsia="zh-CN"/>
        </w:rPr>
      </w:pPr>
      <w:r>
        <w:rPr>
          <w:rFonts w:hint="eastAsia" w:ascii="宋体" w:hAnsi="宋体" w:eastAsia="宋体" w:cs="宋体"/>
          <w:b/>
          <w:bCs w:val="0"/>
          <w:color w:val="000000"/>
          <w:sz w:val="24"/>
          <w:szCs w:val="24"/>
          <w:lang w:eastAsia="zh-CN"/>
        </w:rPr>
        <w:t>三</w:t>
      </w:r>
      <w:r>
        <w:rPr>
          <w:rFonts w:hint="eastAsia" w:ascii="宋体" w:hAnsi="宋体" w:eastAsia="宋体" w:cs="宋体"/>
          <w:b/>
          <w:bCs w:val="0"/>
          <w:color w:val="000000"/>
          <w:sz w:val="24"/>
          <w:szCs w:val="24"/>
        </w:rPr>
        <w:t>、投诉时效</w:t>
      </w:r>
      <w:r>
        <w:rPr>
          <w:rFonts w:hint="eastAsia" w:ascii="宋体" w:hAnsi="宋体" w:eastAsia="宋体" w:cs="宋体"/>
          <w:b/>
          <w:bCs w:val="0"/>
          <w:color w:val="000000"/>
          <w:sz w:val="24"/>
          <w:szCs w:val="24"/>
          <w:lang w:eastAsia="zh-CN"/>
        </w:rPr>
        <w:t>要求</w:t>
      </w:r>
    </w:p>
    <w:p w14:paraId="2A3A3E6D">
      <w:pPr>
        <w:keepNext w:val="0"/>
        <w:keepLines w:val="0"/>
        <w:pageBreakBefore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投诉人对招标人的异议答复不服，或认为工程建设项目招标投标活动不符合法律、法规和规章规定的，可</w:t>
      </w:r>
      <w:r>
        <w:rPr>
          <w:rFonts w:hint="eastAsia" w:ascii="宋体" w:hAnsi="宋体" w:eastAsia="宋体" w:cs="宋体"/>
          <w:b w:val="0"/>
          <w:bCs/>
          <w:color w:val="000000"/>
          <w:sz w:val="24"/>
          <w:szCs w:val="24"/>
          <w:lang w:eastAsia="zh-CN"/>
        </w:rPr>
        <w:t>以自</w:t>
      </w:r>
      <w:r>
        <w:rPr>
          <w:rFonts w:hint="eastAsia" w:ascii="宋体" w:hAnsi="宋体" w:eastAsia="宋体" w:cs="宋体"/>
          <w:b w:val="0"/>
          <w:bCs/>
          <w:color w:val="000000"/>
          <w:sz w:val="24"/>
          <w:szCs w:val="24"/>
        </w:rPr>
        <w:t>知道或者应当知道之日起10日内向相关</w:t>
      </w:r>
      <w:r>
        <w:rPr>
          <w:rFonts w:hint="eastAsia" w:ascii="宋体" w:hAnsi="宋体" w:eastAsia="宋体" w:cs="宋体"/>
          <w:b w:val="0"/>
          <w:bCs/>
          <w:color w:val="000000"/>
          <w:sz w:val="24"/>
          <w:szCs w:val="24"/>
          <w:lang w:eastAsia="zh-CN"/>
        </w:rPr>
        <w:t>招标管理</w:t>
      </w:r>
      <w:r>
        <w:rPr>
          <w:rFonts w:hint="eastAsia" w:ascii="宋体" w:hAnsi="宋体" w:eastAsia="宋体" w:cs="宋体"/>
          <w:b w:val="0"/>
          <w:bCs/>
          <w:color w:val="000000"/>
          <w:sz w:val="24"/>
          <w:szCs w:val="24"/>
        </w:rPr>
        <w:t>部门提出投诉。</w:t>
      </w:r>
    </w:p>
    <w:p w14:paraId="0029F622">
      <w:pPr>
        <w:keepNext w:val="0"/>
        <w:keepLines w:val="0"/>
        <w:pageBreakBefore w:val="0"/>
        <w:kinsoku/>
        <w:wordWrap/>
        <w:overflowPunct/>
        <w:topLinePunct w:val="0"/>
        <w:autoSpaceDE/>
        <w:autoSpaceDN/>
        <w:bidi w:val="0"/>
        <w:adjustRightInd/>
        <w:snapToGrid/>
        <w:spacing w:line="340" w:lineRule="exact"/>
        <w:ind w:firstLine="480" w:firstLineChars="200"/>
        <w:jc w:val="both"/>
        <w:textAlignment w:val="auto"/>
        <w:outlineLvl w:val="9"/>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eastAsia="zh-CN"/>
        </w:rPr>
        <w:t>招标管理</w:t>
      </w:r>
      <w:r>
        <w:rPr>
          <w:rFonts w:hint="eastAsia" w:ascii="宋体" w:hAnsi="宋体" w:eastAsia="宋体" w:cs="宋体"/>
          <w:b w:val="0"/>
          <w:bCs/>
          <w:color w:val="000000"/>
          <w:sz w:val="24"/>
          <w:szCs w:val="24"/>
        </w:rPr>
        <w:t>部门一般应当自受理投诉之日起三十个工作日内对投诉事项做出处理决定，并</w:t>
      </w:r>
      <w:r>
        <w:rPr>
          <w:rFonts w:hint="eastAsia" w:ascii="宋体" w:hAnsi="宋体" w:eastAsia="宋体" w:cs="宋体"/>
          <w:b w:val="0"/>
          <w:bCs/>
          <w:color w:val="000000"/>
          <w:sz w:val="24"/>
          <w:szCs w:val="24"/>
          <w:lang w:eastAsia="zh-CN"/>
        </w:rPr>
        <w:t>将处理意见</w:t>
      </w:r>
      <w:r>
        <w:rPr>
          <w:rFonts w:hint="eastAsia" w:ascii="宋体" w:hAnsi="宋体" w:eastAsia="宋体" w:cs="宋体"/>
          <w:b w:val="0"/>
          <w:bCs/>
          <w:color w:val="000000"/>
          <w:sz w:val="24"/>
          <w:szCs w:val="24"/>
        </w:rPr>
        <w:t>送达投诉人、被投诉人和其他与投诉处理结果有关的当事人。其中需要检验、检测、鉴定、专家评审的，所需时间不计算在内。</w:t>
      </w:r>
    </w:p>
    <w:p w14:paraId="674530B2">
      <w:pPr>
        <w:keepNext w:val="0"/>
        <w:keepLines w:val="0"/>
        <w:pageBreakBefore w:val="0"/>
        <w:kinsoku/>
        <w:wordWrap/>
        <w:overflowPunct/>
        <w:topLinePunct w:val="0"/>
        <w:autoSpaceDE/>
        <w:autoSpaceDN/>
        <w:bidi w:val="0"/>
        <w:adjustRightInd/>
        <w:snapToGrid/>
        <w:spacing w:line="340" w:lineRule="exact"/>
        <w:ind w:firstLine="482" w:firstLineChars="200"/>
        <w:jc w:val="both"/>
        <w:textAlignment w:val="auto"/>
        <w:outlineLvl w:val="9"/>
        <w:rPr>
          <w:rFonts w:hint="eastAsia" w:ascii="宋体" w:hAnsi="宋体" w:eastAsia="宋体" w:cs="宋体"/>
          <w:b/>
          <w:bCs w:val="0"/>
          <w:color w:val="000000"/>
          <w:sz w:val="24"/>
          <w:szCs w:val="24"/>
          <w:lang w:eastAsia="zh-CN"/>
        </w:rPr>
      </w:pPr>
      <w:r>
        <w:rPr>
          <w:rFonts w:hint="eastAsia" w:ascii="宋体" w:hAnsi="宋体" w:eastAsia="宋体" w:cs="宋体"/>
          <w:b/>
          <w:bCs w:val="0"/>
          <w:color w:val="000000"/>
          <w:sz w:val="24"/>
          <w:szCs w:val="24"/>
          <w:lang w:eastAsia="zh-CN"/>
        </w:rPr>
        <w:t>四</w:t>
      </w:r>
      <w:r>
        <w:rPr>
          <w:rFonts w:hint="eastAsia" w:ascii="宋体" w:hAnsi="宋体" w:eastAsia="宋体" w:cs="宋体"/>
          <w:b/>
          <w:bCs w:val="0"/>
          <w:color w:val="000000"/>
          <w:sz w:val="24"/>
          <w:szCs w:val="24"/>
        </w:rPr>
        <w:t>、</w:t>
      </w:r>
      <w:r>
        <w:rPr>
          <w:rFonts w:hint="eastAsia" w:ascii="宋体" w:hAnsi="宋体" w:eastAsia="宋体" w:cs="宋体"/>
          <w:b/>
          <w:bCs w:val="0"/>
          <w:color w:val="000000"/>
          <w:sz w:val="24"/>
          <w:szCs w:val="24"/>
          <w:lang w:eastAsia="zh-CN"/>
        </w:rPr>
        <w:t>材料署名要求</w:t>
      </w:r>
    </w:p>
    <w:p w14:paraId="3A8C5286">
      <w:pPr>
        <w:keepNext w:val="0"/>
        <w:keepLines w:val="0"/>
        <w:pageBreakBefore w:val="0"/>
        <w:kinsoku/>
        <w:wordWrap/>
        <w:overflowPunct/>
        <w:topLinePunct w:val="0"/>
        <w:autoSpaceDE/>
        <w:autoSpaceDN/>
        <w:bidi w:val="0"/>
        <w:adjustRightInd/>
        <w:snapToGrid/>
        <w:spacing w:line="340" w:lineRule="exact"/>
        <w:ind w:firstLine="480" w:firstLineChars="200"/>
        <w:textAlignment w:val="auto"/>
        <w:outlineLvl w:val="9"/>
        <w:rPr>
          <w:rFonts w:hint="eastAsia" w:ascii="宋体" w:hAnsi="宋体" w:eastAsia="宋体" w:cs="宋体"/>
          <w:color w:val="000000"/>
          <w:sz w:val="24"/>
        </w:rPr>
      </w:pPr>
      <w:r>
        <w:rPr>
          <w:rFonts w:hint="eastAsia" w:ascii="宋体" w:hAnsi="宋体" w:eastAsia="宋体" w:cs="宋体"/>
          <w:b w:val="0"/>
          <w:bCs/>
          <w:color w:val="000000"/>
          <w:sz w:val="24"/>
          <w:szCs w:val="24"/>
        </w:rPr>
        <w:t>对评标结果的异议</w:t>
      </w:r>
      <w:r>
        <w:rPr>
          <w:rFonts w:hint="eastAsia" w:ascii="宋体" w:hAnsi="宋体" w:eastAsia="宋体" w:cs="宋体"/>
          <w:b w:val="0"/>
          <w:bCs/>
          <w:color w:val="000000"/>
          <w:sz w:val="24"/>
          <w:szCs w:val="24"/>
          <w:lang w:val="en-US" w:eastAsia="zh-CN"/>
        </w:rPr>
        <w:t>或投诉</w:t>
      </w:r>
      <w:r>
        <w:rPr>
          <w:rFonts w:hint="eastAsia" w:ascii="宋体" w:hAnsi="宋体" w:eastAsia="宋体" w:cs="宋体"/>
          <w:b w:val="0"/>
          <w:bCs/>
          <w:color w:val="000000"/>
          <w:sz w:val="24"/>
          <w:szCs w:val="24"/>
        </w:rPr>
        <w:t>，</w:t>
      </w:r>
      <w:r>
        <w:rPr>
          <w:rFonts w:hint="eastAsia" w:ascii="宋体" w:hAnsi="宋体" w:eastAsia="宋体" w:cs="宋体"/>
          <w:color w:val="000000"/>
          <w:sz w:val="24"/>
          <w:szCs w:val="24"/>
          <w:lang w:eastAsia="zh-CN"/>
        </w:rPr>
        <w:t>异议人和投诉人</w:t>
      </w:r>
      <w:r>
        <w:rPr>
          <w:rFonts w:hint="eastAsia" w:ascii="宋体" w:hAnsi="宋体" w:eastAsia="宋体" w:cs="宋体"/>
          <w:color w:val="000000"/>
          <w:sz w:val="24"/>
          <w:szCs w:val="24"/>
          <w:lang w:val="en-US" w:eastAsia="zh-CN"/>
        </w:rPr>
        <w:t>应当在</w:t>
      </w:r>
      <w:r>
        <w:rPr>
          <w:rFonts w:hint="eastAsia" w:ascii="宋体" w:hAnsi="宋体" w:eastAsia="宋体" w:cs="宋体"/>
          <w:color w:val="000000"/>
          <w:sz w:val="24"/>
          <w:szCs w:val="24"/>
          <w:lang w:eastAsia="zh-CN"/>
        </w:rPr>
        <w:t>公共资源交易平台</w:t>
      </w:r>
      <w:r>
        <w:rPr>
          <w:rFonts w:hint="eastAsia" w:ascii="宋体" w:hAnsi="宋体" w:eastAsia="宋体" w:cs="宋体"/>
          <w:color w:val="000000"/>
          <w:sz w:val="24"/>
          <w:szCs w:val="24"/>
          <w:lang w:val="en-US" w:eastAsia="zh-CN"/>
        </w:rPr>
        <w:t>电子招标投标交易系统上使用异议、投诉功能</w:t>
      </w:r>
      <w:r>
        <w:rPr>
          <w:rFonts w:hint="eastAsia" w:ascii="宋体" w:hAnsi="宋体" w:eastAsia="宋体" w:cs="宋体"/>
          <w:b w:val="0"/>
          <w:bCs/>
          <w:color w:val="000000"/>
          <w:sz w:val="24"/>
          <w:szCs w:val="24"/>
        </w:rPr>
        <w:t>提出，内容要真实有效，应当有明确的请求和必要的证明材料。异议人或投诉人为法人</w:t>
      </w:r>
      <w:r>
        <w:rPr>
          <w:rFonts w:hint="eastAsia" w:ascii="宋体" w:hAnsi="宋体" w:eastAsia="宋体" w:cs="宋体"/>
          <w:b w:val="0"/>
          <w:bCs/>
          <w:color w:val="000000"/>
          <w:sz w:val="24"/>
          <w:szCs w:val="24"/>
          <w:lang w:eastAsia="zh-CN"/>
        </w:rPr>
        <w:t>（</w:t>
      </w:r>
      <w:r>
        <w:rPr>
          <w:rFonts w:hint="eastAsia" w:ascii="宋体" w:hAnsi="宋体" w:eastAsia="宋体" w:cs="宋体"/>
          <w:b/>
          <w:bCs w:val="0"/>
          <w:color w:val="000000"/>
          <w:sz w:val="24"/>
          <w:szCs w:val="24"/>
          <w:lang w:eastAsia="zh-CN"/>
        </w:rPr>
        <w:t>或其他组织</w:t>
      </w:r>
      <w:r>
        <w:rPr>
          <w:rFonts w:hint="eastAsia" w:ascii="宋体" w:hAnsi="宋体" w:eastAsia="宋体" w:cs="宋体"/>
          <w:b w:val="0"/>
          <w:bCs/>
          <w:color w:val="000000"/>
          <w:sz w:val="24"/>
          <w:szCs w:val="24"/>
          <w:lang w:eastAsia="zh-CN"/>
        </w:rPr>
        <w:t>）</w:t>
      </w:r>
      <w:r>
        <w:rPr>
          <w:rFonts w:hint="eastAsia" w:ascii="宋体" w:hAnsi="宋体" w:eastAsia="宋体" w:cs="宋体"/>
          <w:b w:val="0"/>
          <w:bCs/>
          <w:color w:val="000000"/>
          <w:sz w:val="24"/>
          <w:szCs w:val="24"/>
        </w:rPr>
        <w:t>的，</w:t>
      </w:r>
      <w:r>
        <w:rPr>
          <w:rFonts w:hint="eastAsia" w:ascii="宋体" w:hAnsi="宋体" w:eastAsia="宋体" w:cs="宋体"/>
          <w:b w:val="0"/>
          <w:bCs/>
          <w:color w:val="000000"/>
          <w:sz w:val="24"/>
          <w:szCs w:val="24"/>
          <w:lang w:eastAsia="zh-CN"/>
        </w:rPr>
        <w:t>异议和投诉</w:t>
      </w:r>
      <w:r>
        <w:rPr>
          <w:rFonts w:hint="eastAsia" w:ascii="宋体" w:hAnsi="宋体" w:eastAsia="宋体" w:cs="宋体"/>
          <w:b w:val="0"/>
          <w:bCs/>
          <w:color w:val="000000"/>
          <w:sz w:val="24"/>
          <w:szCs w:val="24"/>
        </w:rPr>
        <w:t>材料必须由其法定代表人</w:t>
      </w:r>
      <w:r>
        <w:rPr>
          <w:rFonts w:hint="eastAsia" w:ascii="宋体" w:hAnsi="宋体" w:eastAsia="宋体" w:cs="宋体"/>
          <w:b w:val="0"/>
          <w:bCs/>
          <w:color w:val="000000"/>
          <w:sz w:val="24"/>
          <w:szCs w:val="24"/>
          <w:lang w:eastAsia="zh-CN"/>
        </w:rPr>
        <w:t>（</w:t>
      </w:r>
      <w:r>
        <w:rPr>
          <w:rFonts w:hint="eastAsia" w:ascii="宋体" w:hAnsi="宋体" w:eastAsia="宋体" w:cs="宋体"/>
          <w:b/>
          <w:bCs w:val="0"/>
          <w:color w:val="000000"/>
          <w:sz w:val="24"/>
          <w:szCs w:val="24"/>
          <w:lang w:eastAsia="zh-CN"/>
        </w:rPr>
        <w:t>或主要负责人</w:t>
      </w:r>
      <w:r>
        <w:rPr>
          <w:rFonts w:hint="eastAsia" w:ascii="宋体" w:hAnsi="宋体" w:eastAsia="宋体" w:cs="宋体"/>
          <w:b w:val="0"/>
          <w:bCs/>
          <w:color w:val="000000"/>
          <w:sz w:val="24"/>
          <w:szCs w:val="24"/>
          <w:lang w:eastAsia="zh-CN"/>
        </w:rPr>
        <w:t>）或者授权代表加盖其电子</w:t>
      </w:r>
      <w:r>
        <w:rPr>
          <w:rFonts w:hint="eastAsia" w:ascii="宋体" w:hAnsi="宋体" w:eastAsia="宋体" w:cs="宋体"/>
          <w:b w:val="0"/>
          <w:bCs/>
          <w:color w:val="000000"/>
          <w:sz w:val="24"/>
          <w:szCs w:val="24"/>
        </w:rPr>
        <w:t>签章，并</w:t>
      </w:r>
      <w:r>
        <w:rPr>
          <w:rFonts w:hint="eastAsia" w:ascii="宋体" w:hAnsi="宋体" w:eastAsia="宋体" w:cs="宋体"/>
          <w:b w:val="0"/>
          <w:bCs/>
          <w:color w:val="000000"/>
          <w:sz w:val="24"/>
          <w:szCs w:val="24"/>
          <w:lang w:eastAsia="zh-CN"/>
        </w:rPr>
        <w:t>附</w:t>
      </w:r>
      <w:r>
        <w:rPr>
          <w:rFonts w:hint="eastAsia" w:ascii="宋体" w:hAnsi="宋体" w:eastAsia="宋体" w:cs="宋体"/>
          <w:b w:val="0"/>
          <w:bCs/>
          <w:color w:val="000000"/>
          <w:sz w:val="24"/>
          <w:szCs w:val="24"/>
        </w:rPr>
        <w:t>法定代表人证明书、委托代理人授权委托书</w:t>
      </w:r>
      <w:r>
        <w:rPr>
          <w:rFonts w:hint="eastAsia" w:ascii="宋体" w:hAnsi="宋体" w:eastAsia="宋体" w:cs="宋体"/>
          <w:b w:val="0"/>
          <w:bCs/>
          <w:color w:val="000000"/>
          <w:sz w:val="24"/>
          <w:szCs w:val="24"/>
          <w:lang w:eastAsia="zh-CN"/>
        </w:rPr>
        <w:t>及其有效</w:t>
      </w:r>
      <w:r>
        <w:rPr>
          <w:rFonts w:hint="eastAsia" w:ascii="宋体" w:hAnsi="宋体" w:eastAsia="宋体" w:cs="宋体"/>
          <w:b w:val="0"/>
          <w:bCs/>
          <w:color w:val="000000"/>
          <w:sz w:val="24"/>
          <w:szCs w:val="24"/>
        </w:rPr>
        <w:t>身份证件（</w:t>
      </w:r>
      <w:r>
        <w:rPr>
          <w:rFonts w:hint="eastAsia" w:ascii="宋体" w:hAnsi="宋体" w:eastAsia="宋体" w:cs="宋体"/>
          <w:b w:val="0"/>
          <w:bCs/>
          <w:color w:val="000000"/>
          <w:sz w:val="24"/>
          <w:szCs w:val="24"/>
          <w:lang w:val="en-US" w:eastAsia="zh-CN"/>
        </w:rPr>
        <w:t>PDF版</w:t>
      </w:r>
      <w:r>
        <w:rPr>
          <w:rFonts w:hint="eastAsia" w:ascii="宋体" w:hAnsi="宋体" w:eastAsia="宋体" w:cs="宋体"/>
          <w:b w:val="0"/>
          <w:bCs/>
          <w:color w:val="000000"/>
          <w:sz w:val="24"/>
          <w:szCs w:val="24"/>
        </w:rPr>
        <w:t>）。以自然人名义异议（投诉）的，该自然人必须为所异议（投诉）项目招投标活动中有记录的参与者（如投标员、拟派的项目经理、招标人代表等），</w:t>
      </w:r>
      <w:r>
        <w:rPr>
          <w:rFonts w:hint="eastAsia" w:ascii="宋体" w:hAnsi="宋体" w:eastAsia="宋体" w:cs="宋体"/>
          <w:b w:val="0"/>
          <w:bCs/>
          <w:color w:val="000000"/>
          <w:sz w:val="24"/>
          <w:szCs w:val="24"/>
          <w:lang w:eastAsia="zh-CN"/>
        </w:rPr>
        <w:t>异议和投诉</w:t>
      </w:r>
      <w:r>
        <w:rPr>
          <w:rFonts w:hint="eastAsia" w:ascii="宋体" w:hAnsi="宋体" w:eastAsia="宋体" w:cs="宋体"/>
          <w:b w:val="0"/>
          <w:bCs/>
          <w:color w:val="000000"/>
          <w:sz w:val="24"/>
          <w:szCs w:val="24"/>
        </w:rPr>
        <w:t>材料</w:t>
      </w:r>
      <w:r>
        <w:rPr>
          <w:rFonts w:hint="eastAsia" w:ascii="宋体" w:hAnsi="宋体" w:eastAsia="宋体" w:cs="宋体"/>
          <w:b w:val="0"/>
          <w:bCs/>
          <w:color w:val="000000"/>
          <w:sz w:val="24"/>
          <w:szCs w:val="24"/>
          <w:lang w:eastAsia="zh-CN"/>
        </w:rPr>
        <w:t>应当加盖其本人电子</w:t>
      </w:r>
      <w:r>
        <w:rPr>
          <w:rFonts w:hint="eastAsia" w:ascii="宋体" w:hAnsi="宋体" w:eastAsia="宋体" w:cs="宋体"/>
          <w:b w:val="0"/>
          <w:bCs/>
          <w:color w:val="000000"/>
          <w:sz w:val="24"/>
          <w:szCs w:val="24"/>
        </w:rPr>
        <w:t>签章并</w:t>
      </w:r>
      <w:r>
        <w:rPr>
          <w:rFonts w:hint="eastAsia" w:ascii="宋体" w:hAnsi="宋体" w:eastAsia="宋体" w:cs="宋体"/>
          <w:b w:val="0"/>
          <w:bCs/>
          <w:color w:val="000000"/>
          <w:sz w:val="24"/>
          <w:szCs w:val="24"/>
          <w:lang w:eastAsia="zh-CN"/>
        </w:rPr>
        <w:t>附其有效</w:t>
      </w:r>
      <w:r>
        <w:rPr>
          <w:rFonts w:hint="eastAsia" w:ascii="宋体" w:hAnsi="宋体" w:eastAsia="宋体" w:cs="宋体"/>
          <w:b w:val="0"/>
          <w:bCs/>
          <w:color w:val="000000"/>
          <w:sz w:val="24"/>
          <w:szCs w:val="24"/>
        </w:rPr>
        <w:t>身份证件（</w:t>
      </w:r>
      <w:r>
        <w:rPr>
          <w:rFonts w:hint="eastAsia" w:ascii="宋体" w:hAnsi="宋体" w:eastAsia="宋体" w:cs="宋体"/>
          <w:b w:val="0"/>
          <w:bCs/>
          <w:color w:val="000000"/>
          <w:sz w:val="24"/>
          <w:szCs w:val="24"/>
          <w:lang w:val="en-US" w:eastAsia="zh-CN"/>
        </w:rPr>
        <w:t>PDF版</w:t>
      </w:r>
      <w:r>
        <w:rPr>
          <w:rFonts w:hint="eastAsia" w:ascii="宋体" w:hAnsi="宋体" w:eastAsia="宋体" w:cs="宋体"/>
          <w:b w:val="0"/>
          <w:bCs/>
          <w:color w:val="000000"/>
          <w:sz w:val="24"/>
          <w:szCs w:val="24"/>
        </w:rPr>
        <w:t>）。否则，受理单位可不予受理。</w:t>
      </w:r>
    </w:p>
    <w:tbl>
      <w:tblPr>
        <w:tblStyle w:val="4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6"/>
        <w:gridCol w:w="2162"/>
        <w:gridCol w:w="1958"/>
        <w:gridCol w:w="3321"/>
      </w:tblGrid>
      <w:tr w14:paraId="580F7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737" w:type="dxa"/>
            <w:gridSpan w:val="4"/>
            <w:tcBorders>
              <w:top w:val="nil"/>
              <w:left w:val="nil"/>
              <w:bottom w:val="single" w:color="000000" w:sz="4" w:space="0"/>
              <w:right w:val="nil"/>
            </w:tcBorders>
            <w:noWrap w:val="0"/>
            <w:vAlign w:val="center"/>
          </w:tcPr>
          <w:p w14:paraId="5BF4D1CB">
            <w:pPr>
              <w:pStyle w:val="2"/>
              <w:keepLines w:val="0"/>
              <w:pageBreakBefore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val="0"/>
                <w:color w:val="000000"/>
                <w:sz w:val="28"/>
                <w:szCs w:val="28"/>
                <w:lang w:eastAsia="zh-CN"/>
              </w:rPr>
            </w:pPr>
            <w:r>
              <w:rPr>
                <w:rFonts w:hint="eastAsia" w:ascii="宋体" w:hAnsi="宋体" w:eastAsia="宋体" w:cs="宋体"/>
                <w:bCs/>
                <w:color w:val="000000"/>
                <w:sz w:val="24"/>
                <w:szCs w:val="24"/>
              </w:rPr>
              <w:t>附件</w:t>
            </w:r>
            <w:r>
              <w:rPr>
                <w:rFonts w:hint="eastAsia" w:ascii="宋体" w:hAnsi="宋体" w:eastAsia="宋体" w:cs="宋体"/>
                <w:bCs/>
                <w:color w:val="000000"/>
                <w:sz w:val="24"/>
                <w:szCs w:val="24"/>
                <w:lang w:val="en-US" w:eastAsia="zh-CN"/>
              </w:rPr>
              <w:t>3</w:t>
            </w:r>
          </w:p>
          <w:p w14:paraId="55D776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bCs w:val="0"/>
                <w:i w:val="0"/>
                <w:color w:val="000000"/>
                <w:kern w:val="0"/>
                <w:sz w:val="28"/>
                <w:szCs w:val="28"/>
                <w:u w:val="none"/>
                <w:lang w:val="en-US" w:eastAsia="zh-CN" w:bidi="ar"/>
              </w:rPr>
              <w:t>（</w:t>
            </w:r>
            <w:r>
              <w:rPr>
                <w:rFonts w:hint="eastAsia" w:ascii="宋体" w:hAnsi="宋体" w:eastAsia="宋体" w:cs="宋体"/>
                <w:b/>
                <w:bCs w:val="0"/>
                <w:i w:val="0"/>
                <w:color w:val="000000"/>
                <w:kern w:val="0"/>
                <w:sz w:val="28"/>
                <w:szCs w:val="28"/>
                <w:u w:val="single"/>
                <w:lang w:val="en-US" w:eastAsia="zh-CN" w:bidi="ar"/>
              </w:rPr>
              <w:t>招标项目名称</w:t>
            </w:r>
            <w:r>
              <w:rPr>
                <w:rFonts w:hint="eastAsia" w:ascii="宋体" w:hAnsi="宋体" w:eastAsia="宋体" w:cs="宋体"/>
                <w:b/>
                <w:bCs w:val="0"/>
                <w:i w:val="0"/>
                <w:color w:val="000000"/>
                <w:kern w:val="0"/>
                <w:sz w:val="28"/>
                <w:szCs w:val="28"/>
                <w:u w:val="none"/>
                <w:lang w:val="en-US" w:eastAsia="zh-CN" w:bidi="ar"/>
              </w:rPr>
              <w:t>）中标候选人公示发布模板</w:t>
            </w:r>
          </w:p>
        </w:tc>
      </w:tr>
      <w:tr w14:paraId="299CA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3848CA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投资项目代码</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08B584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p>
        </w:tc>
      </w:tr>
      <w:tr w14:paraId="3B74F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47AF56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投资项目名称</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69F7EA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p>
        </w:tc>
      </w:tr>
      <w:tr w14:paraId="62F7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487419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招标项目名称</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35C2EF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p>
        </w:tc>
      </w:tr>
      <w:tr w14:paraId="7D891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4AD77E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标段名称</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1B9551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 xml:space="preserve"> （如有如实填写，如无填“\”）</w:t>
            </w:r>
          </w:p>
        </w:tc>
      </w:tr>
      <w:tr w14:paraId="61272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2577DE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公示名称</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00F3FD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i w:val="0"/>
                <w:color w:val="000000"/>
                <w:kern w:val="0"/>
                <w:sz w:val="24"/>
                <w:szCs w:val="24"/>
                <w:u w:val="none"/>
                <w:lang w:val="en-US" w:eastAsia="zh-CN" w:bidi="ar"/>
              </w:rPr>
              <w:t>（</w:t>
            </w:r>
            <w:r>
              <w:rPr>
                <w:rFonts w:hint="eastAsia" w:ascii="宋体" w:hAnsi="宋体" w:eastAsia="宋体" w:cs="宋体"/>
                <w:b w:val="0"/>
                <w:bCs/>
                <w:i w:val="0"/>
                <w:color w:val="000000"/>
                <w:kern w:val="0"/>
                <w:sz w:val="24"/>
                <w:szCs w:val="24"/>
                <w:u w:val="single"/>
                <w:lang w:val="en-US" w:eastAsia="zh-CN" w:bidi="ar"/>
              </w:rPr>
              <w:t>招标项目名称</w:t>
            </w:r>
            <w:r>
              <w:rPr>
                <w:rFonts w:hint="eastAsia" w:ascii="宋体" w:hAnsi="宋体" w:eastAsia="宋体" w:cs="宋体"/>
                <w:b w:val="0"/>
                <w:bCs/>
                <w:i w:val="0"/>
                <w:color w:val="000000"/>
                <w:kern w:val="0"/>
                <w:sz w:val="24"/>
                <w:szCs w:val="24"/>
                <w:u w:val="none"/>
                <w:lang w:val="en-US" w:eastAsia="zh-CN" w:bidi="ar"/>
              </w:rPr>
              <w:t>）</w:t>
            </w:r>
            <w:r>
              <w:rPr>
                <w:rFonts w:hint="eastAsia" w:ascii="宋体" w:hAnsi="宋体" w:eastAsia="宋体" w:cs="宋体"/>
                <w:b w:val="0"/>
                <w:bCs w:val="0"/>
                <w:i w:val="0"/>
                <w:color w:val="000000"/>
                <w:kern w:val="0"/>
                <w:sz w:val="24"/>
                <w:szCs w:val="24"/>
                <w:u w:val="none"/>
                <w:lang w:val="en-US" w:eastAsia="zh-CN" w:bidi="ar"/>
              </w:rPr>
              <w:t>监理中标候选人公示</w:t>
            </w:r>
          </w:p>
        </w:tc>
      </w:tr>
      <w:tr w14:paraId="4A362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1A6AF4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开标日期</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0B8C90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p>
        </w:tc>
      </w:tr>
      <w:tr w14:paraId="4E866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2F423C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评标情况</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10EB8C0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简要描述评标总体情况，包括各中标候选人技术标得分、商务文件标得分、信用评价得分、综合得分等</w:t>
            </w:r>
          </w:p>
        </w:tc>
      </w:tr>
      <w:tr w14:paraId="53CC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090CDF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第一中标候选人</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36A815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XXX</w:t>
            </w:r>
          </w:p>
        </w:tc>
      </w:tr>
      <w:tr w14:paraId="3D4F3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0D3C1F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投标报价</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3C60F8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根据需要填写投标报价（元）、下浮率（%）等</w:t>
            </w:r>
          </w:p>
        </w:tc>
      </w:tr>
      <w:tr w14:paraId="2B685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3CC92C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质量承诺</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2AAA78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工程质量达到国家或行业质量检验评定的合格标准，争创省级或以上优良样板工程</w:t>
            </w: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3AFB09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工期</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0F4E64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XXX日历天</w:t>
            </w:r>
          </w:p>
        </w:tc>
      </w:tr>
      <w:tr w14:paraId="6F52C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1A03AD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拟派项目负责人姓名</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30CF51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XXX</w:t>
            </w: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4D04E9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资格（响应招标文件的相关证书名称及对应编号，多项应分别列出）</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5C9A45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如注册监理工程师证，等等</w:t>
            </w:r>
          </w:p>
        </w:tc>
      </w:tr>
      <w:tr w14:paraId="14C02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2296" w:type="dxa"/>
            <w:tcBorders>
              <w:top w:val="single" w:color="000000" w:sz="4" w:space="0"/>
              <w:left w:val="single" w:color="000000" w:sz="4" w:space="0"/>
              <w:right w:val="single" w:color="000000" w:sz="4" w:space="0"/>
            </w:tcBorders>
            <w:noWrap w:val="0"/>
            <w:vAlign w:val="center"/>
          </w:tcPr>
          <w:p w14:paraId="46E63FD8">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lang w:eastAsia="zh-CN"/>
              </w:rPr>
            </w:pPr>
            <w:r>
              <w:rPr>
                <w:rFonts w:hint="eastAsia" w:ascii="宋体" w:hAnsi="宋体" w:eastAsia="宋体" w:cs="宋体"/>
                <w:b w:val="0"/>
                <w:bCs w:val="0"/>
                <w:i w:val="0"/>
                <w:color w:val="000000"/>
                <w:sz w:val="24"/>
                <w:szCs w:val="24"/>
                <w:u w:val="none"/>
                <w:lang w:eastAsia="zh-CN"/>
              </w:rPr>
              <w:t>投标人资格能力条件</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0EFDAD82">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资质资格（响应招标文件的投标人资质等级，多项应分别列出）</w:t>
            </w:r>
          </w:p>
        </w:tc>
        <w:tc>
          <w:tcPr>
            <w:tcW w:w="5279" w:type="dxa"/>
            <w:gridSpan w:val="2"/>
            <w:tcBorders>
              <w:top w:val="single" w:color="000000" w:sz="4" w:space="0"/>
              <w:left w:val="single" w:color="000000" w:sz="4" w:space="0"/>
              <w:bottom w:val="single" w:color="000000" w:sz="4" w:space="0"/>
              <w:right w:val="single" w:color="000000" w:sz="4" w:space="0"/>
            </w:tcBorders>
            <w:noWrap w:val="0"/>
            <w:vAlign w:val="center"/>
          </w:tcPr>
          <w:p w14:paraId="061BF1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kern w:val="0"/>
                <w:sz w:val="24"/>
                <w:szCs w:val="24"/>
                <w:u w:val="none"/>
                <w:lang w:val="en-US" w:eastAsia="zh-CN" w:bidi="ar"/>
              </w:rPr>
            </w:pPr>
          </w:p>
        </w:tc>
      </w:tr>
      <w:tr w14:paraId="773A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3A2D27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第二中标候选人</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22B08036">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076C0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68E772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投标报价</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004F4A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根据需要填写投标报价（元）、下浮率（%）等</w:t>
            </w:r>
          </w:p>
        </w:tc>
      </w:tr>
      <w:tr w14:paraId="1C17E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7"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606C87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质量承诺</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3FC21FC0">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4F8944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工期</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74C426F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r>
      <w:tr w14:paraId="1A9D9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5"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760E24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拟派项目负责人姓名</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3897495B">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399CF0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资格（响应招标文件的相关证书名称及对应编号，多项应分别列出）</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1967812C">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18B05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2296" w:type="dxa"/>
            <w:tcBorders>
              <w:top w:val="single" w:color="000000" w:sz="4" w:space="0"/>
              <w:left w:val="single" w:color="000000" w:sz="4" w:space="0"/>
              <w:right w:val="single" w:color="000000" w:sz="4" w:space="0"/>
            </w:tcBorders>
            <w:noWrap w:val="0"/>
            <w:vAlign w:val="center"/>
          </w:tcPr>
          <w:p w14:paraId="6B9625B0">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sz w:val="24"/>
                <w:szCs w:val="24"/>
                <w:u w:val="none"/>
                <w:lang w:eastAsia="zh-CN"/>
              </w:rPr>
              <w:t>投标人资格能力条件</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4BBDAC0C">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资质资格情况（响应招标文件的投标人资质等级，多项应分别列出）</w:t>
            </w:r>
          </w:p>
        </w:tc>
        <w:tc>
          <w:tcPr>
            <w:tcW w:w="5279" w:type="dxa"/>
            <w:gridSpan w:val="2"/>
            <w:tcBorders>
              <w:top w:val="single" w:color="000000" w:sz="4" w:space="0"/>
              <w:left w:val="single" w:color="000000" w:sz="4" w:space="0"/>
              <w:bottom w:val="single" w:color="000000" w:sz="4" w:space="0"/>
              <w:right w:val="single" w:color="000000" w:sz="4" w:space="0"/>
            </w:tcBorders>
            <w:noWrap w:val="0"/>
            <w:vAlign w:val="center"/>
          </w:tcPr>
          <w:p w14:paraId="191D46AE">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26E63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6B09C0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第三中标候选人</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6A758A8F">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79C4C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175D9F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投标报价</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059C0B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根据需要填写投标报价（元）、下浮率（%）等</w:t>
            </w:r>
          </w:p>
        </w:tc>
      </w:tr>
      <w:tr w14:paraId="25932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245C92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质量承诺</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0B44A121">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243AE0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工期</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2A379581">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r>
      <w:tr w14:paraId="1E3A2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63268E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拟派项目负责人姓名</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4F0C0809">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360D93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资格（响应招标文件的相关证书名称及对应编号，多项应分别列出）</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29AD52EB">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059B6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2296" w:type="dxa"/>
            <w:tcBorders>
              <w:top w:val="single" w:color="000000" w:sz="4" w:space="0"/>
              <w:left w:val="single" w:color="000000" w:sz="4" w:space="0"/>
              <w:right w:val="single" w:color="000000" w:sz="4" w:space="0"/>
            </w:tcBorders>
            <w:noWrap w:val="0"/>
            <w:vAlign w:val="center"/>
          </w:tcPr>
          <w:p w14:paraId="3C84113F">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sz w:val="24"/>
                <w:szCs w:val="24"/>
                <w:u w:val="none"/>
                <w:lang w:eastAsia="zh-CN"/>
              </w:rPr>
              <w:t>投标人资格能力条件</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12F91D1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资质资格情况（响应招标文件的投标人资质等级，多项应分别列出</w:t>
            </w:r>
          </w:p>
        </w:tc>
        <w:tc>
          <w:tcPr>
            <w:tcW w:w="5279" w:type="dxa"/>
            <w:gridSpan w:val="2"/>
            <w:tcBorders>
              <w:top w:val="single" w:color="000000" w:sz="4" w:space="0"/>
              <w:left w:val="single" w:color="000000" w:sz="4" w:space="0"/>
              <w:bottom w:val="single" w:color="000000" w:sz="4" w:space="0"/>
              <w:right w:val="single" w:color="000000" w:sz="4" w:space="0"/>
            </w:tcBorders>
            <w:noWrap w:val="0"/>
            <w:vAlign w:val="center"/>
          </w:tcPr>
          <w:p w14:paraId="64EAAA12">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0BD91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309890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异议受理部门</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3B2D0C0F">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val="0"/>
                <w:i w:val="0"/>
                <w:color w:val="000000"/>
                <w:sz w:val="24"/>
                <w:szCs w:val="24"/>
                <w:u w:val="none"/>
                <w:lang w:val="en-US" w:eastAsia="zh-CN"/>
              </w:rPr>
            </w:pPr>
            <w:r>
              <w:rPr>
                <w:rFonts w:hint="eastAsia" w:ascii="宋体" w:hAnsi="宋体" w:eastAsia="宋体" w:cs="宋体"/>
                <w:b w:val="0"/>
                <w:bCs w:val="0"/>
                <w:i w:val="0"/>
                <w:color w:val="000000"/>
                <w:sz w:val="24"/>
                <w:szCs w:val="24"/>
                <w:u w:val="none"/>
                <w:lang w:eastAsia="zh-CN"/>
              </w:rPr>
              <w:t>（</w:t>
            </w:r>
            <w:r>
              <w:rPr>
                <w:rFonts w:hint="eastAsia" w:ascii="宋体" w:hAnsi="宋体" w:eastAsia="宋体" w:cs="宋体"/>
                <w:b w:val="0"/>
                <w:bCs w:val="0"/>
                <w:i w:val="0"/>
                <w:color w:val="000000"/>
                <w:sz w:val="24"/>
                <w:szCs w:val="24"/>
                <w:u w:val="none"/>
                <w:lang w:val="en-US" w:eastAsia="zh-CN"/>
              </w:rPr>
              <w:t>招标人）</w:t>
            </w: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6DA3B3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联系地址</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05B22F7B">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b w:val="0"/>
                <w:bCs w:val="0"/>
                <w:i w:val="0"/>
                <w:color w:val="000000"/>
                <w:sz w:val="24"/>
                <w:szCs w:val="24"/>
                <w:u w:val="none"/>
              </w:rPr>
            </w:pPr>
          </w:p>
        </w:tc>
      </w:tr>
      <w:tr w14:paraId="3DE5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5B0ECD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异议受理部门联系人</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696CB59B">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b w:val="0"/>
                <w:bCs w:val="0"/>
                <w:i w:val="0"/>
                <w:color w:val="000000"/>
                <w:sz w:val="24"/>
                <w:szCs w:val="24"/>
                <w:u w:val="none"/>
              </w:rPr>
            </w:pP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5E7436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联系电话</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251534ED">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r>
      <w:tr w14:paraId="13EE4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557979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招标投标监督部门</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673E001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val="0"/>
                <w:i w:val="0"/>
                <w:color w:val="000000"/>
                <w:sz w:val="24"/>
                <w:szCs w:val="24"/>
                <w:u w:val="none"/>
                <w:lang w:val="en-US" w:eastAsia="zh-CN"/>
              </w:rPr>
            </w:pPr>
            <w:r>
              <w:rPr>
                <w:rFonts w:hint="eastAsia" w:ascii="宋体" w:hAnsi="宋体" w:eastAsia="宋体" w:cs="宋体"/>
                <w:b w:val="0"/>
                <w:bCs w:val="0"/>
                <w:i w:val="0"/>
                <w:color w:val="000000"/>
                <w:kern w:val="0"/>
                <w:sz w:val="24"/>
                <w:szCs w:val="24"/>
                <w:u w:val="none"/>
                <w:lang w:val="en-US" w:eastAsia="zh-CN" w:bidi="ar"/>
              </w:rPr>
              <w:t>（招标备案部门）</w:t>
            </w: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658B21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联系电话</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6D4A9504">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b w:val="0"/>
                <w:bCs w:val="0"/>
                <w:i w:val="0"/>
                <w:color w:val="000000"/>
                <w:sz w:val="24"/>
                <w:szCs w:val="24"/>
                <w:u w:val="none"/>
              </w:rPr>
            </w:pPr>
          </w:p>
        </w:tc>
      </w:tr>
      <w:tr w14:paraId="369B5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635FA9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联系地址</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50457B7E">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val="0"/>
                <w:bCs w:val="0"/>
                <w:i w:val="0"/>
                <w:color w:val="000000"/>
                <w:sz w:val="24"/>
                <w:szCs w:val="24"/>
                <w:u w:val="none"/>
              </w:rPr>
            </w:pPr>
          </w:p>
        </w:tc>
      </w:tr>
      <w:tr w14:paraId="3149A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013E3D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公示开始时间</w:t>
            </w:r>
          </w:p>
        </w:tc>
        <w:tc>
          <w:tcPr>
            <w:tcW w:w="2162" w:type="dxa"/>
            <w:tcBorders>
              <w:top w:val="single" w:color="000000" w:sz="4" w:space="0"/>
              <w:left w:val="single" w:color="000000" w:sz="4" w:space="0"/>
              <w:bottom w:val="single" w:color="000000" w:sz="4" w:space="0"/>
              <w:right w:val="single" w:color="000000" w:sz="4" w:space="0"/>
            </w:tcBorders>
            <w:noWrap w:val="0"/>
            <w:vAlign w:val="center"/>
          </w:tcPr>
          <w:p w14:paraId="571ACE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 xml:space="preserve">      年   月   日</w:t>
            </w:r>
          </w:p>
        </w:tc>
        <w:tc>
          <w:tcPr>
            <w:tcW w:w="1958" w:type="dxa"/>
            <w:tcBorders>
              <w:top w:val="single" w:color="000000" w:sz="4" w:space="0"/>
              <w:left w:val="single" w:color="000000" w:sz="4" w:space="0"/>
              <w:bottom w:val="single" w:color="000000" w:sz="4" w:space="0"/>
              <w:right w:val="single" w:color="000000" w:sz="4" w:space="0"/>
            </w:tcBorders>
            <w:noWrap w:val="0"/>
            <w:vAlign w:val="center"/>
          </w:tcPr>
          <w:p w14:paraId="797993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公示结束日期</w:t>
            </w:r>
          </w:p>
        </w:tc>
        <w:tc>
          <w:tcPr>
            <w:tcW w:w="3321" w:type="dxa"/>
            <w:tcBorders>
              <w:top w:val="single" w:color="000000" w:sz="4" w:space="0"/>
              <w:left w:val="single" w:color="000000" w:sz="4" w:space="0"/>
              <w:bottom w:val="single" w:color="000000" w:sz="4" w:space="0"/>
              <w:right w:val="single" w:color="000000" w:sz="4" w:space="0"/>
            </w:tcBorders>
            <w:noWrap w:val="0"/>
            <w:vAlign w:val="center"/>
          </w:tcPr>
          <w:p w14:paraId="740F0F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sz w:val="24"/>
                <w:szCs w:val="24"/>
                <w:u w:val="none"/>
              </w:rPr>
            </w:pPr>
            <w:r>
              <w:rPr>
                <w:rFonts w:hint="eastAsia" w:ascii="宋体" w:hAnsi="宋体" w:eastAsia="宋体" w:cs="宋体"/>
                <w:b w:val="0"/>
                <w:bCs w:val="0"/>
                <w:i w:val="0"/>
                <w:color w:val="000000"/>
                <w:kern w:val="0"/>
                <w:sz w:val="24"/>
                <w:szCs w:val="24"/>
                <w:u w:val="none"/>
                <w:lang w:val="en-US" w:eastAsia="zh-CN" w:bidi="ar"/>
              </w:rPr>
              <w:t xml:space="preserve">      年   月   日</w:t>
            </w:r>
          </w:p>
        </w:tc>
      </w:tr>
      <w:tr w14:paraId="79FDE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7" w:hRule="atLeast"/>
        </w:trPr>
        <w:tc>
          <w:tcPr>
            <w:tcW w:w="2296" w:type="dxa"/>
            <w:tcBorders>
              <w:top w:val="single" w:color="000000" w:sz="4" w:space="0"/>
              <w:left w:val="single" w:color="000000" w:sz="4" w:space="0"/>
              <w:bottom w:val="single" w:color="000000" w:sz="4" w:space="0"/>
              <w:right w:val="single" w:color="000000" w:sz="4" w:space="0"/>
            </w:tcBorders>
            <w:noWrap w:val="0"/>
            <w:vAlign w:val="center"/>
          </w:tcPr>
          <w:p w14:paraId="12C1B1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法律法规规定和招标文件规定公示的</w:t>
            </w:r>
          </w:p>
          <w:p w14:paraId="26B6B6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其他内容</w:t>
            </w:r>
          </w:p>
        </w:tc>
        <w:tc>
          <w:tcPr>
            <w:tcW w:w="7441" w:type="dxa"/>
            <w:gridSpan w:val="3"/>
            <w:tcBorders>
              <w:top w:val="single" w:color="000000" w:sz="4" w:space="0"/>
              <w:left w:val="single" w:color="000000" w:sz="4" w:space="0"/>
              <w:bottom w:val="single" w:color="000000" w:sz="4" w:space="0"/>
              <w:right w:val="single" w:color="000000" w:sz="4" w:space="0"/>
            </w:tcBorders>
            <w:noWrap w:val="0"/>
            <w:vAlign w:val="center"/>
          </w:tcPr>
          <w:p w14:paraId="242A0630">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color w:val="000000"/>
                <w:spacing w:val="0"/>
                <w:kern w:val="0"/>
                <w:sz w:val="24"/>
                <w:szCs w:val="24"/>
                <w:u w:val="none" w:color="auto"/>
                <w:lang w:eastAsia="zh-CN"/>
              </w:rPr>
              <w:t>如不限于所有中标候选人的业绩</w:t>
            </w:r>
            <w:r>
              <w:rPr>
                <w:rFonts w:hint="eastAsia" w:ascii="宋体" w:hAnsi="宋体" w:eastAsia="宋体" w:cs="宋体"/>
                <w:b w:val="0"/>
                <w:bCs w:val="0"/>
                <w:color w:val="000000"/>
                <w:spacing w:val="0"/>
                <w:kern w:val="0"/>
                <w:sz w:val="24"/>
                <w:szCs w:val="24"/>
                <w:u w:val="none" w:color="auto"/>
                <w:lang w:val="en-US" w:eastAsia="zh-CN"/>
              </w:rPr>
              <w:t>、</w:t>
            </w:r>
            <w:r>
              <w:rPr>
                <w:rFonts w:hint="eastAsia" w:ascii="宋体" w:hAnsi="宋体" w:eastAsia="宋体" w:cs="宋体"/>
                <w:b w:val="0"/>
                <w:bCs w:val="0"/>
                <w:color w:val="000000"/>
                <w:spacing w:val="0"/>
                <w:kern w:val="0"/>
                <w:sz w:val="24"/>
                <w:szCs w:val="24"/>
                <w:u w:val="none" w:color="auto"/>
                <w:lang w:eastAsia="zh-CN"/>
              </w:rPr>
              <w:t>奖项、拟派驻招标项目管理机构人员信息等需要公示的内容</w:t>
            </w:r>
          </w:p>
        </w:tc>
      </w:tr>
    </w:tbl>
    <w:p w14:paraId="5C63CEAF">
      <w:pPr>
        <w:rPr>
          <w:rFonts w:hint="eastAsia" w:ascii="宋体" w:hAnsi="宋体" w:eastAsia="宋体" w:cs="宋体"/>
          <w:b w:val="0"/>
          <w:bCs w:val="0"/>
          <w:color w:val="000000"/>
          <w:kern w:val="0"/>
          <w:sz w:val="24"/>
          <w:szCs w:val="24"/>
          <w:highlight w:val="none"/>
          <w:shd w:val="clear" w:color="auto" w:fill="FFFFFF"/>
          <w:lang w:val="en-US" w:eastAsia="zh-CN" w:bidi="ar"/>
        </w:rPr>
        <w:sectPr>
          <w:footerReference r:id="rId7" w:type="default"/>
          <w:pgSz w:w="11906" w:h="16838"/>
          <w:pgMar w:top="1194" w:right="1059" w:bottom="1247" w:left="1187" w:header="851" w:footer="992" w:gutter="0"/>
          <w:pgBorders w:offsetFrom="page">
            <w:top w:val="none" w:sz="0" w:space="0"/>
            <w:left w:val="none" w:sz="0" w:space="0"/>
            <w:bottom w:val="none" w:sz="0" w:space="0"/>
            <w:right w:val="none" w:sz="0" w:space="0"/>
          </w:pgBorders>
          <w:pgNumType w:fmt="decimal"/>
          <w:cols w:space="720" w:num="1"/>
          <w:docGrid w:type="lines" w:linePitch="312" w:charSpace="0"/>
        </w:sectPr>
      </w:pPr>
    </w:p>
    <w:tbl>
      <w:tblPr>
        <w:tblStyle w:val="42"/>
        <w:tblW w:w="500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36"/>
        <w:gridCol w:w="3656"/>
        <w:gridCol w:w="1610"/>
        <w:gridCol w:w="2236"/>
      </w:tblGrid>
      <w:tr w14:paraId="65889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1" w:hRule="atLeast"/>
        </w:trPr>
        <w:tc>
          <w:tcPr>
            <w:tcW w:w="5000" w:type="pct"/>
            <w:gridSpan w:val="4"/>
            <w:tcBorders>
              <w:top w:val="nil"/>
              <w:left w:val="nil"/>
              <w:bottom w:val="single" w:color="auto" w:sz="4" w:space="0"/>
              <w:right w:val="nil"/>
            </w:tcBorders>
            <w:noWrap w:val="0"/>
            <w:vAlign w:val="center"/>
          </w:tcPr>
          <w:p w14:paraId="2D770A79">
            <w:pPr>
              <w:keepNext w:val="0"/>
              <w:keepLines w:val="0"/>
              <w:pageBreakBefore w:val="0"/>
              <w:widowControl/>
              <w:kinsoku/>
              <w:wordWrap/>
              <w:overflowPunct/>
              <w:topLinePunct w:val="0"/>
              <w:autoSpaceDE/>
              <w:autoSpaceDN/>
              <w:bidi w:val="0"/>
              <w:adjustRightInd/>
              <w:snapToGrid/>
              <w:spacing w:before="0" w:beforeLines="0" w:line="260" w:lineRule="exact"/>
              <w:jc w:val="left"/>
              <w:textAlignment w:val="center"/>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bCs w:val="0"/>
                <w:i w:val="0"/>
                <w:color w:val="000000"/>
                <w:kern w:val="0"/>
                <w:sz w:val="24"/>
                <w:szCs w:val="24"/>
                <w:u w:val="none"/>
                <w:lang w:val="en-US" w:eastAsia="zh-CN" w:bidi="ar"/>
              </w:rPr>
              <w:t>附件4</w:t>
            </w:r>
          </w:p>
          <w:p w14:paraId="44CEC672">
            <w:pPr>
              <w:keepNext w:val="0"/>
              <w:keepLines w:val="0"/>
              <w:pageBreakBefore w:val="0"/>
              <w:widowControl w:val="0"/>
              <w:kinsoku/>
              <w:wordWrap/>
              <w:overflowPunct/>
              <w:topLinePunct w:val="0"/>
              <w:autoSpaceDE/>
              <w:autoSpaceDN/>
              <w:bidi w:val="0"/>
              <w:adjustRightInd/>
              <w:snapToGrid/>
              <w:spacing w:before="0" w:beforeLines="0" w:line="260" w:lineRule="exact"/>
              <w:jc w:val="center"/>
              <w:textAlignment w:val="auto"/>
              <w:rPr>
                <w:rFonts w:hint="eastAsia" w:ascii="宋体" w:hAnsi="宋体" w:eastAsia="宋体" w:cs="宋体"/>
                <w:b/>
                <w:color w:val="000000"/>
                <w:sz w:val="24"/>
                <w:szCs w:val="24"/>
              </w:rPr>
            </w:pPr>
            <w:r>
              <w:rPr>
                <w:rFonts w:hint="eastAsia" w:ascii="宋体" w:hAnsi="宋体" w:eastAsia="宋体" w:cs="宋体"/>
                <w:b/>
                <w:bCs w:val="0"/>
                <w:i w:val="0"/>
                <w:color w:val="000000"/>
                <w:kern w:val="0"/>
                <w:sz w:val="28"/>
                <w:szCs w:val="28"/>
                <w:u w:val="none"/>
                <w:lang w:val="en-US" w:eastAsia="zh-CN" w:bidi="ar"/>
              </w:rPr>
              <w:t>（</w:t>
            </w:r>
            <w:r>
              <w:rPr>
                <w:rFonts w:hint="eastAsia" w:ascii="宋体" w:hAnsi="宋体" w:eastAsia="宋体" w:cs="宋体"/>
                <w:b/>
                <w:bCs w:val="0"/>
                <w:i w:val="0"/>
                <w:color w:val="000000"/>
                <w:kern w:val="0"/>
                <w:sz w:val="28"/>
                <w:szCs w:val="28"/>
                <w:u w:val="single"/>
                <w:lang w:val="en-US" w:eastAsia="zh-CN" w:bidi="ar"/>
              </w:rPr>
              <w:t>招标项目名称</w:t>
            </w:r>
            <w:r>
              <w:rPr>
                <w:rFonts w:hint="eastAsia" w:ascii="宋体" w:hAnsi="宋体" w:eastAsia="宋体" w:cs="宋体"/>
                <w:b/>
                <w:bCs w:val="0"/>
                <w:i w:val="0"/>
                <w:color w:val="000000"/>
                <w:kern w:val="0"/>
                <w:sz w:val="28"/>
                <w:szCs w:val="28"/>
                <w:u w:val="none"/>
                <w:lang w:val="en-US" w:eastAsia="zh-CN" w:bidi="ar"/>
              </w:rPr>
              <w:t>）中标结果公示发布模板</w:t>
            </w:r>
          </w:p>
        </w:tc>
      </w:tr>
      <w:tr w14:paraId="37415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130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8EFA22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投资项目代码</w:t>
            </w:r>
          </w:p>
        </w:tc>
        <w:tc>
          <w:tcPr>
            <w:tcW w:w="3700" w:type="pct"/>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1A6195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r>
      <w:tr w14:paraId="03949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130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18FCF6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投资项目名称</w:t>
            </w:r>
          </w:p>
        </w:tc>
        <w:tc>
          <w:tcPr>
            <w:tcW w:w="3700" w:type="pct"/>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311D2A76">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r>
      <w:tr w14:paraId="4271F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3" w:hRule="atLeast"/>
        </w:trPr>
        <w:tc>
          <w:tcPr>
            <w:tcW w:w="130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C0B792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招标项目名称</w:t>
            </w:r>
          </w:p>
        </w:tc>
        <w:tc>
          <w:tcPr>
            <w:tcW w:w="3700" w:type="pct"/>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D3C8B75">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r>
      <w:tr w14:paraId="04A4F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1300"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712003E">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标段名称</w:t>
            </w:r>
          </w:p>
        </w:tc>
        <w:tc>
          <w:tcPr>
            <w:tcW w:w="3700" w:type="pct"/>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B9C56A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（如有如实填写，如无填“\”）</w:t>
            </w:r>
          </w:p>
        </w:tc>
      </w:tr>
      <w:tr w14:paraId="3C18D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1300" w:type="pct"/>
            <w:tcBorders>
              <w:top w:val="single" w:color="auto" w:sz="4" w:space="0"/>
              <w:left w:val="single" w:color="auto" w:sz="4" w:space="0"/>
              <w:bottom w:val="single" w:color="auto" w:sz="6" w:space="0"/>
              <w:right w:val="single" w:color="auto" w:sz="6" w:space="0"/>
              <w:tl2br w:val="nil"/>
              <w:tr2bl w:val="nil"/>
            </w:tcBorders>
            <w:noWrap w:val="0"/>
            <w:vAlign w:val="center"/>
          </w:tcPr>
          <w:p w14:paraId="4E334DA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公示名称</w:t>
            </w:r>
          </w:p>
        </w:tc>
        <w:tc>
          <w:tcPr>
            <w:tcW w:w="3700" w:type="pct"/>
            <w:gridSpan w:val="3"/>
            <w:tcBorders>
              <w:top w:val="single" w:color="auto" w:sz="4" w:space="0"/>
              <w:left w:val="single" w:color="auto" w:sz="6" w:space="0"/>
              <w:bottom w:val="single" w:color="auto" w:sz="6" w:space="0"/>
              <w:right w:val="single" w:color="auto" w:sz="6" w:space="0"/>
              <w:tl2br w:val="nil"/>
              <w:tr2bl w:val="nil"/>
            </w:tcBorders>
            <w:noWrap w:val="0"/>
            <w:vAlign w:val="center"/>
          </w:tcPr>
          <w:p w14:paraId="7AB4510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val="0"/>
                <w:bCs/>
                <w:i w:val="0"/>
                <w:color w:val="000000"/>
                <w:kern w:val="0"/>
                <w:sz w:val="24"/>
                <w:szCs w:val="24"/>
                <w:u w:val="none"/>
                <w:lang w:val="en-US" w:eastAsia="zh-CN" w:bidi="ar"/>
              </w:rPr>
              <w:t>（</w:t>
            </w:r>
            <w:r>
              <w:rPr>
                <w:rFonts w:hint="eastAsia" w:ascii="宋体" w:hAnsi="宋体" w:eastAsia="宋体" w:cs="宋体"/>
                <w:b w:val="0"/>
                <w:bCs/>
                <w:i w:val="0"/>
                <w:color w:val="000000"/>
                <w:kern w:val="0"/>
                <w:sz w:val="24"/>
                <w:szCs w:val="24"/>
                <w:u w:val="single"/>
                <w:lang w:val="en-US" w:eastAsia="zh-CN" w:bidi="ar"/>
              </w:rPr>
              <w:t>招标项目名称</w:t>
            </w:r>
            <w:r>
              <w:rPr>
                <w:rFonts w:hint="eastAsia" w:ascii="宋体" w:hAnsi="宋体" w:eastAsia="宋体" w:cs="宋体"/>
                <w:b w:val="0"/>
                <w:bCs/>
                <w:i w:val="0"/>
                <w:color w:val="000000"/>
                <w:kern w:val="0"/>
                <w:sz w:val="24"/>
                <w:szCs w:val="24"/>
                <w:u w:val="none"/>
                <w:lang w:val="en-US" w:eastAsia="zh-CN" w:bidi="ar"/>
              </w:rPr>
              <w:t>）监理中标结果公示</w:t>
            </w:r>
          </w:p>
        </w:tc>
      </w:tr>
      <w:tr w14:paraId="3925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4" w:hRule="atLeast"/>
        </w:trPr>
        <w:tc>
          <w:tcPr>
            <w:tcW w:w="1300" w:type="pct"/>
            <w:tcBorders>
              <w:top w:val="single" w:color="auto" w:sz="6" w:space="0"/>
              <w:left w:val="single" w:color="auto" w:sz="4" w:space="0"/>
              <w:bottom w:val="single" w:color="auto" w:sz="6" w:space="0"/>
              <w:right w:val="single" w:color="auto" w:sz="6" w:space="0"/>
              <w:tl2br w:val="nil"/>
              <w:tr2bl w:val="nil"/>
            </w:tcBorders>
            <w:noWrap w:val="0"/>
            <w:vAlign w:val="center"/>
          </w:tcPr>
          <w:p w14:paraId="14AD9F3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招标人</w:t>
            </w:r>
          </w:p>
        </w:tc>
        <w:tc>
          <w:tcPr>
            <w:tcW w:w="180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B012FA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79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FF02D2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招标代理</w:t>
            </w:r>
          </w:p>
        </w:tc>
        <w:tc>
          <w:tcPr>
            <w:tcW w:w="110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5F413D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r>
      <w:tr w14:paraId="5786C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1300" w:type="pct"/>
            <w:tcBorders>
              <w:top w:val="single" w:color="auto" w:sz="6" w:space="0"/>
              <w:left w:val="single" w:color="auto" w:sz="4" w:space="0"/>
              <w:bottom w:val="single" w:color="auto" w:sz="6" w:space="0"/>
              <w:right w:val="single" w:color="auto" w:sz="6" w:space="0"/>
              <w:tl2br w:val="nil"/>
              <w:tr2bl w:val="nil"/>
            </w:tcBorders>
            <w:noWrap w:val="0"/>
            <w:vAlign w:val="center"/>
          </w:tcPr>
          <w:p w14:paraId="16C8B68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中标人</w:t>
            </w:r>
          </w:p>
        </w:tc>
        <w:tc>
          <w:tcPr>
            <w:tcW w:w="180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6DFF881C">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XXX</w:t>
            </w:r>
          </w:p>
        </w:tc>
        <w:tc>
          <w:tcPr>
            <w:tcW w:w="79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7F167AD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c>
          <w:tcPr>
            <w:tcW w:w="110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3DBF487">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p>
        </w:tc>
      </w:tr>
      <w:tr w14:paraId="61D12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300"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A98C7B8">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中标价</w:t>
            </w:r>
          </w:p>
        </w:tc>
        <w:tc>
          <w:tcPr>
            <w:tcW w:w="3700" w:type="pct"/>
            <w:gridSpan w:val="3"/>
            <w:tcBorders>
              <w:top w:val="single" w:color="auto" w:sz="6" w:space="0"/>
              <w:left w:val="single" w:color="auto" w:sz="6" w:space="0"/>
              <w:bottom w:val="single" w:color="auto" w:sz="6" w:space="0"/>
              <w:right w:val="single" w:color="auto" w:sz="6" w:space="0"/>
              <w:tl2br w:val="nil"/>
              <w:tr2bl w:val="nil"/>
            </w:tcBorders>
            <w:noWrap w:val="0"/>
            <w:vAlign w:val="center"/>
          </w:tcPr>
          <w:p w14:paraId="421D2A2B">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根据需要填写投标报价（元）、下浮率（%）等</w:t>
            </w:r>
          </w:p>
        </w:tc>
      </w:tr>
      <w:tr w14:paraId="0280E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2" w:hRule="atLeast"/>
        </w:trPr>
        <w:tc>
          <w:tcPr>
            <w:tcW w:w="1300" w:type="pct"/>
            <w:tcBorders>
              <w:top w:val="single" w:color="auto" w:sz="6" w:space="0"/>
              <w:left w:val="single" w:color="auto" w:sz="6" w:space="0"/>
              <w:bottom w:val="single" w:color="auto" w:sz="6" w:space="0"/>
              <w:right w:val="single" w:color="auto" w:sz="6" w:space="0"/>
              <w:tl2br w:val="nil"/>
              <w:tr2bl w:val="nil"/>
            </w:tcBorders>
            <w:noWrap w:val="0"/>
            <w:vAlign w:val="center"/>
          </w:tcPr>
          <w:p w14:paraId="004DBFC3">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工期</w:t>
            </w:r>
          </w:p>
        </w:tc>
        <w:tc>
          <w:tcPr>
            <w:tcW w:w="1803"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70F391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XXX日历天</w:t>
            </w:r>
          </w:p>
        </w:tc>
        <w:tc>
          <w:tcPr>
            <w:tcW w:w="794" w:type="pct"/>
            <w:tcBorders>
              <w:top w:val="single" w:color="auto" w:sz="6" w:space="0"/>
              <w:left w:val="single" w:color="auto" w:sz="6" w:space="0"/>
              <w:bottom w:val="single" w:color="auto" w:sz="6" w:space="0"/>
              <w:right w:val="single" w:color="auto" w:sz="6" w:space="0"/>
              <w:tl2br w:val="nil"/>
              <w:tr2bl w:val="nil"/>
            </w:tcBorders>
            <w:noWrap w:val="0"/>
            <w:vAlign w:val="center"/>
          </w:tcPr>
          <w:p w14:paraId="26C187D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项目负责人</w:t>
            </w:r>
          </w:p>
        </w:tc>
        <w:tc>
          <w:tcPr>
            <w:tcW w:w="1101" w:type="pct"/>
            <w:tcBorders>
              <w:top w:val="single" w:color="auto" w:sz="6" w:space="0"/>
              <w:left w:val="single" w:color="auto" w:sz="6" w:space="0"/>
              <w:bottom w:val="single" w:color="auto" w:sz="6" w:space="0"/>
              <w:right w:val="single" w:color="auto" w:sz="6" w:space="0"/>
              <w:tl2br w:val="nil"/>
              <w:tr2bl w:val="nil"/>
            </w:tcBorders>
            <w:noWrap w:val="0"/>
            <w:vAlign w:val="center"/>
          </w:tcPr>
          <w:p w14:paraId="49407261">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XXX</w:t>
            </w:r>
          </w:p>
        </w:tc>
      </w:tr>
      <w:tr w14:paraId="23354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9" w:hRule="atLeast"/>
        </w:trPr>
        <w:tc>
          <w:tcPr>
            <w:tcW w:w="1300" w:type="pct"/>
            <w:tcBorders>
              <w:top w:val="single" w:color="auto" w:sz="6" w:space="0"/>
              <w:left w:val="single" w:color="auto" w:sz="6" w:space="0"/>
              <w:bottom w:val="single" w:color="auto" w:sz="6" w:space="0"/>
              <w:right w:val="single" w:color="auto" w:sz="6" w:space="0"/>
              <w:tl2br w:val="nil"/>
              <w:tr2bl w:val="nil"/>
            </w:tcBorders>
            <w:noWrap w:val="0"/>
            <w:vAlign w:val="center"/>
          </w:tcPr>
          <w:p w14:paraId="5D64ADA4">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中标日期</w:t>
            </w:r>
          </w:p>
        </w:tc>
        <w:tc>
          <w:tcPr>
            <w:tcW w:w="3700" w:type="pct"/>
            <w:gridSpan w:val="3"/>
            <w:tcBorders>
              <w:top w:val="single" w:color="auto" w:sz="6" w:space="0"/>
              <w:left w:val="single" w:color="auto" w:sz="6" w:space="0"/>
              <w:bottom w:val="single" w:color="auto" w:sz="6" w:space="0"/>
              <w:right w:val="single" w:color="auto" w:sz="6" w:space="0"/>
              <w:tl2br w:val="nil"/>
              <w:tr2bl w:val="nil"/>
            </w:tcBorders>
            <w:noWrap w:val="0"/>
            <w:vAlign w:val="center"/>
          </w:tcPr>
          <w:p w14:paraId="2D1158DD">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中标通知书如已发出，填写中标通知书的落款日期</w:t>
            </w:r>
          </w:p>
        </w:tc>
      </w:tr>
    </w:tbl>
    <w:p w14:paraId="00A31C0F">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b w:val="0"/>
          <w:bCs w:val="0"/>
          <w:color w:val="000000"/>
          <w:kern w:val="0"/>
          <w:sz w:val="24"/>
          <w:szCs w:val="24"/>
          <w:highlight w:val="none"/>
          <w:shd w:val="clear" w:color="auto" w:fill="FFFFFF"/>
          <w:lang w:val="en-US" w:eastAsia="zh-CN" w:bidi="ar"/>
        </w:rPr>
      </w:pPr>
    </w:p>
    <w:p w14:paraId="6E3FA714">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outlineLvl w:val="9"/>
        <w:rPr>
          <w:rFonts w:hint="eastAsia" w:ascii="宋体" w:hAnsi="宋体" w:eastAsia="宋体" w:cs="宋体"/>
          <w:b w:val="0"/>
          <w:bCs w:val="0"/>
          <w:color w:val="000000"/>
          <w:kern w:val="0"/>
          <w:sz w:val="32"/>
          <w:szCs w:val="32"/>
          <w:lang w:eastAsia="zh-CN"/>
        </w:rPr>
      </w:pPr>
    </w:p>
    <w:p w14:paraId="3A8DF56F">
      <w:pPr>
        <w:numPr>
          <w:ilvl w:val="0"/>
          <w:numId w:val="0"/>
        </w:numPr>
        <w:spacing w:line="460" w:lineRule="exact"/>
        <w:rPr>
          <w:rFonts w:hint="eastAsia" w:ascii="宋体" w:hAnsi="宋体" w:eastAsia="宋体" w:cs="宋体"/>
          <w:color w:val="000000"/>
          <w:sz w:val="24"/>
        </w:rPr>
      </w:pPr>
    </w:p>
    <w:p w14:paraId="5FA3426C">
      <w:pPr>
        <w:spacing w:line="460" w:lineRule="exact"/>
        <w:ind w:right="90" w:rightChars="43"/>
        <w:jc w:val="center"/>
        <w:rPr>
          <w:rFonts w:hint="eastAsia" w:ascii="宋体" w:hAnsi="宋体" w:eastAsia="宋体" w:cs="宋体"/>
          <w:b/>
          <w:bCs/>
          <w:color w:val="000000"/>
          <w:sz w:val="36"/>
          <w:szCs w:val="36"/>
        </w:rPr>
      </w:pPr>
    </w:p>
    <w:p w14:paraId="3A4AEA49">
      <w:pPr>
        <w:spacing w:line="460" w:lineRule="exact"/>
        <w:ind w:right="90" w:rightChars="43"/>
        <w:jc w:val="center"/>
        <w:rPr>
          <w:rFonts w:hint="eastAsia" w:ascii="宋体" w:hAnsi="宋体" w:eastAsia="宋体" w:cs="宋体"/>
          <w:b/>
          <w:bCs/>
          <w:color w:val="000000"/>
          <w:sz w:val="32"/>
          <w:szCs w:val="32"/>
        </w:rPr>
      </w:pPr>
    </w:p>
    <w:p w14:paraId="29CEEF26">
      <w:pPr>
        <w:spacing w:line="460" w:lineRule="exact"/>
        <w:ind w:right="90" w:rightChars="43"/>
        <w:jc w:val="center"/>
        <w:rPr>
          <w:rFonts w:hint="eastAsia" w:ascii="宋体" w:hAnsi="宋体" w:eastAsia="宋体" w:cs="宋体"/>
          <w:b/>
          <w:bCs/>
          <w:color w:val="000000"/>
          <w:sz w:val="32"/>
          <w:szCs w:val="32"/>
        </w:rPr>
      </w:pPr>
    </w:p>
    <w:p w14:paraId="66944D4F">
      <w:pPr>
        <w:spacing w:line="460" w:lineRule="exact"/>
        <w:ind w:right="90" w:rightChars="43"/>
        <w:jc w:val="center"/>
        <w:rPr>
          <w:rFonts w:hint="eastAsia" w:ascii="宋体" w:hAnsi="宋体" w:eastAsia="宋体" w:cs="宋体"/>
          <w:b/>
          <w:bCs/>
          <w:color w:val="000000"/>
          <w:sz w:val="32"/>
          <w:szCs w:val="32"/>
        </w:rPr>
      </w:pPr>
    </w:p>
    <w:p w14:paraId="565DCCFE">
      <w:pPr>
        <w:spacing w:line="460" w:lineRule="exact"/>
        <w:ind w:right="90" w:rightChars="43"/>
        <w:jc w:val="center"/>
        <w:rPr>
          <w:rFonts w:hint="eastAsia" w:ascii="宋体" w:hAnsi="宋体" w:eastAsia="宋体" w:cs="宋体"/>
          <w:b/>
          <w:bCs/>
          <w:color w:val="000000"/>
          <w:sz w:val="32"/>
          <w:szCs w:val="32"/>
        </w:rPr>
      </w:pPr>
    </w:p>
    <w:p w14:paraId="6319DB28">
      <w:pPr>
        <w:spacing w:line="460" w:lineRule="exact"/>
        <w:ind w:right="90" w:rightChars="43"/>
        <w:jc w:val="center"/>
        <w:rPr>
          <w:rFonts w:hint="eastAsia" w:ascii="宋体" w:hAnsi="宋体" w:eastAsia="宋体" w:cs="宋体"/>
          <w:b/>
          <w:bCs/>
          <w:color w:val="000000"/>
          <w:sz w:val="32"/>
          <w:szCs w:val="32"/>
        </w:rPr>
      </w:pPr>
    </w:p>
    <w:p w14:paraId="3D6CD3A8">
      <w:pPr>
        <w:spacing w:line="460" w:lineRule="exact"/>
        <w:ind w:right="90" w:rightChars="43"/>
        <w:jc w:val="center"/>
        <w:rPr>
          <w:rFonts w:hint="eastAsia" w:ascii="宋体" w:hAnsi="宋体" w:eastAsia="宋体" w:cs="宋体"/>
          <w:b/>
          <w:bCs/>
          <w:color w:val="000000"/>
          <w:sz w:val="32"/>
          <w:szCs w:val="32"/>
        </w:rPr>
      </w:pPr>
    </w:p>
    <w:p w14:paraId="0D54F7C4">
      <w:pPr>
        <w:spacing w:line="460" w:lineRule="exact"/>
        <w:ind w:right="90" w:rightChars="43"/>
        <w:jc w:val="center"/>
        <w:rPr>
          <w:rFonts w:hint="eastAsia" w:ascii="宋体" w:hAnsi="宋体" w:eastAsia="宋体" w:cs="宋体"/>
          <w:b/>
          <w:bCs/>
          <w:color w:val="000000"/>
          <w:sz w:val="36"/>
          <w:szCs w:val="36"/>
        </w:rPr>
      </w:pPr>
      <w:r>
        <w:rPr>
          <w:rFonts w:hint="eastAsia" w:ascii="宋体" w:hAnsi="宋体" w:eastAsia="宋体" w:cs="宋体"/>
          <w:b/>
          <w:bCs/>
          <w:color w:val="000000"/>
          <w:sz w:val="32"/>
          <w:szCs w:val="32"/>
        </w:rPr>
        <w:t>第三章   评标办法</w:t>
      </w:r>
    </w:p>
    <w:p w14:paraId="57F1D64E">
      <w:pPr>
        <w:keepNext w:val="0"/>
        <w:keepLines w:val="0"/>
        <w:pageBreakBefore w:val="0"/>
        <w:widowControl w:val="0"/>
        <w:kinsoku/>
        <w:wordWrap/>
        <w:overflowPunct/>
        <w:topLinePunct w:val="0"/>
        <w:autoSpaceDE/>
        <w:autoSpaceDN/>
        <w:bidi w:val="0"/>
        <w:adjustRightInd/>
        <w:snapToGrid/>
        <w:spacing w:line="440" w:lineRule="exact"/>
        <w:ind w:right="90" w:rightChars="43" w:firstLine="643" w:firstLineChars="200"/>
        <w:jc w:val="center"/>
        <w:textAlignment w:val="auto"/>
        <w:rPr>
          <w:rFonts w:hint="eastAsia" w:ascii="宋体" w:hAnsi="宋体" w:eastAsia="宋体" w:cs="宋体"/>
          <w:b/>
          <w:bCs/>
          <w:color w:val="000000"/>
          <w:sz w:val="32"/>
        </w:rPr>
      </w:pPr>
    </w:p>
    <w:p w14:paraId="50F25B21">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rPr>
        <w:t>一、评标原则</w:t>
      </w:r>
    </w:p>
    <w:p w14:paraId="30761F3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评标工作应依据《中华人民共和国招标投标法》及广东省、阳江市有关招标投标法规和规定，遵循“公开、公平、公正、择优、信用”的原则进行。评标委员会将按照规定只对通过符合性审查的有效投标文件进行评价和比较。</w:t>
      </w:r>
    </w:p>
    <w:p w14:paraId="31008F1F">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宋体" w:hAnsi="宋体" w:eastAsia="宋体" w:cs="宋体"/>
          <w:b/>
          <w:color w:val="000000"/>
          <w:sz w:val="24"/>
          <w:szCs w:val="24"/>
          <w:lang w:eastAsia="zh-CN"/>
        </w:rPr>
      </w:pPr>
      <w:r>
        <w:rPr>
          <w:rFonts w:hint="eastAsia" w:ascii="宋体" w:hAnsi="宋体" w:eastAsia="宋体" w:cs="宋体"/>
          <w:b/>
          <w:color w:val="000000"/>
          <w:sz w:val="24"/>
          <w:szCs w:val="24"/>
          <w:lang w:eastAsia="zh-CN"/>
        </w:rPr>
        <w:t>二</w:t>
      </w:r>
      <w:r>
        <w:rPr>
          <w:rFonts w:hint="eastAsia" w:ascii="宋体" w:hAnsi="宋体" w:eastAsia="宋体" w:cs="宋体"/>
          <w:b/>
          <w:color w:val="000000"/>
          <w:sz w:val="24"/>
          <w:szCs w:val="24"/>
        </w:rPr>
        <w:t>、评标</w:t>
      </w:r>
      <w:r>
        <w:rPr>
          <w:rFonts w:hint="eastAsia" w:ascii="宋体" w:hAnsi="宋体" w:eastAsia="宋体" w:cs="宋体"/>
          <w:b/>
          <w:color w:val="000000"/>
          <w:sz w:val="24"/>
          <w:szCs w:val="24"/>
          <w:lang w:eastAsia="zh-CN"/>
        </w:rPr>
        <w:t>规则</w:t>
      </w:r>
    </w:p>
    <w:p w14:paraId="7A2DDF90">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（一）评标委员会成员应依照评标办法独立完成对投标文件的评审，并对评标结果签字确认，采用集体打分的无效。</w:t>
      </w:r>
    </w:p>
    <w:p w14:paraId="029D9E53">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二）评标委员会成员为5人的，每个投标人的技术标评分得分结果计算为全部成员的算术平均值；评标委员会成员超过5人的，每个投标人的技术标评分得分结果计算为成员中的分数去掉一个最高分和最低分的算术平均值。 </w:t>
      </w:r>
    </w:p>
    <w:p w14:paraId="7D756E08">
      <w:pPr>
        <w:keepNext w:val="0"/>
        <w:keepLines w:val="0"/>
        <w:pageBreakBefore w:val="0"/>
        <w:widowControl w:val="0"/>
        <w:kinsoku/>
        <w:wordWrap/>
        <w:overflowPunct/>
        <w:topLinePunct w:val="0"/>
        <w:autoSpaceDE/>
        <w:autoSpaceDN/>
        <w:bidi w:val="0"/>
        <w:adjustRightInd/>
        <w:snapToGrid/>
        <w:spacing w:line="400" w:lineRule="exact"/>
        <w:ind w:firstLine="360" w:firstLineChars="1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（三）评标委员会应依照评标办法规定的工作方法和标准对各评标委员会成员的评标结果进行汇总。</w:t>
      </w:r>
    </w:p>
    <w:p w14:paraId="22E39FF0">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lang w:eastAsia="zh-CN"/>
        </w:rPr>
        <w:t>三</w:t>
      </w:r>
      <w:r>
        <w:rPr>
          <w:rFonts w:hint="eastAsia" w:ascii="宋体" w:hAnsi="宋体" w:eastAsia="宋体" w:cs="宋体"/>
          <w:b/>
          <w:color w:val="000000"/>
          <w:sz w:val="24"/>
          <w:szCs w:val="24"/>
        </w:rPr>
        <w:t>、评分细则</w:t>
      </w:r>
    </w:p>
    <w:p w14:paraId="4BDB91C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val="0"/>
          <w:bCs/>
          <w:color w:val="000000"/>
          <w:sz w:val="28"/>
          <w:szCs w:val="28"/>
        </w:rPr>
      </w:pPr>
    </w:p>
    <w:p w14:paraId="16667E4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综合评估法</w:t>
      </w:r>
    </w:p>
    <w:p w14:paraId="66088C7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sz w:val="24"/>
        </w:rPr>
      </w:pPr>
    </w:p>
    <w:p w14:paraId="6184484D">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color w:val="000000"/>
          <w:kern w:val="0"/>
          <w:sz w:val="24"/>
        </w:rPr>
        <w:t>采用</w:t>
      </w:r>
      <w:r>
        <w:rPr>
          <w:rFonts w:hint="eastAsia" w:ascii="宋体" w:hAnsi="宋体" w:eastAsia="宋体" w:cs="宋体"/>
          <w:color w:val="000000"/>
          <w:sz w:val="24"/>
        </w:rPr>
        <w:t>综合评估法</w:t>
      </w:r>
      <w:r>
        <w:rPr>
          <w:rFonts w:hint="eastAsia" w:ascii="宋体" w:hAnsi="宋体" w:eastAsia="宋体" w:cs="宋体"/>
          <w:color w:val="000000"/>
          <w:kern w:val="0"/>
          <w:sz w:val="24"/>
        </w:rPr>
        <w:t>评标的</w:t>
      </w:r>
      <w:r>
        <w:rPr>
          <w:rFonts w:hint="eastAsia" w:ascii="宋体" w:hAnsi="宋体" w:eastAsia="宋体" w:cs="宋体"/>
          <w:b/>
          <w:bCs/>
          <w:color w:val="000000"/>
          <w:szCs w:val="21"/>
          <w:lang w:eastAsia="zh-CN"/>
        </w:rPr>
        <w:t>监理</w:t>
      </w:r>
      <w:r>
        <w:rPr>
          <w:rFonts w:hint="eastAsia" w:ascii="宋体" w:hAnsi="宋体" w:eastAsia="宋体" w:cs="宋体"/>
          <w:b/>
          <w:bCs/>
          <w:color w:val="000000"/>
          <w:sz w:val="24"/>
        </w:rPr>
        <w:t>服务类招标</w:t>
      </w:r>
      <w:r>
        <w:rPr>
          <w:rFonts w:hint="eastAsia" w:ascii="宋体" w:hAnsi="宋体" w:eastAsia="宋体" w:cs="宋体"/>
          <w:b/>
          <w:bCs/>
          <w:color w:val="000000"/>
          <w:kern w:val="0"/>
          <w:sz w:val="24"/>
        </w:rPr>
        <w:t>项目</w:t>
      </w:r>
      <w:r>
        <w:rPr>
          <w:rFonts w:hint="eastAsia" w:ascii="宋体" w:hAnsi="宋体" w:eastAsia="宋体" w:cs="宋体"/>
          <w:b/>
          <w:bCs/>
          <w:color w:val="000000"/>
          <w:spacing w:val="0"/>
          <w:position w:val="0"/>
          <w:sz w:val="24"/>
          <w:szCs w:val="24"/>
          <w:u w:val="none" w:color="auto"/>
        </w:rPr>
        <w:t>的商务文件得分权重为</w:t>
      </w:r>
      <w:r>
        <w:rPr>
          <w:rFonts w:hint="eastAsia" w:ascii="宋体" w:hAnsi="宋体" w:eastAsia="宋体" w:cs="宋体"/>
          <w:b/>
          <w:bCs/>
          <w:color w:val="000000"/>
          <w:spacing w:val="0"/>
          <w:position w:val="0"/>
          <w:sz w:val="24"/>
          <w:szCs w:val="24"/>
          <w:u w:val="none" w:color="auto"/>
          <w:lang w:val="en-US" w:eastAsia="zh-CN"/>
        </w:rPr>
        <w:t>20</w:t>
      </w:r>
      <w:r>
        <w:rPr>
          <w:rFonts w:hint="eastAsia" w:ascii="宋体" w:hAnsi="宋体" w:eastAsia="宋体" w:cs="宋体"/>
          <w:b/>
          <w:bCs/>
          <w:color w:val="000000"/>
          <w:spacing w:val="0"/>
          <w:position w:val="0"/>
          <w:sz w:val="24"/>
          <w:szCs w:val="24"/>
          <w:u w:val="none" w:color="auto"/>
        </w:rPr>
        <w:t>%，技术文件得分权重为</w:t>
      </w:r>
      <w:r>
        <w:rPr>
          <w:rFonts w:hint="eastAsia" w:ascii="宋体" w:hAnsi="宋体" w:eastAsia="宋体" w:cs="宋体"/>
          <w:b/>
          <w:bCs/>
          <w:color w:val="000000"/>
          <w:spacing w:val="0"/>
          <w:position w:val="0"/>
          <w:sz w:val="24"/>
          <w:szCs w:val="24"/>
          <w:u w:val="none" w:color="auto"/>
          <w:lang w:val="en-US" w:eastAsia="zh-CN"/>
        </w:rPr>
        <w:t>70</w:t>
      </w:r>
      <w:r>
        <w:rPr>
          <w:rFonts w:hint="eastAsia" w:ascii="宋体" w:hAnsi="宋体" w:eastAsia="宋体" w:cs="宋体"/>
          <w:b/>
          <w:bCs/>
          <w:color w:val="000000"/>
          <w:spacing w:val="0"/>
          <w:position w:val="0"/>
          <w:sz w:val="24"/>
          <w:szCs w:val="24"/>
          <w:u w:val="none" w:color="auto"/>
        </w:rPr>
        <w:t>%，信用评价得分权重10%，满分为100分</w:t>
      </w:r>
      <w:r>
        <w:rPr>
          <w:rFonts w:hint="eastAsia" w:ascii="宋体" w:hAnsi="宋体" w:eastAsia="宋体" w:cs="宋体"/>
          <w:b w:val="0"/>
          <w:bCs w:val="0"/>
          <w:color w:val="000000"/>
          <w:spacing w:val="0"/>
          <w:position w:val="0"/>
          <w:sz w:val="24"/>
          <w:szCs w:val="24"/>
          <w:u w:val="none" w:color="auto"/>
        </w:rPr>
        <w:t>。评标委员会按照评审综合总得分从高至低的顺序依次确定前3名中标候选人，综合总得分最高的中标候选人为第一中标候选人。当投标人综合总得分相同时，以报价低的排序为前；当投标人综合总得分相同且报价相同时，通过现场抽签方式确定排序。</w:t>
      </w:r>
    </w:p>
    <w:p w14:paraId="4306C5E5">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lang w:val="en-US" w:eastAsia="zh-CN"/>
        </w:rPr>
        <w:t>（一）</w:t>
      </w:r>
      <w:r>
        <w:rPr>
          <w:rFonts w:hint="eastAsia" w:ascii="宋体" w:hAnsi="宋体" w:eastAsia="宋体" w:cs="宋体"/>
          <w:b w:val="0"/>
          <w:bCs w:val="0"/>
          <w:color w:val="000000"/>
          <w:spacing w:val="0"/>
          <w:position w:val="0"/>
          <w:sz w:val="24"/>
          <w:szCs w:val="24"/>
          <w:u w:val="none" w:color="auto"/>
        </w:rPr>
        <w:t>技术</w:t>
      </w:r>
      <w:r>
        <w:rPr>
          <w:rFonts w:hint="eastAsia" w:ascii="宋体" w:hAnsi="宋体" w:eastAsia="宋体" w:cs="宋体"/>
          <w:b w:val="0"/>
          <w:bCs w:val="0"/>
          <w:color w:val="000000"/>
          <w:spacing w:val="0"/>
          <w:position w:val="0"/>
          <w:sz w:val="24"/>
          <w:szCs w:val="24"/>
          <w:u w:val="none" w:color="auto"/>
          <w:lang w:eastAsia="zh-CN"/>
        </w:rPr>
        <w:t>文件评审</w:t>
      </w:r>
      <w:r>
        <w:rPr>
          <w:rFonts w:hint="eastAsia" w:ascii="宋体" w:hAnsi="宋体" w:eastAsia="宋体" w:cs="宋体"/>
          <w:b w:val="0"/>
          <w:bCs w:val="0"/>
          <w:color w:val="000000"/>
          <w:spacing w:val="0"/>
          <w:position w:val="0"/>
          <w:sz w:val="24"/>
          <w:szCs w:val="24"/>
          <w:u w:val="none" w:color="auto"/>
        </w:rPr>
        <w:t>细则（100分）</w:t>
      </w:r>
    </w:p>
    <w:p w14:paraId="49040C47">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2"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bCs/>
          <w:color w:val="000000"/>
          <w:spacing w:val="0"/>
          <w:position w:val="0"/>
          <w:sz w:val="24"/>
          <w:szCs w:val="24"/>
          <w:u w:val="none" w:color="auto"/>
          <w:lang w:val="en-US" w:eastAsia="zh-CN"/>
        </w:rPr>
        <w:t>1.</w:t>
      </w:r>
      <w:r>
        <w:rPr>
          <w:rFonts w:hint="eastAsia" w:ascii="宋体" w:hAnsi="宋体" w:eastAsia="宋体" w:cs="宋体"/>
          <w:b w:val="0"/>
          <w:bCs w:val="0"/>
          <w:color w:val="000000"/>
          <w:spacing w:val="0"/>
          <w:position w:val="0"/>
          <w:sz w:val="24"/>
          <w:szCs w:val="24"/>
          <w:u w:val="none" w:color="auto"/>
        </w:rPr>
        <w:t>技术</w:t>
      </w:r>
      <w:r>
        <w:rPr>
          <w:rFonts w:hint="eastAsia" w:ascii="宋体" w:hAnsi="宋体" w:eastAsia="宋体" w:cs="宋体"/>
          <w:b w:val="0"/>
          <w:bCs w:val="0"/>
          <w:color w:val="000000"/>
          <w:spacing w:val="0"/>
          <w:position w:val="0"/>
          <w:sz w:val="24"/>
          <w:szCs w:val="24"/>
          <w:u w:val="none" w:color="auto"/>
          <w:lang w:eastAsia="zh-CN"/>
        </w:rPr>
        <w:t>文件评审标准：</w:t>
      </w:r>
      <w:r>
        <w:rPr>
          <w:rFonts w:hint="eastAsia" w:ascii="宋体" w:hAnsi="宋体" w:eastAsia="宋体" w:cs="宋体"/>
          <w:b w:val="0"/>
          <w:bCs w:val="0"/>
          <w:color w:val="000000"/>
          <w:spacing w:val="0"/>
          <w:position w:val="0"/>
          <w:sz w:val="24"/>
          <w:szCs w:val="24"/>
          <w:u w:val="none" w:color="auto"/>
        </w:rPr>
        <w:t>技术文件</w:t>
      </w:r>
      <w:r>
        <w:rPr>
          <w:rFonts w:hint="eastAsia" w:ascii="宋体" w:hAnsi="宋体" w:eastAsia="宋体" w:cs="宋体"/>
          <w:b w:val="0"/>
          <w:bCs w:val="0"/>
          <w:color w:val="000000"/>
          <w:spacing w:val="0"/>
          <w:position w:val="0"/>
          <w:sz w:val="24"/>
          <w:szCs w:val="24"/>
          <w:u w:val="none" w:color="auto"/>
          <w:lang w:eastAsia="zh-CN"/>
        </w:rPr>
        <w:t>评审</w:t>
      </w:r>
      <w:r>
        <w:rPr>
          <w:rFonts w:hint="eastAsia" w:ascii="宋体" w:hAnsi="宋体" w:eastAsia="宋体" w:cs="宋体"/>
          <w:b w:val="0"/>
          <w:bCs w:val="0"/>
          <w:color w:val="000000"/>
          <w:spacing w:val="0"/>
          <w:position w:val="0"/>
          <w:sz w:val="24"/>
          <w:szCs w:val="24"/>
          <w:u w:val="none" w:color="auto"/>
        </w:rPr>
        <w:t>内容主要包括监理大纲内容；监理人员配置；质量安全控制；关键部位的监控；监理器具配备；进度控制手段；投资控制措施；合理化建议等部</w:t>
      </w:r>
      <w:r>
        <w:rPr>
          <w:rFonts w:hint="eastAsia" w:ascii="宋体" w:hAnsi="宋体" w:eastAsia="宋体" w:cs="宋体"/>
          <w:b w:val="0"/>
          <w:bCs w:val="0"/>
          <w:color w:val="000000"/>
          <w:spacing w:val="0"/>
          <w:position w:val="0"/>
          <w:sz w:val="24"/>
          <w:szCs w:val="24"/>
          <w:u w:val="none" w:color="auto"/>
          <w:lang w:eastAsia="zh-CN"/>
        </w:rPr>
        <w:t>分</w:t>
      </w:r>
      <w:r>
        <w:rPr>
          <w:rFonts w:hint="eastAsia" w:ascii="宋体" w:hAnsi="宋体" w:eastAsia="宋体" w:cs="宋体"/>
          <w:b w:val="0"/>
          <w:bCs w:val="0"/>
          <w:color w:val="000000"/>
          <w:spacing w:val="0"/>
          <w:position w:val="0"/>
          <w:sz w:val="24"/>
          <w:szCs w:val="24"/>
          <w:u w:val="none" w:color="auto"/>
        </w:rPr>
        <w:t>。</w:t>
      </w:r>
      <w:r>
        <w:rPr>
          <w:rFonts w:hint="eastAsia" w:ascii="宋体" w:hAnsi="宋体" w:eastAsia="宋体" w:cs="宋体"/>
          <w:color w:val="000000"/>
          <w:sz w:val="24"/>
        </w:rPr>
        <w:t>（</w:t>
      </w:r>
      <w:r>
        <w:rPr>
          <w:rFonts w:hint="eastAsia" w:ascii="宋体" w:hAnsi="宋体" w:eastAsia="宋体" w:cs="宋体"/>
          <w:b/>
          <w:bCs/>
          <w:color w:val="000000"/>
          <w:sz w:val="24"/>
        </w:rPr>
        <w:t>详见附表</w:t>
      </w:r>
      <w:r>
        <w:rPr>
          <w:rFonts w:hint="eastAsia" w:ascii="宋体" w:hAnsi="宋体" w:eastAsia="宋体" w:cs="宋体"/>
          <w:b/>
          <w:bCs/>
          <w:color w:val="000000"/>
          <w:sz w:val="24"/>
          <w:lang w:val="en-US" w:eastAsia="zh-CN"/>
        </w:rPr>
        <w:t>1</w:t>
      </w:r>
      <w:r>
        <w:rPr>
          <w:rFonts w:hint="eastAsia" w:ascii="宋体" w:hAnsi="宋体" w:eastAsia="宋体" w:cs="宋体"/>
          <w:color w:val="000000"/>
          <w:sz w:val="24"/>
        </w:rPr>
        <w:t>）</w:t>
      </w:r>
      <w:r>
        <w:rPr>
          <w:rFonts w:hint="eastAsia" w:ascii="宋体" w:hAnsi="宋体" w:eastAsia="宋体" w:cs="宋体"/>
          <w:b w:val="0"/>
          <w:bCs w:val="0"/>
          <w:color w:val="000000"/>
          <w:spacing w:val="0"/>
          <w:position w:val="0"/>
          <w:sz w:val="24"/>
          <w:szCs w:val="24"/>
          <w:u w:val="none" w:color="auto"/>
        </w:rPr>
        <w:t>。</w:t>
      </w:r>
    </w:p>
    <w:p w14:paraId="6B6683AF">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2" w:firstLineChars="200"/>
        <w:jc w:val="both"/>
        <w:textAlignment w:val="auto"/>
        <w:outlineLvl w:val="9"/>
        <w:rPr>
          <w:rFonts w:hint="eastAsia" w:ascii="宋体" w:hAnsi="宋体" w:eastAsia="宋体" w:cs="宋体"/>
          <w:b w:val="0"/>
          <w:bCs w:val="0"/>
          <w:color w:val="000000"/>
          <w:spacing w:val="0"/>
          <w:position w:val="0"/>
          <w:sz w:val="24"/>
          <w:szCs w:val="24"/>
          <w:u w:val="none" w:color="auto"/>
          <w:lang w:eastAsia="zh-CN"/>
        </w:rPr>
      </w:pPr>
      <w:r>
        <w:rPr>
          <w:rFonts w:hint="eastAsia" w:ascii="宋体" w:hAnsi="宋体" w:eastAsia="宋体" w:cs="宋体"/>
          <w:b/>
          <w:bCs/>
          <w:color w:val="000000"/>
          <w:spacing w:val="0"/>
          <w:position w:val="0"/>
          <w:sz w:val="24"/>
          <w:szCs w:val="24"/>
          <w:u w:val="none" w:color="auto"/>
          <w:lang w:val="en-US" w:eastAsia="zh-CN"/>
        </w:rPr>
        <w:t>2.</w:t>
      </w:r>
      <w:r>
        <w:rPr>
          <w:rFonts w:hint="eastAsia" w:ascii="宋体" w:hAnsi="宋体" w:eastAsia="宋体" w:cs="宋体"/>
          <w:b w:val="0"/>
          <w:bCs w:val="0"/>
          <w:color w:val="000000"/>
          <w:spacing w:val="0"/>
          <w:position w:val="0"/>
          <w:sz w:val="24"/>
          <w:szCs w:val="24"/>
          <w:u w:val="none" w:color="auto"/>
          <w:lang w:val="en-US" w:eastAsia="zh-CN"/>
        </w:rPr>
        <w:t>技术文件采用暗标评审，</w:t>
      </w:r>
      <w:r>
        <w:rPr>
          <w:rFonts w:hint="eastAsia" w:ascii="宋体" w:hAnsi="宋体" w:eastAsia="宋体" w:cs="宋体"/>
          <w:b w:val="0"/>
          <w:bCs w:val="0"/>
          <w:color w:val="000000"/>
          <w:spacing w:val="0"/>
          <w:position w:val="0"/>
          <w:sz w:val="24"/>
          <w:szCs w:val="24"/>
          <w:u w:val="none" w:color="auto"/>
        </w:rPr>
        <w:t>评标委员会应根据招标人</w:t>
      </w:r>
      <w:r>
        <w:rPr>
          <w:rFonts w:hint="eastAsia" w:ascii="宋体" w:hAnsi="宋体" w:eastAsia="宋体" w:cs="宋体"/>
          <w:b w:val="0"/>
          <w:bCs w:val="0"/>
          <w:color w:val="000000"/>
          <w:spacing w:val="0"/>
          <w:position w:val="0"/>
          <w:sz w:val="24"/>
          <w:szCs w:val="24"/>
          <w:u w:val="none" w:color="auto"/>
          <w:lang w:eastAsia="zh-CN"/>
        </w:rPr>
        <w:t>设置的技术文件评审标准进行量化打分。</w:t>
      </w:r>
      <w:r>
        <w:rPr>
          <w:rFonts w:hint="eastAsia" w:ascii="宋体" w:hAnsi="宋体" w:eastAsia="宋体" w:cs="宋体"/>
          <w:b w:val="0"/>
          <w:bCs w:val="0"/>
          <w:color w:val="000000"/>
          <w:spacing w:val="0"/>
          <w:position w:val="0"/>
          <w:sz w:val="24"/>
          <w:szCs w:val="24"/>
          <w:u w:val="none" w:color="auto"/>
          <w:lang w:val="en-US" w:eastAsia="zh-CN"/>
        </w:rPr>
        <w:t>技术文件中应当具有的评审项目缺项时，得0分。技术文件评审得分最低分为0分，取值按照四舍五入的方式保留到小数点后两位。</w:t>
      </w:r>
    </w:p>
    <w:p w14:paraId="792A9C7F">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ind w:right="0" w:rightChars="0" w:firstLine="482" w:firstLineChars="200"/>
        <w:jc w:val="both"/>
        <w:textAlignment w:val="auto"/>
        <w:outlineLvl w:val="9"/>
        <w:rPr>
          <w:rFonts w:hint="eastAsia" w:ascii="宋体" w:hAnsi="宋体" w:eastAsia="宋体" w:cs="宋体"/>
          <w:b/>
          <w:bCs/>
          <w:color w:val="000000"/>
          <w:spacing w:val="0"/>
          <w:position w:val="0"/>
          <w:sz w:val="24"/>
          <w:szCs w:val="24"/>
          <w:u w:val="none" w:color="auto"/>
        </w:rPr>
      </w:pPr>
      <w:r>
        <w:rPr>
          <w:rFonts w:hint="eastAsia" w:ascii="宋体" w:hAnsi="宋体" w:eastAsia="宋体" w:cs="宋体"/>
          <w:b/>
          <w:bCs/>
          <w:color w:val="000000"/>
          <w:spacing w:val="0"/>
          <w:position w:val="0"/>
          <w:sz w:val="24"/>
          <w:szCs w:val="24"/>
          <w:u w:val="none" w:color="auto"/>
          <w:lang w:val="en-US" w:eastAsia="zh-CN"/>
        </w:rPr>
        <w:t>3.</w:t>
      </w:r>
      <w:r>
        <w:rPr>
          <w:rFonts w:hint="eastAsia" w:ascii="宋体" w:hAnsi="宋体" w:eastAsia="宋体" w:cs="宋体"/>
          <w:b/>
          <w:bCs/>
          <w:color w:val="000000"/>
          <w:spacing w:val="0"/>
          <w:position w:val="0"/>
          <w:sz w:val="24"/>
          <w:szCs w:val="24"/>
          <w:u w:val="none" w:color="auto"/>
        </w:rPr>
        <w:t>技术文件评审得分=技术文件得分×（</w:t>
      </w:r>
      <w:r>
        <w:rPr>
          <w:rFonts w:hint="eastAsia" w:ascii="宋体" w:hAnsi="宋体" w:eastAsia="宋体" w:cs="宋体"/>
          <w:b/>
          <w:bCs/>
          <w:color w:val="000000"/>
          <w:spacing w:val="0"/>
          <w:position w:val="0"/>
          <w:sz w:val="24"/>
          <w:szCs w:val="24"/>
          <w:u w:val="none" w:color="auto"/>
          <w:lang w:val="en-US" w:eastAsia="zh-CN"/>
        </w:rPr>
        <w:t>70</w:t>
      </w:r>
      <w:r>
        <w:rPr>
          <w:rFonts w:hint="eastAsia" w:ascii="宋体" w:hAnsi="宋体" w:eastAsia="宋体" w:cs="宋体"/>
          <w:b/>
          <w:bCs/>
          <w:color w:val="000000"/>
          <w:spacing w:val="0"/>
          <w:position w:val="0"/>
          <w:sz w:val="24"/>
          <w:szCs w:val="24"/>
          <w:u w:val="none" w:color="auto"/>
        </w:rPr>
        <w:t>%）</w:t>
      </w:r>
    </w:p>
    <w:p w14:paraId="4AD72ADC">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lang w:val="en-US" w:eastAsia="zh-CN"/>
        </w:rPr>
        <w:t>（二）</w:t>
      </w:r>
      <w:r>
        <w:rPr>
          <w:rFonts w:hint="eastAsia" w:ascii="宋体" w:hAnsi="宋体" w:eastAsia="宋体" w:cs="宋体"/>
          <w:b w:val="0"/>
          <w:bCs w:val="0"/>
          <w:color w:val="000000"/>
          <w:spacing w:val="0"/>
          <w:position w:val="0"/>
          <w:sz w:val="24"/>
          <w:szCs w:val="24"/>
          <w:u w:val="none" w:color="auto"/>
        </w:rPr>
        <w:t>商务文件评分细则（100分）</w:t>
      </w:r>
    </w:p>
    <w:p w14:paraId="3F78BD6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ind w:right="0" w:rightChars="0" w:firstLine="482" w:firstLineChars="200"/>
        <w:jc w:val="both"/>
        <w:textAlignment w:val="auto"/>
        <w:outlineLvl w:val="9"/>
        <w:rPr>
          <w:rFonts w:hint="eastAsia" w:ascii="宋体" w:hAnsi="宋体" w:eastAsia="宋体" w:cs="宋体"/>
          <w:b w:val="0"/>
          <w:bCs w:val="0"/>
          <w:color w:val="000000"/>
          <w:spacing w:val="0"/>
          <w:position w:val="0"/>
          <w:sz w:val="24"/>
          <w:szCs w:val="24"/>
          <w:u w:val="none" w:color="auto"/>
          <w:lang w:val="en-US" w:eastAsia="zh-CN"/>
        </w:rPr>
      </w:pPr>
      <w:r>
        <w:rPr>
          <w:rFonts w:hint="eastAsia" w:ascii="宋体" w:hAnsi="宋体" w:eastAsia="宋体" w:cs="宋体"/>
          <w:b/>
          <w:bCs/>
          <w:color w:val="000000"/>
          <w:spacing w:val="0"/>
          <w:position w:val="0"/>
          <w:sz w:val="24"/>
          <w:szCs w:val="24"/>
          <w:u w:val="none" w:color="auto"/>
          <w:lang w:val="en-US" w:eastAsia="zh-CN"/>
        </w:rPr>
        <w:t>1.</w:t>
      </w:r>
      <w:r>
        <w:rPr>
          <w:rFonts w:hint="eastAsia" w:ascii="宋体" w:hAnsi="宋体" w:eastAsia="宋体" w:cs="宋体"/>
          <w:b w:val="0"/>
          <w:bCs w:val="0"/>
          <w:color w:val="000000"/>
          <w:spacing w:val="0"/>
          <w:position w:val="0"/>
          <w:sz w:val="24"/>
          <w:szCs w:val="24"/>
          <w:u w:val="none" w:color="auto"/>
          <w:lang w:eastAsia="zh-CN"/>
        </w:rPr>
        <w:t>商务</w:t>
      </w:r>
      <w:r>
        <w:rPr>
          <w:rFonts w:hint="eastAsia" w:ascii="宋体" w:hAnsi="宋体" w:eastAsia="宋体" w:cs="宋体"/>
          <w:b w:val="0"/>
          <w:bCs w:val="0"/>
          <w:color w:val="000000"/>
          <w:spacing w:val="0"/>
          <w:position w:val="0"/>
          <w:sz w:val="24"/>
          <w:szCs w:val="24"/>
          <w:u w:val="none" w:color="auto"/>
        </w:rPr>
        <w:t>文件</w:t>
      </w:r>
      <w:r>
        <w:rPr>
          <w:rFonts w:hint="eastAsia" w:ascii="宋体" w:hAnsi="宋体" w:eastAsia="宋体" w:cs="宋体"/>
          <w:b w:val="0"/>
          <w:bCs w:val="0"/>
          <w:color w:val="000000"/>
          <w:spacing w:val="0"/>
          <w:position w:val="0"/>
          <w:sz w:val="24"/>
          <w:szCs w:val="24"/>
          <w:u w:val="none" w:color="auto"/>
          <w:lang w:eastAsia="zh-CN"/>
        </w:rPr>
        <w:t>评审</w:t>
      </w:r>
      <w:r>
        <w:rPr>
          <w:rFonts w:hint="eastAsia" w:ascii="宋体" w:hAnsi="宋体" w:eastAsia="宋体" w:cs="宋体"/>
          <w:b w:val="0"/>
          <w:bCs w:val="0"/>
          <w:color w:val="000000"/>
          <w:spacing w:val="0"/>
          <w:position w:val="0"/>
          <w:sz w:val="24"/>
          <w:szCs w:val="24"/>
          <w:u w:val="none" w:color="auto"/>
        </w:rPr>
        <w:t>标准：商务文件</w:t>
      </w:r>
      <w:r>
        <w:rPr>
          <w:rFonts w:hint="eastAsia" w:ascii="宋体" w:hAnsi="宋体" w:eastAsia="宋体" w:cs="宋体"/>
          <w:b w:val="0"/>
          <w:bCs w:val="0"/>
          <w:color w:val="000000"/>
          <w:spacing w:val="0"/>
          <w:position w:val="0"/>
          <w:sz w:val="24"/>
          <w:szCs w:val="24"/>
          <w:u w:val="none" w:color="auto"/>
          <w:lang w:eastAsia="zh-CN"/>
        </w:rPr>
        <w:t>评审主要包括投标人的投标报价、业绩奖项、项目成员职称等内容。</w:t>
      </w:r>
      <w:r>
        <w:rPr>
          <w:rFonts w:hint="eastAsia" w:ascii="宋体" w:hAnsi="宋体" w:eastAsia="宋体" w:cs="宋体"/>
          <w:b w:val="0"/>
          <w:bCs w:val="0"/>
          <w:color w:val="000000"/>
          <w:spacing w:val="0"/>
          <w:position w:val="0"/>
          <w:sz w:val="24"/>
          <w:szCs w:val="24"/>
          <w:u w:val="none" w:color="auto"/>
          <w:lang w:val="en-US" w:eastAsia="zh-CN"/>
        </w:rPr>
        <w:t>商务文件评审得分由商务文件的工程业绩得分、工程奖项得分、项目成员职称和投标报价评审得分组成</w:t>
      </w:r>
      <w:r>
        <w:rPr>
          <w:rFonts w:hint="eastAsia" w:ascii="宋体" w:hAnsi="宋体" w:eastAsia="宋体" w:cs="宋体"/>
          <w:b w:val="0"/>
          <w:bCs w:val="0"/>
          <w:color w:val="000000"/>
          <w:spacing w:val="0"/>
          <w:position w:val="0"/>
          <w:sz w:val="24"/>
          <w:szCs w:val="24"/>
          <w:u w:val="none" w:color="auto"/>
        </w:rPr>
        <w:t>（</w:t>
      </w:r>
      <w:r>
        <w:rPr>
          <w:rFonts w:hint="eastAsia" w:ascii="宋体" w:hAnsi="宋体" w:eastAsia="宋体" w:cs="宋体"/>
          <w:b/>
          <w:bCs/>
          <w:color w:val="000000"/>
          <w:spacing w:val="0"/>
          <w:position w:val="0"/>
          <w:sz w:val="24"/>
          <w:szCs w:val="24"/>
          <w:u w:val="none" w:color="auto"/>
        </w:rPr>
        <w:t>详见附表</w:t>
      </w:r>
      <w:r>
        <w:rPr>
          <w:rFonts w:hint="eastAsia" w:ascii="宋体" w:hAnsi="宋体" w:eastAsia="宋体" w:cs="宋体"/>
          <w:b/>
          <w:bCs/>
          <w:color w:val="000000"/>
          <w:spacing w:val="0"/>
          <w:position w:val="0"/>
          <w:sz w:val="24"/>
          <w:szCs w:val="24"/>
          <w:u w:val="none" w:color="auto"/>
          <w:lang w:val="en-US" w:eastAsia="zh-CN"/>
        </w:rPr>
        <w:t>2</w:t>
      </w:r>
      <w:r>
        <w:rPr>
          <w:rFonts w:hint="eastAsia" w:ascii="宋体" w:hAnsi="宋体" w:eastAsia="宋体" w:cs="宋体"/>
          <w:b w:val="0"/>
          <w:bCs w:val="0"/>
          <w:color w:val="000000"/>
          <w:spacing w:val="0"/>
          <w:position w:val="0"/>
          <w:sz w:val="24"/>
          <w:szCs w:val="24"/>
          <w:u w:val="none" w:color="auto"/>
        </w:rPr>
        <w:t>）</w:t>
      </w:r>
      <w:r>
        <w:rPr>
          <w:rFonts w:hint="eastAsia" w:ascii="宋体" w:hAnsi="宋体" w:eastAsia="宋体" w:cs="宋体"/>
          <w:b w:val="0"/>
          <w:bCs w:val="0"/>
          <w:color w:val="000000"/>
          <w:spacing w:val="0"/>
          <w:position w:val="0"/>
          <w:sz w:val="24"/>
          <w:szCs w:val="24"/>
          <w:u w:val="none" w:color="auto"/>
          <w:lang w:val="en-US" w:eastAsia="zh-CN"/>
        </w:rPr>
        <w:t>。</w:t>
      </w:r>
    </w:p>
    <w:p w14:paraId="6B261AFA">
      <w:pPr>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right="0" w:rightChars="0" w:firstLine="482" w:firstLineChars="200"/>
        <w:jc w:val="both"/>
        <w:textAlignment w:val="auto"/>
        <w:outlineLvl w:val="9"/>
        <w:rPr>
          <w:rFonts w:hint="eastAsia" w:ascii="宋体" w:hAnsi="宋体" w:eastAsia="宋体" w:cs="宋体"/>
          <w:b w:val="0"/>
          <w:bCs w:val="0"/>
          <w:strike w:val="0"/>
          <w:dstrike w:val="0"/>
          <w:color w:val="000000"/>
          <w:spacing w:val="0"/>
          <w:kern w:val="0"/>
          <w:position w:val="0"/>
          <w:sz w:val="24"/>
          <w:szCs w:val="24"/>
          <w:u w:val="none" w:color="auto"/>
          <w:lang w:eastAsia="zh-CN"/>
        </w:rPr>
      </w:pPr>
      <w:r>
        <w:rPr>
          <w:rFonts w:hint="eastAsia" w:ascii="宋体" w:hAnsi="宋体" w:eastAsia="宋体" w:cs="宋体"/>
          <w:b/>
          <w:bCs/>
          <w:color w:val="000000"/>
          <w:spacing w:val="0"/>
          <w:position w:val="0"/>
          <w:sz w:val="24"/>
          <w:szCs w:val="24"/>
          <w:u w:val="none" w:color="auto"/>
          <w:lang w:val="en-US" w:eastAsia="zh-CN"/>
        </w:rPr>
        <w:t>2.</w:t>
      </w:r>
      <w:r>
        <w:rPr>
          <w:rFonts w:hint="eastAsia" w:ascii="宋体" w:hAnsi="宋体" w:eastAsia="宋体" w:cs="宋体"/>
          <w:b w:val="0"/>
          <w:bCs w:val="0"/>
          <w:strike w:val="0"/>
          <w:dstrike w:val="0"/>
          <w:color w:val="000000"/>
          <w:spacing w:val="0"/>
          <w:kern w:val="0"/>
          <w:position w:val="0"/>
          <w:sz w:val="24"/>
          <w:szCs w:val="24"/>
          <w:u w:val="none" w:color="auto"/>
          <w:lang w:eastAsia="zh-CN"/>
        </w:rPr>
        <w:t>商务文件投标报价得分</w:t>
      </w:r>
      <w:r>
        <w:rPr>
          <w:rFonts w:hint="eastAsia" w:ascii="宋体" w:hAnsi="宋体" w:eastAsia="宋体" w:cs="宋体"/>
          <w:b w:val="0"/>
          <w:bCs w:val="0"/>
          <w:strike w:val="0"/>
          <w:dstrike w:val="0"/>
          <w:color w:val="000000"/>
          <w:spacing w:val="0"/>
          <w:kern w:val="0"/>
          <w:position w:val="0"/>
          <w:sz w:val="24"/>
          <w:szCs w:val="24"/>
          <w:u w:val="none" w:color="auto"/>
        </w:rPr>
        <w:t>按如下步骤</w:t>
      </w:r>
      <w:r>
        <w:rPr>
          <w:rFonts w:hint="eastAsia" w:ascii="宋体" w:hAnsi="宋体" w:eastAsia="宋体" w:cs="宋体"/>
          <w:b w:val="0"/>
          <w:bCs w:val="0"/>
          <w:strike w:val="0"/>
          <w:dstrike w:val="0"/>
          <w:color w:val="000000"/>
          <w:spacing w:val="0"/>
          <w:kern w:val="0"/>
          <w:position w:val="0"/>
          <w:sz w:val="24"/>
          <w:szCs w:val="24"/>
          <w:u w:val="none" w:color="auto"/>
          <w:lang w:eastAsia="zh-CN"/>
        </w:rPr>
        <w:t>计取：</w:t>
      </w:r>
    </w:p>
    <w:p w14:paraId="0F64A74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strike w:val="0"/>
          <w:dstrike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rPr>
        <w:t>第一步，</w:t>
      </w:r>
      <w:r>
        <w:rPr>
          <w:rFonts w:hint="eastAsia" w:ascii="宋体" w:hAnsi="宋体" w:eastAsia="宋体" w:cs="宋体"/>
          <w:b w:val="0"/>
          <w:bCs w:val="0"/>
          <w:strike w:val="0"/>
          <w:dstrike w:val="0"/>
          <w:color w:val="000000"/>
          <w:spacing w:val="0"/>
          <w:kern w:val="0"/>
          <w:position w:val="0"/>
          <w:sz w:val="24"/>
          <w:szCs w:val="24"/>
          <w:u w:val="none" w:color="auto"/>
        </w:rPr>
        <w:t>在开标会现场</w:t>
      </w:r>
      <w:r>
        <w:rPr>
          <w:rFonts w:hint="eastAsia" w:ascii="宋体" w:hAnsi="宋体" w:eastAsia="宋体" w:cs="宋体"/>
          <w:b w:val="0"/>
          <w:bCs w:val="0"/>
          <w:strike w:val="0"/>
          <w:dstrike w:val="0"/>
          <w:color w:val="000000"/>
          <w:spacing w:val="0"/>
          <w:kern w:val="0"/>
          <w:position w:val="0"/>
          <w:sz w:val="24"/>
          <w:szCs w:val="24"/>
          <w:u w:val="none" w:color="auto"/>
          <w:lang w:eastAsia="zh-CN"/>
        </w:rPr>
        <w:t>，招标人从</w:t>
      </w:r>
      <w:r>
        <w:rPr>
          <w:rFonts w:hint="eastAsia" w:ascii="宋体" w:hAnsi="宋体" w:eastAsia="宋体" w:cs="宋体"/>
          <w:b w:val="0"/>
          <w:bCs w:val="0"/>
          <w:strike w:val="0"/>
          <w:dstrike w:val="0"/>
          <w:color w:val="000000"/>
          <w:spacing w:val="0"/>
          <w:kern w:val="0"/>
          <w:position w:val="0"/>
          <w:sz w:val="24"/>
          <w:szCs w:val="24"/>
          <w:u w:val="none" w:color="auto"/>
        </w:rPr>
        <w:t>所有</w:t>
      </w:r>
      <w:r>
        <w:rPr>
          <w:rFonts w:hint="eastAsia" w:ascii="宋体" w:hAnsi="宋体" w:eastAsia="宋体" w:cs="宋体"/>
          <w:b w:val="0"/>
          <w:bCs w:val="0"/>
          <w:strike w:val="0"/>
          <w:dstrike w:val="0"/>
          <w:color w:val="000000"/>
          <w:spacing w:val="0"/>
          <w:kern w:val="0"/>
          <w:position w:val="0"/>
          <w:sz w:val="24"/>
          <w:szCs w:val="24"/>
          <w:u w:val="none" w:color="auto"/>
          <w:lang w:eastAsia="zh-CN"/>
        </w:rPr>
        <w:t>符合</w:t>
      </w:r>
      <w:r>
        <w:rPr>
          <w:rFonts w:hint="eastAsia" w:ascii="宋体" w:hAnsi="宋体" w:eastAsia="宋体" w:cs="宋体"/>
          <w:b w:val="0"/>
          <w:bCs w:val="0"/>
          <w:strike w:val="0"/>
          <w:dstrike w:val="0"/>
          <w:color w:val="000000"/>
          <w:spacing w:val="0"/>
          <w:kern w:val="0"/>
          <w:position w:val="0"/>
          <w:sz w:val="24"/>
          <w:szCs w:val="24"/>
          <w:u w:val="none" w:color="auto"/>
        </w:rPr>
        <w:t>进入资格后审</w:t>
      </w:r>
      <w:r>
        <w:rPr>
          <w:rFonts w:hint="eastAsia" w:ascii="宋体" w:hAnsi="宋体" w:eastAsia="宋体" w:cs="宋体"/>
          <w:b w:val="0"/>
          <w:bCs w:val="0"/>
          <w:strike w:val="0"/>
          <w:dstrike w:val="0"/>
          <w:color w:val="000000"/>
          <w:spacing w:val="0"/>
          <w:kern w:val="0"/>
          <w:position w:val="0"/>
          <w:sz w:val="24"/>
          <w:szCs w:val="24"/>
          <w:u w:val="none" w:color="auto"/>
          <w:lang w:eastAsia="zh-CN"/>
        </w:rPr>
        <w:t>的投标人</w:t>
      </w:r>
      <w:r>
        <w:rPr>
          <w:rFonts w:hint="eastAsia" w:ascii="宋体" w:hAnsi="宋体" w:eastAsia="宋体" w:cs="宋体"/>
          <w:b w:val="0"/>
          <w:bCs w:val="0"/>
          <w:strike w:val="0"/>
          <w:dstrike w:val="0"/>
          <w:color w:val="000000"/>
          <w:spacing w:val="0"/>
          <w:kern w:val="0"/>
          <w:position w:val="0"/>
          <w:sz w:val="24"/>
          <w:szCs w:val="24"/>
          <w:u w:val="none" w:color="auto"/>
        </w:rPr>
        <w:t>的投标报价中</w:t>
      </w:r>
      <w:r>
        <w:rPr>
          <w:rFonts w:hint="eastAsia" w:ascii="宋体" w:hAnsi="宋体" w:eastAsia="宋体" w:cs="宋体"/>
          <w:b w:val="0"/>
          <w:bCs w:val="0"/>
          <w:strike w:val="0"/>
          <w:dstrike w:val="0"/>
          <w:color w:val="000000"/>
          <w:spacing w:val="0"/>
          <w:kern w:val="0"/>
          <w:position w:val="0"/>
          <w:sz w:val="24"/>
          <w:szCs w:val="24"/>
          <w:u w:val="none" w:color="auto"/>
          <w:lang w:eastAsia="zh-CN"/>
        </w:rPr>
        <w:t>公开</w:t>
      </w:r>
      <w:r>
        <w:rPr>
          <w:rFonts w:hint="eastAsia" w:ascii="宋体" w:hAnsi="宋体" w:eastAsia="宋体" w:cs="宋体"/>
          <w:b w:val="0"/>
          <w:bCs w:val="0"/>
          <w:strike w:val="0"/>
          <w:dstrike w:val="0"/>
          <w:color w:val="000000"/>
          <w:spacing w:val="0"/>
          <w:kern w:val="0"/>
          <w:position w:val="0"/>
          <w:sz w:val="24"/>
          <w:szCs w:val="24"/>
          <w:u w:val="none" w:color="auto"/>
        </w:rPr>
        <w:t>随机摇珠选定单个投标报价</w:t>
      </w:r>
      <w:r>
        <w:rPr>
          <w:rFonts w:hint="eastAsia" w:ascii="宋体" w:hAnsi="宋体" w:eastAsia="宋体" w:cs="宋体"/>
          <w:b w:val="0"/>
          <w:bCs w:val="0"/>
          <w:strike w:val="0"/>
          <w:dstrike w:val="0"/>
          <w:color w:val="000000"/>
          <w:spacing w:val="0"/>
          <w:kern w:val="0"/>
          <w:position w:val="0"/>
          <w:sz w:val="24"/>
          <w:szCs w:val="24"/>
          <w:u w:val="none" w:color="auto"/>
          <w:lang w:eastAsia="zh-CN"/>
        </w:rPr>
        <w:t>。</w:t>
      </w:r>
    </w:p>
    <w:p w14:paraId="0D6C09A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strike w:val="0"/>
          <w:dstrike w:val="0"/>
          <w:color w:val="000000"/>
          <w:spacing w:val="0"/>
          <w:kern w:val="0"/>
          <w:position w:val="0"/>
          <w:sz w:val="24"/>
          <w:szCs w:val="24"/>
          <w:u w:val="none" w:color="auto"/>
          <w:lang w:eastAsia="zh-CN"/>
        </w:rPr>
      </w:pPr>
      <w:r>
        <w:rPr>
          <w:rFonts w:hint="eastAsia" w:ascii="宋体" w:hAnsi="宋体" w:eastAsia="宋体" w:cs="宋体"/>
          <w:b w:val="0"/>
          <w:bCs w:val="0"/>
          <w:color w:val="000000"/>
          <w:spacing w:val="0"/>
          <w:kern w:val="0"/>
          <w:position w:val="0"/>
          <w:sz w:val="24"/>
          <w:szCs w:val="24"/>
          <w:u w:val="none" w:color="auto"/>
        </w:rPr>
        <w:t>第二步，</w:t>
      </w:r>
      <w:r>
        <w:rPr>
          <w:rFonts w:hint="eastAsia" w:ascii="宋体" w:hAnsi="宋体" w:eastAsia="宋体" w:cs="宋体"/>
          <w:b w:val="0"/>
          <w:bCs w:val="0"/>
          <w:strike w:val="0"/>
          <w:dstrike w:val="0"/>
          <w:color w:val="000000"/>
          <w:spacing w:val="0"/>
          <w:kern w:val="0"/>
          <w:position w:val="0"/>
          <w:sz w:val="24"/>
          <w:szCs w:val="24"/>
          <w:u w:val="none" w:color="auto"/>
        </w:rPr>
        <w:t>在资格审查</w:t>
      </w:r>
      <w:r>
        <w:rPr>
          <w:rFonts w:hint="eastAsia" w:ascii="宋体" w:hAnsi="宋体" w:eastAsia="宋体" w:cs="宋体"/>
          <w:color w:val="000000"/>
          <w:kern w:val="0"/>
          <w:sz w:val="24"/>
        </w:rPr>
        <w:t>、</w:t>
      </w:r>
      <w:r>
        <w:rPr>
          <w:rFonts w:hint="eastAsia" w:ascii="宋体" w:hAnsi="宋体" w:eastAsia="宋体" w:cs="宋体"/>
          <w:color w:val="000000"/>
          <w:spacing w:val="-6"/>
          <w:sz w:val="24"/>
        </w:rPr>
        <w:t>技术文件</w:t>
      </w:r>
      <w:r>
        <w:rPr>
          <w:rFonts w:hint="eastAsia" w:ascii="宋体" w:hAnsi="宋体" w:eastAsia="宋体" w:cs="宋体"/>
          <w:b w:val="0"/>
          <w:bCs w:val="0"/>
          <w:strike w:val="0"/>
          <w:dstrike w:val="0"/>
          <w:color w:val="000000"/>
          <w:spacing w:val="0"/>
          <w:kern w:val="0"/>
          <w:position w:val="0"/>
          <w:sz w:val="24"/>
          <w:szCs w:val="24"/>
          <w:u w:val="none" w:color="auto"/>
        </w:rPr>
        <w:t>和商务文件评审合格后</w:t>
      </w:r>
      <w:r>
        <w:rPr>
          <w:rFonts w:hint="eastAsia" w:ascii="宋体" w:hAnsi="宋体" w:eastAsia="宋体" w:cs="宋体"/>
          <w:b w:val="0"/>
          <w:bCs w:val="0"/>
          <w:strike w:val="0"/>
          <w:dstrike w:val="0"/>
          <w:color w:val="000000"/>
          <w:spacing w:val="0"/>
          <w:kern w:val="0"/>
          <w:position w:val="0"/>
          <w:sz w:val="24"/>
          <w:szCs w:val="24"/>
          <w:u w:val="none" w:color="auto"/>
          <w:lang w:eastAsia="zh-CN"/>
        </w:rPr>
        <w:t>，</w:t>
      </w:r>
      <w:r>
        <w:rPr>
          <w:rFonts w:hint="eastAsia" w:ascii="宋体" w:hAnsi="宋体" w:eastAsia="宋体" w:cs="宋体"/>
          <w:b w:val="0"/>
          <w:bCs w:val="0"/>
          <w:strike w:val="0"/>
          <w:dstrike w:val="0"/>
          <w:color w:val="000000"/>
          <w:spacing w:val="0"/>
          <w:kern w:val="0"/>
          <w:position w:val="0"/>
          <w:sz w:val="24"/>
          <w:szCs w:val="24"/>
          <w:u w:val="none" w:color="auto"/>
        </w:rPr>
        <w:t>按下列情形取投标人有效报价算术平均值</w:t>
      </w:r>
      <w:r>
        <w:rPr>
          <w:rFonts w:hint="eastAsia" w:ascii="宋体" w:hAnsi="宋体" w:eastAsia="宋体" w:cs="宋体"/>
          <w:b w:val="0"/>
          <w:bCs w:val="0"/>
          <w:strike w:val="0"/>
          <w:dstrike w:val="0"/>
          <w:color w:val="000000"/>
          <w:spacing w:val="0"/>
          <w:kern w:val="0"/>
          <w:position w:val="0"/>
          <w:sz w:val="24"/>
          <w:szCs w:val="24"/>
          <w:u w:val="none" w:color="auto"/>
          <w:lang w:eastAsia="zh-CN"/>
        </w:rPr>
        <w:t>：</w:t>
      </w:r>
    </w:p>
    <w:p w14:paraId="31146E8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rPr>
        <w:t>（1）当有效投标报价为3个以上（含本数）6个以下（不含本数）时，计算所有有效报价的算术平均值。</w:t>
      </w:r>
    </w:p>
    <w:p w14:paraId="0366CC6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rPr>
        <w:t>（2）当有效投标报价为6个以上（含本数）10个以下（不含本数）时，去掉两个最高报价和一个最低报价后计算余下报价的算术平均值。</w:t>
      </w:r>
    </w:p>
    <w:p w14:paraId="3B4509FE">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rPr>
        <w:t>（3）当有效投标报价为10个以上（含本数）20个以下（不含本数）时，去掉两个最高报价和两个最低报价后计算余下报价的算术平均值。</w:t>
      </w:r>
    </w:p>
    <w:p w14:paraId="583E709B">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rPr>
        <w:t>（4）当有效投标报价为20个以上（含本数）时，去掉三个最高报价和三个最低报价后计算余下报价的算术平均值。</w:t>
      </w:r>
    </w:p>
    <w:p w14:paraId="137DF429">
      <w:pPr>
        <w:keepNext w:val="0"/>
        <w:keepLines w:val="0"/>
        <w:pageBreakBefore w:val="0"/>
        <w:widowControl w:val="0"/>
        <w:kinsoku/>
        <w:wordWrap/>
        <w:overflowPunct/>
        <w:topLinePunct w:val="0"/>
        <w:autoSpaceDE/>
        <w:autoSpaceDN/>
        <w:bidi w:val="0"/>
        <w:adjustRightInd/>
        <w:snapToGrid/>
        <w:spacing w:before="0" w:after="0"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32"/>
          <w:u w:val="none" w:color="auto"/>
        </w:rPr>
      </w:pPr>
      <w:r>
        <w:rPr>
          <w:rFonts w:hint="eastAsia" w:ascii="宋体" w:hAnsi="宋体" w:eastAsia="宋体" w:cs="宋体"/>
          <w:b w:val="0"/>
          <w:bCs w:val="0"/>
          <w:color w:val="000000"/>
          <w:spacing w:val="0"/>
          <w:kern w:val="0"/>
          <w:position w:val="0"/>
          <w:sz w:val="24"/>
          <w:szCs w:val="24"/>
          <w:u w:val="none" w:color="auto"/>
        </w:rPr>
        <w:t>第三步，取投标人有效报价算术平均值与随机摇珠选定单个投标报</w:t>
      </w:r>
      <w:r>
        <w:rPr>
          <w:rFonts w:hint="eastAsia" w:ascii="宋体" w:hAnsi="宋体" w:eastAsia="宋体" w:cs="宋体"/>
          <w:b w:val="0"/>
          <w:bCs w:val="0"/>
          <w:color w:val="000000"/>
          <w:spacing w:val="0"/>
          <w:kern w:val="0"/>
          <w:position w:val="0"/>
          <w:sz w:val="24"/>
          <w:szCs w:val="32"/>
          <w:u w:val="none" w:color="auto"/>
        </w:rPr>
        <w:t>价的平均值作为本项目的评标基准价，</w:t>
      </w:r>
      <w:r>
        <w:rPr>
          <w:rFonts w:hint="eastAsia" w:ascii="宋体" w:hAnsi="宋体" w:eastAsia="宋体" w:cs="宋体"/>
          <w:b w:val="0"/>
          <w:bCs w:val="0"/>
          <w:color w:val="000000"/>
          <w:spacing w:val="0"/>
          <w:kern w:val="0"/>
          <w:position w:val="0"/>
          <w:sz w:val="24"/>
          <w:szCs w:val="32"/>
          <w:u w:val="none" w:color="auto"/>
          <w:lang w:eastAsia="zh-CN"/>
        </w:rPr>
        <w:t>再按照如下公式计算商务文件</w:t>
      </w:r>
      <w:r>
        <w:rPr>
          <w:rFonts w:hint="eastAsia" w:ascii="宋体" w:hAnsi="宋体" w:eastAsia="宋体" w:cs="宋体"/>
          <w:b w:val="0"/>
          <w:bCs w:val="0"/>
          <w:color w:val="000000"/>
          <w:sz w:val="24"/>
          <w:lang w:eastAsia="zh-CN"/>
        </w:rPr>
        <w:t>投标报价</w:t>
      </w:r>
      <w:r>
        <w:rPr>
          <w:rFonts w:hint="eastAsia" w:ascii="宋体" w:hAnsi="宋体" w:eastAsia="宋体" w:cs="宋体"/>
          <w:b w:val="0"/>
          <w:bCs w:val="0"/>
          <w:color w:val="000000"/>
          <w:spacing w:val="0"/>
          <w:kern w:val="0"/>
          <w:position w:val="0"/>
          <w:sz w:val="24"/>
          <w:szCs w:val="32"/>
          <w:u w:val="none" w:color="auto"/>
          <w:lang w:eastAsia="zh-CN"/>
        </w:rPr>
        <w:t>得分：</w:t>
      </w:r>
    </w:p>
    <w:p w14:paraId="725CD5AA">
      <w:pPr>
        <w:keepNext w:val="0"/>
        <w:keepLines w:val="0"/>
        <w:pageBreakBefore w:val="0"/>
        <w:widowControl w:val="0"/>
        <w:kinsoku/>
        <w:wordWrap/>
        <w:overflowPunct/>
        <w:topLinePunct w:val="0"/>
        <w:autoSpaceDE/>
        <w:autoSpaceDN/>
        <w:bidi w:val="0"/>
        <w:adjustRightInd/>
        <w:snapToGrid/>
        <w:spacing w:line="9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bCs/>
          <w:color w:val="000000"/>
          <w:sz w:val="24"/>
          <w:lang w:eastAsia="zh-CN"/>
        </w:rPr>
        <w:t>投标报价</w:t>
      </w:r>
      <w:r>
        <w:rPr>
          <w:rFonts w:hint="eastAsia" w:ascii="宋体" w:hAnsi="宋体" w:eastAsia="宋体" w:cs="宋体"/>
          <w:bCs/>
          <w:color w:val="000000"/>
          <w:sz w:val="24"/>
        </w:rPr>
        <w:t>得分=100分×[1－（|</w:t>
      </w:r>
      <w:r>
        <w:rPr>
          <w:rFonts w:hint="eastAsia" w:ascii="宋体" w:hAnsi="宋体" w:eastAsia="宋体" w:cs="宋体"/>
          <w:bCs/>
          <w:color w:val="000000"/>
          <w:position w:val="-24"/>
          <w:sz w:val="24"/>
        </w:rPr>
        <w:object>
          <v:shape id="_x0000_i1025" o:spt="75" type="#_x0000_t75" style="height:40.4pt;width:93pt;" o:ole="t" filled="f" o:preferrelative="t" stroked="f" coordsize="21600,21600">
            <v:path/>
            <v:fill on="f" focussize="0,0"/>
            <v:stroke on="f"/>
            <v:imagedata r:id="rId12" o:title=""/>
            <o:lock v:ext="edit" grouping="f" rotation="f" text="f" aspectratio="t"/>
            <w10:wrap type="none"/>
            <w10:anchorlock/>
          </v:shape>
          <o:OLEObject Type="Embed" ProgID="Equation.3" ShapeID="_x0000_i1025" DrawAspect="Content" ObjectID="_1468075725" r:id="rId11">
            <o:LockedField>false</o:LockedField>
          </o:OLEObject>
        </w:object>
      </w:r>
      <w:r>
        <w:rPr>
          <w:rFonts w:hint="eastAsia" w:ascii="宋体" w:hAnsi="宋体" w:eastAsia="宋体" w:cs="宋体"/>
          <w:bCs/>
          <w:color w:val="000000"/>
          <w:sz w:val="24"/>
        </w:rPr>
        <w:t>|×n）]</w:t>
      </w:r>
      <w:r>
        <w:rPr>
          <w:rFonts w:hint="eastAsia" w:ascii="宋体" w:hAnsi="宋体" w:eastAsia="宋体" w:cs="宋体"/>
          <w:color w:val="000000"/>
          <w:sz w:val="24"/>
        </w:rPr>
        <w:t xml:space="preserve"> 。 </w:t>
      </w:r>
    </w:p>
    <w:p w14:paraId="3205E3F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rPr>
      </w:pPr>
    </w:p>
    <w:p w14:paraId="7BD13D6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其中，“K”代表评标基准价；“100”代表有效投标报价等于评标基准价的投标人得分。当投标报价高于K值时n为1，当投标报价低于K值时n为0.5。</w:t>
      </w:r>
    </w:p>
    <w:p w14:paraId="6E690A3B">
      <w:pPr>
        <w:keepNext w:val="0"/>
        <w:keepLines w:val="0"/>
        <w:pageBreakBefore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color w:val="000000"/>
          <w:sz w:val="24"/>
        </w:rPr>
      </w:pPr>
      <w:r>
        <w:rPr>
          <w:rFonts w:hint="eastAsia" w:ascii="宋体" w:hAnsi="宋体" w:eastAsia="宋体" w:cs="宋体"/>
          <w:b/>
          <w:bCs/>
          <w:color w:val="000000"/>
          <w:sz w:val="24"/>
          <w:lang w:val="en-US" w:eastAsia="zh-CN"/>
        </w:rPr>
        <w:t>3.</w:t>
      </w:r>
      <w:r>
        <w:rPr>
          <w:rFonts w:hint="eastAsia" w:ascii="宋体" w:hAnsi="宋体" w:eastAsia="宋体" w:cs="宋体"/>
          <w:b/>
          <w:bCs/>
          <w:color w:val="000000"/>
          <w:sz w:val="24"/>
        </w:rPr>
        <w:t>商务文件评审得分=商务文件得分×（</w:t>
      </w:r>
      <w:r>
        <w:rPr>
          <w:rFonts w:hint="eastAsia" w:ascii="宋体" w:hAnsi="宋体" w:eastAsia="宋体" w:cs="宋体"/>
          <w:b/>
          <w:bCs/>
          <w:color w:val="000000"/>
          <w:sz w:val="24"/>
          <w:lang w:val="en-US" w:eastAsia="zh-CN"/>
        </w:rPr>
        <w:t>20</w:t>
      </w:r>
      <w:r>
        <w:rPr>
          <w:rFonts w:hint="eastAsia" w:ascii="宋体" w:hAnsi="宋体" w:eastAsia="宋体" w:cs="宋体"/>
          <w:b/>
          <w:bCs/>
          <w:color w:val="000000"/>
          <w:sz w:val="24"/>
        </w:rPr>
        <w:t>%）</w:t>
      </w:r>
    </w:p>
    <w:p w14:paraId="6399229E">
      <w:pPr>
        <w:pStyle w:val="37"/>
        <w:keepNext w:val="0"/>
        <w:keepLines w:val="0"/>
        <w:pageBreakBefore w:val="0"/>
        <w:kinsoku/>
        <w:wordWrap/>
        <w:overflowPunct/>
        <w:topLinePunct w:val="0"/>
        <w:autoSpaceDE/>
        <w:autoSpaceDN/>
        <w:bidi w:val="0"/>
        <w:adjustRightInd/>
        <w:snapToGrid/>
        <w:spacing w:before="0" w:beforeLines="0" w:after="0" w:afterLines="0" w:line="440" w:lineRule="exact"/>
        <w:ind w:firstLine="602" w:firstLineChars="250"/>
        <w:jc w:val="both"/>
        <w:textAlignment w:val="auto"/>
        <w:rPr>
          <w:rFonts w:hint="eastAsia" w:ascii="宋体" w:hAnsi="宋体" w:eastAsia="宋体" w:cs="宋体"/>
          <w:b w:val="0"/>
          <w:bCs w:val="0"/>
          <w:color w:val="000000"/>
          <w:szCs w:val="24"/>
          <w:lang w:val="en-US" w:eastAsia="zh-CN"/>
        </w:rPr>
      </w:pPr>
      <w:r>
        <w:rPr>
          <w:rFonts w:hint="eastAsia" w:ascii="宋体" w:hAnsi="宋体" w:eastAsia="宋体" w:cs="宋体"/>
          <w:b/>
          <w:bCs/>
          <w:color w:val="000000"/>
          <w:szCs w:val="24"/>
        </w:rPr>
        <w:t>注：</w:t>
      </w:r>
      <w:r>
        <w:rPr>
          <w:rFonts w:hint="eastAsia" w:ascii="宋体" w:hAnsi="宋体" w:eastAsia="宋体" w:cs="宋体"/>
          <w:b w:val="0"/>
          <w:bCs w:val="0"/>
          <w:color w:val="000000"/>
          <w:szCs w:val="24"/>
          <w:lang w:eastAsia="zh-CN"/>
        </w:rPr>
        <w:t>（</w:t>
      </w:r>
      <w:r>
        <w:rPr>
          <w:rFonts w:hint="eastAsia" w:ascii="宋体" w:hAnsi="宋体" w:eastAsia="宋体" w:cs="宋体"/>
          <w:b w:val="0"/>
          <w:bCs w:val="0"/>
          <w:color w:val="000000"/>
          <w:szCs w:val="24"/>
          <w:lang w:val="en-US" w:eastAsia="zh-CN"/>
        </w:rPr>
        <w:t>1）</w:t>
      </w:r>
      <w:r>
        <w:rPr>
          <w:rFonts w:hint="eastAsia" w:ascii="宋体" w:hAnsi="宋体" w:eastAsia="宋体" w:cs="宋体"/>
          <w:b w:val="0"/>
          <w:bCs w:val="0"/>
          <w:color w:val="000000"/>
          <w:spacing w:val="0"/>
          <w:position w:val="0"/>
          <w:sz w:val="24"/>
          <w:szCs w:val="24"/>
          <w:u w:val="none" w:color="auto"/>
        </w:rPr>
        <w:t>商务文件和技术文件的得分权重由招标人根据项目实际在规定的得分权重范围内选定</w:t>
      </w:r>
      <w:r>
        <w:rPr>
          <w:rFonts w:hint="eastAsia" w:ascii="宋体" w:hAnsi="宋体" w:eastAsia="宋体" w:cs="宋体"/>
          <w:b w:val="0"/>
          <w:bCs w:val="0"/>
          <w:color w:val="000000"/>
          <w:spacing w:val="0"/>
          <w:position w:val="0"/>
          <w:sz w:val="24"/>
          <w:szCs w:val="24"/>
          <w:u w:val="none" w:color="auto"/>
          <w:lang w:eastAsia="zh-CN"/>
        </w:rPr>
        <w:t>，招标人原则上不得超过得分权重范围选取。</w:t>
      </w:r>
    </w:p>
    <w:p w14:paraId="2953C39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eastAsia="宋体" w:cs="宋体"/>
          <w:b w:val="0"/>
          <w:bCs w:val="0"/>
          <w:color w:val="000000"/>
          <w:spacing w:val="0"/>
          <w:position w:val="0"/>
          <w:sz w:val="24"/>
          <w:szCs w:val="32"/>
          <w:u w:val="none" w:color="auto"/>
          <w:lang w:eastAsia="zh-CN"/>
        </w:rPr>
      </w:pPr>
      <w:r>
        <w:rPr>
          <w:rFonts w:hint="eastAsia" w:ascii="宋体" w:hAnsi="宋体" w:eastAsia="宋体" w:cs="宋体"/>
          <w:b w:val="0"/>
          <w:bCs w:val="0"/>
          <w:color w:val="000000"/>
          <w:szCs w:val="24"/>
          <w:lang w:eastAsia="zh-CN"/>
        </w:rPr>
        <w:t>（</w:t>
      </w:r>
      <w:r>
        <w:rPr>
          <w:rFonts w:hint="eastAsia" w:ascii="宋体" w:hAnsi="宋体" w:eastAsia="宋体" w:cs="宋体"/>
          <w:b w:val="0"/>
          <w:bCs w:val="0"/>
          <w:color w:val="000000"/>
          <w:szCs w:val="24"/>
          <w:lang w:val="en-US" w:eastAsia="zh-CN"/>
        </w:rPr>
        <w:t>2）</w:t>
      </w:r>
      <w:r>
        <w:rPr>
          <w:rFonts w:hint="eastAsia" w:ascii="宋体" w:hAnsi="宋体" w:eastAsia="宋体" w:cs="宋体"/>
          <w:b w:val="0"/>
          <w:bCs w:val="0"/>
          <w:color w:val="000000"/>
          <w:spacing w:val="0"/>
          <w:kern w:val="0"/>
          <w:position w:val="0"/>
          <w:sz w:val="24"/>
          <w:szCs w:val="24"/>
          <w:u w:val="none" w:color="auto"/>
          <w:lang w:val="en-US" w:eastAsia="zh-CN"/>
        </w:rPr>
        <w:t>本招标项目的投标人参与评审的项目成员职称必须为</w:t>
      </w:r>
      <w:r>
        <w:rPr>
          <w:rFonts w:hint="eastAsia" w:ascii="宋体" w:hAnsi="宋体" w:eastAsia="宋体" w:cs="宋体"/>
          <w:b/>
          <w:bCs/>
          <w:color w:val="000000"/>
          <w:sz w:val="24"/>
          <w:szCs w:val="24"/>
        </w:rPr>
        <w:t>阳江市建筑业企业信用管理信息平台</w:t>
      </w:r>
      <w:r>
        <w:rPr>
          <w:rFonts w:hint="eastAsia" w:ascii="宋体" w:hAnsi="宋体" w:eastAsia="宋体" w:cs="宋体"/>
          <w:b w:val="0"/>
          <w:bCs w:val="0"/>
          <w:color w:val="000000"/>
          <w:spacing w:val="0"/>
          <w:kern w:val="0"/>
          <w:position w:val="0"/>
          <w:sz w:val="24"/>
          <w:szCs w:val="24"/>
          <w:u w:val="none" w:color="auto"/>
          <w:lang w:val="en-US" w:eastAsia="zh-CN"/>
        </w:rPr>
        <w:t>中登记的成员职称，否则不予计分。</w:t>
      </w:r>
      <w:r>
        <w:rPr>
          <w:rFonts w:hint="eastAsia" w:ascii="宋体" w:hAnsi="宋体" w:eastAsia="宋体" w:cs="宋体"/>
          <w:b/>
          <w:bCs w:val="0"/>
          <w:color w:val="000000"/>
          <w:spacing w:val="0"/>
          <w:kern w:val="0"/>
          <w:position w:val="0"/>
          <w:sz w:val="24"/>
          <w:szCs w:val="24"/>
          <w:u w:val="none" w:color="auto"/>
          <w:lang w:val="en-US" w:eastAsia="zh-CN"/>
        </w:rPr>
        <w:t>工程业绩、奖项等资料由招标人按规定要求投标人提供。</w:t>
      </w:r>
      <w:r>
        <w:rPr>
          <w:rFonts w:hint="eastAsia" w:ascii="宋体" w:hAnsi="宋体" w:eastAsia="宋体" w:cs="宋体"/>
          <w:b w:val="0"/>
          <w:bCs w:val="0"/>
          <w:color w:val="000000"/>
          <w:spacing w:val="0"/>
          <w:position w:val="0"/>
          <w:sz w:val="24"/>
          <w:szCs w:val="24"/>
          <w:u w:val="none" w:color="auto"/>
          <w:lang w:eastAsia="zh-CN"/>
        </w:rPr>
        <w:t>上述相关的评审资料可由独立投标人或联合体主办人及成员任一方提供。</w:t>
      </w:r>
    </w:p>
    <w:p w14:paraId="7F23E8A4">
      <w:pPr>
        <w:pStyle w:val="37"/>
        <w:keepNext w:val="0"/>
        <w:keepLines w:val="0"/>
        <w:pageBreakBefore w:val="0"/>
        <w:kinsoku/>
        <w:wordWrap/>
        <w:overflowPunct/>
        <w:topLinePunct w:val="0"/>
        <w:autoSpaceDE/>
        <w:autoSpaceDN/>
        <w:bidi w:val="0"/>
        <w:adjustRightInd/>
        <w:snapToGrid/>
        <w:spacing w:before="0" w:beforeLines="0" w:after="0" w:afterLines="0" w:line="440" w:lineRule="exact"/>
        <w:ind w:firstLine="240" w:firstLineChars="100"/>
        <w:jc w:val="both"/>
        <w:textAlignment w:val="auto"/>
        <w:rPr>
          <w:rFonts w:hint="eastAsia" w:ascii="宋体" w:hAnsi="宋体" w:eastAsia="宋体" w:cs="宋体"/>
          <w:color w:val="000000"/>
          <w:szCs w:val="24"/>
        </w:rPr>
      </w:pPr>
      <w:r>
        <w:rPr>
          <w:rFonts w:hint="eastAsia" w:ascii="宋体" w:hAnsi="宋体" w:eastAsia="宋体" w:cs="宋体"/>
          <w:b w:val="0"/>
          <w:bCs w:val="0"/>
          <w:color w:val="000000"/>
          <w:szCs w:val="24"/>
          <w:lang w:eastAsia="zh-CN"/>
        </w:rPr>
        <w:t>（</w:t>
      </w:r>
      <w:r>
        <w:rPr>
          <w:rFonts w:hint="eastAsia" w:ascii="宋体" w:hAnsi="宋体" w:eastAsia="宋体" w:cs="宋体"/>
          <w:b w:val="0"/>
          <w:bCs w:val="0"/>
          <w:color w:val="000000"/>
          <w:szCs w:val="24"/>
          <w:lang w:val="en-US" w:eastAsia="zh-CN"/>
        </w:rPr>
        <w:t>3）</w:t>
      </w:r>
      <w:r>
        <w:rPr>
          <w:rFonts w:hint="eastAsia" w:ascii="宋体" w:hAnsi="宋体" w:eastAsia="宋体" w:cs="宋体"/>
          <w:color w:val="000000"/>
          <w:szCs w:val="24"/>
        </w:rPr>
        <w:t>工程</w:t>
      </w:r>
      <w:r>
        <w:rPr>
          <w:rFonts w:hint="eastAsia" w:ascii="宋体" w:hAnsi="宋体" w:eastAsia="宋体" w:cs="宋体"/>
          <w:color w:val="000000"/>
          <w:szCs w:val="24"/>
          <w:lang w:eastAsia="zh-CN"/>
        </w:rPr>
        <w:t>监理</w:t>
      </w:r>
      <w:r>
        <w:rPr>
          <w:rFonts w:hint="eastAsia" w:ascii="宋体" w:hAnsi="宋体" w:eastAsia="宋体" w:cs="宋体"/>
          <w:color w:val="000000"/>
          <w:szCs w:val="24"/>
        </w:rPr>
        <w:t>招标的</w:t>
      </w:r>
      <w:r>
        <w:rPr>
          <w:rFonts w:hint="eastAsia" w:ascii="宋体" w:hAnsi="宋体" w:eastAsia="宋体" w:cs="宋体"/>
          <w:color w:val="000000"/>
          <w:szCs w:val="24"/>
          <w:lang w:eastAsia="zh-CN"/>
        </w:rPr>
        <w:t>投标报价</w:t>
      </w:r>
      <w:r>
        <w:rPr>
          <w:rFonts w:hint="eastAsia" w:ascii="宋体" w:hAnsi="宋体" w:eastAsia="宋体" w:cs="宋体"/>
          <w:color w:val="000000"/>
          <w:szCs w:val="24"/>
        </w:rPr>
        <w:t>得分以</w:t>
      </w:r>
      <w:r>
        <w:rPr>
          <w:rFonts w:hint="eastAsia" w:ascii="宋体" w:hAnsi="宋体" w:eastAsia="宋体" w:cs="宋体"/>
          <w:color w:val="000000"/>
          <w:szCs w:val="24"/>
          <w:lang w:eastAsia="zh-CN"/>
        </w:rPr>
        <w:t>监理</w:t>
      </w:r>
      <w:r>
        <w:rPr>
          <w:rFonts w:hint="eastAsia" w:ascii="宋体" w:hAnsi="宋体" w:eastAsia="宋体" w:cs="宋体"/>
          <w:color w:val="000000"/>
          <w:szCs w:val="24"/>
        </w:rPr>
        <w:t>投标报价计算</w:t>
      </w:r>
      <w:r>
        <w:rPr>
          <w:rFonts w:hint="eastAsia" w:ascii="宋体" w:hAnsi="宋体" w:eastAsia="宋体" w:cs="宋体"/>
          <w:color w:val="000000"/>
          <w:szCs w:val="24"/>
          <w:lang w:eastAsia="zh-CN"/>
        </w:rPr>
        <w:t>，</w:t>
      </w:r>
      <w:r>
        <w:rPr>
          <w:rFonts w:hint="eastAsia" w:ascii="宋体" w:hAnsi="宋体" w:eastAsia="宋体" w:cs="宋体"/>
          <w:color w:val="000000"/>
          <w:szCs w:val="24"/>
        </w:rPr>
        <w:t>以元为</w:t>
      </w:r>
      <w:r>
        <w:rPr>
          <w:rFonts w:hint="eastAsia" w:ascii="宋体" w:hAnsi="宋体" w:eastAsia="宋体" w:cs="宋体"/>
          <w:color w:val="000000"/>
          <w:szCs w:val="24"/>
          <w:lang w:eastAsia="zh-CN"/>
        </w:rPr>
        <w:t>计算</w:t>
      </w:r>
      <w:r>
        <w:rPr>
          <w:rFonts w:hint="eastAsia" w:ascii="宋体" w:hAnsi="宋体" w:eastAsia="宋体" w:cs="宋体"/>
          <w:color w:val="000000"/>
          <w:szCs w:val="24"/>
        </w:rPr>
        <w:t>单位</w:t>
      </w:r>
      <w:r>
        <w:rPr>
          <w:rFonts w:hint="eastAsia" w:ascii="宋体" w:hAnsi="宋体" w:eastAsia="宋体" w:cs="宋体"/>
          <w:color w:val="000000"/>
          <w:szCs w:val="24"/>
          <w:lang w:eastAsia="zh-CN"/>
        </w:rPr>
        <w:t>。</w:t>
      </w:r>
      <w:r>
        <w:rPr>
          <w:rFonts w:hint="eastAsia" w:ascii="宋体" w:hAnsi="宋体" w:eastAsia="宋体" w:cs="宋体"/>
          <w:color w:val="000000"/>
          <w:szCs w:val="24"/>
        </w:rPr>
        <w:t xml:space="preserve">   </w:t>
      </w:r>
    </w:p>
    <w:p w14:paraId="0D7AD218">
      <w:pPr>
        <w:pStyle w:val="37"/>
        <w:keepNext w:val="0"/>
        <w:keepLines w:val="0"/>
        <w:pageBreakBefore w:val="0"/>
        <w:kinsoku/>
        <w:wordWrap/>
        <w:overflowPunct/>
        <w:topLinePunct w:val="0"/>
        <w:autoSpaceDE/>
        <w:autoSpaceDN/>
        <w:bidi w:val="0"/>
        <w:adjustRightInd/>
        <w:snapToGrid/>
        <w:spacing w:before="0" w:beforeLines="0" w:after="0" w:afterLines="0" w:line="440" w:lineRule="exact"/>
        <w:jc w:val="both"/>
        <w:textAlignment w:val="auto"/>
        <w:rPr>
          <w:rFonts w:hint="eastAsia" w:ascii="宋体" w:hAnsi="宋体" w:eastAsia="宋体" w:cs="宋体"/>
          <w:color w:val="000000"/>
          <w:szCs w:val="24"/>
        </w:rPr>
      </w:pPr>
      <w:r>
        <w:rPr>
          <w:rFonts w:hint="eastAsia" w:ascii="宋体" w:hAnsi="宋体" w:eastAsia="宋体" w:cs="宋体"/>
          <w:color w:val="000000"/>
          <w:szCs w:val="24"/>
        </w:rPr>
        <w:t xml:space="preserve">  </w:t>
      </w:r>
      <w:r>
        <w:rPr>
          <w:rFonts w:hint="eastAsia" w:ascii="宋体" w:hAnsi="宋体" w:eastAsia="宋体" w:cs="宋体"/>
          <w:b w:val="0"/>
          <w:bCs w:val="0"/>
          <w:color w:val="000000"/>
          <w:szCs w:val="24"/>
          <w:lang w:eastAsia="zh-CN"/>
        </w:rPr>
        <w:t>（</w:t>
      </w:r>
      <w:r>
        <w:rPr>
          <w:rFonts w:hint="eastAsia" w:ascii="宋体" w:hAnsi="宋体" w:eastAsia="宋体" w:cs="宋体"/>
          <w:b w:val="0"/>
          <w:bCs w:val="0"/>
          <w:color w:val="000000"/>
          <w:szCs w:val="24"/>
          <w:lang w:val="en-US" w:eastAsia="zh-CN"/>
        </w:rPr>
        <w:t>4</w:t>
      </w:r>
      <w:r>
        <w:rPr>
          <w:rFonts w:hint="eastAsia" w:ascii="宋体" w:hAnsi="宋体" w:eastAsia="宋体" w:cs="宋体"/>
          <w:b w:val="0"/>
          <w:bCs w:val="0"/>
          <w:color w:val="000000"/>
          <w:szCs w:val="24"/>
          <w:lang w:eastAsia="zh-CN"/>
        </w:rPr>
        <w:t>）</w:t>
      </w:r>
      <w:r>
        <w:rPr>
          <w:rFonts w:hint="eastAsia" w:ascii="宋体" w:hAnsi="宋体" w:eastAsia="宋体" w:cs="宋体"/>
          <w:color w:val="000000"/>
          <w:szCs w:val="24"/>
        </w:rPr>
        <w:t>投标人</w:t>
      </w:r>
      <w:r>
        <w:rPr>
          <w:rFonts w:hint="eastAsia" w:ascii="宋体" w:hAnsi="宋体" w:eastAsia="宋体" w:cs="宋体"/>
          <w:color w:val="000000"/>
          <w:szCs w:val="24"/>
          <w:lang w:eastAsia="zh-CN"/>
        </w:rPr>
        <w:t>投标报价得分和</w:t>
      </w:r>
      <w:r>
        <w:rPr>
          <w:rFonts w:hint="eastAsia" w:ascii="宋体" w:hAnsi="宋体" w:eastAsia="宋体" w:cs="宋体"/>
          <w:color w:val="000000"/>
          <w:szCs w:val="24"/>
        </w:rPr>
        <w:t>商务文件</w:t>
      </w:r>
      <w:r>
        <w:rPr>
          <w:rFonts w:hint="eastAsia" w:ascii="宋体" w:hAnsi="宋体" w:eastAsia="宋体" w:cs="宋体"/>
          <w:color w:val="000000"/>
          <w:szCs w:val="24"/>
          <w:lang w:eastAsia="zh-CN"/>
        </w:rPr>
        <w:t>评审</w:t>
      </w:r>
      <w:r>
        <w:rPr>
          <w:rFonts w:hint="eastAsia" w:ascii="宋体" w:hAnsi="宋体" w:eastAsia="宋体" w:cs="宋体"/>
          <w:color w:val="000000"/>
          <w:szCs w:val="24"/>
        </w:rPr>
        <w:t>得分取值</w:t>
      </w:r>
      <w:r>
        <w:rPr>
          <w:rFonts w:hint="eastAsia" w:ascii="宋体" w:hAnsi="宋体" w:eastAsia="宋体" w:cs="宋体"/>
          <w:b w:val="0"/>
          <w:bCs w:val="0"/>
          <w:color w:val="000000"/>
          <w:spacing w:val="0"/>
          <w:position w:val="0"/>
          <w:sz w:val="24"/>
          <w:szCs w:val="24"/>
          <w:u w:val="none" w:color="auto"/>
          <w:lang w:val="en-US" w:eastAsia="zh-CN"/>
        </w:rPr>
        <w:t>按照四舍五入的方式</w:t>
      </w:r>
      <w:r>
        <w:rPr>
          <w:rFonts w:hint="eastAsia" w:ascii="宋体" w:hAnsi="宋体" w:eastAsia="宋体" w:cs="宋体"/>
          <w:color w:val="000000"/>
          <w:szCs w:val="24"/>
        </w:rPr>
        <w:t>保留到小数点后两位</w:t>
      </w:r>
      <w:r>
        <w:rPr>
          <w:rFonts w:hint="eastAsia" w:ascii="宋体" w:hAnsi="宋体" w:eastAsia="宋体" w:cs="宋体"/>
          <w:color w:val="000000"/>
          <w:szCs w:val="24"/>
          <w:lang w:eastAsia="zh-CN"/>
        </w:rPr>
        <w:t>；</w:t>
      </w:r>
      <w:r>
        <w:rPr>
          <w:rFonts w:hint="eastAsia" w:ascii="宋体" w:hAnsi="宋体" w:eastAsia="宋体" w:cs="宋体"/>
          <w:color w:val="000000"/>
          <w:szCs w:val="24"/>
        </w:rPr>
        <w:t>最低得分为0分(如商务文件得分为负值时作0分处理）。</w:t>
      </w:r>
    </w:p>
    <w:p w14:paraId="70AB466E">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40" w:lineRule="exact"/>
        <w:ind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lang w:val="en-US" w:eastAsia="zh-CN"/>
        </w:rPr>
        <w:t>（三）</w:t>
      </w:r>
      <w:r>
        <w:rPr>
          <w:rFonts w:hint="eastAsia" w:ascii="宋体" w:hAnsi="宋体" w:eastAsia="宋体" w:cs="宋体"/>
          <w:b w:val="0"/>
          <w:bCs w:val="0"/>
          <w:color w:val="000000"/>
          <w:spacing w:val="0"/>
          <w:position w:val="0"/>
          <w:sz w:val="24"/>
          <w:szCs w:val="24"/>
          <w:u w:val="none" w:color="auto"/>
        </w:rPr>
        <w:t>信用评价评分细则</w:t>
      </w:r>
    </w:p>
    <w:p w14:paraId="7069F49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lang w:val="en-US" w:eastAsia="zh-CN"/>
        </w:rPr>
      </w:pPr>
      <w:r>
        <w:rPr>
          <w:rFonts w:hint="eastAsia" w:ascii="宋体" w:hAnsi="宋体" w:eastAsia="宋体" w:cs="宋体"/>
          <w:b w:val="0"/>
          <w:bCs w:val="0"/>
          <w:color w:val="000000"/>
          <w:spacing w:val="0"/>
          <w:position w:val="0"/>
          <w:sz w:val="24"/>
          <w:szCs w:val="24"/>
          <w:u w:val="none" w:color="auto"/>
          <w:lang w:eastAsia="zh-CN"/>
        </w:rPr>
        <w:t>进入资格后审的</w:t>
      </w:r>
      <w:r>
        <w:rPr>
          <w:rFonts w:hint="eastAsia" w:ascii="宋体" w:hAnsi="宋体" w:eastAsia="宋体" w:cs="宋体"/>
          <w:b w:val="0"/>
          <w:bCs w:val="0"/>
          <w:color w:val="000000"/>
          <w:spacing w:val="0"/>
          <w:position w:val="0"/>
          <w:sz w:val="24"/>
          <w:szCs w:val="24"/>
          <w:u w:val="none" w:color="auto"/>
          <w:lang w:val="en-US" w:eastAsia="zh-CN"/>
        </w:rPr>
        <w:t>投标人</w:t>
      </w:r>
      <w:r>
        <w:rPr>
          <w:rFonts w:hint="eastAsia" w:ascii="宋体" w:hAnsi="宋体" w:eastAsia="宋体" w:cs="宋体"/>
          <w:b w:val="0"/>
          <w:bCs w:val="0"/>
          <w:color w:val="000000"/>
          <w:spacing w:val="0"/>
          <w:position w:val="0"/>
          <w:sz w:val="24"/>
          <w:szCs w:val="24"/>
          <w:u w:val="none" w:color="auto"/>
        </w:rPr>
        <w:t>以开标当天各投标</w:t>
      </w:r>
      <w:r>
        <w:rPr>
          <w:rFonts w:hint="eastAsia" w:ascii="宋体" w:hAnsi="宋体" w:eastAsia="宋体" w:cs="宋体"/>
          <w:b w:val="0"/>
          <w:bCs w:val="0"/>
          <w:color w:val="000000"/>
          <w:spacing w:val="0"/>
          <w:position w:val="0"/>
          <w:sz w:val="24"/>
          <w:szCs w:val="24"/>
          <w:u w:val="none" w:color="auto"/>
          <w:lang w:eastAsia="zh-CN"/>
        </w:rPr>
        <w:t>人</w:t>
      </w:r>
      <w:r>
        <w:rPr>
          <w:rFonts w:hint="eastAsia" w:ascii="宋体" w:hAnsi="宋体" w:eastAsia="宋体" w:cs="宋体"/>
          <w:b w:val="0"/>
          <w:bCs w:val="0"/>
          <w:color w:val="000000"/>
          <w:spacing w:val="0"/>
          <w:position w:val="0"/>
          <w:sz w:val="24"/>
          <w:szCs w:val="24"/>
          <w:u w:val="none" w:color="auto"/>
        </w:rPr>
        <w:t>在</w:t>
      </w:r>
      <w:r>
        <w:rPr>
          <w:rFonts w:hint="eastAsia" w:ascii="宋体" w:hAnsi="宋体" w:eastAsia="宋体" w:cs="宋体"/>
          <w:b/>
          <w:bCs/>
          <w:color w:val="000000"/>
          <w:sz w:val="24"/>
          <w:szCs w:val="24"/>
        </w:rPr>
        <w:t>阳江市建筑业企业信用管理信息平台</w:t>
      </w:r>
      <w:r>
        <w:rPr>
          <w:rFonts w:hint="eastAsia" w:ascii="宋体" w:hAnsi="宋体" w:eastAsia="宋体" w:cs="宋体"/>
          <w:b w:val="0"/>
          <w:bCs w:val="0"/>
          <w:color w:val="000000"/>
          <w:spacing w:val="0"/>
          <w:position w:val="0"/>
          <w:sz w:val="24"/>
          <w:szCs w:val="24"/>
          <w:u w:val="none" w:color="auto"/>
        </w:rPr>
        <w:t>公告的诚信分数为依据</w:t>
      </w:r>
      <w:r>
        <w:rPr>
          <w:rFonts w:hint="eastAsia" w:ascii="宋体" w:hAnsi="宋体" w:eastAsia="宋体" w:cs="宋体"/>
          <w:b w:val="0"/>
          <w:bCs w:val="0"/>
          <w:color w:val="000000"/>
          <w:spacing w:val="0"/>
          <w:position w:val="0"/>
          <w:sz w:val="24"/>
          <w:szCs w:val="24"/>
          <w:u w:val="none" w:color="auto"/>
          <w:lang w:eastAsia="zh-CN"/>
        </w:rPr>
        <w:t>由高到低进行排名。</w:t>
      </w:r>
    </w:p>
    <w:p w14:paraId="25AB7E81">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2" w:firstLineChars="200"/>
        <w:jc w:val="both"/>
        <w:textAlignment w:val="auto"/>
        <w:outlineLvl w:val="9"/>
        <w:rPr>
          <w:rFonts w:hint="eastAsia" w:ascii="宋体" w:hAnsi="宋体" w:eastAsia="宋体" w:cs="宋体"/>
          <w:b/>
          <w:bCs/>
          <w:color w:val="000000"/>
          <w:spacing w:val="0"/>
          <w:position w:val="0"/>
          <w:sz w:val="24"/>
          <w:szCs w:val="24"/>
          <w:u w:val="none" w:color="auto"/>
          <w:lang w:eastAsia="zh-CN"/>
        </w:rPr>
      </w:pPr>
    </w:p>
    <w:p w14:paraId="1954A64F">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lang w:eastAsia="zh-CN"/>
        </w:rPr>
      </w:pPr>
      <w:r>
        <w:rPr>
          <w:rFonts w:hint="eastAsia" w:ascii="宋体" w:hAnsi="宋体" w:eastAsia="宋体" w:cs="宋体"/>
          <w:b w:val="0"/>
          <w:bCs w:val="0"/>
          <w:color w:val="000000"/>
          <w:spacing w:val="0"/>
          <w:position w:val="0"/>
          <w:sz w:val="24"/>
          <w:szCs w:val="24"/>
          <w:u w:val="none" w:color="auto"/>
          <w:lang w:eastAsia="zh-CN"/>
        </w:rPr>
        <w:t>进入资格后审的投标人为大于30家（含30家）时，按如下方式计取投标人的信用评价得分：其中排名1-10名的投标人的信用评价得分为100分，排名11-20名的投标人的信用评价得分为80分，排名21后的投标人的信用评价得分为60分。</w:t>
      </w:r>
    </w:p>
    <w:p w14:paraId="7C639D05">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lang w:eastAsia="zh-CN"/>
        </w:rPr>
      </w:pPr>
      <w:r>
        <w:rPr>
          <w:rFonts w:hint="eastAsia" w:ascii="宋体" w:hAnsi="宋体" w:eastAsia="宋体" w:cs="宋体"/>
          <w:b w:val="0"/>
          <w:bCs w:val="0"/>
          <w:color w:val="000000"/>
          <w:spacing w:val="0"/>
          <w:position w:val="0"/>
          <w:sz w:val="24"/>
          <w:szCs w:val="24"/>
          <w:u w:val="none" w:color="auto"/>
          <w:lang w:eastAsia="zh-CN"/>
        </w:rPr>
        <w:t>进入资格后审的投标人少于30家时，按如下方式记取投标人的信用评价得分：排名前30%（含30%）的投标人的信用评价得分为100分，排名前30%（不含30%）至60%（含60%）的投标人的信用评价得分为80分，其余投标人的信用评价得分为60分。按百分比记取投标人家数时四舍五入取整。</w:t>
      </w:r>
    </w:p>
    <w:p w14:paraId="0E632EAB">
      <w:pPr>
        <w:keepNext w:val="0"/>
        <w:keepLines w:val="0"/>
        <w:pageBreakBefore w:val="0"/>
        <w:widowControl w:val="0"/>
        <w:kinsoku/>
        <w:wordWrap/>
        <w:overflowPunct/>
        <w:topLinePunct w:val="0"/>
        <w:autoSpaceDE/>
        <w:autoSpaceDN/>
        <w:bidi w:val="0"/>
        <w:adjustRightInd/>
        <w:snapToGrid/>
        <w:spacing w:line="400" w:lineRule="exact"/>
        <w:ind w:left="479" w:leftChars="228" w:right="0" w:rightChars="0" w:firstLine="0" w:firstLineChars="0"/>
        <w:jc w:val="both"/>
        <w:textAlignment w:val="auto"/>
        <w:outlineLvl w:val="9"/>
        <w:rPr>
          <w:rFonts w:hint="eastAsia" w:ascii="宋体" w:hAnsi="宋体" w:eastAsia="宋体" w:cs="宋体"/>
          <w:b w:val="0"/>
          <w:bCs w:val="0"/>
          <w:color w:val="000000"/>
          <w:spacing w:val="0"/>
          <w:position w:val="0"/>
          <w:sz w:val="24"/>
          <w:szCs w:val="24"/>
          <w:u w:val="none" w:color="auto"/>
        </w:rPr>
      </w:pPr>
      <w:r>
        <w:rPr>
          <w:rFonts w:hint="eastAsia" w:ascii="宋体" w:hAnsi="宋体" w:eastAsia="宋体" w:cs="宋体"/>
          <w:b w:val="0"/>
          <w:bCs w:val="0"/>
          <w:color w:val="000000"/>
          <w:spacing w:val="0"/>
          <w:position w:val="0"/>
          <w:sz w:val="24"/>
          <w:szCs w:val="24"/>
          <w:u w:val="none" w:color="auto"/>
        </w:rPr>
        <w:t>注：</w:t>
      </w:r>
      <w:r>
        <w:rPr>
          <w:rFonts w:hint="eastAsia" w:ascii="宋体" w:hAnsi="宋体" w:eastAsia="宋体" w:cs="宋体"/>
          <w:b w:val="0"/>
          <w:bCs w:val="0"/>
          <w:color w:val="000000"/>
          <w:spacing w:val="0"/>
          <w:position w:val="0"/>
          <w:sz w:val="24"/>
          <w:szCs w:val="24"/>
          <w:u w:val="none" w:color="auto"/>
          <w:lang w:val="en-US" w:eastAsia="zh-CN"/>
        </w:rPr>
        <w:t>1.</w:t>
      </w:r>
      <w:r>
        <w:rPr>
          <w:rFonts w:hint="eastAsia" w:ascii="宋体" w:hAnsi="宋体" w:eastAsia="宋体" w:cs="宋体"/>
          <w:b w:val="0"/>
          <w:bCs w:val="0"/>
          <w:color w:val="000000"/>
          <w:spacing w:val="0"/>
          <w:position w:val="0"/>
          <w:sz w:val="24"/>
          <w:szCs w:val="24"/>
          <w:u w:val="none" w:color="auto"/>
          <w:lang w:eastAsia="zh-CN"/>
        </w:rPr>
        <w:t>独立投标人与</w:t>
      </w:r>
      <w:r>
        <w:rPr>
          <w:rFonts w:hint="eastAsia" w:ascii="宋体" w:hAnsi="宋体" w:eastAsia="宋体" w:cs="宋体"/>
          <w:b w:val="0"/>
          <w:bCs w:val="0"/>
          <w:color w:val="000000"/>
          <w:spacing w:val="0"/>
          <w:position w:val="0"/>
          <w:sz w:val="24"/>
          <w:szCs w:val="24"/>
          <w:u w:val="none" w:color="auto"/>
          <w:lang w:val="en-US" w:eastAsia="zh-CN"/>
        </w:rPr>
        <w:t>联合体投标人信用等级排名最高一方排名计取</w:t>
      </w:r>
      <w:r>
        <w:rPr>
          <w:rFonts w:hint="eastAsia" w:ascii="宋体" w:hAnsi="宋体" w:eastAsia="宋体" w:cs="宋体"/>
          <w:b w:val="0"/>
          <w:bCs w:val="0"/>
          <w:color w:val="000000"/>
          <w:spacing w:val="0"/>
          <w:position w:val="0"/>
          <w:sz w:val="24"/>
          <w:szCs w:val="24"/>
          <w:u w:val="none" w:color="auto"/>
          <w:lang w:eastAsia="zh-CN"/>
        </w:rPr>
        <w:t>投标人的</w:t>
      </w:r>
      <w:r>
        <w:rPr>
          <w:rFonts w:hint="eastAsia" w:ascii="宋体" w:hAnsi="宋体" w:eastAsia="宋体" w:cs="宋体"/>
          <w:b w:val="0"/>
          <w:bCs w:val="0"/>
          <w:color w:val="000000"/>
          <w:spacing w:val="0"/>
          <w:position w:val="0"/>
          <w:sz w:val="24"/>
          <w:szCs w:val="24"/>
          <w:u w:val="none" w:color="auto"/>
          <w:lang w:val="en-US" w:eastAsia="zh-CN"/>
        </w:rPr>
        <w:t>信用评价得分。2.诚信分数相同投标人的排名相同，后一名投标人的排名为前一名排名加上诚信分数相同投标人数量。</w:t>
      </w:r>
    </w:p>
    <w:p w14:paraId="23FE891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position w:val="0"/>
          <w:sz w:val="24"/>
          <w:szCs w:val="24"/>
          <w:u w:val="none" w:color="auto"/>
          <w:lang w:val="en-US" w:eastAsia="zh-CN"/>
        </w:rPr>
      </w:pPr>
      <w:r>
        <w:rPr>
          <w:rFonts w:hint="eastAsia" w:ascii="宋体" w:hAnsi="宋体" w:eastAsia="宋体" w:cs="宋体"/>
          <w:b w:val="0"/>
          <w:bCs w:val="0"/>
          <w:color w:val="000000"/>
          <w:spacing w:val="0"/>
          <w:position w:val="0"/>
          <w:sz w:val="24"/>
          <w:szCs w:val="24"/>
          <w:u w:val="none" w:color="auto"/>
          <w:lang w:val="en-US" w:eastAsia="zh-CN"/>
        </w:rPr>
        <w:t>3.</w:t>
      </w:r>
      <w:r>
        <w:rPr>
          <w:rFonts w:hint="eastAsia" w:ascii="宋体" w:hAnsi="宋体" w:eastAsia="宋体" w:cs="宋体"/>
          <w:b w:val="0"/>
          <w:bCs w:val="0"/>
          <w:color w:val="000000"/>
          <w:spacing w:val="0"/>
          <w:kern w:val="0"/>
          <w:position w:val="0"/>
          <w:sz w:val="24"/>
          <w:szCs w:val="24"/>
          <w:u w:val="none" w:color="auto"/>
          <w:lang w:val="en-US" w:eastAsia="zh-CN"/>
        </w:rPr>
        <w:t>信用等级B级投标人的</w:t>
      </w:r>
      <w:r>
        <w:rPr>
          <w:rFonts w:hint="eastAsia" w:ascii="宋体" w:hAnsi="宋体" w:eastAsia="宋体" w:cs="宋体"/>
          <w:b w:val="0"/>
          <w:bCs w:val="0"/>
          <w:color w:val="000000"/>
          <w:spacing w:val="0"/>
          <w:position w:val="0"/>
          <w:sz w:val="24"/>
          <w:szCs w:val="24"/>
          <w:u w:val="none" w:color="auto"/>
          <w:lang w:val="en-US" w:eastAsia="zh-CN"/>
        </w:rPr>
        <w:t>信用评价得分最高为80分，</w:t>
      </w:r>
      <w:r>
        <w:rPr>
          <w:rFonts w:hint="eastAsia" w:ascii="宋体" w:hAnsi="宋体" w:eastAsia="宋体" w:cs="宋体"/>
          <w:b w:val="0"/>
          <w:bCs w:val="0"/>
          <w:color w:val="000000"/>
          <w:spacing w:val="0"/>
          <w:kern w:val="0"/>
          <w:position w:val="0"/>
          <w:sz w:val="24"/>
          <w:szCs w:val="24"/>
          <w:u w:val="none" w:color="auto"/>
          <w:lang w:val="en-US" w:eastAsia="zh-CN"/>
        </w:rPr>
        <w:t>信用等级C级投标人的</w:t>
      </w:r>
      <w:r>
        <w:rPr>
          <w:rFonts w:hint="eastAsia" w:ascii="宋体" w:hAnsi="宋体" w:eastAsia="宋体" w:cs="宋体"/>
          <w:b w:val="0"/>
          <w:bCs w:val="0"/>
          <w:color w:val="000000"/>
          <w:spacing w:val="0"/>
          <w:position w:val="0"/>
          <w:sz w:val="24"/>
          <w:szCs w:val="24"/>
          <w:u w:val="none" w:color="auto"/>
          <w:lang w:val="en-US" w:eastAsia="zh-CN"/>
        </w:rPr>
        <w:t>信用评价得分最高为60分。</w:t>
      </w:r>
    </w:p>
    <w:p w14:paraId="2B80AE63">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ind w:left="0" w:leftChars="0" w:right="0" w:rightChars="0" w:firstLine="482" w:firstLineChars="200"/>
        <w:jc w:val="both"/>
        <w:textAlignment w:val="auto"/>
        <w:outlineLvl w:val="9"/>
        <w:rPr>
          <w:rFonts w:hint="eastAsia" w:ascii="宋体" w:hAnsi="宋体" w:eastAsia="宋体" w:cs="宋体"/>
          <w:b/>
          <w:bCs/>
          <w:color w:val="000000"/>
          <w:spacing w:val="0"/>
          <w:position w:val="0"/>
          <w:sz w:val="24"/>
          <w:szCs w:val="24"/>
          <w:u w:val="none" w:color="auto"/>
        </w:rPr>
      </w:pPr>
      <w:r>
        <w:rPr>
          <w:rFonts w:hint="eastAsia" w:ascii="宋体" w:hAnsi="宋体" w:eastAsia="宋体" w:cs="宋体"/>
          <w:b/>
          <w:bCs/>
          <w:color w:val="000000"/>
          <w:spacing w:val="0"/>
          <w:position w:val="0"/>
          <w:sz w:val="24"/>
          <w:szCs w:val="24"/>
          <w:u w:val="none" w:color="auto"/>
          <w:lang w:eastAsia="zh-CN"/>
        </w:rPr>
        <w:t>信用</w:t>
      </w:r>
      <w:r>
        <w:rPr>
          <w:rFonts w:hint="eastAsia" w:ascii="宋体" w:hAnsi="宋体" w:eastAsia="宋体" w:cs="宋体"/>
          <w:b/>
          <w:bCs/>
          <w:color w:val="000000"/>
          <w:spacing w:val="0"/>
          <w:position w:val="0"/>
          <w:sz w:val="24"/>
          <w:szCs w:val="24"/>
          <w:u w:val="none" w:color="auto"/>
        </w:rPr>
        <w:t>评价评审得分=</w:t>
      </w:r>
      <w:r>
        <w:rPr>
          <w:rFonts w:hint="eastAsia" w:ascii="宋体" w:hAnsi="宋体" w:eastAsia="宋体" w:cs="宋体"/>
          <w:b/>
          <w:bCs/>
          <w:color w:val="000000"/>
          <w:spacing w:val="0"/>
          <w:position w:val="0"/>
          <w:sz w:val="24"/>
          <w:szCs w:val="24"/>
          <w:u w:val="none" w:color="auto"/>
          <w:lang w:val="en-US" w:eastAsia="zh-CN"/>
        </w:rPr>
        <w:t>信用评价</w:t>
      </w:r>
      <w:r>
        <w:rPr>
          <w:rFonts w:hint="eastAsia" w:ascii="宋体" w:hAnsi="宋体" w:eastAsia="宋体" w:cs="宋体"/>
          <w:b/>
          <w:bCs/>
          <w:color w:val="000000"/>
          <w:spacing w:val="0"/>
          <w:position w:val="0"/>
          <w:sz w:val="24"/>
          <w:szCs w:val="24"/>
          <w:u w:val="none" w:color="auto"/>
        </w:rPr>
        <w:t>评价得分×10%</w:t>
      </w:r>
    </w:p>
    <w:p w14:paraId="22CAFE28">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注：投标人信用评价评审得分取值按照四舍五入的方式保留到小数点后两位。</w:t>
      </w:r>
    </w:p>
    <w:p w14:paraId="4F0E7839">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40" w:lineRule="exact"/>
        <w:ind w:left="0" w:leftChars="0" w:right="0" w:rightChars="0" w:firstLine="482" w:firstLineChars="200"/>
        <w:jc w:val="both"/>
        <w:textAlignment w:val="auto"/>
        <w:outlineLvl w:val="9"/>
        <w:rPr>
          <w:rFonts w:hint="eastAsia" w:ascii="宋体" w:hAnsi="宋体" w:eastAsia="宋体" w:cs="宋体"/>
          <w:b/>
          <w:bCs/>
          <w:color w:val="000000"/>
          <w:spacing w:val="0"/>
          <w:position w:val="0"/>
          <w:sz w:val="24"/>
          <w:szCs w:val="24"/>
          <w:u w:val="none" w:color="auto"/>
        </w:rPr>
      </w:pPr>
    </w:p>
    <w:p w14:paraId="11FFCEF1">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1F326B06">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6CBDEBE2">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7217E637">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7CABAF55">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3F1E9B8D">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440EF86">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86D54AC">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BB86232">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A544335">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7E3E3D60">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40365413">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6ACB2449">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66E182FE">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9AFB756">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2B667CA5">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2CB23A20">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3D178614">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5828FDA0">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0130B07D">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bCs/>
          <w:color w:val="000000"/>
          <w:spacing w:val="0"/>
          <w:position w:val="0"/>
          <w:sz w:val="24"/>
          <w:szCs w:val="24"/>
          <w:u w:val="none" w:color="auto"/>
          <w:lang w:val="en-US" w:eastAsia="zh-CN"/>
        </w:rPr>
      </w:pPr>
      <w:r>
        <w:rPr>
          <w:rFonts w:hint="eastAsia" w:ascii="宋体" w:hAnsi="宋体" w:eastAsia="宋体" w:cs="宋体"/>
          <w:b/>
          <w:bCs/>
          <w:color w:val="000000"/>
          <w:spacing w:val="0"/>
          <w:position w:val="0"/>
          <w:sz w:val="24"/>
          <w:szCs w:val="24"/>
          <w:u w:val="none" w:color="auto"/>
          <w:lang w:val="en-US" w:eastAsia="zh-CN"/>
        </w:rPr>
        <w:t>附表1</w:t>
      </w:r>
    </w:p>
    <w:p w14:paraId="0E96D79A">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center"/>
        <w:textAlignment w:val="auto"/>
        <w:outlineLvl w:val="9"/>
        <w:rPr>
          <w:rFonts w:hint="eastAsia" w:ascii="宋体" w:hAnsi="宋体" w:eastAsia="宋体" w:cs="宋体"/>
          <w:b/>
          <w:bCs/>
          <w:color w:val="000000"/>
          <w:spacing w:val="0"/>
          <w:position w:val="0"/>
          <w:sz w:val="28"/>
          <w:szCs w:val="28"/>
          <w:u w:val="none" w:color="auto"/>
          <w:lang w:val="en-US" w:eastAsia="zh-CN"/>
        </w:rPr>
      </w:pPr>
      <w:r>
        <w:rPr>
          <w:rFonts w:hint="eastAsia" w:ascii="宋体" w:hAnsi="宋体" w:eastAsia="宋体" w:cs="宋体"/>
          <w:b/>
          <w:bCs/>
          <w:color w:val="000000"/>
          <w:kern w:val="2"/>
          <w:sz w:val="28"/>
          <w:szCs w:val="28"/>
          <w:u w:val="none" w:color="auto"/>
          <w:lang w:val="en-US" w:eastAsia="zh-CN"/>
        </w:rPr>
        <w:t>技术文件评审标准</w:t>
      </w:r>
    </w:p>
    <w:tbl>
      <w:tblPr>
        <w:tblStyle w:val="4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6"/>
        <w:gridCol w:w="1358"/>
        <w:gridCol w:w="5340"/>
        <w:gridCol w:w="1245"/>
        <w:gridCol w:w="915"/>
      </w:tblGrid>
      <w:tr w14:paraId="4A236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noWrap w:val="0"/>
            <w:vAlign w:val="center"/>
          </w:tcPr>
          <w:p w14:paraId="3598D5B8">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评分项内容</w:t>
            </w:r>
          </w:p>
        </w:tc>
        <w:tc>
          <w:tcPr>
            <w:tcW w:w="1358" w:type="dxa"/>
            <w:noWrap w:val="0"/>
            <w:vAlign w:val="center"/>
          </w:tcPr>
          <w:p w14:paraId="6E6D352B">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分值范围（100分）</w:t>
            </w:r>
          </w:p>
        </w:tc>
        <w:tc>
          <w:tcPr>
            <w:tcW w:w="5340" w:type="dxa"/>
            <w:noWrap w:val="0"/>
            <w:vAlign w:val="center"/>
          </w:tcPr>
          <w:p w14:paraId="7BCA3BB7">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lang w:val="en-US" w:eastAsia="zh-CN"/>
              </w:rPr>
            </w:pPr>
            <w:r>
              <w:rPr>
                <w:rFonts w:hint="eastAsia" w:ascii="宋体" w:hAnsi="宋体" w:eastAsia="宋体" w:cs="宋体"/>
                <w:b w:val="0"/>
                <w:bCs/>
                <w:color w:val="000000"/>
                <w:sz w:val="24"/>
                <w:szCs w:val="24"/>
                <w:u w:val="none" w:color="auto"/>
                <w:lang w:val="en-US" w:eastAsia="zh-CN"/>
              </w:rPr>
              <w:t>评审标准</w:t>
            </w:r>
          </w:p>
        </w:tc>
        <w:tc>
          <w:tcPr>
            <w:tcW w:w="1245" w:type="dxa"/>
            <w:noWrap w:val="0"/>
            <w:vAlign w:val="center"/>
          </w:tcPr>
          <w:p w14:paraId="733CE6D7">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lang w:val="en-US" w:eastAsia="zh-CN"/>
              </w:rPr>
            </w:pPr>
            <w:r>
              <w:rPr>
                <w:rFonts w:hint="eastAsia" w:ascii="宋体" w:hAnsi="宋体" w:eastAsia="宋体" w:cs="宋体"/>
                <w:b w:val="0"/>
                <w:bCs/>
                <w:color w:val="000000"/>
                <w:sz w:val="24"/>
                <w:szCs w:val="24"/>
                <w:u w:val="none" w:color="auto"/>
                <w:lang w:val="en-US" w:eastAsia="zh-CN"/>
              </w:rPr>
              <w:t>评分标准</w:t>
            </w:r>
          </w:p>
        </w:tc>
        <w:tc>
          <w:tcPr>
            <w:tcW w:w="915" w:type="dxa"/>
            <w:noWrap w:val="0"/>
            <w:vAlign w:val="center"/>
          </w:tcPr>
          <w:p w14:paraId="22B4CAC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lang w:val="en-US" w:eastAsia="zh-CN"/>
              </w:rPr>
            </w:pPr>
            <w:r>
              <w:rPr>
                <w:rFonts w:hint="eastAsia" w:ascii="宋体" w:hAnsi="宋体" w:eastAsia="宋体" w:cs="宋体"/>
                <w:b w:val="0"/>
                <w:bCs/>
                <w:color w:val="000000"/>
                <w:sz w:val="24"/>
                <w:szCs w:val="24"/>
                <w:u w:val="none" w:color="auto"/>
                <w:lang w:val="en-US" w:eastAsia="zh-CN"/>
              </w:rPr>
              <w:t>评审</w:t>
            </w:r>
          </w:p>
          <w:p w14:paraId="109E96F1">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lang w:val="en-US" w:eastAsia="zh-CN"/>
              </w:rPr>
              <w:t>结果</w:t>
            </w:r>
          </w:p>
        </w:tc>
      </w:tr>
      <w:tr w14:paraId="763546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restart"/>
            <w:noWrap w:val="0"/>
            <w:vAlign w:val="center"/>
          </w:tcPr>
          <w:p w14:paraId="7F0302B1">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监理大纲内容</w:t>
            </w:r>
          </w:p>
          <w:p w14:paraId="7B55363A">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（10分）</w:t>
            </w:r>
          </w:p>
        </w:tc>
        <w:tc>
          <w:tcPr>
            <w:tcW w:w="1358" w:type="dxa"/>
            <w:noWrap w:val="0"/>
            <w:vAlign w:val="center"/>
          </w:tcPr>
          <w:p w14:paraId="348BB7C4">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6分</w:t>
            </w:r>
          </w:p>
        </w:tc>
        <w:tc>
          <w:tcPr>
            <w:tcW w:w="5340" w:type="dxa"/>
            <w:noWrap w:val="0"/>
            <w:vAlign w:val="center"/>
          </w:tcPr>
          <w:p w14:paraId="3A0621EC">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监理大纲的内容按照招标文件要求内容全面进行了阐述，对本工程的各分项工程，从准备、实施、竣工到保修的每一道工序都能较详尽地阐述监理工作计划采取的手段、方法、措施和作用。</w:t>
            </w:r>
          </w:p>
        </w:tc>
        <w:tc>
          <w:tcPr>
            <w:tcW w:w="1245" w:type="dxa"/>
            <w:noWrap w:val="0"/>
            <w:vAlign w:val="center"/>
          </w:tcPr>
          <w:p w14:paraId="7BB2F4FB">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6分，</w:t>
            </w:r>
          </w:p>
          <w:p w14:paraId="40D0FD76">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中5分，</w:t>
            </w:r>
          </w:p>
          <w:p w14:paraId="7DE81A69">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eastAsia="zh-CN"/>
              </w:rPr>
            </w:pPr>
            <w:r>
              <w:rPr>
                <w:rFonts w:hint="eastAsia" w:ascii="宋体" w:hAnsi="宋体" w:eastAsia="宋体" w:cs="宋体"/>
                <w:color w:val="000000"/>
                <w:sz w:val="24"/>
                <w:szCs w:val="24"/>
                <w:u w:val="none" w:color="auto"/>
                <w:lang w:val="en-US" w:eastAsia="zh-CN"/>
              </w:rPr>
              <w:t>差4分</w:t>
            </w:r>
          </w:p>
        </w:tc>
        <w:tc>
          <w:tcPr>
            <w:tcW w:w="915" w:type="dxa"/>
            <w:noWrap w:val="0"/>
            <w:vAlign w:val="center"/>
          </w:tcPr>
          <w:p w14:paraId="1770ED9D">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76BB2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continue"/>
            <w:tcBorders>
              <w:bottom w:val="single" w:color="auto" w:sz="4" w:space="0"/>
            </w:tcBorders>
            <w:noWrap w:val="0"/>
            <w:vAlign w:val="center"/>
          </w:tcPr>
          <w:p w14:paraId="2704C3F4">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p>
        </w:tc>
        <w:tc>
          <w:tcPr>
            <w:tcW w:w="1358" w:type="dxa"/>
            <w:noWrap w:val="0"/>
            <w:vAlign w:val="center"/>
          </w:tcPr>
          <w:p w14:paraId="78987C9C">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4分</w:t>
            </w:r>
          </w:p>
        </w:tc>
        <w:tc>
          <w:tcPr>
            <w:tcW w:w="5340" w:type="dxa"/>
            <w:noWrap w:val="0"/>
            <w:vAlign w:val="center"/>
          </w:tcPr>
          <w:p w14:paraId="6298A57B">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监理大纲中对相关协调管理职能是否明确</w:t>
            </w:r>
          </w:p>
        </w:tc>
        <w:tc>
          <w:tcPr>
            <w:tcW w:w="1245" w:type="dxa"/>
            <w:noWrap w:val="0"/>
            <w:vAlign w:val="center"/>
          </w:tcPr>
          <w:p w14:paraId="2F3AA369">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4分，</w:t>
            </w:r>
          </w:p>
          <w:p w14:paraId="079B6C48">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中3分，</w:t>
            </w:r>
          </w:p>
          <w:p w14:paraId="048DCF6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eastAsia="zh-CN"/>
              </w:rPr>
            </w:pPr>
            <w:r>
              <w:rPr>
                <w:rFonts w:hint="eastAsia" w:ascii="宋体" w:hAnsi="宋体" w:eastAsia="宋体" w:cs="宋体"/>
                <w:color w:val="000000"/>
                <w:sz w:val="24"/>
                <w:szCs w:val="24"/>
                <w:u w:val="none" w:color="auto"/>
                <w:lang w:val="en-US" w:eastAsia="zh-CN"/>
              </w:rPr>
              <w:t>差2分</w:t>
            </w:r>
          </w:p>
        </w:tc>
        <w:tc>
          <w:tcPr>
            <w:tcW w:w="915" w:type="dxa"/>
            <w:noWrap w:val="0"/>
            <w:vAlign w:val="center"/>
          </w:tcPr>
          <w:p w14:paraId="3B2B89F0">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72990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restart"/>
            <w:tcBorders>
              <w:top w:val="single" w:color="auto" w:sz="4" w:space="0"/>
            </w:tcBorders>
            <w:noWrap w:val="0"/>
            <w:vAlign w:val="center"/>
          </w:tcPr>
          <w:p w14:paraId="74E35007">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监理人员配置</w:t>
            </w:r>
          </w:p>
          <w:p w14:paraId="231DDEF0">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（15分）</w:t>
            </w:r>
          </w:p>
        </w:tc>
        <w:tc>
          <w:tcPr>
            <w:tcW w:w="1358" w:type="dxa"/>
            <w:noWrap w:val="0"/>
            <w:vAlign w:val="center"/>
          </w:tcPr>
          <w:p w14:paraId="1519F309">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5分</w:t>
            </w:r>
          </w:p>
        </w:tc>
        <w:tc>
          <w:tcPr>
            <w:tcW w:w="5340" w:type="dxa"/>
            <w:noWrap w:val="0"/>
            <w:vAlign w:val="center"/>
          </w:tcPr>
          <w:p w14:paraId="3FF79519">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项目总监、总监代表、监理工程师、监理员的权利和责任是否明确</w:t>
            </w:r>
          </w:p>
        </w:tc>
        <w:tc>
          <w:tcPr>
            <w:tcW w:w="1245" w:type="dxa"/>
            <w:noWrap w:val="0"/>
            <w:vAlign w:val="center"/>
          </w:tcPr>
          <w:p w14:paraId="50395D9E">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5分，</w:t>
            </w:r>
          </w:p>
          <w:p w14:paraId="50BC77E3">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中4分，</w:t>
            </w:r>
          </w:p>
          <w:p w14:paraId="50CD73AC">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差3分</w:t>
            </w:r>
          </w:p>
        </w:tc>
        <w:tc>
          <w:tcPr>
            <w:tcW w:w="915" w:type="dxa"/>
            <w:noWrap w:val="0"/>
            <w:vAlign w:val="center"/>
          </w:tcPr>
          <w:p w14:paraId="6F45DCD6">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2DE14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continue"/>
            <w:noWrap w:val="0"/>
            <w:vAlign w:val="center"/>
          </w:tcPr>
          <w:p w14:paraId="519F9347">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p>
        </w:tc>
        <w:tc>
          <w:tcPr>
            <w:tcW w:w="1358" w:type="dxa"/>
            <w:noWrap w:val="0"/>
            <w:vAlign w:val="center"/>
          </w:tcPr>
          <w:p w14:paraId="7CFAA176">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5分</w:t>
            </w:r>
          </w:p>
        </w:tc>
        <w:tc>
          <w:tcPr>
            <w:tcW w:w="5340" w:type="dxa"/>
            <w:noWrap w:val="0"/>
            <w:vAlign w:val="center"/>
          </w:tcPr>
          <w:p w14:paraId="540ABD4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监理力量的投入是否满足工程的需要</w:t>
            </w:r>
          </w:p>
        </w:tc>
        <w:tc>
          <w:tcPr>
            <w:tcW w:w="1245" w:type="dxa"/>
            <w:noWrap w:val="0"/>
            <w:vAlign w:val="center"/>
          </w:tcPr>
          <w:p w14:paraId="713829AB">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5分，</w:t>
            </w:r>
          </w:p>
          <w:p w14:paraId="31DABC9D">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中4分，</w:t>
            </w:r>
          </w:p>
          <w:p w14:paraId="00917F5E">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eastAsia="zh-CN"/>
              </w:rPr>
            </w:pPr>
            <w:r>
              <w:rPr>
                <w:rFonts w:hint="eastAsia" w:ascii="宋体" w:hAnsi="宋体" w:eastAsia="宋体" w:cs="宋体"/>
                <w:color w:val="000000"/>
                <w:sz w:val="24"/>
                <w:szCs w:val="24"/>
                <w:u w:val="none" w:color="auto"/>
                <w:lang w:val="en-US" w:eastAsia="zh-CN"/>
              </w:rPr>
              <w:t>差3分</w:t>
            </w:r>
          </w:p>
        </w:tc>
        <w:tc>
          <w:tcPr>
            <w:tcW w:w="915" w:type="dxa"/>
            <w:noWrap w:val="0"/>
            <w:vAlign w:val="center"/>
          </w:tcPr>
          <w:p w14:paraId="5A18D45A">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0CEE3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continue"/>
            <w:noWrap w:val="0"/>
            <w:vAlign w:val="center"/>
          </w:tcPr>
          <w:p w14:paraId="7F51FEEC">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p>
        </w:tc>
        <w:tc>
          <w:tcPr>
            <w:tcW w:w="1358" w:type="dxa"/>
            <w:noWrap w:val="0"/>
            <w:vAlign w:val="center"/>
          </w:tcPr>
          <w:p w14:paraId="758C2AFB">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5分</w:t>
            </w:r>
          </w:p>
        </w:tc>
        <w:tc>
          <w:tcPr>
            <w:tcW w:w="5340" w:type="dxa"/>
            <w:noWrap w:val="0"/>
            <w:vAlign w:val="center"/>
          </w:tcPr>
          <w:p w14:paraId="588E2B6D">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监理人员的专业配置是否符合工程需要</w:t>
            </w:r>
          </w:p>
        </w:tc>
        <w:tc>
          <w:tcPr>
            <w:tcW w:w="1245" w:type="dxa"/>
            <w:noWrap w:val="0"/>
            <w:vAlign w:val="center"/>
          </w:tcPr>
          <w:p w14:paraId="06AD8314">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5分，</w:t>
            </w:r>
          </w:p>
          <w:p w14:paraId="3E81EF8D">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中4分，</w:t>
            </w:r>
          </w:p>
          <w:p w14:paraId="325E5F9C">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lang w:val="en-US" w:eastAsia="zh-CN"/>
              </w:rPr>
              <w:t>差3分</w:t>
            </w:r>
          </w:p>
        </w:tc>
        <w:tc>
          <w:tcPr>
            <w:tcW w:w="915" w:type="dxa"/>
            <w:noWrap w:val="0"/>
            <w:vAlign w:val="center"/>
          </w:tcPr>
          <w:p w14:paraId="42C4508A">
            <w:pPr>
              <w:pStyle w:val="132"/>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sz w:val="24"/>
                <w:szCs w:val="24"/>
                <w:u w:val="none" w:color="auto"/>
              </w:rPr>
            </w:pPr>
          </w:p>
        </w:tc>
      </w:tr>
      <w:tr w14:paraId="07C86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restart"/>
            <w:noWrap w:val="0"/>
            <w:vAlign w:val="center"/>
          </w:tcPr>
          <w:p w14:paraId="48CE51FE">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质量安全控制</w:t>
            </w:r>
          </w:p>
          <w:p w14:paraId="36DB91B1">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（25</w:t>
            </w:r>
            <w:r>
              <w:rPr>
                <w:rFonts w:hint="eastAsia" w:ascii="宋体" w:hAnsi="宋体" w:eastAsia="宋体" w:cs="宋体"/>
                <w:b w:val="0"/>
                <w:bCs/>
                <w:color w:val="000000"/>
                <w:sz w:val="24"/>
                <w:szCs w:val="24"/>
                <w:u w:val="none" w:color="auto"/>
                <w:lang w:eastAsia="zh-CN"/>
              </w:rPr>
              <w:t>分</w:t>
            </w:r>
            <w:r>
              <w:rPr>
                <w:rFonts w:hint="eastAsia" w:ascii="宋体" w:hAnsi="宋体" w:eastAsia="宋体" w:cs="宋体"/>
                <w:b w:val="0"/>
                <w:bCs/>
                <w:color w:val="000000"/>
                <w:sz w:val="24"/>
                <w:szCs w:val="24"/>
                <w:u w:val="none" w:color="auto"/>
              </w:rPr>
              <w:t>）</w:t>
            </w:r>
          </w:p>
        </w:tc>
        <w:tc>
          <w:tcPr>
            <w:tcW w:w="1358" w:type="dxa"/>
            <w:noWrap w:val="0"/>
            <w:vAlign w:val="center"/>
          </w:tcPr>
          <w:p w14:paraId="3A620BDC">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13分</w:t>
            </w:r>
          </w:p>
        </w:tc>
        <w:tc>
          <w:tcPr>
            <w:tcW w:w="5340" w:type="dxa"/>
            <w:noWrap w:val="0"/>
            <w:vAlign w:val="center"/>
          </w:tcPr>
          <w:p w14:paraId="2C9D87F0">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质量控制的保证措施手段是否科学、可靠。对各分项工程，从准备、实施、竣工到项目的保修阶段的每一道工序，监理所采取的质量控制措施、方法。质量控制计划与实际质量产生较大差距时，从措施的可行和效果上进行分析。</w:t>
            </w:r>
          </w:p>
        </w:tc>
        <w:tc>
          <w:tcPr>
            <w:tcW w:w="1245" w:type="dxa"/>
            <w:noWrap w:val="0"/>
            <w:vAlign w:val="center"/>
          </w:tcPr>
          <w:p w14:paraId="34F70939">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13分，</w:t>
            </w:r>
          </w:p>
          <w:p w14:paraId="43C0727F">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中10分，</w:t>
            </w:r>
          </w:p>
          <w:p w14:paraId="5F1FC243">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差8分</w:t>
            </w:r>
          </w:p>
        </w:tc>
        <w:tc>
          <w:tcPr>
            <w:tcW w:w="915" w:type="dxa"/>
            <w:noWrap w:val="0"/>
            <w:vAlign w:val="center"/>
          </w:tcPr>
          <w:p w14:paraId="31FAE7C1">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687AA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vMerge w:val="continue"/>
            <w:tcBorders>
              <w:bottom w:val="single" w:color="auto" w:sz="4" w:space="0"/>
            </w:tcBorders>
            <w:noWrap w:val="0"/>
            <w:vAlign w:val="center"/>
          </w:tcPr>
          <w:p w14:paraId="26AE57A9">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p>
        </w:tc>
        <w:tc>
          <w:tcPr>
            <w:tcW w:w="1358" w:type="dxa"/>
            <w:noWrap w:val="0"/>
            <w:vAlign w:val="center"/>
          </w:tcPr>
          <w:p w14:paraId="063FFE03">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12分</w:t>
            </w:r>
          </w:p>
        </w:tc>
        <w:tc>
          <w:tcPr>
            <w:tcW w:w="5340" w:type="dxa"/>
            <w:noWrap w:val="0"/>
            <w:vAlign w:val="center"/>
          </w:tcPr>
          <w:p w14:paraId="1D6C56CB">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现场安全、文明施工的管理措施是否全面</w:t>
            </w:r>
          </w:p>
        </w:tc>
        <w:tc>
          <w:tcPr>
            <w:tcW w:w="1245" w:type="dxa"/>
            <w:noWrap w:val="0"/>
            <w:vAlign w:val="center"/>
          </w:tcPr>
          <w:p w14:paraId="3EC57444">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12分，</w:t>
            </w:r>
          </w:p>
          <w:p w14:paraId="41EE552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中9分，</w:t>
            </w:r>
          </w:p>
          <w:p w14:paraId="47674E24">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差7分</w:t>
            </w:r>
          </w:p>
        </w:tc>
        <w:tc>
          <w:tcPr>
            <w:tcW w:w="915" w:type="dxa"/>
            <w:noWrap w:val="0"/>
            <w:vAlign w:val="center"/>
          </w:tcPr>
          <w:p w14:paraId="54FC7038">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2912F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tcBorders>
              <w:top w:val="single" w:color="auto" w:sz="4" w:space="0"/>
            </w:tcBorders>
            <w:noWrap w:val="0"/>
            <w:vAlign w:val="center"/>
          </w:tcPr>
          <w:p w14:paraId="20B5555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关键部位的监控</w:t>
            </w:r>
          </w:p>
        </w:tc>
        <w:tc>
          <w:tcPr>
            <w:tcW w:w="1358" w:type="dxa"/>
            <w:noWrap w:val="0"/>
            <w:vAlign w:val="center"/>
          </w:tcPr>
          <w:p w14:paraId="522C6E64">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15分</w:t>
            </w:r>
          </w:p>
        </w:tc>
        <w:tc>
          <w:tcPr>
            <w:tcW w:w="5340" w:type="dxa"/>
            <w:noWrap w:val="0"/>
            <w:vAlign w:val="center"/>
          </w:tcPr>
          <w:p w14:paraId="1E0F4F96">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对工程施工的难点、要点、关键部分是否阐明及监理实施意见的可行性、内容全面性。</w:t>
            </w:r>
          </w:p>
        </w:tc>
        <w:tc>
          <w:tcPr>
            <w:tcW w:w="1245" w:type="dxa"/>
            <w:noWrap w:val="0"/>
            <w:vAlign w:val="center"/>
          </w:tcPr>
          <w:p w14:paraId="074210A0">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15分，</w:t>
            </w:r>
          </w:p>
          <w:p w14:paraId="2C1F5DC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中12分，</w:t>
            </w:r>
          </w:p>
          <w:p w14:paraId="59838DC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差9分</w:t>
            </w:r>
          </w:p>
        </w:tc>
        <w:tc>
          <w:tcPr>
            <w:tcW w:w="915" w:type="dxa"/>
            <w:noWrap w:val="0"/>
            <w:vAlign w:val="center"/>
          </w:tcPr>
          <w:p w14:paraId="1A070774">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237E0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tcBorders>
              <w:top w:val="single" w:color="auto" w:sz="4" w:space="0"/>
            </w:tcBorders>
            <w:noWrap w:val="0"/>
            <w:vAlign w:val="center"/>
          </w:tcPr>
          <w:p w14:paraId="5BE3149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监理器具配备</w:t>
            </w:r>
          </w:p>
        </w:tc>
        <w:tc>
          <w:tcPr>
            <w:tcW w:w="1358" w:type="dxa"/>
            <w:noWrap w:val="0"/>
            <w:vAlign w:val="center"/>
          </w:tcPr>
          <w:p w14:paraId="5955F381">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10分</w:t>
            </w:r>
          </w:p>
        </w:tc>
        <w:tc>
          <w:tcPr>
            <w:tcW w:w="5340" w:type="dxa"/>
            <w:noWrap w:val="0"/>
            <w:vAlign w:val="center"/>
          </w:tcPr>
          <w:p w14:paraId="47D4588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根据所提供的工程检测仪器和工具的完整性，是否能满足工程要求</w:t>
            </w:r>
          </w:p>
        </w:tc>
        <w:tc>
          <w:tcPr>
            <w:tcW w:w="1245" w:type="dxa"/>
            <w:noWrap w:val="0"/>
            <w:vAlign w:val="center"/>
          </w:tcPr>
          <w:p w14:paraId="21CD2F2D">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10分，</w:t>
            </w:r>
          </w:p>
          <w:p w14:paraId="5F1CB102">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中8分，</w:t>
            </w:r>
          </w:p>
          <w:p w14:paraId="178BC630">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差6分</w:t>
            </w:r>
          </w:p>
        </w:tc>
        <w:tc>
          <w:tcPr>
            <w:tcW w:w="915" w:type="dxa"/>
            <w:noWrap w:val="0"/>
            <w:vAlign w:val="center"/>
          </w:tcPr>
          <w:p w14:paraId="4668B88D">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0453C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noWrap w:val="0"/>
            <w:vAlign w:val="center"/>
          </w:tcPr>
          <w:p w14:paraId="3CABE8D8">
            <w:pPr>
              <w:pStyle w:val="132"/>
              <w:keepNext w:val="0"/>
              <w:keepLines w:val="0"/>
              <w:pageBreakBefore w:val="0"/>
              <w:widowControl/>
              <w:kinsoku/>
              <w:wordWrap/>
              <w:overflowPunct/>
              <w:topLinePunct w:val="0"/>
              <w:autoSpaceDE/>
              <w:autoSpaceDN/>
              <w:bidi w:val="0"/>
              <w:spacing w:before="0" w:beforeLines="0" w:beforeAutospacing="0" w:after="0" w:afterLines="0" w:afterAutospacing="0" w:line="380" w:lineRule="exact"/>
              <w:jc w:val="center"/>
              <w:textAlignment w:val="auto"/>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进度控制手段</w:t>
            </w:r>
          </w:p>
        </w:tc>
        <w:tc>
          <w:tcPr>
            <w:tcW w:w="1358" w:type="dxa"/>
            <w:noWrap w:val="0"/>
            <w:vAlign w:val="center"/>
          </w:tcPr>
          <w:p w14:paraId="645570DB">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10分</w:t>
            </w:r>
          </w:p>
        </w:tc>
        <w:tc>
          <w:tcPr>
            <w:tcW w:w="5340" w:type="dxa"/>
            <w:noWrap w:val="0"/>
            <w:vAlign w:val="center"/>
          </w:tcPr>
          <w:p w14:paraId="67011D5E">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对各分项工程，从准备、施工、竣工到项目的保修阶段的每一道工序，监理所采取的进度控制措施、方法、进度控制计划与实际进度产生较大差距时，从措施的可行和效果上</w:t>
            </w:r>
            <w:r>
              <w:rPr>
                <w:rFonts w:hint="eastAsia" w:ascii="宋体" w:hAnsi="宋体" w:eastAsia="宋体" w:cs="宋体"/>
                <w:color w:val="000000"/>
                <w:sz w:val="24"/>
                <w:szCs w:val="24"/>
                <w:u w:val="none" w:color="auto"/>
                <w:lang w:eastAsia="zh-CN"/>
              </w:rPr>
              <w:t>是否满足要求</w:t>
            </w:r>
            <w:r>
              <w:rPr>
                <w:rFonts w:hint="eastAsia" w:ascii="宋体" w:hAnsi="宋体" w:eastAsia="宋体" w:cs="宋体"/>
                <w:color w:val="000000"/>
                <w:sz w:val="24"/>
                <w:szCs w:val="24"/>
                <w:u w:val="none" w:color="auto"/>
              </w:rPr>
              <w:t>。</w:t>
            </w:r>
          </w:p>
        </w:tc>
        <w:tc>
          <w:tcPr>
            <w:tcW w:w="1245" w:type="dxa"/>
            <w:noWrap w:val="0"/>
            <w:vAlign w:val="center"/>
          </w:tcPr>
          <w:p w14:paraId="6BEF7E7E">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10分，</w:t>
            </w:r>
          </w:p>
          <w:p w14:paraId="78D928E7">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中8分，</w:t>
            </w:r>
          </w:p>
          <w:p w14:paraId="73698136">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差6分</w:t>
            </w:r>
          </w:p>
        </w:tc>
        <w:tc>
          <w:tcPr>
            <w:tcW w:w="915" w:type="dxa"/>
            <w:noWrap w:val="0"/>
            <w:vAlign w:val="center"/>
          </w:tcPr>
          <w:p w14:paraId="0D1CEF6E">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102E2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tcBorders>
              <w:top w:val="single" w:color="auto" w:sz="4" w:space="0"/>
            </w:tcBorders>
            <w:noWrap w:val="0"/>
            <w:vAlign w:val="center"/>
          </w:tcPr>
          <w:p w14:paraId="16D96D32">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投资控制措施</w:t>
            </w:r>
          </w:p>
        </w:tc>
        <w:tc>
          <w:tcPr>
            <w:tcW w:w="1358" w:type="dxa"/>
            <w:noWrap w:val="0"/>
            <w:vAlign w:val="center"/>
          </w:tcPr>
          <w:p w14:paraId="534C68E9">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10分</w:t>
            </w:r>
          </w:p>
        </w:tc>
        <w:tc>
          <w:tcPr>
            <w:tcW w:w="5340" w:type="dxa"/>
            <w:noWrap w:val="0"/>
            <w:vAlign w:val="center"/>
          </w:tcPr>
          <w:p w14:paraId="1A8A64E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监理所采取的投资控制措施、方法的合理性、可行性。</w:t>
            </w:r>
          </w:p>
        </w:tc>
        <w:tc>
          <w:tcPr>
            <w:tcW w:w="1245" w:type="dxa"/>
            <w:noWrap w:val="0"/>
            <w:vAlign w:val="center"/>
          </w:tcPr>
          <w:p w14:paraId="50BCCB6C">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10分，</w:t>
            </w:r>
          </w:p>
          <w:p w14:paraId="16B5A585">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中8分，</w:t>
            </w:r>
          </w:p>
          <w:p w14:paraId="0EF06A3A">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差6分</w:t>
            </w:r>
          </w:p>
        </w:tc>
        <w:tc>
          <w:tcPr>
            <w:tcW w:w="915" w:type="dxa"/>
            <w:noWrap w:val="0"/>
            <w:vAlign w:val="center"/>
          </w:tcPr>
          <w:p w14:paraId="16C2A4DB">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r w14:paraId="577B8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026" w:type="dxa"/>
            <w:tcBorders>
              <w:top w:val="single" w:color="auto" w:sz="4" w:space="0"/>
            </w:tcBorders>
            <w:noWrap w:val="0"/>
            <w:vAlign w:val="center"/>
          </w:tcPr>
          <w:p w14:paraId="310FD1E7">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color w:val="000000"/>
                <w:sz w:val="24"/>
                <w:szCs w:val="24"/>
                <w:u w:val="none" w:color="auto"/>
              </w:rPr>
            </w:pPr>
            <w:r>
              <w:rPr>
                <w:rFonts w:hint="eastAsia" w:ascii="宋体" w:hAnsi="宋体" w:eastAsia="宋体" w:cs="宋体"/>
                <w:b w:val="0"/>
                <w:bCs/>
                <w:color w:val="000000"/>
                <w:sz w:val="24"/>
                <w:szCs w:val="24"/>
                <w:u w:val="none" w:color="auto"/>
              </w:rPr>
              <w:t>合理化建议</w:t>
            </w:r>
          </w:p>
        </w:tc>
        <w:tc>
          <w:tcPr>
            <w:tcW w:w="1358" w:type="dxa"/>
            <w:noWrap w:val="0"/>
            <w:vAlign w:val="center"/>
          </w:tcPr>
          <w:p w14:paraId="1DB494A2">
            <w:pPr>
              <w:pStyle w:val="132"/>
              <w:keepNext w:val="0"/>
              <w:keepLines w:val="0"/>
              <w:pageBreakBefore w:val="0"/>
              <w:widowControl/>
              <w:kinsoku/>
              <w:wordWrap/>
              <w:overflowPunct/>
              <w:topLinePunct w:val="0"/>
              <w:autoSpaceDE/>
              <w:autoSpaceDN/>
              <w:bidi w:val="0"/>
              <w:spacing w:line="380" w:lineRule="exact"/>
              <w:jc w:val="center"/>
              <w:textAlignment w:val="auto"/>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5分</w:t>
            </w:r>
          </w:p>
        </w:tc>
        <w:tc>
          <w:tcPr>
            <w:tcW w:w="5340" w:type="dxa"/>
            <w:noWrap w:val="0"/>
            <w:vAlign w:val="center"/>
          </w:tcPr>
          <w:p w14:paraId="224EF702">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rPr>
            </w:pPr>
            <w:r>
              <w:rPr>
                <w:rFonts w:hint="eastAsia" w:ascii="宋体" w:hAnsi="宋体" w:eastAsia="宋体" w:cs="宋体"/>
                <w:color w:val="000000"/>
                <w:sz w:val="24"/>
                <w:szCs w:val="24"/>
                <w:u w:val="none" w:color="auto"/>
              </w:rPr>
              <w:t>对设计、施工、监理的建议</w:t>
            </w:r>
            <w:r>
              <w:rPr>
                <w:rFonts w:hint="eastAsia" w:ascii="宋体" w:hAnsi="宋体" w:eastAsia="宋体" w:cs="宋体"/>
                <w:color w:val="000000"/>
                <w:sz w:val="24"/>
                <w:szCs w:val="24"/>
                <w:u w:val="none" w:color="auto"/>
                <w:lang w:eastAsia="zh-CN"/>
              </w:rPr>
              <w:t>是否</w:t>
            </w:r>
            <w:r>
              <w:rPr>
                <w:rFonts w:hint="eastAsia" w:ascii="宋体" w:hAnsi="宋体" w:eastAsia="宋体" w:cs="宋体"/>
                <w:color w:val="000000"/>
                <w:sz w:val="24"/>
                <w:szCs w:val="24"/>
                <w:u w:val="none" w:color="auto"/>
              </w:rPr>
              <w:t>合理。</w:t>
            </w:r>
          </w:p>
        </w:tc>
        <w:tc>
          <w:tcPr>
            <w:tcW w:w="1245" w:type="dxa"/>
            <w:noWrap w:val="0"/>
            <w:vAlign w:val="center"/>
          </w:tcPr>
          <w:p w14:paraId="2D6CEA0F">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eastAsia="zh-CN"/>
              </w:rPr>
              <w:t>好</w:t>
            </w:r>
            <w:r>
              <w:rPr>
                <w:rFonts w:hint="eastAsia" w:ascii="宋体" w:hAnsi="宋体" w:eastAsia="宋体" w:cs="宋体"/>
                <w:color w:val="000000"/>
                <w:sz w:val="24"/>
                <w:szCs w:val="24"/>
                <w:u w:val="none" w:color="auto"/>
                <w:lang w:val="en-US" w:eastAsia="zh-CN"/>
              </w:rPr>
              <w:t>5分，</w:t>
            </w:r>
          </w:p>
          <w:p w14:paraId="7E7ED702">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中4分，</w:t>
            </w:r>
          </w:p>
          <w:p w14:paraId="6FCF0B79">
            <w:pPr>
              <w:pStyle w:val="13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280" w:lineRule="exact"/>
              <w:ind w:left="0" w:leftChars="0" w:right="0" w:rightChars="0" w:firstLine="0" w:firstLineChars="0"/>
              <w:jc w:val="left"/>
              <w:textAlignment w:val="auto"/>
              <w:outlineLvl w:val="9"/>
              <w:rPr>
                <w:rFonts w:hint="eastAsia" w:ascii="宋体" w:hAnsi="宋体" w:eastAsia="宋体" w:cs="宋体"/>
                <w:color w:val="000000"/>
                <w:sz w:val="24"/>
                <w:szCs w:val="24"/>
                <w:u w:val="none" w:color="auto"/>
                <w:lang w:val="en-US" w:eastAsia="zh-CN"/>
              </w:rPr>
            </w:pPr>
            <w:r>
              <w:rPr>
                <w:rFonts w:hint="eastAsia" w:ascii="宋体" w:hAnsi="宋体" w:eastAsia="宋体" w:cs="宋体"/>
                <w:color w:val="000000"/>
                <w:sz w:val="24"/>
                <w:szCs w:val="24"/>
                <w:u w:val="none" w:color="auto"/>
                <w:lang w:val="en-US" w:eastAsia="zh-CN"/>
              </w:rPr>
              <w:t>差3分</w:t>
            </w:r>
          </w:p>
        </w:tc>
        <w:tc>
          <w:tcPr>
            <w:tcW w:w="915" w:type="dxa"/>
            <w:noWrap w:val="0"/>
            <w:vAlign w:val="center"/>
          </w:tcPr>
          <w:p w14:paraId="23231D93">
            <w:pPr>
              <w:pStyle w:val="132"/>
              <w:keepNext w:val="0"/>
              <w:keepLines w:val="0"/>
              <w:pageBreakBefore w:val="0"/>
              <w:widowControl/>
              <w:kinsoku/>
              <w:wordWrap/>
              <w:overflowPunct/>
              <w:topLinePunct w:val="0"/>
              <w:autoSpaceDE/>
              <w:autoSpaceDN/>
              <w:bidi w:val="0"/>
              <w:spacing w:line="380" w:lineRule="exact"/>
              <w:jc w:val="both"/>
              <w:textAlignment w:val="auto"/>
              <w:rPr>
                <w:rFonts w:hint="eastAsia" w:ascii="宋体" w:hAnsi="宋体" w:eastAsia="宋体" w:cs="宋体"/>
                <w:color w:val="000000"/>
                <w:sz w:val="24"/>
                <w:szCs w:val="24"/>
                <w:u w:val="none" w:color="auto"/>
              </w:rPr>
            </w:pPr>
          </w:p>
        </w:tc>
      </w:tr>
    </w:tbl>
    <w:p w14:paraId="364BC0C7">
      <w:pPr>
        <w:keepNext w:val="0"/>
        <w:keepLines w:val="0"/>
        <w:pageBreakBefore w:val="0"/>
        <w:widowControl w:val="0"/>
        <w:kinsoku/>
        <w:wordWrap/>
        <w:overflowPunct/>
        <w:topLinePunct w:val="0"/>
        <w:autoSpaceDE/>
        <w:autoSpaceDN/>
        <w:bidi w:val="0"/>
        <w:adjustRightInd/>
        <w:snapToGrid/>
        <w:spacing w:before="0" w:beforeLines="0" w:after="0" w:afterLines="0" w:line="260" w:lineRule="exact"/>
        <w:ind w:right="0" w:rightChars="0"/>
        <w:jc w:val="both"/>
        <w:textAlignment w:val="auto"/>
        <w:outlineLvl w:val="9"/>
        <w:rPr>
          <w:rFonts w:hint="eastAsia" w:ascii="宋体" w:hAnsi="宋体" w:eastAsia="宋体" w:cs="宋体"/>
          <w:b/>
          <w:bCs/>
          <w:color w:val="000000"/>
          <w:spacing w:val="0"/>
          <w:kern w:val="0"/>
          <w:position w:val="0"/>
          <w:sz w:val="21"/>
          <w:szCs w:val="21"/>
          <w:u w:val="none" w:color="auto"/>
          <w:lang w:val="en-US" w:eastAsia="zh-CN"/>
        </w:rPr>
      </w:pPr>
      <w:r>
        <w:rPr>
          <w:rFonts w:hint="eastAsia" w:ascii="宋体" w:hAnsi="宋体" w:eastAsia="宋体" w:cs="宋体"/>
          <w:b/>
          <w:bCs/>
          <w:color w:val="000000"/>
          <w:spacing w:val="0"/>
          <w:kern w:val="0"/>
          <w:position w:val="0"/>
          <w:sz w:val="21"/>
          <w:szCs w:val="21"/>
          <w:u w:val="none" w:color="auto"/>
          <w:lang w:val="en-US" w:eastAsia="zh-CN"/>
        </w:rPr>
        <w:t>注：1.技术文件采用暗标评审，技术文件中应当具有的评审项目缺项时，得0分，评标委员会成员应对缺项评审项作出书面说明。</w:t>
      </w:r>
    </w:p>
    <w:p w14:paraId="57119B80">
      <w:pPr>
        <w:keepNext w:val="0"/>
        <w:keepLines w:val="0"/>
        <w:pageBreakBefore w:val="0"/>
        <w:widowControl w:val="0"/>
        <w:kinsoku/>
        <w:wordWrap/>
        <w:overflowPunct/>
        <w:topLinePunct w:val="0"/>
        <w:autoSpaceDE/>
        <w:autoSpaceDN/>
        <w:bidi w:val="0"/>
        <w:adjustRightInd/>
        <w:snapToGrid/>
        <w:spacing w:line="260" w:lineRule="exact"/>
        <w:ind w:firstLine="422" w:firstLineChars="200"/>
        <w:jc w:val="left"/>
        <w:textAlignment w:val="auto"/>
        <w:rPr>
          <w:rFonts w:hint="eastAsia" w:ascii="宋体" w:hAnsi="宋体" w:eastAsia="宋体" w:cs="宋体"/>
          <w:b/>
          <w:color w:val="000000"/>
          <w:sz w:val="21"/>
          <w:szCs w:val="21"/>
        </w:rPr>
      </w:pPr>
      <w:r>
        <w:rPr>
          <w:rFonts w:hint="eastAsia" w:ascii="宋体" w:hAnsi="宋体" w:eastAsia="宋体" w:cs="宋体"/>
          <w:b/>
          <w:bCs/>
          <w:snapToGrid w:val="0"/>
          <w:color w:val="000000"/>
          <w:sz w:val="21"/>
          <w:szCs w:val="21"/>
          <w:lang w:val="en-US" w:eastAsia="zh-CN"/>
        </w:rPr>
        <w:t>2.</w:t>
      </w:r>
      <w:r>
        <w:rPr>
          <w:rFonts w:hint="eastAsia" w:ascii="宋体" w:hAnsi="宋体" w:eastAsia="宋体" w:cs="宋体"/>
          <w:b/>
          <w:bCs/>
          <w:snapToGrid w:val="0"/>
          <w:color w:val="000000"/>
          <w:sz w:val="21"/>
          <w:szCs w:val="21"/>
        </w:rPr>
        <w:t>技术</w:t>
      </w:r>
      <w:r>
        <w:rPr>
          <w:rFonts w:hint="eastAsia" w:ascii="宋体" w:hAnsi="宋体" w:eastAsia="宋体" w:cs="宋体"/>
          <w:b/>
          <w:bCs/>
          <w:color w:val="000000"/>
          <w:sz w:val="21"/>
          <w:szCs w:val="21"/>
        </w:rPr>
        <w:t>文件中</w:t>
      </w:r>
      <w:r>
        <w:rPr>
          <w:rFonts w:hint="eastAsia" w:ascii="宋体" w:hAnsi="宋体" w:eastAsia="宋体" w:cs="宋体"/>
          <w:b/>
          <w:bCs/>
          <w:snapToGrid w:val="0"/>
          <w:color w:val="000000"/>
          <w:sz w:val="21"/>
          <w:szCs w:val="21"/>
        </w:rPr>
        <w:t>均不得有签名、盖章或</w:t>
      </w:r>
      <w:r>
        <w:rPr>
          <w:rFonts w:hint="eastAsia" w:ascii="宋体" w:hAnsi="宋体" w:eastAsia="宋体" w:cs="宋体"/>
          <w:b/>
          <w:bCs/>
          <w:color w:val="000000"/>
          <w:sz w:val="21"/>
          <w:szCs w:val="21"/>
        </w:rPr>
        <w:t>体现投标人名称、具体人名或可以认为是投标人或其人员承担过的工程项目名称、获奖称号或其他不符合常规可以判定</w:t>
      </w:r>
      <w:r>
        <w:rPr>
          <w:rFonts w:hint="eastAsia" w:ascii="宋体" w:hAnsi="宋体" w:eastAsia="宋体" w:cs="宋体"/>
          <w:b/>
          <w:bCs/>
          <w:snapToGrid w:val="0"/>
          <w:color w:val="000000"/>
          <w:sz w:val="21"/>
          <w:szCs w:val="21"/>
        </w:rPr>
        <w:t>投标人的标识或文字。否则，作无效投标处理。</w:t>
      </w:r>
    </w:p>
    <w:p w14:paraId="16C84ADC">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val="0"/>
          <w:bCs w:val="0"/>
          <w:color w:val="000000"/>
          <w:spacing w:val="0"/>
          <w:position w:val="0"/>
          <w:sz w:val="30"/>
          <w:szCs w:val="30"/>
          <w:u w:val="none" w:color="auto"/>
          <w:lang w:val="en-US" w:eastAsia="zh-CN"/>
        </w:rPr>
      </w:pPr>
    </w:p>
    <w:p w14:paraId="109704F3">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400" w:lineRule="exact"/>
        <w:ind w:right="0" w:rightChars="0"/>
        <w:jc w:val="both"/>
        <w:textAlignment w:val="auto"/>
        <w:outlineLvl w:val="9"/>
        <w:rPr>
          <w:rFonts w:hint="eastAsia" w:ascii="宋体" w:hAnsi="宋体" w:eastAsia="宋体" w:cs="宋体"/>
          <w:b/>
          <w:bCs/>
          <w:color w:val="000000"/>
          <w:spacing w:val="0"/>
          <w:position w:val="0"/>
          <w:sz w:val="24"/>
          <w:szCs w:val="24"/>
          <w:u w:val="none" w:color="auto"/>
          <w:lang w:val="en-US" w:eastAsia="zh-CN"/>
        </w:rPr>
      </w:pPr>
      <w:r>
        <w:rPr>
          <w:rFonts w:hint="eastAsia" w:ascii="宋体" w:hAnsi="宋体" w:eastAsia="宋体" w:cs="宋体"/>
          <w:b/>
          <w:bCs/>
          <w:color w:val="000000"/>
          <w:spacing w:val="0"/>
          <w:position w:val="0"/>
          <w:sz w:val="24"/>
          <w:szCs w:val="24"/>
          <w:u w:val="none" w:color="auto"/>
          <w:lang w:val="en-US" w:eastAsia="zh-CN"/>
        </w:rPr>
        <w:t>附表2</w:t>
      </w:r>
    </w:p>
    <w:p w14:paraId="31A3BCD0">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480" w:firstLineChars="150"/>
        <w:jc w:val="center"/>
        <w:textAlignment w:val="auto"/>
        <w:outlineLvl w:val="9"/>
        <w:rPr>
          <w:rFonts w:hint="eastAsia" w:ascii="宋体" w:hAnsi="宋体" w:eastAsia="宋体" w:cs="宋体"/>
          <w:b w:val="0"/>
          <w:bCs w:val="0"/>
          <w:color w:val="000000"/>
          <w:sz w:val="32"/>
          <w:szCs w:val="32"/>
          <w:u w:val="none" w:color="auto"/>
          <w:lang w:val="en-US" w:eastAsia="zh-CN"/>
        </w:rPr>
      </w:pPr>
    </w:p>
    <w:p w14:paraId="457F5387">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422" w:firstLineChars="150"/>
        <w:jc w:val="center"/>
        <w:textAlignment w:val="auto"/>
        <w:outlineLvl w:val="9"/>
        <w:rPr>
          <w:rFonts w:hint="eastAsia" w:ascii="宋体" w:hAnsi="宋体" w:eastAsia="宋体" w:cs="宋体"/>
          <w:b/>
          <w:bCs/>
          <w:color w:val="000000"/>
          <w:sz w:val="28"/>
          <w:szCs w:val="28"/>
          <w:u w:val="none" w:color="auto"/>
          <w:lang w:val="en-US" w:eastAsia="zh-CN"/>
        </w:rPr>
      </w:pPr>
      <w:r>
        <w:rPr>
          <w:rFonts w:hint="eastAsia" w:ascii="宋体" w:hAnsi="宋体" w:eastAsia="宋体" w:cs="宋体"/>
          <w:b/>
          <w:bCs/>
          <w:color w:val="000000"/>
          <w:sz w:val="28"/>
          <w:szCs w:val="28"/>
          <w:u w:val="none" w:color="auto"/>
          <w:lang w:val="en-US" w:eastAsia="zh-CN"/>
        </w:rPr>
        <w:t>商务文件评审标准</w:t>
      </w:r>
    </w:p>
    <w:tbl>
      <w:tblPr>
        <w:tblStyle w:val="42"/>
        <w:tblW w:w="9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31"/>
        <w:gridCol w:w="1244"/>
        <w:gridCol w:w="3690"/>
        <w:gridCol w:w="2168"/>
        <w:gridCol w:w="780"/>
      </w:tblGrid>
      <w:tr w14:paraId="293F4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80" w:type="dxa"/>
            <w:noWrap w:val="0"/>
            <w:vAlign w:val="center"/>
          </w:tcPr>
          <w:p w14:paraId="63F7ABE5">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序号</w:t>
            </w:r>
          </w:p>
        </w:tc>
        <w:tc>
          <w:tcPr>
            <w:tcW w:w="1231" w:type="dxa"/>
            <w:noWrap w:val="0"/>
            <w:vAlign w:val="center"/>
          </w:tcPr>
          <w:p w14:paraId="785848D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评审项目</w:t>
            </w:r>
          </w:p>
        </w:tc>
        <w:tc>
          <w:tcPr>
            <w:tcW w:w="1244" w:type="dxa"/>
            <w:noWrap w:val="0"/>
            <w:vAlign w:val="center"/>
          </w:tcPr>
          <w:p w14:paraId="56C6E1C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分值</w:t>
            </w:r>
          </w:p>
          <w:p w14:paraId="0F13B0D1">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（100分）</w:t>
            </w:r>
          </w:p>
        </w:tc>
        <w:tc>
          <w:tcPr>
            <w:tcW w:w="3690" w:type="dxa"/>
            <w:noWrap w:val="0"/>
            <w:vAlign w:val="center"/>
          </w:tcPr>
          <w:p w14:paraId="115E88B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评审标准</w:t>
            </w:r>
          </w:p>
        </w:tc>
        <w:tc>
          <w:tcPr>
            <w:tcW w:w="2168" w:type="dxa"/>
            <w:noWrap w:val="0"/>
            <w:vAlign w:val="center"/>
          </w:tcPr>
          <w:p w14:paraId="294B8812">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评分标准</w:t>
            </w:r>
          </w:p>
        </w:tc>
        <w:tc>
          <w:tcPr>
            <w:tcW w:w="780" w:type="dxa"/>
            <w:noWrap w:val="0"/>
            <w:vAlign w:val="center"/>
          </w:tcPr>
          <w:p w14:paraId="6542CCD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评审</w:t>
            </w:r>
          </w:p>
          <w:p w14:paraId="52E0BA0E">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结果</w:t>
            </w:r>
          </w:p>
        </w:tc>
      </w:tr>
      <w:tr w14:paraId="6640E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80" w:type="dxa"/>
            <w:noWrap w:val="0"/>
            <w:vAlign w:val="center"/>
          </w:tcPr>
          <w:p w14:paraId="31804DB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1</w:t>
            </w:r>
          </w:p>
        </w:tc>
        <w:tc>
          <w:tcPr>
            <w:tcW w:w="1231" w:type="dxa"/>
            <w:noWrap w:val="0"/>
            <w:vAlign w:val="center"/>
          </w:tcPr>
          <w:p w14:paraId="1EE1F08D">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企业工程业绩</w:t>
            </w:r>
          </w:p>
        </w:tc>
        <w:tc>
          <w:tcPr>
            <w:tcW w:w="1244" w:type="dxa"/>
            <w:noWrap w:val="0"/>
            <w:vAlign w:val="center"/>
          </w:tcPr>
          <w:p w14:paraId="4434DD4F">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20分</w:t>
            </w:r>
          </w:p>
        </w:tc>
        <w:tc>
          <w:tcPr>
            <w:tcW w:w="3690" w:type="dxa"/>
            <w:noWrap w:val="0"/>
            <w:vAlign w:val="center"/>
          </w:tcPr>
          <w:p w14:paraId="610041D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承担过单项合同19762万元以上（含本数）的市政工程监理任务</w:t>
            </w:r>
          </w:p>
        </w:tc>
        <w:tc>
          <w:tcPr>
            <w:tcW w:w="2168" w:type="dxa"/>
            <w:noWrap w:val="0"/>
            <w:vAlign w:val="center"/>
          </w:tcPr>
          <w:p w14:paraId="1B16BF3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 xml:space="preserve"> 有一项10分，</w:t>
            </w:r>
          </w:p>
          <w:p w14:paraId="2099819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每增加一项10分，</w:t>
            </w:r>
          </w:p>
          <w:p w14:paraId="0739E34B">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最高得20分</w:t>
            </w:r>
          </w:p>
        </w:tc>
        <w:tc>
          <w:tcPr>
            <w:tcW w:w="780" w:type="dxa"/>
            <w:noWrap w:val="0"/>
            <w:vAlign w:val="center"/>
          </w:tcPr>
          <w:p w14:paraId="7BDFC6A3">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r w14:paraId="59158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80" w:type="dxa"/>
            <w:vMerge w:val="restart"/>
            <w:noWrap w:val="0"/>
            <w:vAlign w:val="center"/>
          </w:tcPr>
          <w:p w14:paraId="2BA176C2">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2</w:t>
            </w:r>
          </w:p>
        </w:tc>
        <w:tc>
          <w:tcPr>
            <w:tcW w:w="1231" w:type="dxa"/>
            <w:vMerge w:val="restart"/>
            <w:noWrap w:val="0"/>
            <w:vAlign w:val="center"/>
          </w:tcPr>
          <w:p w14:paraId="13A97CBC">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企业工程获奖</w:t>
            </w:r>
          </w:p>
        </w:tc>
        <w:tc>
          <w:tcPr>
            <w:tcW w:w="1244" w:type="dxa"/>
            <w:vMerge w:val="restart"/>
            <w:noWrap w:val="0"/>
            <w:vAlign w:val="center"/>
          </w:tcPr>
          <w:p w14:paraId="331496C6">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20分</w:t>
            </w:r>
          </w:p>
        </w:tc>
        <w:tc>
          <w:tcPr>
            <w:tcW w:w="3690" w:type="dxa"/>
            <w:noWrap w:val="0"/>
            <w:vAlign w:val="center"/>
          </w:tcPr>
          <w:p w14:paraId="3F1B5685">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获得国务院或国家级行业主管部门或行业协会或行业学会颁发的市政工程奖项</w:t>
            </w:r>
          </w:p>
        </w:tc>
        <w:tc>
          <w:tcPr>
            <w:tcW w:w="2168" w:type="dxa"/>
            <w:noWrap w:val="0"/>
            <w:vAlign w:val="center"/>
          </w:tcPr>
          <w:p w14:paraId="0DA9E38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 xml:space="preserve">  有一项20分，</w:t>
            </w:r>
          </w:p>
          <w:p w14:paraId="160A173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最高得20分</w:t>
            </w:r>
          </w:p>
        </w:tc>
        <w:tc>
          <w:tcPr>
            <w:tcW w:w="780" w:type="dxa"/>
            <w:noWrap w:val="0"/>
            <w:vAlign w:val="center"/>
          </w:tcPr>
          <w:p w14:paraId="515A9AC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r w14:paraId="3612F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80" w:type="dxa"/>
            <w:vMerge w:val="continue"/>
            <w:noWrap w:val="0"/>
            <w:vAlign w:val="center"/>
          </w:tcPr>
          <w:p w14:paraId="4D7BE05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1231" w:type="dxa"/>
            <w:vMerge w:val="continue"/>
            <w:noWrap w:val="0"/>
            <w:vAlign w:val="center"/>
          </w:tcPr>
          <w:p w14:paraId="2E84A82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1244" w:type="dxa"/>
            <w:vMerge w:val="continue"/>
            <w:noWrap w:val="0"/>
            <w:vAlign w:val="center"/>
          </w:tcPr>
          <w:p w14:paraId="1A7E13FE">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3690" w:type="dxa"/>
            <w:noWrap w:val="0"/>
            <w:vAlign w:val="center"/>
          </w:tcPr>
          <w:p w14:paraId="6BD2775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获得省级人民政府或省级行业主管部门或行业协会或行业学会颁发的市政工程奖项</w:t>
            </w:r>
          </w:p>
        </w:tc>
        <w:tc>
          <w:tcPr>
            <w:tcW w:w="2168" w:type="dxa"/>
            <w:noWrap w:val="0"/>
            <w:vAlign w:val="center"/>
          </w:tcPr>
          <w:p w14:paraId="3DF91D73">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 xml:space="preserve"> 有一项10分，</w:t>
            </w:r>
          </w:p>
          <w:p w14:paraId="0501E2D5">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每增加一项10分，最高得20分</w:t>
            </w:r>
          </w:p>
        </w:tc>
        <w:tc>
          <w:tcPr>
            <w:tcW w:w="780" w:type="dxa"/>
            <w:noWrap w:val="0"/>
            <w:vAlign w:val="center"/>
          </w:tcPr>
          <w:p w14:paraId="60C2F100">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r w14:paraId="1147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80" w:type="dxa"/>
            <w:vMerge w:val="continue"/>
            <w:noWrap w:val="0"/>
            <w:vAlign w:val="center"/>
          </w:tcPr>
          <w:p w14:paraId="3986C8B2">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1231" w:type="dxa"/>
            <w:vMerge w:val="continue"/>
            <w:noWrap w:val="0"/>
            <w:vAlign w:val="center"/>
          </w:tcPr>
          <w:p w14:paraId="61E00A0F">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1244" w:type="dxa"/>
            <w:vMerge w:val="continue"/>
            <w:noWrap w:val="0"/>
            <w:vAlign w:val="center"/>
          </w:tcPr>
          <w:p w14:paraId="72C04768">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c>
          <w:tcPr>
            <w:tcW w:w="3690" w:type="dxa"/>
            <w:noWrap w:val="0"/>
            <w:vAlign w:val="center"/>
          </w:tcPr>
          <w:p w14:paraId="5557EC3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获得市级人民政府或市级行业主管部门或行业协会或行业学会颁发的市政工程奖项</w:t>
            </w:r>
          </w:p>
        </w:tc>
        <w:tc>
          <w:tcPr>
            <w:tcW w:w="2168" w:type="dxa"/>
            <w:noWrap w:val="0"/>
            <w:vAlign w:val="center"/>
          </w:tcPr>
          <w:p w14:paraId="0728686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有一项5分，</w:t>
            </w:r>
          </w:p>
          <w:p w14:paraId="3FB80626">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每增加一项5分，</w:t>
            </w:r>
          </w:p>
          <w:p w14:paraId="41531FFF">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right="0" w:rightChars="0" w:firstLine="240" w:firstLineChars="100"/>
              <w:jc w:val="both"/>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最高得20分</w:t>
            </w:r>
          </w:p>
        </w:tc>
        <w:tc>
          <w:tcPr>
            <w:tcW w:w="780" w:type="dxa"/>
            <w:noWrap w:val="0"/>
            <w:vAlign w:val="center"/>
          </w:tcPr>
          <w:p w14:paraId="554D9A48">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r w14:paraId="1220E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80" w:type="dxa"/>
            <w:noWrap w:val="0"/>
            <w:vAlign w:val="center"/>
          </w:tcPr>
          <w:p w14:paraId="1C900AF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3</w:t>
            </w:r>
          </w:p>
        </w:tc>
        <w:tc>
          <w:tcPr>
            <w:tcW w:w="1231" w:type="dxa"/>
            <w:noWrap w:val="0"/>
            <w:vAlign w:val="center"/>
          </w:tcPr>
          <w:p w14:paraId="374645AC">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项目成员职称</w:t>
            </w:r>
          </w:p>
        </w:tc>
        <w:tc>
          <w:tcPr>
            <w:tcW w:w="1244" w:type="dxa"/>
            <w:noWrap w:val="0"/>
            <w:vAlign w:val="center"/>
          </w:tcPr>
          <w:p w14:paraId="3F4929A9">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20分</w:t>
            </w:r>
          </w:p>
        </w:tc>
        <w:tc>
          <w:tcPr>
            <w:tcW w:w="3690" w:type="dxa"/>
            <w:noWrap w:val="0"/>
            <w:vAlign w:val="center"/>
          </w:tcPr>
          <w:p w14:paraId="7C74F435">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left"/>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1.拟派项目管理机构人员高级职称人员占50%（含本数）以上；</w:t>
            </w:r>
          </w:p>
          <w:p w14:paraId="2802202E">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4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2.拟派项目管理机构人员中级及以上职称人员占90%（含本数）以上。</w:t>
            </w:r>
          </w:p>
        </w:tc>
        <w:tc>
          <w:tcPr>
            <w:tcW w:w="2168" w:type="dxa"/>
            <w:noWrap w:val="0"/>
            <w:vAlign w:val="center"/>
          </w:tcPr>
          <w:p w14:paraId="44E1C3C7">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 xml:space="preserve"> 有一项10分，</w:t>
            </w:r>
          </w:p>
          <w:p w14:paraId="3C4D1B5F">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每增加一项10分，</w:t>
            </w:r>
          </w:p>
          <w:p w14:paraId="28A2492E">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最高得20分</w:t>
            </w:r>
          </w:p>
        </w:tc>
        <w:tc>
          <w:tcPr>
            <w:tcW w:w="780" w:type="dxa"/>
            <w:noWrap w:val="0"/>
            <w:vAlign w:val="center"/>
          </w:tcPr>
          <w:p w14:paraId="3580C36F">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r w14:paraId="3B23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80" w:type="dxa"/>
            <w:noWrap w:val="0"/>
            <w:vAlign w:val="center"/>
          </w:tcPr>
          <w:p w14:paraId="391A5886">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4</w:t>
            </w:r>
          </w:p>
        </w:tc>
        <w:tc>
          <w:tcPr>
            <w:tcW w:w="1231" w:type="dxa"/>
            <w:noWrap w:val="0"/>
            <w:vAlign w:val="center"/>
          </w:tcPr>
          <w:p w14:paraId="35692FB8">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投标报价评审得分</w:t>
            </w:r>
          </w:p>
        </w:tc>
        <w:tc>
          <w:tcPr>
            <w:tcW w:w="1244" w:type="dxa"/>
            <w:noWrap w:val="0"/>
            <w:vAlign w:val="center"/>
          </w:tcPr>
          <w:p w14:paraId="2084E80A">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40分</w:t>
            </w:r>
          </w:p>
        </w:tc>
        <w:tc>
          <w:tcPr>
            <w:tcW w:w="3690" w:type="dxa"/>
            <w:noWrap w:val="0"/>
            <w:vAlign w:val="center"/>
          </w:tcPr>
          <w:p w14:paraId="0E87CF4D">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3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position w:val="0"/>
                <w:sz w:val="24"/>
                <w:szCs w:val="24"/>
                <w:u w:val="none" w:color="auto"/>
                <w:lang w:val="en-US" w:eastAsia="zh-CN"/>
              </w:rPr>
              <w:t>投标报价得分按照本评标办法的合理低价法（平均值法）商务文件评审得分公式计取</w:t>
            </w:r>
          </w:p>
        </w:tc>
        <w:tc>
          <w:tcPr>
            <w:tcW w:w="2168" w:type="dxa"/>
            <w:noWrap w:val="0"/>
            <w:vAlign w:val="center"/>
          </w:tcPr>
          <w:p w14:paraId="16D4C5BD">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left"/>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r>
              <w:rPr>
                <w:rFonts w:hint="eastAsia" w:ascii="宋体" w:hAnsi="宋体" w:eastAsia="宋体" w:cs="宋体"/>
                <w:b w:val="0"/>
                <w:bCs w:val="0"/>
                <w:color w:val="000000"/>
                <w:spacing w:val="0"/>
                <w:kern w:val="0"/>
                <w:position w:val="0"/>
                <w:sz w:val="24"/>
                <w:szCs w:val="24"/>
                <w:u w:val="none" w:color="auto"/>
                <w:lang w:val="en-US" w:eastAsia="zh-CN"/>
              </w:rPr>
              <w:t>投标报价得分×40%（</w:t>
            </w:r>
            <w:r>
              <w:rPr>
                <w:rFonts w:hint="eastAsia" w:ascii="宋体" w:hAnsi="宋体" w:eastAsia="宋体" w:cs="宋体"/>
                <w:b w:val="0"/>
                <w:bCs w:val="0"/>
                <w:color w:val="000000"/>
                <w:spacing w:val="0"/>
                <w:kern w:val="0"/>
                <w:position w:val="0"/>
                <w:sz w:val="21"/>
                <w:szCs w:val="21"/>
                <w:u w:val="none" w:color="auto"/>
                <w:lang w:val="en-US" w:eastAsia="zh-CN"/>
              </w:rPr>
              <w:t>取值按照四舍五入的方式保留到小数点后两位</w:t>
            </w:r>
            <w:r>
              <w:rPr>
                <w:rFonts w:hint="eastAsia" w:ascii="宋体" w:hAnsi="宋体" w:eastAsia="宋体" w:cs="宋体"/>
                <w:b w:val="0"/>
                <w:bCs w:val="0"/>
                <w:color w:val="000000"/>
                <w:spacing w:val="0"/>
                <w:kern w:val="0"/>
                <w:position w:val="0"/>
                <w:sz w:val="24"/>
                <w:szCs w:val="24"/>
                <w:u w:val="none" w:color="auto"/>
                <w:lang w:val="en-US" w:eastAsia="zh-CN"/>
              </w:rPr>
              <w:t>）</w:t>
            </w:r>
          </w:p>
        </w:tc>
        <w:tc>
          <w:tcPr>
            <w:tcW w:w="780" w:type="dxa"/>
            <w:noWrap w:val="0"/>
            <w:vAlign w:val="center"/>
          </w:tcPr>
          <w:p w14:paraId="712D9EA4">
            <w:pPr>
              <w:pStyle w:val="105"/>
              <w:keepNext w:val="0"/>
              <w:keepLines w:val="0"/>
              <w:pageBreakBefore w:val="0"/>
              <w:widowControl/>
              <w:kinsoku/>
              <w:wordWrap/>
              <w:overflowPunct/>
              <w:topLinePunct w:val="0"/>
              <w:autoSpaceDE/>
              <w:autoSpaceDN/>
              <w:bidi w:val="0"/>
              <w:adjustRightInd w:val="0"/>
              <w:snapToGrid w:val="0"/>
              <w:spacing w:before="0" w:beforeLines="0" w:beforeAutospacing="0" w:after="0" w:afterLines="0" w:afterAutospacing="0" w:line="400" w:lineRule="exact"/>
              <w:ind w:left="0" w:leftChars="0" w:right="0" w:rightChars="0" w:firstLine="0" w:firstLineChars="0"/>
              <w:jc w:val="center"/>
              <w:textAlignment w:val="auto"/>
              <w:outlineLvl w:val="9"/>
              <w:rPr>
                <w:rFonts w:hint="eastAsia" w:ascii="宋体" w:hAnsi="宋体" w:eastAsia="宋体" w:cs="宋体"/>
                <w:b w:val="0"/>
                <w:bCs w:val="0"/>
                <w:color w:val="000000"/>
                <w:spacing w:val="0"/>
                <w:kern w:val="0"/>
                <w:position w:val="0"/>
                <w:sz w:val="24"/>
                <w:szCs w:val="24"/>
                <w:u w:val="none" w:color="auto"/>
                <w:lang w:val="en-US" w:eastAsia="zh-CN"/>
              </w:rPr>
            </w:pPr>
          </w:p>
        </w:tc>
      </w:tr>
    </w:tbl>
    <w:p w14:paraId="1CFA041D">
      <w:pPr>
        <w:keepNext w:val="0"/>
        <w:keepLines w:val="0"/>
        <w:pageBreakBefore w:val="0"/>
        <w:widowControl w:val="0"/>
        <w:kinsoku/>
        <w:wordWrap/>
        <w:overflowPunct/>
        <w:topLinePunct w:val="0"/>
        <w:autoSpaceDE/>
        <w:autoSpaceDN/>
        <w:bidi w:val="0"/>
        <w:adjustRightInd/>
        <w:snapToGrid/>
        <w:spacing w:before="0" w:beforeLines="0" w:after="0" w:afterLines="0" w:line="320" w:lineRule="exact"/>
        <w:ind w:right="0" w:rightChars="0"/>
        <w:jc w:val="both"/>
        <w:textAlignment w:val="auto"/>
        <w:outlineLvl w:val="9"/>
        <w:rPr>
          <w:rFonts w:hint="eastAsia" w:ascii="宋体" w:hAnsi="宋体" w:eastAsia="宋体" w:cs="宋体"/>
          <w:b/>
          <w:bCs/>
          <w:color w:val="000000"/>
          <w:spacing w:val="0"/>
          <w:kern w:val="0"/>
          <w:position w:val="0"/>
          <w:sz w:val="21"/>
          <w:szCs w:val="21"/>
          <w:u w:val="none" w:color="auto"/>
          <w:lang w:val="en-US" w:eastAsia="zh-CN"/>
        </w:rPr>
      </w:pPr>
      <w:r>
        <w:rPr>
          <w:rFonts w:hint="eastAsia" w:ascii="宋体" w:hAnsi="宋体" w:eastAsia="宋体" w:cs="宋体"/>
          <w:b/>
          <w:bCs/>
          <w:color w:val="000000"/>
          <w:spacing w:val="0"/>
          <w:kern w:val="0"/>
          <w:position w:val="0"/>
          <w:sz w:val="21"/>
          <w:szCs w:val="21"/>
          <w:u w:val="none" w:color="auto"/>
          <w:lang w:val="en-US" w:eastAsia="zh-CN"/>
        </w:rPr>
        <w:t>说明：1.工程监理企业业绩有效期从取得工程竣工验收的时间起至本招标项目截标时间止计算期为5年内，以监理承包合同和工程竣工验收报告为计分凭证</w:t>
      </w:r>
      <w:r>
        <w:rPr>
          <w:rFonts w:hint="eastAsia" w:ascii="宋体" w:hAnsi="宋体" w:eastAsia="宋体" w:cs="宋体"/>
          <w:b/>
          <w:bCs/>
          <w:color w:val="000000"/>
          <w:spacing w:val="0"/>
          <w:kern w:val="0"/>
          <w:position w:val="0"/>
          <w:sz w:val="24"/>
          <w:szCs w:val="24"/>
          <w:u w:val="none" w:color="auto"/>
          <w:lang w:val="en-US" w:eastAsia="zh-CN"/>
        </w:rPr>
        <w:t>；</w:t>
      </w:r>
      <w:r>
        <w:rPr>
          <w:rFonts w:hint="eastAsia" w:ascii="宋体" w:hAnsi="宋体" w:eastAsia="宋体" w:cs="宋体"/>
          <w:b/>
          <w:bCs/>
          <w:color w:val="000000"/>
          <w:spacing w:val="0"/>
          <w:kern w:val="0"/>
          <w:position w:val="0"/>
          <w:sz w:val="21"/>
          <w:szCs w:val="21"/>
          <w:u w:val="none" w:color="auto"/>
          <w:lang w:val="en-US" w:eastAsia="zh-CN"/>
        </w:rPr>
        <w:t>当监理承包合同与工程竣工验收报告记录的建筑面积、工程造价额度不一致时，以承包合同记载的建筑面积、工程造价额度为准。工程监理奖项有效期从取得国家、省、市县人民政府或行业主管部门或行业协会（学会）颁发的时间起至本招标项目截标时间止计算期为5年内。</w:t>
      </w:r>
    </w:p>
    <w:p w14:paraId="1597A815">
      <w:pPr>
        <w:keepNext w:val="0"/>
        <w:keepLines w:val="0"/>
        <w:pageBreakBefore w:val="0"/>
        <w:widowControl w:val="0"/>
        <w:kinsoku/>
        <w:wordWrap/>
        <w:overflowPunct/>
        <w:topLinePunct w:val="0"/>
        <w:autoSpaceDE/>
        <w:autoSpaceDN/>
        <w:bidi w:val="0"/>
        <w:adjustRightInd/>
        <w:snapToGrid/>
        <w:spacing w:before="0" w:beforeLines="0" w:after="0" w:afterLines="0" w:line="320" w:lineRule="exact"/>
        <w:ind w:left="0" w:leftChars="0" w:right="0" w:rightChars="0" w:firstLine="422" w:firstLineChars="200"/>
        <w:jc w:val="both"/>
        <w:textAlignment w:val="auto"/>
        <w:outlineLvl w:val="9"/>
        <w:rPr>
          <w:rFonts w:hint="eastAsia" w:ascii="宋体" w:hAnsi="宋体" w:eastAsia="宋体" w:cs="宋体"/>
          <w:b/>
          <w:bCs/>
          <w:color w:val="000000"/>
          <w:spacing w:val="0"/>
          <w:kern w:val="0"/>
          <w:position w:val="0"/>
          <w:sz w:val="21"/>
          <w:szCs w:val="21"/>
          <w:u w:val="none" w:color="auto"/>
          <w:lang w:val="en-US" w:eastAsia="zh-CN"/>
        </w:rPr>
      </w:pPr>
      <w:r>
        <w:rPr>
          <w:rFonts w:hint="eastAsia" w:ascii="宋体" w:hAnsi="宋体" w:eastAsia="宋体" w:cs="宋体"/>
          <w:b/>
          <w:bCs/>
          <w:color w:val="000000"/>
          <w:spacing w:val="0"/>
          <w:kern w:val="0"/>
          <w:position w:val="0"/>
          <w:sz w:val="21"/>
          <w:szCs w:val="21"/>
          <w:u w:val="none" w:color="auto"/>
          <w:lang w:val="en-US" w:eastAsia="zh-CN"/>
        </w:rPr>
        <w:t>2.本招标项目的监理企业工程获奖是指各级政府部门或住建部门或行业协会或行业学会（建筑业协会、勘察设计协会、土木工程学会等）颁发监理企业的工程奖项和监理项目奖项。投标人同一工程有多个获奖的，按最高奖项计分。企业工程获奖项累计最多得20分。</w:t>
      </w:r>
    </w:p>
    <w:p w14:paraId="1B235147">
      <w:pPr>
        <w:keepNext w:val="0"/>
        <w:keepLines w:val="0"/>
        <w:pageBreakBefore w:val="0"/>
        <w:widowControl w:val="0"/>
        <w:kinsoku/>
        <w:wordWrap/>
        <w:overflowPunct/>
        <w:topLinePunct w:val="0"/>
        <w:autoSpaceDE/>
        <w:autoSpaceDN/>
        <w:bidi w:val="0"/>
        <w:adjustRightInd/>
        <w:snapToGrid/>
        <w:spacing w:before="0" w:beforeLines="0" w:after="0" w:afterLines="0" w:line="320" w:lineRule="exact"/>
        <w:ind w:left="0" w:leftChars="0" w:right="0" w:rightChars="0" w:firstLine="422" w:firstLineChars="200"/>
        <w:jc w:val="both"/>
        <w:textAlignment w:val="auto"/>
        <w:outlineLvl w:val="9"/>
        <w:rPr>
          <w:rFonts w:hint="eastAsia" w:ascii="宋体" w:hAnsi="宋体" w:eastAsia="宋体" w:cs="宋体"/>
          <w:b/>
          <w:bCs/>
          <w:color w:val="000000"/>
          <w:spacing w:val="0"/>
          <w:kern w:val="0"/>
          <w:position w:val="0"/>
          <w:sz w:val="21"/>
          <w:szCs w:val="21"/>
          <w:u w:val="none" w:color="auto"/>
          <w:lang w:val="en-US" w:eastAsia="zh-CN"/>
        </w:rPr>
      </w:pPr>
      <w:r>
        <w:rPr>
          <w:rFonts w:hint="eastAsia" w:ascii="宋体" w:hAnsi="宋体" w:eastAsia="宋体" w:cs="宋体"/>
          <w:b/>
          <w:bCs/>
          <w:color w:val="000000"/>
          <w:spacing w:val="0"/>
          <w:kern w:val="0"/>
          <w:position w:val="0"/>
          <w:sz w:val="21"/>
          <w:szCs w:val="21"/>
          <w:u w:val="none" w:color="auto"/>
          <w:lang w:val="en-US" w:eastAsia="zh-CN"/>
        </w:rPr>
        <w:t>3.本招标项目要求的投标人项目成员职称必须为</w:t>
      </w:r>
      <w:r>
        <w:rPr>
          <w:rFonts w:hint="eastAsia" w:ascii="宋体" w:hAnsi="宋体" w:eastAsia="宋体" w:cs="宋体"/>
          <w:b/>
          <w:bCs/>
          <w:color w:val="000000"/>
          <w:sz w:val="21"/>
          <w:szCs w:val="21"/>
        </w:rPr>
        <w:t>阳江市建筑业企业信用管理信息平台</w:t>
      </w:r>
      <w:r>
        <w:rPr>
          <w:rFonts w:hint="eastAsia" w:ascii="宋体" w:hAnsi="宋体" w:eastAsia="宋体" w:cs="宋体"/>
          <w:b/>
          <w:bCs/>
          <w:color w:val="000000"/>
          <w:spacing w:val="0"/>
          <w:kern w:val="0"/>
          <w:position w:val="0"/>
          <w:sz w:val="21"/>
          <w:szCs w:val="21"/>
          <w:u w:val="none" w:color="auto"/>
          <w:lang w:val="en-US" w:eastAsia="zh-CN"/>
        </w:rPr>
        <w:t>中登记的成员职称，并提供系统网页截图。不按上述要求提供的不得分。</w:t>
      </w:r>
    </w:p>
    <w:p w14:paraId="40E8544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20" w:lineRule="exact"/>
        <w:ind w:right="0" w:rightChars="0" w:firstLine="422" w:firstLineChars="200"/>
        <w:jc w:val="left"/>
        <w:textAlignment w:val="auto"/>
        <w:outlineLvl w:val="9"/>
        <w:rPr>
          <w:rFonts w:hint="eastAsia" w:ascii="宋体" w:hAnsi="宋体" w:eastAsia="宋体" w:cs="宋体"/>
          <w:b/>
          <w:bCs/>
          <w:color w:val="000000"/>
          <w:spacing w:val="0"/>
          <w:kern w:val="0"/>
          <w:position w:val="0"/>
          <w:sz w:val="21"/>
          <w:szCs w:val="21"/>
          <w:u w:val="none" w:color="auto"/>
          <w:lang w:val="en-US" w:eastAsia="zh-CN"/>
        </w:rPr>
      </w:pPr>
      <w:r>
        <w:rPr>
          <w:rFonts w:hint="eastAsia" w:ascii="宋体" w:hAnsi="宋体" w:eastAsia="宋体" w:cs="宋体"/>
          <w:b/>
          <w:bCs/>
          <w:color w:val="000000"/>
          <w:spacing w:val="0"/>
          <w:kern w:val="0"/>
          <w:position w:val="0"/>
          <w:sz w:val="21"/>
          <w:szCs w:val="21"/>
          <w:u w:val="none" w:color="auto"/>
          <w:lang w:val="en-US" w:eastAsia="zh-CN"/>
        </w:rPr>
        <w:t>4.评标委员会成员对某个评审项目出现意见不一致时，实行少数服从多数的原则，以记名投票方式表决（工程奖项以每单个奖项进行表决），评审项目经评标委员会全体成员过半数通过有效，则该项得分。</w:t>
      </w:r>
    </w:p>
    <w:p w14:paraId="0A9F9EC4">
      <w:pPr>
        <w:pStyle w:val="132"/>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320" w:lineRule="exact"/>
        <w:ind w:right="0" w:rightChars="0"/>
        <w:jc w:val="both"/>
        <w:textAlignment w:val="auto"/>
        <w:outlineLvl w:val="9"/>
        <w:rPr>
          <w:rFonts w:hint="eastAsia" w:ascii="宋体" w:hAnsi="宋体" w:eastAsia="宋体" w:cs="宋体"/>
          <w:b w:val="0"/>
          <w:bCs w:val="0"/>
          <w:color w:val="000000"/>
          <w:spacing w:val="0"/>
          <w:position w:val="0"/>
          <w:sz w:val="21"/>
          <w:szCs w:val="21"/>
          <w:u w:val="none" w:color="auto"/>
          <w:lang w:val="en-US" w:eastAsia="zh-CN"/>
        </w:rPr>
      </w:pPr>
    </w:p>
    <w:p w14:paraId="0668E4DC">
      <w:pPr>
        <w:spacing w:line="300" w:lineRule="exact"/>
        <w:jc w:val="left"/>
        <w:rPr>
          <w:rFonts w:hint="eastAsia" w:ascii="宋体" w:hAnsi="宋体" w:eastAsia="宋体" w:cs="宋体"/>
          <w:b/>
          <w:color w:val="000000"/>
          <w:sz w:val="28"/>
          <w:szCs w:val="28"/>
        </w:rPr>
      </w:pPr>
    </w:p>
    <w:p w14:paraId="4BF28C99">
      <w:pPr>
        <w:spacing w:line="300" w:lineRule="exact"/>
        <w:jc w:val="left"/>
        <w:rPr>
          <w:rFonts w:hint="eastAsia" w:ascii="宋体" w:hAnsi="宋体" w:eastAsia="宋体" w:cs="宋体"/>
          <w:b/>
          <w:color w:val="000000"/>
          <w:sz w:val="28"/>
          <w:szCs w:val="28"/>
        </w:rPr>
      </w:pPr>
    </w:p>
    <w:p w14:paraId="3139DC7A">
      <w:pPr>
        <w:spacing w:line="300" w:lineRule="exact"/>
        <w:jc w:val="left"/>
        <w:rPr>
          <w:rFonts w:hint="eastAsia" w:ascii="宋体" w:hAnsi="宋体" w:eastAsia="宋体" w:cs="宋体"/>
          <w:b/>
          <w:color w:val="000000"/>
          <w:sz w:val="28"/>
          <w:szCs w:val="28"/>
        </w:rPr>
      </w:pPr>
    </w:p>
    <w:p w14:paraId="6CEE9C53">
      <w:pPr>
        <w:spacing w:line="300" w:lineRule="exact"/>
        <w:jc w:val="left"/>
        <w:rPr>
          <w:rFonts w:hint="eastAsia" w:ascii="宋体" w:hAnsi="宋体" w:eastAsia="宋体" w:cs="宋体"/>
          <w:b/>
          <w:color w:val="000000"/>
          <w:sz w:val="28"/>
          <w:szCs w:val="28"/>
        </w:rPr>
      </w:pPr>
    </w:p>
    <w:p w14:paraId="23155543">
      <w:pPr>
        <w:spacing w:line="320" w:lineRule="exact"/>
        <w:jc w:val="center"/>
        <w:rPr>
          <w:rFonts w:hint="eastAsia" w:ascii="宋体" w:hAnsi="宋体" w:eastAsia="宋体" w:cs="宋体"/>
          <w:b/>
          <w:bCs/>
          <w:color w:val="000000"/>
          <w:szCs w:val="21"/>
        </w:rPr>
      </w:pPr>
    </w:p>
    <w:p w14:paraId="270E5B61">
      <w:pPr>
        <w:jc w:val="both"/>
        <w:rPr>
          <w:rFonts w:hint="eastAsia" w:ascii="宋体" w:hAnsi="宋体" w:eastAsia="宋体" w:cs="宋体"/>
          <w:b/>
          <w:bCs/>
          <w:color w:val="000000"/>
          <w:sz w:val="36"/>
          <w:szCs w:val="36"/>
        </w:rPr>
      </w:pPr>
    </w:p>
    <w:p w14:paraId="0BAB486E">
      <w:pPr>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第四章  投标文件格式</w:t>
      </w:r>
    </w:p>
    <w:p w14:paraId="7B1D8F94">
      <w:pPr>
        <w:ind w:firstLine="480"/>
        <w:jc w:val="center"/>
        <w:rPr>
          <w:rFonts w:hint="eastAsia" w:ascii="宋体" w:hAnsi="宋体" w:eastAsia="宋体" w:cs="宋体"/>
          <w:b/>
          <w:bCs/>
          <w:color w:val="000000"/>
          <w:sz w:val="48"/>
          <w:szCs w:val="48"/>
        </w:rPr>
      </w:pPr>
    </w:p>
    <w:p w14:paraId="52A22F37">
      <w:pPr>
        <w:rPr>
          <w:rFonts w:hint="eastAsia" w:ascii="宋体" w:hAnsi="宋体" w:eastAsia="宋体" w:cs="宋体"/>
          <w:b/>
          <w:color w:val="000000"/>
          <w:sz w:val="32"/>
          <w:szCs w:val="32"/>
        </w:rPr>
      </w:pPr>
    </w:p>
    <w:p w14:paraId="0BE59C91">
      <w:pPr>
        <w:spacing w:line="1000" w:lineRule="exact"/>
        <w:jc w:val="center"/>
        <w:rPr>
          <w:rFonts w:hint="eastAsia" w:ascii="宋体" w:hAnsi="宋体" w:eastAsia="宋体" w:cs="宋体"/>
          <w:b/>
          <w:color w:val="000000"/>
          <w:spacing w:val="40"/>
          <w:sz w:val="32"/>
          <w:szCs w:val="32"/>
        </w:rPr>
      </w:pPr>
    </w:p>
    <w:p w14:paraId="1DF0292B">
      <w:pPr>
        <w:spacing w:line="1000" w:lineRule="exact"/>
        <w:jc w:val="center"/>
        <w:rPr>
          <w:rFonts w:hint="eastAsia" w:ascii="宋体" w:hAnsi="宋体" w:eastAsia="宋体" w:cs="宋体"/>
          <w:b/>
          <w:color w:val="000000"/>
          <w:spacing w:val="40"/>
          <w:sz w:val="32"/>
          <w:szCs w:val="32"/>
        </w:rPr>
      </w:pPr>
    </w:p>
    <w:p w14:paraId="415C28C4">
      <w:pPr>
        <w:spacing w:line="1000" w:lineRule="exact"/>
        <w:jc w:val="center"/>
        <w:rPr>
          <w:rFonts w:hint="eastAsia" w:ascii="宋体" w:hAnsi="宋体" w:eastAsia="宋体" w:cs="宋体"/>
          <w:b/>
          <w:color w:val="000000"/>
          <w:spacing w:val="40"/>
          <w:sz w:val="32"/>
          <w:szCs w:val="32"/>
        </w:rPr>
      </w:pPr>
    </w:p>
    <w:p w14:paraId="69B7DEDC">
      <w:pPr>
        <w:spacing w:line="1000" w:lineRule="exact"/>
        <w:jc w:val="center"/>
        <w:rPr>
          <w:rFonts w:hint="eastAsia" w:ascii="宋体" w:hAnsi="宋体" w:eastAsia="宋体" w:cs="宋体"/>
          <w:b/>
          <w:color w:val="000000"/>
          <w:spacing w:val="40"/>
          <w:sz w:val="32"/>
          <w:szCs w:val="32"/>
        </w:rPr>
      </w:pPr>
    </w:p>
    <w:p w14:paraId="21459869">
      <w:pPr>
        <w:spacing w:line="1000" w:lineRule="exact"/>
        <w:jc w:val="center"/>
        <w:rPr>
          <w:rFonts w:hint="eastAsia" w:ascii="宋体" w:hAnsi="宋体" w:eastAsia="宋体" w:cs="宋体"/>
          <w:b/>
          <w:color w:val="000000"/>
          <w:spacing w:val="40"/>
          <w:sz w:val="32"/>
          <w:szCs w:val="32"/>
        </w:rPr>
      </w:pPr>
    </w:p>
    <w:p w14:paraId="70FF0698">
      <w:pPr>
        <w:spacing w:line="1000" w:lineRule="exact"/>
        <w:jc w:val="center"/>
        <w:rPr>
          <w:rFonts w:hint="eastAsia" w:ascii="宋体" w:hAnsi="宋体" w:eastAsia="宋体" w:cs="宋体"/>
          <w:b/>
          <w:color w:val="000000"/>
          <w:spacing w:val="40"/>
          <w:sz w:val="52"/>
          <w:szCs w:val="52"/>
        </w:rPr>
      </w:pPr>
    </w:p>
    <w:p w14:paraId="3A06808E">
      <w:pPr>
        <w:spacing w:line="1000" w:lineRule="exact"/>
        <w:jc w:val="center"/>
        <w:rPr>
          <w:rFonts w:hint="eastAsia" w:ascii="宋体" w:hAnsi="宋体" w:eastAsia="宋体" w:cs="宋体"/>
          <w:b/>
          <w:color w:val="000000"/>
          <w:spacing w:val="40"/>
          <w:sz w:val="52"/>
          <w:szCs w:val="52"/>
        </w:rPr>
      </w:pPr>
    </w:p>
    <w:p w14:paraId="4138D43E">
      <w:pPr>
        <w:spacing w:line="1000" w:lineRule="exact"/>
        <w:jc w:val="center"/>
        <w:rPr>
          <w:rFonts w:hint="eastAsia" w:ascii="宋体" w:hAnsi="宋体" w:eastAsia="宋体" w:cs="宋体"/>
          <w:b/>
          <w:color w:val="000000"/>
          <w:spacing w:val="40"/>
          <w:sz w:val="32"/>
          <w:szCs w:val="32"/>
        </w:rPr>
      </w:pPr>
    </w:p>
    <w:p w14:paraId="303519A3">
      <w:pPr>
        <w:spacing w:line="1000" w:lineRule="exact"/>
        <w:jc w:val="center"/>
        <w:rPr>
          <w:rFonts w:hint="eastAsia" w:ascii="宋体" w:hAnsi="宋体" w:eastAsia="宋体" w:cs="宋体"/>
          <w:b/>
          <w:color w:val="000000"/>
          <w:spacing w:val="40"/>
          <w:sz w:val="32"/>
          <w:szCs w:val="32"/>
        </w:rPr>
      </w:pPr>
    </w:p>
    <w:p w14:paraId="1621962E">
      <w:pPr>
        <w:spacing w:line="1000" w:lineRule="exact"/>
        <w:jc w:val="center"/>
        <w:rPr>
          <w:rFonts w:hint="eastAsia" w:ascii="宋体" w:hAnsi="宋体" w:eastAsia="宋体" w:cs="宋体"/>
          <w:b/>
          <w:color w:val="000000"/>
          <w:spacing w:val="40"/>
          <w:sz w:val="32"/>
          <w:szCs w:val="32"/>
        </w:rPr>
      </w:pPr>
    </w:p>
    <w:p w14:paraId="3F06FBFB">
      <w:pPr>
        <w:rPr>
          <w:rFonts w:hint="eastAsia" w:ascii="宋体" w:hAnsi="宋体" w:eastAsia="宋体" w:cs="宋体"/>
          <w:b/>
          <w:color w:val="000000"/>
          <w:sz w:val="28"/>
          <w:szCs w:val="28"/>
        </w:rPr>
      </w:pPr>
    </w:p>
    <w:p w14:paraId="5917D5D8">
      <w:pPr>
        <w:rPr>
          <w:rFonts w:hint="eastAsia" w:ascii="宋体" w:hAnsi="宋体" w:eastAsia="宋体" w:cs="宋体"/>
          <w:b/>
          <w:color w:val="000000"/>
          <w:sz w:val="28"/>
          <w:szCs w:val="28"/>
        </w:rPr>
      </w:pPr>
    </w:p>
    <w:p w14:paraId="18234F41">
      <w:pPr>
        <w:rPr>
          <w:rFonts w:hint="eastAsia" w:ascii="宋体" w:hAnsi="宋体" w:eastAsia="宋体" w:cs="宋体"/>
          <w:b/>
          <w:color w:val="000000"/>
          <w:sz w:val="28"/>
          <w:szCs w:val="28"/>
        </w:rPr>
      </w:pPr>
    </w:p>
    <w:p w14:paraId="1932A003">
      <w:pPr>
        <w:rPr>
          <w:rFonts w:hint="eastAsia" w:ascii="宋体" w:hAnsi="宋体" w:eastAsia="宋体" w:cs="宋体"/>
          <w:b/>
          <w:color w:val="000000"/>
          <w:spacing w:val="40"/>
          <w:sz w:val="24"/>
          <w:szCs w:val="24"/>
        </w:rPr>
      </w:pPr>
      <w:r>
        <w:rPr>
          <w:rFonts w:hint="eastAsia" w:ascii="宋体" w:hAnsi="宋体" w:eastAsia="宋体" w:cs="宋体"/>
          <w:b/>
          <w:color w:val="000000"/>
          <w:sz w:val="24"/>
          <w:szCs w:val="24"/>
        </w:rPr>
        <w:t>一、资格后审文件格式</w:t>
      </w:r>
    </w:p>
    <w:p w14:paraId="069BBE39">
      <w:pPr>
        <w:pStyle w:val="18"/>
        <w:ind w:firstLine="803" w:firstLineChars="250"/>
        <w:jc w:val="both"/>
        <w:rPr>
          <w:rFonts w:hint="eastAsia" w:ascii="宋体" w:hAnsi="宋体" w:eastAsia="宋体" w:cs="宋体"/>
          <w:b/>
          <w:bCs/>
          <w:color w:val="000000"/>
          <w:sz w:val="32"/>
          <w:szCs w:val="32"/>
          <w:u w:val="single"/>
        </w:rPr>
      </w:pPr>
    </w:p>
    <w:p w14:paraId="7F1169B1">
      <w:pPr>
        <w:pStyle w:val="18"/>
        <w:ind w:firstLine="803" w:firstLineChars="250"/>
        <w:jc w:val="both"/>
        <w:rPr>
          <w:rFonts w:hint="eastAsia" w:ascii="宋体" w:hAnsi="宋体" w:eastAsia="宋体" w:cs="宋体"/>
          <w:b/>
          <w:bCs/>
          <w:color w:val="000000"/>
          <w:sz w:val="32"/>
          <w:szCs w:val="32"/>
          <w:u w:val="single"/>
        </w:rPr>
      </w:pPr>
    </w:p>
    <w:p w14:paraId="341D82D6">
      <w:pPr>
        <w:pStyle w:val="18"/>
        <w:rPr>
          <w:rFonts w:hint="eastAsia" w:ascii="宋体" w:hAnsi="宋体" w:eastAsia="宋体" w:cs="宋体"/>
          <w:b/>
          <w:bCs/>
          <w:color w:val="000000"/>
          <w:sz w:val="32"/>
          <w:szCs w:val="32"/>
        </w:rPr>
      </w:pPr>
      <w:r>
        <w:rPr>
          <w:rFonts w:hint="eastAsia" w:ascii="宋体" w:hAnsi="宋体" w:eastAsia="宋体" w:cs="宋体"/>
          <w:b/>
          <w:bCs/>
          <w:color w:val="000000"/>
          <w:sz w:val="32"/>
          <w:szCs w:val="32"/>
          <w:u w:val="single"/>
        </w:rPr>
        <w:t>阳春市自来水厂配套供水管网升级改造项目（监理）</w:t>
      </w:r>
      <w:r>
        <w:rPr>
          <w:rFonts w:hint="eastAsia" w:ascii="宋体" w:hAnsi="宋体" w:eastAsia="宋体" w:cs="宋体"/>
          <w:b/>
          <w:bCs/>
          <w:color w:val="000000"/>
          <w:sz w:val="32"/>
          <w:szCs w:val="32"/>
        </w:rPr>
        <w:t>招标</w:t>
      </w:r>
    </w:p>
    <w:p w14:paraId="1D82188C">
      <w:pPr>
        <w:spacing w:line="1000" w:lineRule="exact"/>
        <w:jc w:val="center"/>
        <w:rPr>
          <w:rFonts w:hint="eastAsia" w:ascii="宋体" w:hAnsi="宋体" w:eastAsia="宋体" w:cs="宋体"/>
          <w:b/>
          <w:color w:val="000000"/>
          <w:spacing w:val="40"/>
          <w:sz w:val="48"/>
          <w:szCs w:val="48"/>
        </w:rPr>
      </w:pPr>
      <w:r>
        <w:rPr>
          <w:rFonts w:hint="eastAsia" w:ascii="宋体" w:hAnsi="宋体" w:eastAsia="宋体" w:cs="宋体"/>
          <w:b/>
          <w:bCs/>
          <w:color w:val="000000"/>
          <w:spacing w:val="40"/>
          <w:sz w:val="32"/>
          <w:szCs w:val="32"/>
        </w:rPr>
        <w:t>投标文件</w:t>
      </w:r>
    </w:p>
    <w:p w14:paraId="6926CA94">
      <w:pPr>
        <w:spacing w:line="1000" w:lineRule="exact"/>
        <w:jc w:val="center"/>
        <w:rPr>
          <w:rFonts w:hint="eastAsia" w:ascii="宋体" w:hAnsi="宋体" w:eastAsia="宋体" w:cs="宋体"/>
          <w:b/>
          <w:color w:val="000000"/>
          <w:spacing w:val="40"/>
          <w:sz w:val="52"/>
          <w:szCs w:val="52"/>
        </w:rPr>
      </w:pPr>
      <w:r>
        <w:rPr>
          <w:rFonts w:hint="eastAsia" w:ascii="宋体" w:hAnsi="宋体" w:eastAsia="宋体" w:cs="宋体"/>
          <w:color w:val="000000"/>
          <w:sz w:val="28"/>
        </w:rPr>
        <w:t>招标工程编号：</w:t>
      </w:r>
      <w:r>
        <w:rPr>
          <w:rFonts w:hint="eastAsia" w:ascii="宋体" w:hAnsi="宋体" w:eastAsia="宋体" w:cs="宋体"/>
          <w:color w:val="000000"/>
          <w:sz w:val="28"/>
          <w:highlight w:val="none"/>
          <w:u w:val="single"/>
          <w:lang w:eastAsia="zh-CN"/>
        </w:rPr>
        <w:t>阳春住建（2024）第</w:t>
      </w:r>
      <w:r>
        <w:rPr>
          <w:rFonts w:hint="eastAsia" w:ascii="宋体" w:hAnsi="宋体" w:eastAsia="宋体" w:cs="宋体"/>
          <w:color w:val="000000"/>
          <w:sz w:val="28"/>
          <w:highlight w:val="none"/>
          <w:u w:val="single"/>
          <w:lang w:val="en-US" w:eastAsia="zh-CN"/>
        </w:rPr>
        <w:t>017</w:t>
      </w:r>
      <w:r>
        <w:rPr>
          <w:rFonts w:hint="eastAsia" w:ascii="宋体" w:hAnsi="宋体" w:eastAsia="宋体" w:cs="宋体"/>
          <w:color w:val="000000"/>
          <w:sz w:val="28"/>
          <w:highlight w:val="none"/>
          <w:u w:val="single"/>
          <w:lang w:eastAsia="zh-CN"/>
        </w:rPr>
        <w:t>号</w:t>
      </w:r>
    </w:p>
    <w:p w14:paraId="08EECA84">
      <w:pPr>
        <w:spacing w:line="1000" w:lineRule="exact"/>
        <w:jc w:val="center"/>
        <w:rPr>
          <w:rFonts w:hint="eastAsia" w:ascii="宋体" w:hAnsi="宋体" w:eastAsia="宋体" w:cs="宋体"/>
          <w:color w:val="000000"/>
          <w:sz w:val="28"/>
        </w:rPr>
      </w:pPr>
    </w:p>
    <w:p w14:paraId="11342AF9">
      <w:pPr>
        <w:spacing w:line="500" w:lineRule="exact"/>
        <w:jc w:val="center"/>
        <w:rPr>
          <w:rFonts w:hint="eastAsia" w:ascii="宋体" w:hAnsi="宋体" w:eastAsia="宋体" w:cs="宋体"/>
          <w:color w:val="000000"/>
          <w:sz w:val="28"/>
        </w:rPr>
      </w:pPr>
    </w:p>
    <w:p w14:paraId="42E8DA10">
      <w:pPr>
        <w:spacing w:line="500" w:lineRule="exact"/>
        <w:rPr>
          <w:rFonts w:hint="eastAsia" w:ascii="宋体" w:hAnsi="宋体" w:eastAsia="宋体" w:cs="宋体"/>
          <w:color w:val="000000"/>
          <w:sz w:val="28"/>
        </w:rPr>
      </w:pPr>
    </w:p>
    <w:p w14:paraId="17AFCBE8">
      <w:pPr>
        <w:ind w:firstLine="560" w:firstLineChars="200"/>
        <w:rPr>
          <w:rFonts w:hint="eastAsia" w:ascii="宋体" w:hAnsi="宋体" w:eastAsia="宋体" w:cs="宋体"/>
          <w:color w:val="000000"/>
          <w:sz w:val="28"/>
        </w:rPr>
      </w:pPr>
      <w:r>
        <w:rPr>
          <w:rFonts w:hint="eastAsia" w:ascii="宋体" w:hAnsi="宋体" w:eastAsia="宋体" w:cs="宋体"/>
          <w:color w:val="000000"/>
          <w:sz w:val="28"/>
        </w:rPr>
        <w:t>招标项目名称：</w:t>
      </w:r>
      <w:r>
        <w:rPr>
          <w:rFonts w:hint="eastAsia" w:ascii="宋体" w:hAnsi="宋体" w:eastAsia="宋体" w:cs="宋体"/>
          <w:color w:val="000000"/>
          <w:sz w:val="28"/>
          <w:u w:val="single"/>
        </w:rPr>
        <w:t xml:space="preserve"> </w:t>
      </w:r>
      <w:r>
        <w:rPr>
          <w:rFonts w:hint="eastAsia" w:ascii="宋体" w:hAnsi="宋体" w:eastAsia="宋体" w:cs="宋体"/>
          <w:color w:val="000000"/>
          <w:sz w:val="28"/>
          <w:highlight w:val="none"/>
          <w:u w:val="single"/>
          <w:lang w:eastAsia="zh-CN"/>
        </w:rPr>
        <w:t>阳春市自来水厂配套供水管网升级改造项目</w:t>
      </w:r>
      <w:r>
        <w:rPr>
          <w:rFonts w:hint="eastAsia" w:ascii="宋体" w:hAnsi="宋体" w:eastAsia="宋体" w:cs="宋体"/>
          <w:color w:val="000000"/>
          <w:sz w:val="28"/>
          <w:highlight w:val="none"/>
          <w:u w:val="single"/>
        </w:rPr>
        <w:t>（监理）</w:t>
      </w:r>
    </w:p>
    <w:p w14:paraId="4F7D31ED">
      <w:pPr>
        <w:ind w:firstLine="480"/>
        <w:rPr>
          <w:rFonts w:hint="eastAsia" w:ascii="宋体" w:hAnsi="宋体" w:eastAsia="宋体" w:cs="宋体"/>
          <w:color w:val="000000"/>
          <w:sz w:val="28"/>
        </w:rPr>
      </w:pPr>
    </w:p>
    <w:p w14:paraId="146CA894">
      <w:pPr>
        <w:ind w:firstLine="480"/>
        <w:rPr>
          <w:rFonts w:hint="eastAsia" w:ascii="宋体" w:hAnsi="宋体" w:eastAsia="宋体" w:cs="宋体"/>
          <w:color w:val="000000"/>
          <w:sz w:val="28"/>
          <w:u w:val="single"/>
        </w:rPr>
      </w:pPr>
      <w:r>
        <w:rPr>
          <w:rFonts w:hint="eastAsia" w:ascii="宋体" w:hAnsi="宋体" w:eastAsia="宋体" w:cs="宋体"/>
          <w:color w:val="000000"/>
          <w:sz w:val="28"/>
        </w:rPr>
        <w:t>投标文件内容：</w:t>
      </w:r>
      <w:r>
        <w:rPr>
          <w:rFonts w:hint="eastAsia" w:ascii="宋体" w:hAnsi="宋体" w:eastAsia="宋体" w:cs="宋体"/>
          <w:color w:val="000000"/>
          <w:sz w:val="28"/>
          <w:u w:val="single"/>
        </w:rPr>
        <w:t>资格后审文件</w:t>
      </w:r>
    </w:p>
    <w:p w14:paraId="1EA980CE">
      <w:pPr>
        <w:ind w:firstLine="480"/>
        <w:rPr>
          <w:rFonts w:hint="eastAsia" w:ascii="宋体" w:hAnsi="宋体" w:eastAsia="宋体" w:cs="宋体"/>
          <w:color w:val="000000"/>
          <w:sz w:val="28"/>
        </w:rPr>
      </w:pPr>
    </w:p>
    <w:p w14:paraId="5BD112A6">
      <w:pPr>
        <w:ind w:firstLine="480"/>
        <w:rPr>
          <w:rFonts w:hint="eastAsia" w:ascii="宋体" w:hAnsi="宋体" w:eastAsia="宋体" w:cs="宋体"/>
          <w:color w:val="000000"/>
          <w:sz w:val="28"/>
        </w:rPr>
      </w:pPr>
      <w:r>
        <w:rPr>
          <w:rFonts w:hint="eastAsia" w:ascii="宋体" w:hAnsi="宋体" w:eastAsia="宋体" w:cs="宋体"/>
          <w:color w:val="000000"/>
          <w:sz w:val="28"/>
        </w:rPr>
        <w:t>投标人：</w:t>
      </w:r>
      <w:r>
        <w:rPr>
          <w:rFonts w:hint="eastAsia" w:ascii="宋体" w:hAnsi="宋体" w:eastAsia="宋体" w:cs="宋体"/>
          <w:color w:val="000000"/>
          <w:sz w:val="28"/>
          <w:u w:val="single"/>
        </w:rPr>
        <w:t xml:space="preserve">                                  </w:t>
      </w:r>
      <w:r>
        <w:rPr>
          <w:rFonts w:hint="eastAsia" w:ascii="宋体" w:hAnsi="宋体" w:eastAsia="宋体" w:cs="宋体"/>
          <w:color w:val="000000"/>
          <w:sz w:val="28"/>
        </w:rPr>
        <w:t xml:space="preserve">（盖电子印章） </w:t>
      </w:r>
    </w:p>
    <w:p w14:paraId="6DF57E23">
      <w:pPr>
        <w:ind w:firstLine="480"/>
        <w:rPr>
          <w:rFonts w:hint="eastAsia" w:ascii="宋体" w:hAnsi="宋体" w:eastAsia="宋体" w:cs="宋体"/>
          <w:color w:val="000000"/>
          <w:sz w:val="28"/>
        </w:rPr>
      </w:pPr>
    </w:p>
    <w:p w14:paraId="50CDABD1">
      <w:pPr>
        <w:ind w:firstLine="480"/>
        <w:rPr>
          <w:rFonts w:hint="eastAsia" w:ascii="宋体" w:hAnsi="宋体" w:eastAsia="宋体" w:cs="宋体"/>
          <w:color w:val="000000"/>
          <w:sz w:val="28"/>
        </w:rPr>
      </w:pPr>
      <w:r>
        <w:rPr>
          <w:rFonts w:hint="eastAsia" w:ascii="宋体" w:hAnsi="宋体" w:eastAsia="宋体" w:cs="宋体"/>
          <w:color w:val="000000"/>
          <w:sz w:val="28"/>
        </w:rPr>
        <w:t>法定代表人：</w:t>
      </w:r>
      <w:r>
        <w:rPr>
          <w:rFonts w:hint="eastAsia" w:ascii="宋体" w:hAnsi="宋体" w:eastAsia="宋体" w:cs="宋体"/>
          <w:color w:val="000000"/>
          <w:sz w:val="28"/>
          <w:u w:val="single"/>
        </w:rPr>
        <w:t xml:space="preserve">              </w:t>
      </w:r>
      <w:r>
        <w:rPr>
          <w:rFonts w:hint="eastAsia" w:ascii="宋体" w:hAnsi="宋体" w:eastAsia="宋体" w:cs="宋体"/>
          <w:color w:val="000000"/>
          <w:sz w:val="28"/>
        </w:rPr>
        <w:t>（电子签名）</w:t>
      </w:r>
    </w:p>
    <w:p w14:paraId="1CCE0A3B">
      <w:pPr>
        <w:rPr>
          <w:rFonts w:hint="eastAsia" w:ascii="宋体" w:hAnsi="宋体" w:eastAsia="宋体" w:cs="宋体"/>
          <w:color w:val="000000"/>
          <w:sz w:val="28"/>
        </w:rPr>
      </w:pPr>
    </w:p>
    <w:p w14:paraId="608F2C1C">
      <w:pPr>
        <w:rPr>
          <w:rFonts w:hint="eastAsia" w:ascii="宋体" w:hAnsi="宋体" w:eastAsia="宋体" w:cs="宋体"/>
          <w:color w:val="000000"/>
          <w:sz w:val="28"/>
        </w:rPr>
      </w:pPr>
    </w:p>
    <w:p w14:paraId="574D72D1">
      <w:pPr>
        <w:rPr>
          <w:rFonts w:hint="eastAsia" w:ascii="宋体" w:hAnsi="宋体" w:eastAsia="宋体" w:cs="宋体"/>
          <w:color w:val="000000"/>
          <w:sz w:val="28"/>
        </w:rPr>
      </w:pPr>
    </w:p>
    <w:p w14:paraId="34F73DF0">
      <w:pPr>
        <w:ind w:firstLine="480"/>
        <w:jc w:val="center"/>
        <w:rPr>
          <w:rFonts w:hint="eastAsia" w:ascii="宋体" w:hAnsi="宋体" w:eastAsia="宋体" w:cs="宋体"/>
          <w:color w:val="000000"/>
          <w:sz w:val="28"/>
        </w:rPr>
      </w:pPr>
      <w:r>
        <w:rPr>
          <w:rFonts w:hint="eastAsia" w:ascii="宋体" w:hAnsi="宋体" w:eastAsia="宋体" w:cs="宋体"/>
          <w:color w:val="000000"/>
          <w:sz w:val="28"/>
        </w:rPr>
        <w:t>日期      年    月   日</w:t>
      </w:r>
    </w:p>
    <w:p w14:paraId="50027CBD">
      <w:pPr>
        <w:spacing w:line="500" w:lineRule="exact"/>
        <w:ind w:firstLine="435"/>
        <w:jc w:val="center"/>
        <w:rPr>
          <w:rFonts w:hint="eastAsia" w:ascii="宋体" w:hAnsi="宋体" w:eastAsia="宋体" w:cs="宋体"/>
          <w:b/>
          <w:color w:val="000000"/>
          <w:sz w:val="44"/>
        </w:rPr>
      </w:pPr>
    </w:p>
    <w:p w14:paraId="0F68E981">
      <w:pPr>
        <w:spacing w:line="500" w:lineRule="exact"/>
        <w:ind w:firstLine="435"/>
        <w:jc w:val="center"/>
        <w:rPr>
          <w:rFonts w:hint="eastAsia" w:ascii="宋体" w:hAnsi="宋体" w:eastAsia="宋体" w:cs="宋体"/>
          <w:b/>
          <w:color w:val="000000"/>
          <w:sz w:val="44"/>
        </w:rPr>
      </w:pPr>
    </w:p>
    <w:p w14:paraId="10C86A4D">
      <w:pPr>
        <w:spacing w:line="500" w:lineRule="exact"/>
        <w:rPr>
          <w:rFonts w:hint="eastAsia" w:ascii="宋体" w:hAnsi="宋体" w:eastAsia="宋体" w:cs="宋体"/>
          <w:b/>
          <w:color w:val="000000"/>
          <w:sz w:val="30"/>
          <w:szCs w:val="30"/>
        </w:rPr>
      </w:pPr>
    </w:p>
    <w:p w14:paraId="01CCD0D1">
      <w:pPr>
        <w:spacing w:line="500" w:lineRule="exact"/>
        <w:jc w:val="both"/>
        <w:rPr>
          <w:rFonts w:hint="eastAsia" w:ascii="宋体" w:hAnsi="宋体" w:eastAsia="宋体" w:cs="宋体"/>
          <w:b/>
          <w:color w:val="000000"/>
          <w:sz w:val="28"/>
          <w:szCs w:val="28"/>
        </w:rPr>
      </w:pPr>
    </w:p>
    <w:p w14:paraId="509280E6">
      <w:pPr>
        <w:spacing w:line="500" w:lineRule="exact"/>
        <w:ind w:firstLine="435"/>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资格后审文件目录</w:t>
      </w:r>
    </w:p>
    <w:p w14:paraId="63E8008F">
      <w:pPr>
        <w:spacing w:line="500" w:lineRule="exact"/>
        <w:ind w:firstLine="435"/>
        <w:jc w:val="center"/>
        <w:rPr>
          <w:rFonts w:hint="eastAsia" w:ascii="宋体" w:hAnsi="宋体" w:eastAsia="宋体" w:cs="宋体"/>
          <w:b/>
          <w:color w:val="000000"/>
          <w:sz w:val="44"/>
        </w:rPr>
      </w:pPr>
    </w:p>
    <w:p w14:paraId="2F17ADFF">
      <w:pPr>
        <w:spacing w:line="500" w:lineRule="exact"/>
        <w:ind w:firstLine="435"/>
        <w:rPr>
          <w:rFonts w:hint="eastAsia" w:ascii="宋体" w:hAnsi="宋体" w:eastAsia="宋体" w:cs="宋体"/>
          <w:color w:val="000000"/>
          <w:sz w:val="24"/>
        </w:rPr>
      </w:pPr>
      <w:r>
        <w:rPr>
          <w:rFonts w:hint="eastAsia" w:ascii="宋体" w:hAnsi="宋体" w:eastAsia="宋体" w:cs="宋体"/>
          <w:color w:val="000000"/>
          <w:sz w:val="24"/>
        </w:rPr>
        <w:t>（一）投标承诺书</w:t>
      </w:r>
    </w:p>
    <w:p w14:paraId="53742471">
      <w:pPr>
        <w:spacing w:line="500" w:lineRule="exact"/>
        <w:ind w:firstLine="437"/>
        <w:rPr>
          <w:rFonts w:hint="eastAsia" w:ascii="宋体" w:hAnsi="宋体" w:eastAsia="宋体" w:cs="宋体"/>
          <w:color w:val="000000"/>
          <w:sz w:val="24"/>
        </w:rPr>
      </w:pPr>
      <w:r>
        <w:rPr>
          <w:rFonts w:hint="eastAsia" w:ascii="宋体" w:hAnsi="宋体" w:eastAsia="宋体" w:cs="宋体"/>
          <w:color w:val="000000"/>
          <w:sz w:val="24"/>
        </w:rPr>
        <w:t>（二）法定代表人身份证明书</w:t>
      </w:r>
    </w:p>
    <w:p w14:paraId="148848E6">
      <w:pPr>
        <w:spacing w:line="500" w:lineRule="exact"/>
        <w:ind w:firstLine="437"/>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三</w:t>
      </w:r>
      <w:r>
        <w:rPr>
          <w:rFonts w:hint="eastAsia" w:ascii="宋体" w:hAnsi="宋体" w:eastAsia="宋体" w:cs="宋体"/>
          <w:color w:val="000000"/>
          <w:sz w:val="24"/>
        </w:rPr>
        <w:t>）投标人一般情况表</w:t>
      </w:r>
    </w:p>
    <w:p w14:paraId="1669E013">
      <w:pPr>
        <w:spacing w:line="500" w:lineRule="exact"/>
        <w:ind w:firstLine="437"/>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四</w:t>
      </w:r>
      <w:r>
        <w:rPr>
          <w:rFonts w:hint="eastAsia" w:ascii="宋体" w:hAnsi="宋体" w:eastAsia="宋体" w:cs="宋体"/>
          <w:color w:val="000000"/>
          <w:sz w:val="24"/>
        </w:rPr>
        <w:t>）联合体投标情况表（如有）</w:t>
      </w:r>
    </w:p>
    <w:p w14:paraId="2946838C">
      <w:pPr>
        <w:spacing w:line="500" w:lineRule="exact"/>
        <w:ind w:firstLine="437"/>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五</w:t>
      </w:r>
      <w:r>
        <w:rPr>
          <w:rFonts w:hint="eastAsia" w:ascii="宋体" w:hAnsi="宋体" w:eastAsia="宋体" w:cs="宋体"/>
          <w:color w:val="000000"/>
          <w:sz w:val="24"/>
        </w:rPr>
        <w:t>）拟派驻招标项目管理机构</w:t>
      </w:r>
    </w:p>
    <w:p w14:paraId="659207E8">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六</w:t>
      </w:r>
      <w:r>
        <w:rPr>
          <w:rFonts w:hint="eastAsia" w:ascii="宋体" w:hAnsi="宋体" w:eastAsia="宋体" w:cs="宋体"/>
          <w:color w:val="000000"/>
          <w:sz w:val="24"/>
        </w:rPr>
        <w:t>）其它资料</w:t>
      </w:r>
    </w:p>
    <w:p w14:paraId="1B1DACC2">
      <w:pPr>
        <w:spacing w:line="540" w:lineRule="exact"/>
        <w:ind w:firstLine="437"/>
        <w:rPr>
          <w:rFonts w:hint="eastAsia" w:ascii="宋体" w:hAnsi="宋体" w:eastAsia="宋体" w:cs="宋体"/>
          <w:color w:val="000000"/>
          <w:sz w:val="28"/>
        </w:rPr>
      </w:pPr>
    </w:p>
    <w:p w14:paraId="1B48AE84">
      <w:pPr>
        <w:spacing w:line="540" w:lineRule="exact"/>
        <w:ind w:firstLine="437"/>
        <w:rPr>
          <w:rFonts w:hint="eastAsia" w:ascii="宋体" w:hAnsi="宋体" w:eastAsia="宋体" w:cs="宋体"/>
          <w:color w:val="000000"/>
          <w:sz w:val="28"/>
        </w:rPr>
      </w:pPr>
    </w:p>
    <w:p w14:paraId="3A028B1D">
      <w:pPr>
        <w:spacing w:line="500" w:lineRule="exact"/>
        <w:ind w:firstLine="435"/>
        <w:rPr>
          <w:rFonts w:hint="eastAsia" w:ascii="宋体" w:hAnsi="宋体" w:eastAsia="宋体" w:cs="宋体"/>
          <w:color w:val="000000"/>
          <w:sz w:val="28"/>
        </w:rPr>
      </w:pPr>
    </w:p>
    <w:p w14:paraId="6B40B95B">
      <w:pPr>
        <w:spacing w:line="500" w:lineRule="exact"/>
        <w:ind w:firstLine="435"/>
        <w:rPr>
          <w:rFonts w:hint="eastAsia" w:ascii="宋体" w:hAnsi="宋体" w:eastAsia="宋体" w:cs="宋体"/>
          <w:color w:val="000000"/>
          <w:sz w:val="28"/>
        </w:rPr>
      </w:pPr>
    </w:p>
    <w:p w14:paraId="12B038E2">
      <w:pPr>
        <w:spacing w:line="500" w:lineRule="exact"/>
        <w:ind w:firstLine="435"/>
        <w:rPr>
          <w:rFonts w:hint="eastAsia" w:ascii="宋体" w:hAnsi="宋体" w:eastAsia="宋体" w:cs="宋体"/>
          <w:color w:val="000000"/>
          <w:sz w:val="24"/>
        </w:rPr>
      </w:pPr>
    </w:p>
    <w:p w14:paraId="340EF31B">
      <w:pPr>
        <w:spacing w:line="500" w:lineRule="exact"/>
        <w:ind w:firstLine="435"/>
        <w:rPr>
          <w:rFonts w:hint="eastAsia" w:ascii="宋体" w:hAnsi="宋体" w:eastAsia="宋体" w:cs="宋体"/>
          <w:color w:val="000000"/>
          <w:sz w:val="24"/>
        </w:rPr>
      </w:pPr>
    </w:p>
    <w:p w14:paraId="3E02B495">
      <w:pPr>
        <w:spacing w:line="500" w:lineRule="exact"/>
        <w:ind w:firstLine="435"/>
        <w:rPr>
          <w:rFonts w:hint="eastAsia" w:ascii="宋体" w:hAnsi="宋体" w:eastAsia="宋体" w:cs="宋体"/>
          <w:color w:val="000000"/>
          <w:sz w:val="24"/>
        </w:rPr>
      </w:pPr>
    </w:p>
    <w:p w14:paraId="183DCB86">
      <w:pPr>
        <w:spacing w:line="500" w:lineRule="exact"/>
        <w:ind w:firstLine="435"/>
        <w:rPr>
          <w:rFonts w:hint="eastAsia" w:ascii="宋体" w:hAnsi="宋体" w:eastAsia="宋体" w:cs="宋体"/>
          <w:color w:val="000000"/>
          <w:sz w:val="24"/>
        </w:rPr>
      </w:pPr>
    </w:p>
    <w:p w14:paraId="2B1556F4">
      <w:pPr>
        <w:spacing w:line="500" w:lineRule="exact"/>
        <w:ind w:firstLine="435"/>
        <w:rPr>
          <w:rFonts w:hint="eastAsia" w:ascii="宋体" w:hAnsi="宋体" w:eastAsia="宋体" w:cs="宋体"/>
          <w:color w:val="000000"/>
          <w:sz w:val="24"/>
        </w:rPr>
      </w:pPr>
    </w:p>
    <w:p w14:paraId="6825A315">
      <w:pPr>
        <w:spacing w:line="500" w:lineRule="exact"/>
        <w:rPr>
          <w:rFonts w:hint="eastAsia" w:ascii="宋体" w:hAnsi="宋体" w:eastAsia="宋体" w:cs="宋体"/>
          <w:color w:val="000000"/>
          <w:sz w:val="24"/>
        </w:rPr>
      </w:pPr>
    </w:p>
    <w:p w14:paraId="074497B5">
      <w:pPr>
        <w:spacing w:line="500" w:lineRule="exact"/>
        <w:rPr>
          <w:rFonts w:hint="eastAsia" w:ascii="宋体" w:hAnsi="宋体" w:eastAsia="宋体" w:cs="宋体"/>
          <w:color w:val="000000"/>
          <w:sz w:val="24"/>
        </w:rPr>
      </w:pPr>
    </w:p>
    <w:p w14:paraId="0532F0F7">
      <w:pPr>
        <w:spacing w:line="500" w:lineRule="exact"/>
        <w:ind w:firstLine="435"/>
        <w:rPr>
          <w:rFonts w:hint="eastAsia" w:ascii="宋体" w:hAnsi="宋体" w:eastAsia="宋体" w:cs="宋体"/>
          <w:color w:val="000000"/>
          <w:sz w:val="24"/>
        </w:rPr>
      </w:pPr>
    </w:p>
    <w:p w14:paraId="78B54DCA">
      <w:pPr>
        <w:spacing w:line="500" w:lineRule="exact"/>
        <w:ind w:firstLine="435"/>
        <w:rPr>
          <w:rFonts w:hint="eastAsia" w:ascii="宋体" w:hAnsi="宋体" w:eastAsia="宋体" w:cs="宋体"/>
          <w:color w:val="000000"/>
          <w:sz w:val="24"/>
        </w:rPr>
      </w:pPr>
      <w:r>
        <w:rPr>
          <w:rFonts w:hint="eastAsia" w:ascii="宋体" w:hAnsi="宋体" w:eastAsia="宋体" w:cs="宋体"/>
          <w:color w:val="000000"/>
          <w:sz w:val="24"/>
        </w:rPr>
        <w:t xml:space="preserve"> 注：目录内容由投标申请人根据资格后审实际内容要求自行增减。</w:t>
      </w:r>
    </w:p>
    <w:p w14:paraId="1789D84C">
      <w:pPr>
        <w:spacing w:line="500" w:lineRule="exact"/>
        <w:ind w:firstLine="435"/>
        <w:rPr>
          <w:rFonts w:hint="eastAsia" w:ascii="宋体" w:hAnsi="宋体" w:eastAsia="宋体" w:cs="宋体"/>
          <w:color w:val="000000"/>
          <w:sz w:val="24"/>
        </w:rPr>
      </w:pPr>
    </w:p>
    <w:p w14:paraId="675BD225">
      <w:pPr>
        <w:spacing w:line="500" w:lineRule="exact"/>
        <w:rPr>
          <w:rFonts w:hint="eastAsia" w:ascii="宋体" w:hAnsi="宋体" w:eastAsia="宋体" w:cs="宋体"/>
          <w:color w:val="000000"/>
          <w:sz w:val="36"/>
        </w:rPr>
      </w:pPr>
    </w:p>
    <w:p w14:paraId="65862882">
      <w:pPr>
        <w:spacing w:line="500" w:lineRule="exact"/>
        <w:rPr>
          <w:rFonts w:hint="eastAsia" w:ascii="宋体" w:hAnsi="宋体" w:eastAsia="宋体" w:cs="宋体"/>
          <w:color w:val="000000"/>
          <w:sz w:val="36"/>
        </w:rPr>
      </w:pPr>
    </w:p>
    <w:p w14:paraId="790DBC67">
      <w:pPr>
        <w:spacing w:line="500" w:lineRule="exact"/>
        <w:rPr>
          <w:rFonts w:hint="eastAsia" w:ascii="宋体" w:hAnsi="宋体" w:eastAsia="宋体" w:cs="宋体"/>
          <w:color w:val="000000"/>
          <w:sz w:val="36"/>
        </w:rPr>
      </w:pPr>
    </w:p>
    <w:p w14:paraId="468BA904">
      <w:pPr>
        <w:spacing w:line="500" w:lineRule="exact"/>
        <w:jc w:val="left"/>
        <w:rPr>
          <w:rFonts w:hint="eastAsia" w:ascii="宋体" w:hAnsi="宋体" w:eastAsia="宋体" w:cs="宋体"/>
          <w:b/>
          <w:color w:val="000000"/>
          <w:sz w:val="28"/>
          <w:szCs w:val="28"/>
        </w:rPr>
      </w:pPr>
    </w:p>
    <w:p w14:paraId="0A36FFE3">
      <w:pPr>
        <w:spacing w:line="500" w:lineRule="exact"/>
        <w:jc w:val="left"/>
        <w:rPr>
          <w:rFonts w:hint="eastAsia" w:ascii="宋体" w:hAnsi="宋体" w:eastAsia="宋体" w:cs="宋体"/>
          <w:b/>
          <w:color w:val="000000"/>
          <w:sz w:val="28"/>
          <w:szCs w:val="28"/>
        </w:rPr>
      </w:pPr>
    </w:p>
    <w:p w14:paraId="68D5A043">
      <w:pPr>
        <w:spacing w:line="500" w:lineRule="exact"/>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（一）投标承诺书</w:t>
      </w:r>
    </w:p>
    <w:p w14:paraId="18ACB45D">
      <w:pPr>
        <w:spacing w:line="500" w:lineRule="exact"/>
        <w:jc w:val="center"/>
        <w:rPr>
          <w:rFonts w:hint="eastAsia" w:ascii="宋体" w:hAnsi="宋体" w:eastAsia="宋体" w:cs="宋体"/>
          <w:b/>
          <w:color w:val="000000"/>
          <w:sz w:val="30"/>
          <w:szCs w:val="30"/>
        </w:rPr>
      </w:pPr>
    </w:p>
    <w:p w14:paraId="4E7CDC58">
      <w:pPr>
        <w:spacing w:line="5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投 标 承 诺 书</w:t>
      </w:r>
    </w:p>
    <w:p w14:paraId="798FEAB2">
      <w:pPr>
        <w:spacing w:line="500" w:lineRule="exact"/>
        <w:jc w:val="center"/>
        <w:rPr>
          <w:rFonts w:hint="eastAsia" w:ascii="宋体" w:hAnsi="宋体" w:eastAsia="宋体" w:cs="宋体"/>
          <w:b/>
          <w:color w:val="000000"/>
          <w:sz w:val="28"/>
          <w:szCs w:val="28"/>
        </w:rPr>
      </w:pPr>
    </w:p>
    <w:p w14:paraId="4CA3F471">
      <w:pPr>
        <w:spacing w:line="44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本人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（法定姓名）</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（身份证号码）是</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lang w:eastAsia="zh-CN"/>
        </w:rPr>
        <w:t>投标人名</w:t>
      </w:r>
      <w:r>
        <w:rPr>
          <w:rFonts w:hint="eastAsia" w:ascii="宋体" w:hAnsi="宋体" w:eastAsia="宋体" w:cs="宋体"/>
          <w:color w:val="000000"/>
          <w:spacing w:val="8"/>
          <w:sz w:val="24"/>
        </w:rPr>
        <w:t>称）</w:t>
      </w:r>
      <w:r>
        <w:rPr>
          <w:rFonts w:hint="eastAsia" w:ascii="宋体" w:hAnsi="宋体" w:eastAsia="宋体" w:cs="宋体"/>
          <w:color w:val="000000"/>
          <w:sz w:val="24"/>
        </w:rPr>
        <w:t>的法定代表人，本企业此次参加</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（招标项目名称</w:t>
      </w:r>
      <w:r>
        <w:rPr>
          <w:rFonts w:hint="eastAsia" w:ascii="宋体" w:hAnsi="宋体" w:eastAsia="宋体" w:cs="宋体"/>
          <w:color w:val="000000"/>
          <w:spacing w:val="8"/>
          <w:sz w:val="24"/>
        </w:rPr>
        <w:t>）的投标，认真遵守《中华人民共和国建筑法》、《中华人民共和国招标投标法》、《中华人民共和国招标投标法实施条例》及其有关招标投标的法律法规规章规定，并就此</w:t>
      </w:r>
      <w:r>
        <w:rPr>
          <w:rFonts w:hint="eastAsia" w:ascii="宋体" w:hAnsi="宋体" w:eastAsia="宋体" w:cs="宋体"/>
          <w:color w:val="000000"/>
          <w:sz w:val="24"/>
        </w:rPr>
        <w:t>郑重承诺如下：</w:t>
      </w:r>
    </w:p>
    <w:p w14:paraId="6328AF2A">
      <w:pPr>
        <w:keepNext w:val="0"/>
        <w:keepLines w:val="0"/>
        <w:pageBreakBefore w:val="0"/>
        <w:widowControl w:val="0"/>
        <w:kinsoku/>
        <w:wordWrap/>
        <w:overflowPunct/>
        <w:topLinePunct w:val="0"/>
        <w:autoSpaceDE/>
        <w:autoSpaceDN/>
        <w:bidi w:val="0"/>
        <w:adjustRightInd/>
        <w:snapToGrid/>
        <w:spacing w:line="500" w:lineRule="exact"/>
        <w:ind w:firstLine="514" w:firstLineChars="200"/>
        <w:textAlignment w:val="auto"/>
        <w:rPr>
          <w:rFonts w:hint="eastAsia" w:ascii="宋体" w:hAnsi="宋体" w:eastAsia="宋体" w:cs="宋体"/>
          <w:color w:val="000000"/>
          <w:spacing w:val="8"/>
          <w:sz w:val="24"/>
        </w:rPr>
      </w:pPr>
      <w:r>
        <w:rPr>
          <w:rFonts w:hint="eastAsia" w:ascii="宋体" w:hAnsi="宋体" w:eastAsia="宋体" w:cs="宋体"/>
          <w:b/>
          <w:color w:val="000000"/>
          <w:spacing w:val="8"/>
          <w:sz w:val="24"/>
        </w:rPr>
        <w:t>1、</w:t>
      </w:r>
      <w:r>
        <w:rPr>
          <w:rFonts w:hint="eastAsia" w:ascii="宋体" w:hAnsi="宋体" w:eastAsia="宋体" w:cs="宋体"/>
          <w:color w:val="000000"/>
          <w:spacing w:val="8"/>
          <w:sz w:val="24"/>
        </w:rPr>
        <w:t>在参加本次投标过程中，如遇与本企业存在控股或管理关系的投标人同时参加本投标项目的，愿自愿放弃本次投标资格，以不影响招标项目的公正性。</w:t>
      </w:r>
    </w:p>
    <w:p w14:paraId="47B1E115">
      <w:pPr>
        <w:keepNext w:val="0"/>
        <w:keepLines w:val="0"/>
        <w:pageBreakBefore w:val="0"/>
        <w:widowControl w:val="0"/>
        <w:kinsoku/>
        <w:wordWrap/>
        <w:overflowPunct/>
        <w:topLinePunct w:val="0"/>
        <w:autoSpaceDE/>
        <w:autoSpaceDN/>
        <w:bidi w:val="0"/>
        <w:adjustRightInd/>
        <w:snapToGrid/>
        <w:spacing w:line="500" w:lineRule="exact"/>
        <w:ind w:firstLine="514" w:firstLineChars="200"/>
        <w:textAlignment w:val="auto"/>
        <w:rPr>
          <w:rFonts w:hint="eastAsia" w:ascii="宋体" w:hAnsi="宋体" w:eastAsia="宋体" w:cs="宋体"/>
          <w:color w:val="000000"/>
          <w:sz w:val="24"/>
        </w:rPr>
      </w:pPr>
      <w:r>
        <w:rPr>
          <w:rFonts w:hint="eastAsia" w:ascii="宋体" w:hAnsi="宋体" w:eastAsia="宋体" w:cs="宋体"/>
          <w:b/>
          <w:color w:val="000000"/>
          <w:spacing w:val="8"/>
          <w:sz w:val="24"/>
        </w:rPr>
        <w:t>2、</w:t>
      </w:r>
      <w:r>
        <w:rPr>
          <w:rFonts w:hint="eastAsia" w:ascii="宋体" w:hAnsi="宋体" w:eastAsia="宋体" w:cs="宋体"/>
          <w:color w:val="000000"/>
          <w:sz w:val="24"/>
        </w:rPr>
        <w:t>本企业此次投标所提交的所有投标资料及其证书、</w:t>
      </w:r>
      <w:r>
        <w:rPr>
          <w:rFonts w:hint="eastAsia" w:ascii="宋体" w:hAnsi="宋体" w:eastAsia="宋体" w:cs="宋体"/>
          <w:b w:val="0"/>
          <w:bCs w:val="0"/>
          <w:color w:val="000000"/>
          <w:sz w:val="24"/>
          <w:lang w:eastAsia="zh-CN"/>
        </w:rPr>
        <w:t>证照、</w:t>
      </w:r>
      <w:r>
        <w:rPr>
          <w:rFonts w:hint="eastAsia" w:ascii="宋体" w:hAnsi="宋体" w:eastAsia="宋体" w:cs="宋体"/>
          <w:color w:val="000000"/>
          <w:sz w:val="24"/>
        </w:rPr>
        <w:t>证明资料文件的原件</w:t>
      </w:r>
      <w:r>
        <w:rPr>
          <w:rFonts w:hint="eastAsia" w:ascii="宋体" w:hAnsi="宋体" w:eastAsia="宋体" w:cs="宋体"/>
          <w:color w:val="000000"/>
          <w:sz w:val="24"/>
          <w:lang w:val="en-US" w:eastAsia="zh-CN"/>
        </w:rPr>
        <w:t>扫描件或截图</w:t>
      </w:r>
      <w:r>
        <w:rPr>
          <w:rFonts w:hint="eastAsia" w:ascii="宋体" w:hAnsi="宋体" w:eastAsia="宋体" w:cs="宋体"/>
          <w:color w:val="000000"/>
          <w:sz w:val="24"/>
        </w:rPr>
        <w:t>的全部数据、内容是真实有效的，不存在有弄虚作假的违法行为（含本招标文件投标人须知第</w:t>
      </w:r>
      <w:r>
        <w:rPr>
          <w:rFonts w:hint="eastAsia" w:ascii="宋体" w:hAnsi="宋体" w:eastAsia="宋体" w:cs="宋体"/>
          <w:b/>
          <w:bCs/>
          <w:color w:val="000000"/>
          <w:sz w:val="24"/>
          <w:lang w:val="en-US" w:eastAsia="zh-CN"/>
        </w:rPr>
        <w:t>8</w:t>
      </w:r>
      <w:r>
        <w:rPr>
          <w:rFonts w:hint="eastAsia" w:ascii="宋体" w:hAnsi="宋体" w:eastAsia="宋体" w:cs="宋体"/>
          <w:b/>
          <w:bCs/>
          <w:color w:val="000000"/>
          <w:sz w:val="24"/>
        </w:rPr>
        <w:t>.</w:t>
      </w:r>
      <w:r>
        <w:rPr>
          <w:rFonts w:hint="eastAsia" w:ascii="宋体" w:hAnsi="宋体" w:eastAsia="宋体" w:cs="宋体"/>
          <w:b/>
          <w:bCs/>
          <w:color w:val="000000"/>
          <w:sz w:val="24"/>
          <w:lang w:val="en-US" w:eastAsia="zh-CN"/>
        </w:rPr>
        <w:t>7</w:t>
      </w:r>
      <w:r>
        <w:rPr>
          <w:rFonts w:hint="eastAsia" w:ascii="宋体" w:hAnsi="宋体" w:eastAsia="宋体" w:cs="宋体"/>
          <w:color w:val="000000"/>
          <w:sz w:val="24"/>
        </w:rPr>
        <w:t>款所列的情形）。</w:t>
      </w:r>
    </w:p>
    <w:p w14:paraId="7B1D5FB4">
      <w:pPr>
        <w:spacing w:line="440" w:lineRule="exact"/>
        <w:ind w:firstLine="514" w:firstLineChars="200"/>
        <w:rPr>
          <w:rFonts w:hint="eastAsia" w:ascii="宋体" w:hAnsi="宋体" w:eastAsia="宋体" w:cs="宋体"/>
          <w:color w:val="000000"/>
          <w:sz w:val="24"/>
        </w:rPr>
      </w:pPr>
      <w:r>
        <w:rPr>
          <w:rFonts w:hint="eastAsia" w:ascii="宋体" w:hAnsi="宋体" w:eastAsia="宋体" w:cs="宋体"/>
          <w:b/>
          <w:color w:val="000000"/>
          <w:spacing w:val="8"/>
          <w:sz w:val="24"/>
          <w:lang w:val="en-US" w:eastAsia="zh-CN"/>
        </w:rPr>
        <w:t>3</w:t>
      </w:r>
      <w:r>
        <w:rPr>
          <w:rFonts w:hint="eastAsia" w:ascii="宋体" w:hAnsi="宋体" w:eastAsia="宋体" w:cs="宋体"/>
          <w:b/>
          <w:color w:val="000000"/>
          <w:spacing w:val="8"/>
          <w:sz w:val="24"/>
        </w:rPr>
        <w:t>、</w:t>
      </w:r>
      <w:r>
        <w:rPr>
          <w:rFonts w:hint="eastAsia" w:ascii="宋体" w:hAnsi="宋体" w:eastAsia="宋体" w:cs="宋体"/>
          <w:color w:val="000000"/>
          <w:spacing w:val="8"/>
          <w:sz w:val="24"/>
        </w:rPr>
        <w:t>本企业拟派的项目负责人（项目总监）从投标截止时间起符合本项目招标文件投标人须知第</w:t>
      </w:r>
      <w:r>
        <w:rPr>
          <w:rFonts w:hint="eastAsia" w:ascii="宋体" w:hAnsi="宋体" w:eastAsia="宋体" w:cs="宋体"/>
          <w:b/>
          <w:color w:val="000000"/>
          <w:spacing w:val="8"/>
          <w:sz w:val="24"/>
        </w:rPr>
        <w:t>5.</w:t>
      </w:r>
      <w:r>
        <w:rPr>
          <w:rFonts w:hint="eastAsia" w:ascii="宋体" w:hAnsi="宋体" w:eastAsia="宋体" w:cs="宋体"/>
          <w:b/>
          <w:color w:val="000000"/>
          <w:spacing w:val="8"/>
          <w:sz w:val="24"/>
          <w:lang w:val="en-US" w:eastAsia="zh-CN"/>
        </w:rPr>
        <w:t>3</w:t>
      </w:r>
      <w:r>
        <w:rPr>
          <w:rFonts w:hint="eastAsia" w:ascii="宋体" w:hAnsi="宋体" w:eastAsia="宋体" w:cs="宋体"/>
          <w:color w:val="000000"/>
          <w:spacing w:val="8"/>
          <w:sz w:val="24"/>
        </w:rPr>
        <w:t>款项目负责人（项目总监）有关任职要求。</w:t>
      </w:r>
    </w:p>
    <w:p w14:paraId="0862DC62">
      <w:pPr>
        <w:pStyle w:val="18"/>
        <w:keepNext w:val="0"/>
        <w:keepLines w:val="0"/>
        <w:pageBreakBefore w:val="0"/>
        <w:widowControl w:val="0"/>
        <w:kinsoku/>
        <w:wordWrap/>
        <w:overflowPunct/>
        <w:topLinePunct w:val="0"/>
        <w:autoSpaceDE/>
        <w:autoSpaceDN/>
        <w:bidi w:val="0"/>
        <w:adjustRightInd/>
        <w:snapToGrid/>
        <w:spacing w:line="500" w:lineRule="exact"/>
        <w:ind w:firstLine="514" w:firstLineChars="200"/>
        <w:jc w:val="left"/>
        <w:textAlignment w:val="auto"/>
        <w:rPr>
          <w:rFonts w:hint="eastAsia" w:ascii="宋体" w:hAnsi="宋体" w:eastAsia="宋体" w:cs="宋体"/>
          <w:color w:val="000000"/>
          <w:sz w:val="24"/>
        </w:rPr>
      </w:pPr>
      <w:r>
        <w:rPr>
          <w:rFonts w:hint="eastAsia" w:ascii="宋体" w:hAnsi="宋体" w:eastAsia="宋体" w:cs="宋体"/>
          <w:b/>
          <w:color w:val="000000"/>
          <w:spacing w:val="8"/>
          <w:sz w:val="24"/>
          <w:lang w:val="en-US" w:eastAsia="zh-CN"/>
        </w:rPr>
        <w:t>4</w:t>
      </w:r>
      <w:r>
        <w:rPr>
          <w:rFonts w:hint="eastAsia" w:ascii="宋体" w:hAnsi="宋体" w:eastAsia="宋体" w:cs="宋体"/>
          <w:b/>
          <w:color w:val="000000"/>
          <w:spacing w:val="8"/>
          <w:sz w:val="24"/>
        </w:rPr>
        <w:t>、</w:t>
      </w:r>
      <w:r>
        <w:rPr>
          <w:rFonts w:hint="eastAsia" w:ascii="宋体" w:hAnsi="宋体" w:eastAsia="宋体" w:cs="宋体"/>
          <w:color w:val="000000"/>
          <w:spacing w:val="8"/>
          <w:sz w:val="24"/>
        </w:rPr>
        <w:t>本企业参加此次投标</w:t>
      </w:r>
      <w:r>
        <w:rPr>
          <w:rFonts w:hint="eastAsia" w:ascii="宋体" w:hAnsi="宋体" w:eastAsia="宋体" w:cs="宋体"/>
          <w:color w:val="000000"/>
          <w:sz w:val="24"/>
        </w:rPr>
        <w:t>时没有因违反公共资源交易相关法律、法规规定以及违背诚实</w:t>
      </w:r>
    </w:p>
    <w:p w14:paraId="21D2B5DF">
      <w:pPr>
        <w:pStyle w:val="18"/>
        <w:keepNext w:val="0"/>
        <w:keepLines w:val="0"/>
        <w:pageBreakBefore w:val="0"/>
        <w:widowControl w:val="0"/>
        <w:kinsoku/>
        <w:wordWrap/>
        <w:overflowPunct/>
        <w:topLinePunct w:val="0"/>
        <w:autoSpaceDE/>
        <w:autoSpaceDN/>
        <w:bidi w:val="0"/>
        <w:adjustRightInd/>
        <w:snapToGrid/>
        <w:spacing w:line="500" w:lineRule="exact"/>
        <w:ind w:firstLine="0"/>
        <w:jc w:val="left"/>
        <w:textAlignment w:val="auto"/>
        <w:rPr>
          <w:rFonts w:hint="eastAsia" w:ascii="宋体" w:hAnsi="宋体" w:eastAsia="宋体" w:cs="宋体"/>
          <w:color w:val="000000"/>
          <w:sz w:val="24"/>
        </w:rPr>
      </w:pPr>
      <w:r>
        <w:rPr>
          <w:rFonts w:hint="eastAsia" w:ascii="宋体" w:hAnsi="宋体" w:eastAsia="宋体" w:cs="宋体"/>
          <w:color w:val="000000"/>
          <w:sz w:val="24"/>
        </w:rPr>
        <w:t>信用原则被相关主管部门或单位正在列为联合惩戒的对象，作为失信企业被依法限制参与工程建设项目招标投标活动；或正在受到相关行政主管部门或单位停业或暂停承揽业务的处罚(含限制参与工程建设项目招标投标活动通报行为）。</w:t>
      </w:r>
    </w:p>
    <w:p w14:paraId="5F2787CF">
      <w:pPr>
        <w:spacing w:line="440" w:lineRule="exact"/>
        <w:ind w:firstLine="512" w:firstLineChars="200"/>
        <w:rPr>
          <w:rFonts w:hint="eastAsia" w:ascii="宋体" w:hAnsi="宋体" w:eastAsia="宋体" w:cs="宋体"/>
          <w:color w:val="000000"/>
          <w:sz w:val="24"/>
        </w:rPr>
      </w:pPr>
      <w:r>
        <w:rPr>
          <w:rFonts w:hint="eastAsia" w:ascii="宋体" w:hAnsi="宋体" w:eastAsia="宋体" w:cs="宋体"/>
          <w:color w:val="000000"/>
          <w:spacing w:val="8"/>
          <w:sz w:val="24"/>
        </w:rPr>
        <w:t>如有上述违法违规行为及事实(</w:t>
      </w:r>
      <w:r>
        <w:rPr>
          <w:rFonts w:hint="eastAsia" w:ascii="宋体" w:hAnsi="宋体" w:eastAsia="宋体" w:cs="宋体"/>
          <w:color w:val="000000"/>
          <w:sz w:val="24"/>
        </w:rPr>
        <w:t>一般以行政主管部门认定或处罚的书面文件为准；但被列为联合惩戒的企业，以“信用中国”</w:t>
      </w:r>
      <w:r>
        <w:rPr>
          <w:rFonts w:hint="eastAsia" w:ascii="宋体" w:hAnsi="宋体" w:eastAsia="宋体" w:cs="宋体"/>
          <w:color w:val="000000"/>
          <w:sz w:val="24"/>
          <w:lang w:eastAsia="zh-CN"/>
        </w:rPr>
        <w:t>、</w:t>
      </w:r>
      <w:r>
        <w:rPr>
          <w:rFonts w:hint="eastAsia" w:ascii="宋体" w:hAnsi="宋体" w:eastAsia="宋体" w:cs="宋体"/>
          <w:color w:val="000000"/>
          <w:sz w:val="24"/>
        </w:rPr>
        <w:t>“信用</w:t>
      </w:r>
      <w:r>
        <w:rPr>
          <w:rFonts w:hint="eastAsia" w:ascii="宋体" w:hAnsi="宋体" w:eastAsia="宋体" w:cs="宋体"/>
          <w:color w:val="000000"/>
          <w:sz w:val="24"/>
          <w:lang w:eastAsia="zh-CN"/>
        </w:rPr>
        <w:t>广东</w:t>
      </w:r>
      <w:r>
        <w:rPr>
          <w:rFonts w:hint="eastAsia" w:ascii="宋体" w:hAnsi="宋体" w:eastAsia="宋体" w:cs="宋体"/>
          <w:color w:val="000000"/>
          <w:sz w:val="24"/>
        </w:rPr>
        <w:t>”网站等发布的信息为准)</w:t>
      </w:r>
      <w:r>
        <w:rPr>
          <w:rFonts w:hint="eastAsia" w:ascii="宋体" w:hAnsi="宋体" w:eastAsia="宋体" w:cs="宋体"/>
          <w:color w:val="000000"/>
          <w:spacing w:val="8"/>
          <w:sz w:val="24"/>
        </w:rPr>
        <w:t>，愿意按规定接受取消投标资格、记入信用档案、没收投标保证金等有关处理；愿意承担法律责任。如已中标的，自动放弃中标资格；给招标人造成损失的，依法承担赔偿责任。</w:t>
      </w:r>
    </w:p>
    <w:p w14:paraId="0AC6FDB0">
      <w:pPr>
        <w:spacing w:line="44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w:t>
      </w:r>
    </w:p>
    <w:p w14:paraId="03FD4C30">
      <w:pPr>
        <w:spacing w:line="440" w:lineRule="exact"/>
        <w:ind w:firstLine="480"/>
        <w:rPr>
          <w:rFonts w:hint="eastAsia" w:ascii="宋体" w:hAnsi="宋体" w:eastAsia="宋体" w:cs="宋体"/>
          <w:color w:val="000000"/>
          <w:sz w:val="24"/>
        </w:rPr>
      </w:pPr>
    </w:p>
    <w:p w14:paraId="4BDB943B">
      <w:pPr>
        <w:spacing w:line="440" w:lineRule="exact"/>
        <w:ind w:firstLine="480"/>
        <w:rPr>
          <w:rFonts w:hint="eastAsia" w:ascii="宋体" w:hAnsi="宋体" w:eastAsia="宋体" w:cs="宋体"/>
          <w:color w:val="000000"/>
          <w:sz w:val="24"/>
        </w:rPr>
      </w:pPr>
    </w:p>
    <w:p w14:paraId="2108F4EB">
      <w:pPr>
        <w:spacing w:line="44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投标人：</w:t>
      </w:r>
      <w:r>
        <w:rPr>
          <w:rFonts w:hint="eastAsia" w:ascii="宋体" w:hAnsi="宋体" w:eastAsia="宋体" w:cs="宋体"/>
          <w:color w:val="000000"/>
          <w:sz w:val="24"/>
          <w:u w:val="single"/>
        </w:rPr>
        <w:t xml:space="preserve">             </w:t>
      </w:r>
      <w:r>
        <w:rPr>
          <w:rFonts w:hint="eastAsia" w:ascii="宋体" w:hAnsi="宋体" w:eastAsia="宋体" w:cs="宋体"/>
          <w:color w:val="000000"/>
          <w:sz w:val="24"/>
          <w:szCs w:val="24"/>
        </w:rPr>
        <w:t>（盖电子印章）</w:t>
      </w:r>
      <w:r>
        <w:rPr>
          <w:rFonts w:hint="eastAsia" w:ascii="宋体" w:hAnsi="宋体" w:eastAsia="宋体" w:cs="宋体"/>
          <w:color w:val="000000"/>
          <w:sz w:val="24"/>
        </w:rPr>
        <w:t xml:space="preserve">              </w:t>
      </w:r>
    </w:p>
    <w:p w14:paraId="732875EA">
      <w:pPr>
        <w:spacing w:line="440" w:lineRule="exact"/>
        <w:ind w:firstLine="4320" w:firstLineChars="1800"/>
        <w:rPr>
          <w:rFonts w:hint="eastAsia" w:ascii="宋体" w:hAnsi="宋体" w:eastAsia="宋体" w:cs="宋体"/>
          <w:color w:val="000000"/>
          <w:sz w:val="24"/>
          <w:u w:val="single"/>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w:t>
      </w:r>
      <w:r>
        <w:rPr>
          <w:rFonts w:hint="eastAsia" w:ascii="宋体" w:hAnsi="宋体" w:eastAsia="宋体" w:cs="宋体"/>
          <w:color w:val="000000"/>
          <w:sz w:val="28"/>
        </w:rPr>
        <w:t>（</w:t>
      </w:r>
      <w:r>
        <w:rPr>
          <w:rFonts w:hint="eastAsia" w:ascii="宋体" w:hAnsi="宋体" w:eastAsia="宋体" w:cs="宋体"/>
          <w:color w:val="000000"/>
          <w:sz w:val="24"/>
        </w:rPr>
        <w:t>电子签名</w:t>
      </w:r>
      <w:r>
        <w:rPr>
          <w:rFonts w:hint="eastAsia" w:ascii="宋体" w:hAnsi="宋体" w:eastAsia="宋体" w:cs="宋体"/>
          <w:color w:val="000000"/>
          <w:sz w:val="28"/>
        </w:rPr>
        <w:t>）</w:t>
      </w:r>
      <w:r>
        <w:rPr>
          <w:rFonts w:hint="eastAsia" w:ascii="宋体" w:hAnsi="宋体" w:eastAsia="宋体" w:cs="宋体"/>
          <w:color w:val="000000"/>
          <w:sz w:val="24"/>
        </w:rPr>
        <w:t xml:space="preserve"> </w:t>
      </w:r>
    </w:p>
    <w:p w14:paraId="4142DEA8">
      <w:pPr>
        <w:spacing w:line="440" w:lineRule="exact"/>
        <w:ind w:firstLine="5640" w:firstLineChars="2350"/>
        <w:rPr>
          <w:rFonts w:hint="eastAsia" w:ascii="宋体" w:hAnsi="宋体" w:eastAsia="宋体" w:cs="宋体"/>
          <w:color w:val="000000"/>
          <w:sz w:val="24"/>
        </w:rPr>
      </w:pPr>
      <w:r>
        <w:rPr>
          <w:rFonts w:hint="eastAsia" w:ascii="宋体" w:hAnsi="宋体" w:eastAsia="宋体" w:cs="宋体"/>
          <w:color w:val="000000"/>
          <w:sz w:val="24"/>
        </w:rPr>
        <w:t>年    月    日</w:t>
      </w:r>
    </w:p>
    <w:p w14:paraId="1924358C">
      <w:pPr>
        <w:spacing w:line="440" w:lineRule="exact"/>
        <w:ind w:firstLine="7078" w:firstLineChars="2350"/>
        <w:rPr>
          <w:rFonts w:hint="eastAsia" w:ascii="宋体" w:hAnsi="宋体" w:eastAsia="宋体" w:cs="宋体"/>
          <w:b/>
          <w:color w:val="000000"/>
          <w:sz w:val="30"/>
          <w:szCs w:val="30"/>
        </w:rPr>
      </w:pPr>
    </w:p>
    <w:p w14:paraId="05A206FC">
      <w:pPr>
        <w:spacing w:line="440" w:lineRule="exact"/>
        <w:ind w:firstLine="7078" w:firstLineChars="2350"/>
        <w:rPr>
          <w:rFonts w:hint="eastAsia" w:ascii="宋体" w:hAnsi="宋体" w:eastAsia="宋体" w:cs="宋体"/>
          <w:b/>
          <w:color w:val="000000"/>
          <w:sz w:val="30"/>
          <w:szCs w:val="30"/>
        </w:rPr>
      </w:pPr>
    </w:p>
    <w:p w14:paraId="5D2C84C8">
      <w:pPr>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（二）</w:t>
      </w:r>
      <w:r>
        <w:rPr>
          <w:rFonts w:hint="eastAsia" w:ascii="宋体" w:hAnsi="宋体" w:eastAsia="宋体" w:cs="宋体"/>
          <w:b/>
          <w:bCs/>
          <w:color w:val="000000"/>
          <w:sz w:val="24"/>
          <w:szCs w:val="24"/>
        </w:rPr>
        <w:t>法定代表人身份证明书</w:t>
      </w:r>
    </w:p>
    <w:p w14:paraId="0DE9E1D1">
      <w:pPr>
        <w:rPr>
          <w:rFonts w:hint="eastAsia" w:ascii="宋体" w:hAnsi="宋体" w:eastAsia="宋体" w:cs="宋体"/>
          <w:b/>
          <w:bCs/>
          <w:color w:val="000000"/>
          <w:sz w:val="32"/>
          <w:szCs w:val="32"/>
        </w:rPr>
      </w:pPr>
    </w:p>
    <w:p w14:paraId="074E1A5A">
      <w:pPr>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法定代表人身份证明书</w:t>
      </w:r>
    </w:p>
    <w:p w14:paraId="687DDA5A">
      <w:pPr>
        <w:ind w:firstLine="480"/>
        <w:rPr>
          <w:rFonts w:hint="eastAsia" w:ascii="宋体" w:hAnsi="宋体" w:eastAsia="宋体" w:cs="宋体"/>
          <w:color w:val="000000"/>
          <w:sz w:val="24"/>
        </w:rPr>
      </w:pPr>
    </w:p>
    <w:p w14:paraId="60C021B3">
      <w:pPr>
        <w:spacing w:line="400" w:lineRule="exact"/>
        <w:rPr>
          <w:rFonts w:hint="eastAsia" w:ascii="宋体" w:hAnsi="宋体" w:eastAsia="宋体" w:cs="宋体"/>
          <w:color w:val="000000"/>
          <w:sz w:val="24"/>
        </w:rPr>
      </w:pPr>
    </w:p>
    <w:p w14:paraId="5C84201B">
      <w:pPr>
        <w:spacing w:line="400" w:lineRule="exact"/>
        <w:ind w:firstLine="480"/>
        <w:rPr>
          <w:rFonts w:hint="eastAsia" w:ascii="宋体" w:hAnsi="宋体" w:eastAsia="宋体" w:cs="宋体"/>
          <w:color w:val="000000"/>
          <w:sz w:val="24"/>
          <w:u w:val="single"/>
        </w:rPr>
      </w:pPr>
      <w:r>
        <w:rPr>
          <w:rFonts w:hint="eastAsia" w:ascii="宋体" w:hAnsi="宋体" w:eastAsia="宋体" w:cs="宋体"/>
          <w:color w:val="000000"/>
          <w:sz w:val="24"/>
        </w:rPr>
        <w:t>投标人名称：</w:t>
      </w:r>
      <w:r>
        <w:rPr>
          <w:rFonts w:hint="eastAsia" w:ascii="宋体" w:hAnsi="宋体" w:eastAsia="宋体" w:cs="宋体"/>
          <w:color w:val="000000"/>
          <w:sz w:val="24"/>
          <w:u w:val="single"/>
        </w:rPr>
        <w:t xml:space="preserve">                                  </w:t>
      </w:r>
    </w:p>
    <w:p w14:paraId="58D05347">
      <w:pPr>
        <w:spacing w:line="400" w:lineRule="exact"/>
        <w:rPr>
          <w:rFonts w:hint="eastAsia" w:ascii="宋体" w:hAnsi="宋体" w:eastAsia="宋体" w:cs="宋体"/>
          <w:color w:val="000000"/>
          <w:sz w:val="24"/>
          <w:u w:val="single"/>
        </w:rPr>
      </w:pPr>
    </w:p>
    <w:p w14:paraId="4944DAB2">
      <w:pPr>
        <w:spacing w:line="400" w:lineRule="exact"/>
        <w:ind w:firstLine="480"/>
        <w:rPr>
          <w:rFonts w:hint="eastAsia" w:ascii="宋体" w:hAnsi="宋体" w:eastAsia="宋体" w:cs="宋体"/>
          <w:color w:val="000000"/>
          <w:sz w:val="24"/>
          <w:u w:val="single"/>
        </w:rPr>
      </w:pPr>
      <w:r>
        <w:rPr>
          <w:rFonts w:hint="eastAsia" w:ascii="宋体" w:hAnsi="宋体" w:eastAsia="宋体" w:cs="宋体"/>
          <w:color w:val="000000"/>
          <w:sz w:val="24"/>
        </w:rPr>
        <w:t>单位性质：</w:t>
      </w:r>
      <w:r>
        <w:rPr>
          <w:rFonts w:hint="eastAsia" w:ascii="宋体" w:hAnsi="宋体" w:eastAsia="宋体" w:cs="宋体"/>
          <w:color w:val="000000"/>
          <w:sz w:val="24"/>
          <w:u w:val="single"/>
        </w:rPr>
        <w:t xml:space="preserve">                                  </w:t>
      </w:r>
    </w:p>
    <w:p w14:paraId="066A3386">
      <w:pPr>
        <w:spacing w:line="400" w:lineRule="exact"/>
        <w:ind w:firstLine="480"/>
        <w:rPr>
          <w:rFonts w:hint="eastAsia" w:ascii="宋体" w:hAnsi="宋体" w:eastAsia="宋体" w:cs="宋体"/>
          <w:color w:val="000000"/>
          <w:sz w:val="24"/>
          <w:u w:val="single"/>
        </w:rPr>
      </w:pPr>
    </w:p>
    <w:p w14:paraId="50E8A0BB">
      <w:pPr>
        <w:spacing w:line="400" w:lineRule="exact"/>
        <w:ind w:firstLine="480"/>
        <w:rPr>
          <w:rFonts w:hint="eastAsia" w:ascii="宋体" w:hAnsi="宋体" w:eastAsia="宋体" w:cs="宋体"/>
          <w:color w:val="000000"/>
          <w:sz w:val="24"/>
          <w:u w:val="single"/>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p w14:paraId="26F08E47">
      <w:pPr>
        <w:spacing w:line="400" w:lineRule="exact"/>
        <w:ind w:firstLine="480"/>
        <w:rPr>
          <w:rFonts w:hint="eastAsia" w:ascii="宋体" w:hAnsi="宋体" w:eastAsia="宋体" w:cs="宋体"/>
          <w:color w:val="000000"/>
          <w:sz w:val="24"/>
          <w:u w:val="single"/>
        </w:rPr>
      </w:pPr>
    </w:p>
    <w:p w14:paraId="1D73838B">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成立时间：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740488E6">
      <w:pPr>
        <w:spacing w:line="400" w:lineRule="exact"/>
        <w:ind w:firstLine="480"/>
        <w:rPr>
          <w:rFonts w:hint="eastAsia" w:ascii="宋体" w:hAnsi="宋体" w:eastAsia="宋体" w:cs="宋体"/>
          <w:color w:val="000000"/>
          <w:sz w:val="24"/>
        </w:rPr>
      </w:pPr>
    </w:p>
    <w:p w14:paraId="01345EFB">
      <w:pPr>
        <w:spacing w:line="400" w:lineRule="exact"/>
        <w:ind w:firstLine="480"/>
        <w:rPr>
          <w:rFonts w:hint="eastAsia" w:ascii="宋体" w:hAnsi="宋体" w:eastAsia="宋体" w:cs="宋体"/>
          <w:color w:val="000000"/>
          <w:sz w:val="24"/>
          <w:u w:val="single"/>
        </w:rPr>
      </w:pPr>
      <w:r>
        <w:rPr>
          <w:rFonts w:hint="eastAsia" w:ascii="宋体" w:hAnsi="宋体" w:eastAsia="宋体" w:cs="宋体"/>
          <w:color w:val="000000"/>
          <w:sz w:val="24"/>
        </w:rPr>
        <w:t>经营期限：</w:t>
      </w:r>
      <w:r>
        <w:rPr>
          <w:rFonts w:hint="eastAsia" w:ascii="宋体" w:hAnsi="宋体" w:eastAsia="宋体" w:cs="宋体"/>
          <w:color w:val="000000"/>
          <w:sz w:val="24"/>
          <w:u w:val="single"/>
        </w:rPr>
        <w:t xml:space="preserve">                                    </w:t>
      </w:r>
    </w:p>
    <w:p w14:paraId="059BB5FF">
      <w:pPr>
        <w:spacing w:line="400" w:lineRule="exact"/>
        <w:ind w:firstLine="480"/>
        <w:rPr>
          <w:rFonts w:hint="eastAsia" w:ascii="宋体" w:hAnsi="宋体" w:eastAsia="宋体" w:cs="宋体"/>
          <w:color w:val="000000"/>
          <w:sz w:val="24"/>
          <w:u w:val="single"/>
        </w:rPr>
      </w:pPr>
    </w:p>
    <w:p w14:paraId="367456F8">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姓    名：</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性别：</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年龄：</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职务：</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52CFEA44">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w:t>
      </w:r>
    </w:p>
    <w:p w14:paraId="67CA8250">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系</w:t>
      </w:r>
      <w:r>
        <w:rPr>
          <w:rFonts w:hint="eastAsia" w:ascii="宋体" w:hAnsi="宋体" w:eastAsia="宋体" w:cs="宋体"/>
          <w:color w:val="000000"/>
          <w:sz w:val="24"/>
          <w:u w:val="single"/>
        </w:rPr>
        <w:t xml:space="preserve">        （投标人名称）           </w:t>
      </w:r>
      <w:r>
        <w:rPr>
          <w:rFonts w:hint="eastAsia" w:ascii="宋体" w:hAnsi="宋体" w:eastAsia="宋体" w:cs="宋体"/>
          <w:color w:val="000000"/>
          <w:sz w:val="24"/>
        </w:rPr>
        <w:t>的法定代表人。</w:t>
      </w:r>
    </w:p>
    <w:p w14:paraId="3062A69B">
      <w:pPr>
        <w:spacing w:line="400" w:lineRule="exact"/>
        <w:ind w:firstLine="480"/>
        <w:rPr>
          <w:rFonts w:hint="eastAsia" w:ascii="宋体" w:hAnsi="宋体" w:eastAsia="宋体" w:cs="宋体"/>
          <w:color w:val="000000"/>
          <w:sz w:val="24"/>
        </w:rPr>
      </w:pPr>
    </w:p>
    <w:p w14:paraId="5FC40B72">
      <w:pPr>
        <w:spacing w:line="400" w:lineRule="exact"/>
        <w:rPr>
          <w:rFonts w:hint="eastAsia" w:ascii="宋体" w:hAnsi="宋体" w:eastAsia="宋体" w:cs="宋体"/>
          <w:color w:val="000000"/>
          <w:sz w:val="24"/>
        </w:rPr>
      </w:pPr>
    </w:p>
    <w:p w14:paraId="42F9FECD">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特此证明。</w:t>
      </w:r>
    </w:p>
    <w:p w14:paraId="0D56D89A">
      <w:pPr>
        <w:spacing w:line="40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附：法定代表人身份证</w:t>
      </w:r>
      <w:r>
        <w:rPr>
          <w:rFonts w:hint="eastAsia" w:ascii="宋体" w:hAnsi="宋体" w:eastAsia="宋体" w:cs="宋体"/>
          <w:color w:val="000000"/>
          <w:sz w:val="24"/>
          <w:lang w:val="en-US" w:eastAsia="zh-CN"/>
        </w:rPr>
        <w:t>原件扫描</w:t>
      </w:r>
      <w:r>
        <w:rPr>
          <w:rFonts w:hint="eastAsia" w:ascii="宋体" w:hAnsi="宋体" w:eastAsia="宋体" w:cs="宋体"/>
          <w:color w:val="000000"/>
          <w:sz w:val="24"/>
        </w:rPr>
        <w:t>件。</w:t>
      </w:r>
    </w:p>
    <w:p w14:paraId="31153450">
      <w:pPr>
        <w:spacing w:line="500" w:lineRule="exact"/>
        <w:ind w:firstLine="480"/>
        <w:rPr>
          <w:rFonts w:hint="eastAsia" w:ascii="宋体" w:hAnsi="宋体" w:eastAsia="宋体" w:cs="宋体"/>
          <w:color w:val="000000"/>
          <w:sz w:val="24"/>
        </w:rPr>
      </w:pPr>
    </w:p>
    <w:p w14:paraId="71514DFC">
      <w:pPr>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w:t>
      </w:r>
    </w:p>
    <w:p w14:paraId="543D56C2">
      <w:pPr>
        <w:spacing w:line="500" w:lineRule="exact"/>
        <w:ind w:firstLine="480"/>
        <w:jc w:val="center"/>
        <w:rPr>
          <w:rFonts w:hint="eastAsia" w:ascii="宋体" w:hAnsi="宋体" w:eastAsia="宋体" w:cs="宋体"/>
          <w:color w:val="000000"/>
          <w:sz w:val="24"/>
        </w:rPr>
      </w:pPr>
    </w:p>
    <w:p w14:paraId="4FFCC215">
      <w:pPr>
        <w:spacing w:line="500" w:lineRule="exact"/>
        <w:ind w:firstLine="480"/>
        <w:rPr>
          <w:rFonts w:hint="eastAsia" w:ascii="宋体" w:hAnsi="宋体" w:eastAsia="宋体" w:cs="宋体"/>
          <w:color w:val="000000"/>
          <w:sz w:val="24"/>
        </w:rPr>
      </w:pPr>
      <w:r>
        <w:rPr>
          <w:rFonts w:hint="eastAsia" w:ascii="宋体" w:hAnsi="宋体" w:eastAsia="宋体" w:cs="宋体"/>
          <w:color w:val="000000"/>
          <w:sz w:val="24"/>
        </w:rPr>
        <w:t xml:space="preserve">                               投标人：</w:t>
      </w:r>
      <w:r>
        <w:rPr>
          <w:rFonts w:hint="eastAsia" w:ascii="宋体" w:hAnsi="宋体" w:eastAsia="宋体" w:cs="宋体"/>
          <w:color w:val="000000"/>
          <w:sz w:val="24"/>
          <w:u w:val="single"/>
        </w:rPr>
        <w:t xml:space="preserve">                      </w:t>
      </w:r>
      <w:r>
        <w:rPr>
          <w:rFonts w:hint="eastAsia" w:ascii="宋体" w:hAnsi="宋体" w:eastAsia="宋体" w:cs="宋体"/>
          <w:color w:val="000000"/>
          <w:sz w:val="24"/>
          <w:szCs w:val="24"/>
        </w:rPr>
        <w:t>（盖电子印章）</w:t>
      </w:r>
      <w:r>
        <w:rPr>
          <w:rFonts w:hint="eastAsia" w:ascii="宋体" w:hAnsi="宋体" w:eastAsia="宋体" w:cs="宋体"/>
          <w:color w:val="000000"/>
          <w:sz w:val="24"/>
        </w:rPr>
        <w:t xml:space="preserve"> </w:t>
      </w:r>
    </w:p>
    <w:p w14:paraId="00943DFC">
      <w:pPr>
        <w:spacing w:line="500" w:lineRule="exact"/>
        <w:ind w:firstLine="480"/>
        <w:rPr>
          <w:rFonts w:hint="eastAsia" w:ascii="宋体" w:hAnsi="宋体" w:eastAsia="宋体" w:cs="宋体"/>
          <w:color w:val="000000"/>
          <w:sz w:val="24"/>
        </w:rPr>
      </w:pPr>
    </w:p>
    <w:p w14:paraId="6E95F823">
      <w:pPr>
        <w:spacing w:line="500" w:lineRule="exact"/>
        <w:ind w:firstLine="480"/>
        <w:jc w:val="center"/>
        <w:rPr>
          <w:rFonts w:hint="eastAsia" w:ascii="宋体" w:hAnsi="宋体" w:eastAsia="宋体" w:cs="宋体"/>
          <w:color w:val="000000"/>
          <w:sz w:val="24"/>
        </w:rPr>
      </w:pPr>
      <w:r>
        <w:rPr>
          <w:rFonts w:hint="eastAsia" w:ascii="宋体" w:hAnsi="宋体" w:eastAsia="宋体" w:cs="宋体"/>
          <w:color w:val="000000"/>
          <w:sz w:val="24"/>
        </w:rPr>
        <w:t xml:space="preserve">                   日 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111E8BCA">
      <w:pPr>
        <w:rPr>
          <w:rFonts w:hint="eastAsia" w:ascii="宋体" w:hAnsi="宋体" w:eastAsia="宋体" w:cs="宋体"/>
          <w:color w:val="000000"/>
          <w:szCs w:val="21"/>
        </w:rPr>
      </w:pPr>
    </w:p>
    <w:p w14:paraId="2AA6437D">
      <w:pPr>
        <w:rPr>
          <w:rFonts w:hint="eastAsia" w:ascii="宋体" w:hAnsi="宋体" w:eastAsia="宋体" w:cs="宋体"/>
          <w:b/>
          <w:color w:val="000000"/>
          <w:sz w:val="28"/>
          <w:szCs w:val="28"/>
        </w:rPr>
      </w:pPr>
    </w:p>
    <w:p w14:paraId="655E8C53">
      <w:pPr>
        <w:rPr>
          <w:rFonts w:hint="eastAsia" w:ascii="宋体" w:hAnsi="宋体" w:eastAsia="宋体" w:cs="宋体"/>
          <w:b/>
          <w:color w:val="000000"/>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三</w:t>
      </w:r>
      <w:r>
        <w:rPr>
          <w:rFonts w:hint="eastAsia" w:ascii="宋体" w:hAnsi="宋体" w:eastAsia="宋体" w:cs="宋体"/>
          <w:b/>
          <w:color w:val="000000"/>
          <w:sz w:val="24"/>
          <w:szCs w:val="24"/>
        </w:rPr>
        <w:t>）投标人一般情况表</w:t>
      </w:r>
    </w:p>
    <w:p w14:paraId="6D108471">
      <w:pPr>
        <w:spacing w:line="400" w:lineRule="exact"/>
        <w:rPr>
          <w:rFonts w:hint="eastAsia" w:ascii="宋体" w:hAnsi="宋体" w:eastAsia="宋体" w:cs="宋体"/>
          <w:b/>
          <w:color w:val="000000"/>
          <w:sz w:val="30"/>
          <w:szCs w:val="30"/>
        </w:rPr>
      </w:pPr>
      <w:r>
        <w:rPr>
          <w:rFonts w:hint="eastAsia" w:ascii="宋体" w:hAnsi="宋体" w:eastAsia="宋体" w:cs="宋体"/>
          <w:b/>
          <w:color w:val="000000"/>
          <w:sz w:val="30"/>
          <w:szCs w:val="30"/>
        </w:rPr>
        <w:t xml:space="preserve">       </w:t>
      </w:r>
    </w:p>
    <w:p w14:paraId="4C372A37">
      <w:pPr>
        <w:spacing w:line="400" w:lineRule="exact"/>
        <w:jc w:val="center"/>
        <w:rPr>
          <w:rFonts w:hint="eastAsia" w:ascii="宋体" w:hAnsi="宋体" w:eastAsia="宋体" w:cs="宋体"/>
          <w:b/>
          <w:color w:val="000000"/>
          <w:sz w:val="30"/>
          <w:szCs w:val="30"/>
        </w:rPr>
      </w:pPr>
      <w:r>
        <w:rPr>
          <w:rFonts w:hint="eastAsia" w:ascii="宋体" w:hAnsi="宋体" w:eastAsia="宋体" w:cs="宋体"/>
          <w:b/>
          <w:color w:val="000000"/>
          <w:sz w:val="28"/>
          <w:szCs w:val="28"/>
        </w:rPr>
        <w:t>投标人一般情况表</w:t>
      </w:r>
    </w:p>
    <w:p w14:paraId="05B0BB79">
      <w:pPr>
        <w:spacing w:line="400" w:lineRule="exact"/>
        <w:rPr>
          <w:rFonts w:hint="eastAsia" w:ascii="宋体" w:hAnsi="宋体" w:eastAsia="宋体" w:cs="宋体"/>
          <w:color w:val="000000"/>
          <w:sz w:val="36"/>
        </w:rPr>
      </w:pPr>
    </w:p>
    <w:tbl>
      <w:tblPr>
        <w:tblStyle w:val="4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3583"/>
        <w:gridCol w:w="4884"/>
      </w:tblGrid>
      <w:tr w14:paraId="1E1E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034" w:type="dxa"/>
            <w:noWrap w:val="0"/>
            <w:vAlign w:val="top"/>
          </w:tcPr>
          <w:p w14:paraId="08D2884A">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1</w:t>
            </w:r>
          </w:p>
        </w:tc>
        <w:tc>
          <w:tcPr>
            <w:tcW w:w="8467" w:type="dxa"/>
            <w:gridSpan w:val="2"/>
            <w:noWrap w:val="0"/>
            <w:vAlign w:val="top"/>
          </w:tcPr>
          <w:p w14:paraId="537316A0">
            <w:pPr>
              <w:spacing w:line="600" w:lineRule="exact"/>
              <w:rPr>
                <w:rFonts w:hint="eastAsia" w:ascii="宋体" w:hAnsi="宋体" w:eastAsia="宋体" w:cs="宋体"/>
                <w:color w:val="000000"/>
                <w:sz w:val="24"/>
              </w:rPr>
            </w:pPr>
            <w:r>
              <w:rPr>
                <w:rFonts w:hint="eastAsia" w:ascii="宋体" w:hAnsi="宋体" w:eastAsia="宋体" w:cs="宋体"/>
                <w:color w:val="000000"/>
                <w:sz w:val="24"/>
              </w:rPr>
              <w:t>企业名称</w:t>
            </w:r>
          </w:p>
        </w:tc>
      </w:tr>
      <w:tr w14:paraId="409B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1034" w:type="dxa"/>
            <w:noWrap w:val="0"/>
            <w:vAlign w:val="top"/>
          </w:tcPr>
          <w:p w14:paraId="3E67EA82">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2</w:t>
            </w:r>
          </w:p>
        </w:tc>
        <w:tc>
          <w:tcPr>
            <w:tcW w:w="8467" w:type="dxa"/>
            <w:gridSpan w:val="2"/>
            <w:noWrap w:val="0"/>
            <w:vAlign w:val="top"/>
          </w:tcPr>
          <w:p w14:paraId="2C410349">
            <w:pPr>
              <w:spacing w:line="600" w:lineRule="exact"/>
              <w:rPr>
                <w:rFonts w:hint="eastAsia" w:ascii="宋体" w:hAnsi="宋体" w:eastAsia="宋体" w:cs="宋体"/>
                <w:color w:val="000000"/>
                <w:sz w:val="24"/>
              </w:rPr>
            </w:pPr>
            <w:r>
              <w:rPr>
                <w:rFonts w:hint="eastAsia" w:ascii="宋体" w:hAnsi="宋体" w:eastAsia="宋体" w:cs="宋体"/>
                <w:color w:val="000000"/>
                <w:sz w:val="24"/>
              </w:rPr>
              <w:t>总部地址</w:t>
            </w:r>
          </w:p>
        </w:tc>
      </w:tr>
      <w:tr w14:paraId="6BF3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034" w:type="dxa"/>
            <w:noWrap w:val="0"/>
            <w:vAlign w:val="top"/>
          </w:tcPr>
          <w:p w14:paraId="141D6BAD">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3</w:t>
            </w:r>
          </w:p>
        </w:tc>
        <w:tc>
          <w:tcPr>
            <w:tcW w:w="8467" w:type="dxa"/>
            <w:gridSpan w:val="2"/>
            <w:noWrap w:val="0"/>
            <w:vAlign w:val="top"/>
          </w:tcPr>
          <w:p w14:paraId="46FEF084">
            <w:pPr>
              <w:spacing w:line="600" w:lineRule="exact"/>
              <w:rPr>
                <w:rFonts w:hint="eastAsia" w:ascii="宋体" w:hAnsi="宋体" w:eastAsia="宋体" w:cs="宋体"/>
                <w:color w:val="000000"/>
                <w:sz w:val="24"/>
              </w:rPr>
            </w:pPr>
            <w:r>
              <w:rPr>
                <w:rFonts w:hint="eastAsia" w:ascii="宋体" w:hAnsi="宋体" w:eastAsia="宋体" w:cs="宋体"/>
                <w:color w:val="000000"/>
                <w:sz w:val="24"/>
              </w:rPr>
              <w:t>当地代表处地址</w:t>
            </w:r>
          </w:p>
        </w:tc>
      </w:tr>
      <w:tr w14:paraId="3E04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034" w:type="dxa"/>
            <w:noWrap w:val="0"/>
            <w:vAlign w:val="top"/>
          </w:tcPr>
          <w:p w14:paraId="104424F6">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4</w:t>
            </w:r>
          </w:p>
        </w:tc>
        <w:tc>
          <w:tcPr>
            <w:tcW w:w="3583" w:type="dxa"/>
            <w:noWrap w:val="0"/>
            <w:vAlign w:val="top"/>
          </w:tcPr>
          <w:p w14:paraId="2DBC228A">
            <w:pPr>
              <w:spacing w:line="600" w:lineRule="exact"/>
              <w:rPr>
                <w:rFonts w:hint="eastAsia" w:ascii="宋体" w:hAnsi="宋体" w:eastAsia="宋体" w:cs="宋体"/>
                <w:color w:val="000000"/>
                <w:sz w:val="24"/>
              </w:rPr>
            </w:pPr>
            <w:r>
              <w:rPr>
                <w:rFonts w:hint="eastAsia" w:ascii="宋体" w:hAnsi="宋体" w:eastAsia="宋体" w:cs="宋体"/>
                <w:color w:val="000000"/>
                <w:sz w:val="24"/>
              </w:rPr>
              <w:t>电话</w:t>
            </w:r>
          </w:p>
        </w:tc>
        <w:tc>
          <w:tcPr>
            <w:tcW w:w="4884" w:type="dxa"/>
            <w:noWrap w:val="0"/>
            <w:vAlign w:val="top"/>
          </w:tcPr>
          <w:p w14:paraId="23B5ACB6">
            <w:pPr>
              <w:spacing w:line="600" w:lineRule="exact"/>
              <w:rPr>
                <w:rFonts w:hint="eastAsia" w:ascii="宋体" w:hAnsi="宋体" w:eastAsia="宋体" w:cs="宋体"/>
                <w:color w:val="000000"/>
                <w:sz w:val="24"/>
                <w:lang w:eastAsia="zh-CN"/>
              </w:rPr>
            </w:pPr>
            <w:r>
              <w:rPr>
                <w:rFonts w:hint="eastAsia" w:ascii="宋体" w:hAnsi="宋体" w:eastAsia="宋体" w:cs="宋体"/>
                <w:color w:val="000000"/>
                <w:sz w:val="24"/>
              </w:rPr>
              <w:t>联系人</w:t>
            </w:r>
            <w:r>
              <w:rPr>
                <w:rFonts w:hint="eastAsia" w:ascii="宋体" w:hAnsi="宋体" w:eastAsia="宋体" w:cs="宋体"/>
                <w:color w:val="000000"/>
                <w:sz w:val="24"/>
                <w:lang w:eastAsia="zh-CN"/>
              </w:rPr>
              <w:t>及手机</w:t>
            </w:r>
          </w:p>
        </w:tc>
      </w:tr>
      <w:tr w14:paraId="08B92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034" w:type="dxa"/>
            <w:noWrap w:val="0"/>
            <w:vAlign w:val="top"/>
          </w:tcPr>
          <w:p w14:paraId="389792B7">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5</w:t>
            </w:r>
          </w:p>
        </w:tc>
        <w:tc>
          <w:tcPr>
            <w:tcW w:w="3583" w:type="dxa"/>
            <w:noWrap w:val="0"/>
            <w:vAlign w:val="top"/>
          </w:tcPr>
          <w:p w14:paraId="790ABE95">
            <w:pPr>
              <w:spacing w:line="600" w:lineRule="exact"/>
              <w:rPr>
                <w:rFonts w:hint="eastAsia" w:ascii="宋体" w:hAnsi="宋体" w:eastAsia="宋体" w:cs="宋体"/>
                <w:color w:val="000000"/>
                <w:sz w:val="24"/>
              </w:rPr>
            </w:pPr>
            <w:r>
              <w:rPr>
                <w:rFonts w:hint="eastAsia" w:ascii="宋体" w:hAnsi="宋体" w:eastAsia="宋体" w:cs="宋体"/>
                <w:color w:val="000000"/>
                <w:sz w:val="24"/>
              </w:rPr>
              <w:t>传真</w:t>
            </w:r>
          </w:p>
        </w:tc>
        <w:tc>
          <w:tcPr>
            <w:tcW w:w="4884" w:type="dxa"/>
            <w:noWrap w:val="0"/>
            <w:vAlign w:val="top"/>
          </w:tcPr>
          <w:p w14:paraId="3F85E448">
            <w:pPr>
              <w:spacing w:line="600" w:lineRule="exact"/>
              <w:rPr>
                <w:rFonts w:hint="eastAsia" w:ascii="宋体" w:hAnsi="宋体" w:eastAsia="宋体" w:cs="宋体"/>
                <w:color w:val="000000"/>
                <w:sz w:val="24"/>
              </w:rPr>
            </w:pPr>
            <w:r>
              <w:rPr>
                <w:rFonts w:hint="eastAsia" w:ascii="宋体" w:hAnsi="宋体" w:eastAsia="宋体" w:cs="宋体"/>
                <w:color w:val="000000"/>
                <w:sz w:val="24"/>
              </w:rPr>
              <w:t>电子邮箱</w:t>
            </w:r>
          </w:p>
        </w:tc>
      </w:tr>
      <w:tr w14:paraId="71F7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034" w:type="dxa"/>
            <w:noWrap w:val="0"/>
            <w:vAlign w:val="top"/>
          </w:tcPr>
          <w:p w14:paraId="1786B051">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6</w:t>
            </w:r>
          </w:p>
        </w:tc>
        <w:tc>
          <w:tcPr>
            <w:tcW w:w="3583" w:type="dxa"/>
            <w:noWrap w:val="0"/>
            <w:vAlign w:val="top"/>
          </w:tcPr>
          <w:p w14:paraId="57CB6075">
            <w:pPr>
              <w:spacing w:line="600" w:lineRule="exact"/>
              <w:rPr>
                <w:rFonts w:hint="eastAsia" w:ascii="宋体" w:hAnsi="宋体" w:eastAsia="宋体" w:cs="宋体"/>
                <w:color w:val="000000"/>
                <w:sz w:val="24"/>
              </w:rPr>
            </w:pPr>
            <w:r>
              <w:rPr>
                <w:rFonts w:hint="eastAsia" w:ascii="宋体" w:hAnsi="宋体" w:eastAsia="宋体" w:cs="宋体"/>
                <w:color w:val="000000"/>
                <w:sz w:val="24"/>
              </w:rPr>
              <w:t>注册地</w:t>
            </w:r>
          </w:p>
        </w:tc>
        <w:tc>
          <w:tcPr>
            <w:tcW w:w="4884" w:type="dxa"/>
            <w:noWrap w:val="0"/>
            <w:vAlign w:val="top"/>
          </w:tcPr>
          <w:p w14:paraId="5A4F9A20">
            <w:pPr>
              <w:spacing w:line="600" w:lineRule="exact"/>
              <w:rPr>
                <w:rFonts w:hint="eastAsia" w:ascii="宋体" w:hAnsi="宋体" w:eastAsia="宋体" w:cs="宋体"/>
                <w:color w:val="000000"/>
                <w:sz w:val="24"/>
              </w:rPr>
            </w:pPr>
            <w:r>
              <w:rPr>
                <w:rFonts w:hint="eastAsia" w:ascii="宋体" w:hAnsi="宋体" w:eastAsia="宋体" w:cs="宋体"/>
                <w:color w:val="000000"/>
                <w:sz w:val="24"/>
              </w:rPr>
              <w:t>注册年份</w:t>
            </w:r>
          </w:p>
        </w:tc>
      </w:tr>
      <w:tr w14:paraId="5C30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034" w:type="dxa"/>
            <w:noWrap w:val="0"/>
            <w:vAlign w:val="top"/>
          </w:tcPr>
          <w:p w14:paraId="11C71D97">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7</w:t>
            </w:r>
          </w:p>
        </w:tc>
        <w:tc>
          <w:tcPr>
            <w:tcW w:w="8467" w:type="dxa"/>
            <w:gridSpan w:val="2"/>
            <w:noWrap w:val="0"/>
            <w:vAlign w:val="top"/>
          </w:tcPr>
          <w:p w14:paraId="77656A64">
            <w:pPr>
              <w:spacing w:line="600" w:lineRule="exact"/>
              <w:rPr>
                <w:rFonts w:hint="eastAsia" w:ascii="宋体" w:hAnsi="宋体" w:eastAsia="宋体" w:cs="宋体"/>
                <w:color w:val="000000"/>
                <w:sz w:val="24"/>
              </w:rPr>
            </w:pPr>
            <w:r>
              <w:rPr>
                <w:rFonts w:hint="eastAsia" w:ascii="宋体" w:hAnsi="宋体" w:eastAsia="宋体" w:cs="宋体"/>
                <w:color w:val="000000"/>
                <w:sz w:val="24"/>
              </w:rPr>
              <w:t xml:space="preserve">公司监理资质等级证书号                </w:t>
            </w:r>
          </w:p>
        </w:tc>
      </w:tr>
      <w:tr w14:paraId="13B0D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6" w:hRule="atLeast"/>
        </w:trPr>
        <w:tc>
          <w:tcPr>
            <w:tcW w:w="1034" w:type="dxa"/>
            <w:noWrap w:val="0"/>
            <w:vAlign w:val="top"/>
          </w:tcPr>
          <w:p w14:paraId="3EECBE1D">
            <w:pPr>
              <w:spacing w:line="600" w:lineRule="exact"/>
              <w:ind w:firstLine="397"/>
              <w:rPr>
                <w:rFonts w:hint="eastAsia" w:ascii="宋体" w:hAnsi="宋体" w:eastAsia="宋体" w:cs="宋体"/>
                <w:color w:val="000000"/>
                <w:sz w:val="24"/>
              </w:rPr>
            </w:pPr>
          </w:p>
          <w:p w14:paraId="53AC84E0">
            <w:pPr>
              <w:spacing w:line="600" w:lineRule="exact"/>
              <w:ind w:firstLine="397"/>
              <w:rPr>
                <w:rFonts w:hint="eastAsia" w:ascii="宋体" w:hAnsi="宋体" w:eastAsia="宋体" w:cs="宋体"/>
                <w:color w:val="000000"/>
                <w:sz w:val="24"/>
              </w:rPr>
            </w:pPr>
          </w:p>
          <w:p w14:paraId="5ED25F5F">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8</w:t>
            </w:r>
          </w:p>
        </w:tc>
        <w:tc>
          <w:tcPr>
            <w:tcW w:w="8467" w:type="dxa"/>
            <w:gridSpan w:val="2"/>
            <w:noWrap w:val="0"/>
            <w:vAlign w:val="top"/>
          </w:tcPr>
          <w:p w14:paraId="3F612AD3">
            <w:pPr>
              <w:spacing w:line="400" w:lineRule="exact"/>
              <w:rPr>
                <w:rFonts w:hint="eastAsia" w:ascii="宋体" w:hAnsi="宋体" w:eastAsia="宋体" w:cs="宋体"/>
                <w:color w:val="000000"/>
                <w:sz w:val="24"/>
              </w:rPr>
            </w:pPr>
            <w:r>
              <w:rPr>
                <w:rFonts w:hint="eastAsia" w:ascii="宋体" w:hAnsi="宋体" w:eastAsia="宋体" w:cs="宋体"/>
                <w:color w:val="000000"/>
                <w:sz w:val="24"/>
              </w:rPr>
              <w:t>主营范围</w:t>
            </w:r>
          </w:p>
          <w:p w14:paraId="390DF6E5">
            <w:pPr>
              <w:spacing w:line="400" w:lineRule="exact"/>
              <w:rPr>
                <w:rFonts w:hint="eastAsia" w:ascii="宋体" w:hAnsi="宋体" w:eastAsia="宋体" w:cs="宋体"/>
                <w:color w:val="000000"/>
                <w:sz w:val="24"/>
                <w:u w:val="single"/>
              </w:rPr>
            </w:pPr>
            <w:r>
              <w:rPr>
                <w:rFonts w:hint="eastAsia" w:ascii="宋体" w:hAnsi="宋体" w:eastAsia="宋体" w:cs="宋体"/>
                <w:color w:val="000000"/>
                <w:sz w:val="24"/>
              </w:rPr>
              <w:t>1.</w:t>
            </w:r>
            <w:r>
              <w:rPr>
                <w:rFonts w:hint="eastAsia" w:ascii="宋体" w:hAnsi="宋体" w:eastAsia="宋体" w:cs="宋体"/>
                <w:color w:val="000000"/>
                <w:sz w:val="24"/>
                <w:u w:val="single"/>
              </w:rPr>
              <w:t xml:space="preserve">                                                      </w:t>
            </w:r>
          </w:p>
          <w:p w14:paraId="1E5F43A6">
            <w:pPr>
              <w:spacing w:line="400" w:lineRule="exact"/>
              <w:rPr>
                <w:rFonts w:hint="eastAsia" w:ascii="宋体" w:hAnsi="宋体" w:eastAsia="宋体" w:cs="宋体"/>
                <w:color w:val="000000"/>
                <w:sz w:val="24"/>
                <w:u w:val="single"/>
              </w:rPr>
            </w:pPr>
            <w:r>
              <w:rPr>
                <w:rFonts w:hint="eastAsia" w:ascii="宋体" w:hAnsi="宋体" w:eastAsia="宋体" w:cs="宋体"/>
                <w:color w:val="000000"/>
                <w:sz w:val="24"/>
              </w:rPr>
              <w:t>2.</w:t>
            </w:r>
            <w:r>
              <w:rPr>
                <w:rFonts w:hint="eastAsia" w:ascii="宋体" w:hAnsi="宋体" w:eastAsia="宋体" w:cs="宋体"/>
                <w:color w:val="000000"/>
                <w:sz w:val="24"/>
                <w:u w:val="single"/>
              </w:rPr>
              <w:t xml:space="preserve">                                                       </w:t>
            </w:r>
          </w:p>
          <w:p w14:paraId="1CC05BEC">
            <w:pPr>
              <w:spacing w:line="400" w:lineRule="exact"/>
              <w:rPr>
                <w:rFonts w:hint="eastAsia" w:ascii="宋体" w:hAnsi="宋体" w:eastAsia="宋体" w:cs="宋体"/>
                <w:color w:val="000000"/>
                <w:sz w:val="24"/>
                <w:u w:val="single"/>
              </w:rPr>
            </w:pPr>
            <w:r>
              <w:rPr>
                <w:rFonts w:hint="eastAsia" w:ascii="宋体" w:hAnsi="宋体" w:eastAsia="宋体" w:cs="宋体"/>
                <w:color w:val="000000"/>
                <w:sz w:val="24"/>
              </w:rPr>
              <w:t>3.</w:t>
            </w:r>
            <w:r>
              <w:rPr>
                <w:rFonts w:hint="eastAsia" w:ascii="宋体" w:hAnsi="宋体" w:eastAsia="宋体" w:cs="宋体"/>
                <w:color w:val="000000"/>
                <w:sz w:val="24"/>
                <w:u w:val="single"/>
              </w:rPr>
              <w:t xml:space="preserve">                                                       </w:t>
            </w:r>
          </w:p>
          <w:p w14:paraId="2413A991">
            <w:pPr>
              <w:spacing w:line="400" w:lineRule="exact"/>
              <w:rPr>
                <w:rFonts w:hint="eastAsia" w:ascii="宋体" w:hAnsi="宋体" w:eastAsia="宋体" w:cs="宋体"/>
                <w:color w:val="000000"/>
                <w:sz w:val="24"/>
                <w:u w:val="single"/>
              </w:rPr>
            </w:pPr>
            <w:r>
              <w:rPr>
                <w:rFonts w:hint="eastAsia" w:ascii="宋体" w:hAnsi="宋体" w:eastAsia="宋体" w:cs="宋体"/>
                <w:color w:val="000000"/>
                <w:sz w:val="24"/>
              </w:rPr>
              <w:t>4.</w:t>
            </w:r>
            <w:r>
              <w:rPr>
                <w:rFonts w:hint="eastAsia" w:ascii="宋体" w:hAnsi="宋体" w:eastAsia="宋体" w:cs="宋体"/>
                <w:color w:val="000000"/>
                <w:sz w:val="24"/>
                <w:u w:val="single"/>
              </w:rPr>
              <w:t xml:space="preserve">                                                       </w:t>
            </w:r>
          </w:p>
          <w:p w14:paraId="4FF992E9">
            <w:pPr>
              <w:spacing w:line="400" w:lineRule="exact"/>
              <w:rPr>
                <w:rFonts w:hint="eastAsia" w:ascii="宋体" w:hAnsi="宋体" w:eastAsia="宋体" w:cs="宋体"/>
                <w:color w:val="000000"/>
                <w:sz w:val="24"/>
              </w:rPr>
            </w:pPr>
            <w:r>
              <w:rPr>
                <w:rFonts w:hint="eastAsia" w:ascii="宋体" w:hAnsi="宋体" w:eastAsia="宋体" w:cs="宋体"/>
                <w:color w:val="000000"/>
                <w:sz w:val="24"/>
              </w:rPr>
              <w:t>…</w:t>
            </w:r>
          </w:p>
          <w:p w14:paraId="2A4141F1">
            <w:pPr>
              <w:spacing w:line="400" w:lineRule="exact"/>
              <w:rPr>
                <w:rFonts w:hint="eastAsia" w:ascii="宋体" w:hAnsi="宋体" w:eastAsia="宋体" w:cs="宋体"/>
                <w:color w:val="000000"/>
                <w:sz w:val="24"/>
                <w:u w:val="single"/>
              </w:rPr>
            </w:pPr>
            <w:r>
              <w:rPr>
                <w:rFonts w:hint="eastAsia" w:ascii="宋体" w:hAnsi="宋体" w:eastAsia="宋体" w:cs="宋体"/>
                <w:color w:val="000000"/>
                <w:sz w:val="24"/>
              </w:rPr>
              <w:t>…</w:t>
            </w:r>
          </w:p>
        </w:tc>
      </w:tr>
      <w:tr w14:paraId="7B02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034" w:type="dxa"/>
            <w:noWrap w:val="0"/>
            <w:vAlign w:val="top"/>
          </w:tcPr>
          <w:p w14:paraId="75C1C8E7">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9</w:t>
            </w:r>
          </w:p>
        </w:tc>
        <w:tc>
          <w:tcPr>
            <w:tcW w:w="3583" w:type="dxa"/>
            <w:noWrap w:val="0"/>
            <w:vAlign w:val="top"/>
          </w:tcPr>
          <w:p w14:paraId="341D63A0">
            <w:pPr>
              <w:spacing w:line="600" w:lineRule="exact"/>
              <w:ind w:firstLine="397"/>
              <w:rPr>
                <w:rFonts w:hint="eastAsia" w:ascii="宋体" w:hAnsi="宋体" w:eastAsia="宋体" w:cs="宋体"/>
                <w:color w:val="000000"/>
                <w:sz w:val="24"/>
              </w:rPr>
            </w:pPr>
            <w:r>
              <w:rPr>
                <w:rFonts w:hint="eastAsia" w:ascii="宋体" w:hAnsi="宋体" w:eastAsia="宋体" w:cs="宋体"/>
                <w:color w:val="000000"/>
                <w:sz w:val="24"/>
              </w:rPr>
              <w:t>其他需说明的情况</w:t>
            </w:r>
          </w:p>
        </w:tc>
        <w:tc>
          <w:tcPr>
            <w:tcW w:w="4884" w:type="dxa"/>
            <w:noWrap w:val="0"/>
            <w:vAlign w:val="top"/>
          </w:tcPr>
          <w:p w14:paraId="6F3648E4">
            <w:pPr>
              <w:spacing w:line="600" w:lineRule="exact"/>
              <w:ind w:firstLine="397"/>
              <w:rPr>
                <w:rFonts w:hint="eastAsia" w:ascii="宋体" w:hAnsi="宋体" w:eastAsia="宋体" w:cs="宋体"/>
                <w:color w:val="000000"/>
                <w:sz w:val="24"/>
              </w:rPr>
            </w:pPr>
          </w:p>
        </w:tc>
      </w:tr>
    </w:tbl>
    <w:p w14:paraId="69991676">
      <w:pPr>
        <w:spacing w:line="320" w:lineRule="exact"/>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rPr>
        <w:t>注：1、独立投标人或者所有联合体成员应</w:t>
      </w:r>
      <w:r>
        <w:rPr>
          <w:rFonts w:hint="eastAsia" w:ascii="宋体" w:hAnsi="宋体" w:eastAsia="宋体" w:cs="宋体"/>
          <w:b/>
          <w:bCs/>
          <w:color w:val="000000"/>
          <w:sz w:val="21"/>
          <w:szCs w:val="21"/>
          <w:lang w:eastAsia="zh-CN"/>
        </w:rPr>
        <w:t>当</w:t>
      </w:r>
      <w:r>
        <w:rPr>
          <w:rFonts w:hint="eastAsia" w:ascii="宋体" w:hAnsi="宋体" w:eastAsia="宋体" w:cs="宋体"/>
          <w:b/>
          <w:bCs/>
          <w:color w:val="000000"/>
          <w:sz w:val="21"/>
          <w:szCs w:val="21"/>
        </w:rPr>
        <w:t>按</w:t>
      </w:r>
      <w:r>
        <w:rPr>
          <w:rFonts w:hint="eastAsia" w:ascii="宋体" w:hAnsi="宋体" w:eastAsia="宋体" w:cs="宋体"/>
          <w:b/>
          <w:bCs/>
          <w:color w:val="000000"/>
          <w:sz w:val="21"/>
          <w:szCs w:val="21"/>
          <w:lang w:eastAsia="zh-CN"/>
        </w:rPr>
        <w:t>照</w:t>
      </w:r>
      <w:r>
        <w:rPr>
          <w:rFonts w:hint="eastAsia" w:ascii="宋体" w:hAnsi="宋体" w:eastAsia="宋体" w:cs="宋体"/>
          <w:b/>
          <w:bCs/>
          <w:color w:val="000000"/>
          <w:sz w:val="21"/>
          <w:szCs w:val="21"/>
        </w:rPr>
        <w:t>表格要求如实填报此表</w:t>
      </w:r>
      <w:r>
        <w:rPr>
          <w:rFonts w:hint="eastAsia" w:ascii="宋体" w:hAnsi="宋体" w:eastAsia="宋体" w:cs="宋体"/>
          <w:b/>
          <w:bCs/>
          <w:color w:val="000000"/>
          <w:sz w:val="21"/>
          <w:szCs w:val="21"/>
          <w:lang w:eastAsia="zh-CN"/>
        </w:rPr>
        <w:t>。</w:t>
      </w:r>
    </w:p>
    <w:p w14:paraId="7CEBDC25">
      <w:pPr>
        <w:spacing w:line="320" w:lineRule="exact"/>
        <w:ind w:firstLine="422" w:firstLineChars="200"/>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2、独立投标人或者所有联合体全体成员</w:t>
      </w:r>
      <w:r>
        <w:rPr>
          <w:rFonts w:hint="eastAsia" w:ascii="宋体" w:hAnsi="宋体" w:eastAsia="宋体" w:cs="宋体"/>
          <w:b/>
          <w:bCs/>
          <w:color w:val="000000"/>
          <w:sz w:val="21"/>
          <w:szCs w:val="21"/>
          <w:lang w:eastAsia="zh-CN"/>
        </w:rPr>
        <w:t>应</w:t>
      </w:r>
      <w:r>
        <w:rPr>
          <w:rFonts w:hint="eastAsia" w:ascii="宋体" w:hAnsi="宋体" w:eastAsia="宋体" w:cs="宋体"/>
          <w:b/>
          <w:bCs/>
          <w:color w:val="000000"/>
          <w:sz w:val="21"/>
          <w:szCs w:val="21"/>
        </w:rPr>
        <w:t>在本表后附</w:t>
      </w:r>
      <w:r>
        <w:rPr>
          <w:rFonts w:hint="eastAsia" w:ascii="宋体" w:hAnsi="宋体" w:eastAsia="宋体" w:cs="宋体"/>
          <w:b/>
          <w:bCs/>
          <w:color w:val="000000"/>
          <w:sz w:val="21"/>
          <w:szCs w:val="21"/>
          <w:lang w:eastAsia="zh-CN"/>
        </w:rPr>
        <w:t>其</w:t>
      </w:r>
      <w:r>
        <w:rPr>
          <w:rFonts w:hint="eastAsia" w:ascii="宋体" w:hAnsi="宋体" w:eastAsia="宋体" w:cs="宋体"/>
          <w:b/>
          <w:bCs/>
          <w:color w:val="000000"/>
          <w:sz w:val="21"/>
          <w:szCs w:val="21"/>
          <w:lang w:val="en-US" w:eastAsia="zh-CN"/>
        </w:rPr>
        <w:t>有效的</w:t>
      </w:r>
      <w:r>
        <w:rPr>
          <w:rFonts w:hint="eastAsia" w:ascii="宋体" w:hAnsi="宋体" w:eastAsia="宋体" w:cs="宋体"/>
          <w:b/>
          <w:bCs/>
          <w:color w:val="000000"/>
          <w:sz w:val="21"/>
          <w:szCs w:val="21"/>
        </w:rPr>
        <w:t>法人营业执照、企业资质等级证书原件</w:t>
      </w:r>
      <w:r>
        <w:rPr>
          <w:rFonts w:hint="eastAsia" w:ascii="宋体" w:hAnsi="宋体" w:eastAsia="宋体" w:cs="宋体"/>
          <w:b/>
          <w:bCs/>
          <w:color w:val="000000"/>
          <w:sz w:val="21"/>
          <w:szCs w:val="21"/>
          <w:lang w:val="en-US" w:eastAsia="zh-CN"/>
        </w:rPr>
        <w:t>扫描件或有效电子电子证件</w:t>
      </w:r>
      <w:r>
        <w:rPr>
          <w:rFonts w:hint="eastAsia" w:ascii="宋体" w:hAnsi="宋体" w:eastAsia="宋体" w:cs="宋体"/>
          <w:b/>
          <w:bCs/>
          <w:color w:val="000000"/>
          <w:sz w:val="21"/>
          <w:szCs w:val="21"/>
        </w:rPr>
        <w:t>。</w:t>
      </w:r>
    </w:p>
    <w:p w14:paraId="62A35364">
      <w:pPr>
        <w:ind w:firstLine="421"/>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3、当上表所填内容与所附证书原件</w:t>
      </w:r>
      <w:r>
        <w:rPr>
          <w:rFonts w:hint="eastAsia" w:ascii="宋体" w:hAnsi="宋体" w:eastAsia="宋体" w:cs="宋体"/>
          <w:b/>
          <w:bCs/>
          <w:color w:val="000000"/>
          <w:sz w:val="21"/>
          <w:szCs w:val="21"/>
          <w:highlight w:val="none"/>
        </w:rPr>
        <w:t>扫描件</w:t>
      </w:r>
      <w:r>
        <w:rPr>
          <w:rFonts w:hint="eastAsia" w:ascii="宋体" w:hAnsi="宋体" w:eastAsia="宋体" w:cs="宋体"/>
          <w:b/>
          <w:bCs/>
          <w:color w:val="000000"/>
          <w:sz w:val="21"/>
          <w:szCs w:val="21"/>
          <w:lang w:val="en-US" w:eastAsia="zh-CN"/>
        </w:rPr>
        <w:t>或电子证件</w:t>
      </w:r>
      <w:r>
        <w:rPr>
          <w:rFonts w:hint="eastAsia" w:ascii="宋体" w:hAnsi="宋体" w:eastAsia="宋体" w:cs="宋体"/>
          <w:b/>
          <w:bCs/>
          <w:color w:val="000000"/>
          <w:sz w:val="21"/>
          <w:szCs w:val="21"/>
        </w:rPr>
        <w:t>内容不一致时，以证书原件</w:t>
      </w:r>
      <w:r>
        <w:rPr>
          <w:rFonts w:hint="eastAsia" w:ascii="宋体" w:hAnsi="宋体" w:eastAsia="宋体" w:cs="宋体"/>
          <w:b/>
          <w:bCs/>
          <w:color w:val="000000"/>
          <w:sz w:val="21"/>
          <w:szCs w:val="21"/>
          <w:highlight w:val="none"/>
        </w:rPr>
        <w:t>扫描件</w:t>
      </w:r>
      <w:r>
        <w:rPr>
          <w:rFonts w:hint="eastAsia" w:ascii="宋体" w:hAnsi="宋体" w:eastAsia="宋体" w:cs="宋体"/>
          <w:b/>
          <w:bCs/>
          <w:color w:val="000000"/>
          <w:sz w:val="21"/>
          <w:szCs w:val="21"/>
          <w:lang w:val="en-US" w:eastAsia="zh-CN"/>
        </w:rPr>
        <w:t>或电子证件</w:t>
      </w:r>
      <w:r>
        <w:rPr>
          <w:rFonts w:hint="eastAsia" w:ascii="宋体" w:hAnsi="宋体" w:eastAsia="宋体" w:cs="宋体"/>
          <w:b/>
          <w:bCs/>
          <w:color w:val="000000"/>
          <w:sz w:val="21"/>
          <w:szCs w:val="21"/>
        </w:rPr>
        <w:t>内容为准，如原件</w:t>
      </w:r>
      <w:r>
        <w:rPr>
          <w:rFonts w:hint="eastAsia" w:ascii="宋体" w:hAnsi="宋体" w:eastAsia="宋体" w:cs="宋体"/>
          <w:b/>
          <w:bCs/>
          <w:color w:val="000000"/>
          <w:sz w:val="21"/>
          <w:szCs w:val="21"/>
          <w:highlight w:val="none"/>
        </w:rPr>
        <w:t>扫描件</w:t>
      </w:r>
      <w:r>
        <w:rPr>
          <w:rFonts w:hint="eastAsia" w:ascii="宋体" w:hAnsi="宋体" w:eastAsia="宋体" w:cs="宋体"/>
          <w:b/>
          <w:bCs/>
          <w:color w:val="000000"/>
          <w:sz w:val="21"/>
          <w:szCs w:val="21"/>
          <w:lang w:val="en-US" w:eastAsia="zh-CN"/>
        </w:rPr>
        <w:t>或电子证件</w:t>
      </w:r>
      <w:r>
        <w:rPr>
          <w:rFonts w:hint="eastAsia" w:ascii="宋体" w:hAnsi="宋体" w:eastAsia="宋体" w:cs="宋体"/>
          <w:b/>
          <w:bCs/>
          <w:color w:val="000000"/>
          <w:sz w:val="21"/>
          <w:szCs w:val="21"/>
        </w:rPr>
        <w:t>主要内容不全或关键字迹模糊、无法辨认的，按无效投标文件处理。</w:t>
      </w:r>
    </w:p>
    <w:p w14:paraId="1A858ED8">
      <w:pPr>
        <w:keepNext w:val="0"/>
        <w:keepLines w:val="0"/>
        <w:pageBreakBefore w:val="0"/>
        <w:widowControl w:val="0"/>
        <w:kinsoku/>
        <w:wordWrap/>
        <w:overflowPunct/>
        <w:topLinePunct w:val="0"/>
        <w:autoSpaceDE/>
        <w:autoSpaceDN/>
        <w:bidi w:val="0"/>
        <w:adjustRightInd/>
        <w:snapToGrid/>
        <w:spacing w:line="300" w:lineRule="exact"/>
        <w:ind w:firstLine="421"/>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4</w:t>
      </w:r>
      <w:r>
        <w:rPr>
          <w:rFonts w:hint="eastAsia" w:ascii="宋体" w:hAnsi="宋体" w:eastAsia="宋体" w:cs="宋体"/>
          <w:b/>
          <w:bCs/>
          <w:color w:val="000000"/>
          <w:sz w:val="21"/>
          <w:szCs w:val="21"/>
        </w:rPr>
        <w:t>、</w:t>
      </w:r>
      <w:r>
        <w:rPr>
          <w:rFonts w:hint="eastAsia" w:ascii="宋体" w:hAnsi="宋体" w:eastAsia="宋体" w:cs="宋体"/>
          <w:b/>
          <w:bCs/>
          <w:i w:val="0"/>
          <w:caps w:val="0"/>
          <w:color w:val="000000"/>
          <w:spacing w:val="0"/>
          <w:sz w:val="21"/>
          <w:szCs w:val="21"/>
          <w:shd w:val="clear" w:color="auto" w:fill="FFFFFF"/>
          <w:lang w:eastAsia="zh-CN"/>
        </w:rPr>
        <w:t>根据《</w:t>
      </w:r>
      <w:r>
        <w:rPr>
          <w:rFonts w:hint="eastAsia" w:ascii="宋体" w:hAnsi="宋体" w:eastAsia="宋体" w:cs="宋体"/>
          <w:b/>
          <w:bCs/>
          <w:i w:val="0"/>
          <w:caps w:val="0"/>
          <w:color w:val="000000"/>
          <w:spacing w:val="0"/>
          <w:sz w:val="21"/>
          <w:szCs w:val="21"/>
          <w:shd w:val="clear" w:color="auto" w:fill="FFFFFF"/>
        </w:rPr>
        <w:t>住房城乡建设部办公厅关于做好有关建设工程企业资质证书换领和延续工作的通知</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color w:val="000000"/>
          <w:sz w:val="21"/>
          <w:szCs w:val="21"/>
          <w:lang w:val="en-US" w:eastAsia="zh-CN"/>
        </w:rPr>
        <w:t>建办市〔2023〕47号）</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i w:val="0"/>
          <w:caps w:val="0"/>
          <w:color w:val="000000"/>
          <w:spacing w:val="0"/>
          <w:sz w:val="21"/>
          <w:szCs w:val="21"/>
          <w:shd w:val="clear" w:color="auto" w:fill="FFFFFF"/>
        </w:rPr>
        <w:t>住房城乡建设部建筑市场监管司关于建设工程企业资质延续有关事项的通知</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i w:val="0"/>
          <w:caps w:val="0"/>
          <w:color w:val="000000"/>
          <w:spacing w:val="0"/>
          <w:sz w:val="21"/>
          <w:szCs w:val="21"/>
          <w:shd w:val="clear" w:color="auto" w:fill="FFFFFF"/>
        </w:rPr>
        <w:t>建司局函市〔2023〕116号</w:t>
      </w:r>
      <w:r>
        <w:rPr>
          <w:rFonts w:hint="eastAsia" w:ascii="宋体" w:hAnsi="宋体" w:eastAsia="宋体" w:cs="宋体"/>
          <w:b/>
          <w:bCs/>
          <w:i w:val="0"/>
          <w:caps w:val="0"/>
          <w:color w:val="000000"/>
          <w:spacing w:val="0"/>
          <w:sz w:val="21"/>
          <w:szCs w:val="21"/>
          <w:shd w:val="clear" w:color="auto" w:fill="FFFFFF"/>
          <w:lang w:eastAsia="zh-CN"/>
        </w:rPr>
        <w:t>）</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广东省住房和城乡建设厅关于建设工程企业资质延续有关事项的通知</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粤建许函〔2023〕820号</w:t>
      </w:r>
      <w:r>
        <w:rPr>
          <w:rFonts w:hint="eastAsia" w:ascii="宋体" w:hAnsi="宋体" w:eastAsia="宋体" w:cs="宋体"/>
          <w:b/>
          <w:bCs/>
          <w:color w:val="000000"/>
          <w:sz w:val="21"/>
          <w:szCs w:val="21"/>
          <w:lang w:eastAsia="zh-CN"/>
        </w:rPr>
        <w:t>）有关规定，</w:t>
      </w:r>
      <w:r>
        <w:rPr>
          <w:rFonts w:hint="eastAsia" w:ascii="宋体" w:hAnsi="宋体" w:eastAsia="宋体" w:cs="宋体"/>
          <w:b/>
          <w:bCs/>
          <w:i w:val="0"/>
          <w:caps w:val="0"/>
          <w:color w:val="000000"/>
          <w:spacing w:val="0"/>
          <w:sz w:val="21"/>
          <w:szCs w:val="21"/>
          <w:shd w:val="clear" w:color="auto" w:fill="FFFFFF"/>
        </w:rPr>
        <w:t>资质延续换证期间</w:t>
      </w:r>
      <w:r>
        <w:rPr>
          <w:rFonts w:hint="eastAsia" w:ascii="宋体" w:hAnsi="宋体" w:eastAsia="宋体" w:cs="宋体"/>
          <w:b/>
          <w:bCs/>
          <w:i w:val="0"/>
          <w:caps w:val="0"/>
          <w:color w:val="000000"/>
          <w:spacing w:val="0"/>
          <w:sz w:val="21"/>
          <w:szCs w:val="21"/>
          <w:shd w:val="clear" w:color="auto" w:fill="FFFFFF"/>
          <w:lang w:val="en-US" w:eastAsia="zh-CN"/>
        </w:rPr>
        <w:t>,</w:t>
      </w:r>
      <w:r>
        <w:rPr>
          <w:rFonts w:hint="eastAsia" w:ascii="宋体" w:hAnsi="宋体" w:eastAsia="宋体" w:cs="宋体"/>
          <w:b/>
          <w:bCs/>
          <w:color w:val="000000"/>
          <w:sz w:val="21"/>
          <w:szCs w:val="21"/>
          <w:lang w:eastAsia="zh-CN"/>
        </w:rPr>
        <w:t>投标企业</w:t>
      </w:r>
      <w:r>
        <w:rPr>
          <w:rFonts w:hint="eastAsia" w:ascii="宋体" w:hAnsi="宋体" w:eastAsia="宋体" w:cs="宋体"/>
          <w:b/>
          <w:bCs/>
          <w:color w:val="000000"/>
          <w:sz w:val="21"/>
          <w:szCs w:val="21"/>
        </w:rPr>
        <w:t>按照</w:t>
      </w:r>
      <w:r>
        <w:rPr>
          <w:rFonts w:hint="eastAsia" w:ascii="宋体" w:hAnsi="宋体" w:eastAsia="宋体" w:cs="宋体"/>
          <w:b/>
          <w:bCs/>
          <w:color w:val="000000"/>
          <w:sz w:val="21"/>
          <w:szCs w:val="21"/>
          <w:lang w:eastAsia="zh-CN"/>
        </w:rPr>
        <w:t>国家、省、市</w:t>
      </w:r>
      <w:r>
        <w:rPr>
          <w:rFonts w:hint="eastAsia" w:ascii="宋体" w:hAnsi="宋体" w:eastAsia="宋体" w:cs="宋体"/>
          <w:b/>
          <w:bCs/>
          <w:color w:val="000000"/>
          <w:sz w:val="21"/>
          <w:szCs w:val="21"/>
        </w:rPr>
        <w:t>相关规定办理了资质延期或换领新证，在投标截止前已取得新证的，投标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须在投标文件中提供经核准延期后的新资质证书</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按照</w:t>
      </w:r>
      <w:r>
        <w:rPr>
          <w:rFonts w:hint="eastAsia" w:ascii="宋体" w:hAnsi="宋体" w:eastAsia="宋体" w:cs="宋体"/>
          <w:b/>
          <w:bCs/>
          <w:color w:val="000000"/>
          <w:sz w:val="21"/>
          <w:szCs w:val="21"/>
          <w:lang w:eastAsia="zh-CN"/>
        </w:rPr>
        <w:t>国家、省、市</w:t>
      </w:r>
      <w:r>
        <w:rPr>
          <w:rFonts w:hint="eastAsia" w:ascii="宋体" w:hAnsi="宋体" w:eastAsia="宋体" w:cs="宋体"/>
          <w:b/>
          <w:bCs/>
          <w:color w:val="000000"/>
          <w:sz w:val="21"/>
          <w:szCs w:val="21"/>
        </w:rPr>
        <w:t>相关规定办理了资质延期或换领新证，在投标截止前未取得新证的，以住房和城乡建设部或相关主管行政部门发布的核准建设工程企业资质延续名单公告或通知、或全国建筑市场监管公共服务平台（简称四库一平台）、或广东省住房和城乡建设厅三库一平台管理信息服务系统（简称三库一平台）中企业资质信息为准，并提供资质信息网页截图或相关证明资料。 如未能按本</w:t>
      </w:r>
      <w:r>
        <w:rPr>
          <w:rFonts w:hint="eastAsia" w:ascii="宋体" w:hAnsi="宋体" w:eastAsia="宋体" w:cs="宋体"/>
          <w:b/>
          <w:bCs/>
          <w:color w:val="000000"/>
          <w:sz w:val="21"/>
          <w:szCs w:val="21"/>
          <w:lang w:eastAsia="zh-CN"/>
        </w:rPr>
        <w:t>条</w:t>
      </w:r>
      <w:r>
        <w:rPr>
          <w:rFonts w:hint="eastAsia" w:ascii="宋体" w:hAnsi="宋体" w:eastAsia="宋体" w:cs="宋体"/>
          <w:b/>
          <w:bCs/>
          <w:color w:val="000000"/>
          <w:sz w:val="21"/>
          <w:szCs w:val="21"/>
        </w:rPr>
        <w:t>要求提供</w:t>
      </w:r>
      <w:r>
        <w:rPr>
          <w:rFonts w:hint="eastAsia" w:ascii="宋体" w:hAnsi="宋体" w:eastAsia="宋体" w:cs="宋体"/>
          <w:b/>
          <w:bCs/>
          <w:color w:val="000000"/>
          <w:sz w:val="21"/>
          <w:szCs w:val="21"/>
          <w:lang w:eastAsia="zh-CN"/>
        </w:rPr>
        <w:t>上述</w:t>
      </w:r>
      <w:r>
        <w:rPr>
          <w:rFonts w:hint="eastAsia" w:ascii="宋体" w:hAnsi="宋体" w:eastAsia="宋体" w:cs="宋体"/>
          <w:b/>
          <w:bCs/>
          <w:color w:val="000000"/>
          <w:sz w:val="21"/>
          <w:szCs w:val="21"/>
        </w:rPr>
        <w:t>相关证明资料的投标</w:t>
      </w:r>
      <w:r>
        <w:rPr>
          <w:rFonts w:hint="eastAsia" w:ascii="宋体" w:hAnsi="宋体" w:eastAsia="宋体" w:cs="宋体"/>
          <w:b/>
          <w:bCs/>
          <w:color w:val="000000"/>
          <w:sz w:val="21"/>
          <w:szCs w:val="21"/>
          <w:lang w:eastAsia="zh-CN"/>
        </w:rPr>
        <w:t>企业</w:t>
      </w: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其</w:t>
      </w:r>
      <w:r>
        <w:rPr>
          <w:rFonts w:hint="eastAsia" w:ascii="宋体" w:hAnsi="宋体" w:eastAsia="宋体" w:cs="宋体"/>
          <w:b/>
          <w:bCs/>
          <w:color w:val="000000"/>
          <w:sz w:val="21"/>
          <w:szCs w:val="21"/>
        </w:rPr>
        <w:t>资格审查</w:t>
      </w:r>
      <w:r>
        <w:rPr>
          <w:rFonts w:hint="eastAsia" w:ascii="宋体" w:hAnsi="宋体" w:eastAsia="宋体" w:cs="宋体"/>
          <w:b/>
          <w:bCs/>
          <w:color w:val="000000"/>
          <w:sz w:val="21"/>
          <w:szCs w:val="21"/>
          <w:lang w:eastAsia="zh-CN"/>
        </w:rPr>
        <w:t>应</w:t>
      </w:r>
      <w:r>
        <w:rPr>
          <w:rFonts w:hint="eastAsia" w:ascii="宋体" w:hAnsi="宋体" w:eastAsia="宋体" w:cs="宋体"/>
          <w:b/>
          <w:bCs/>
          <w:color w:val="000000"/>
          <w:sz w:val="21"/>
          <w:szCs w:val="21"/>
        </w:rPr>
        <w:t>不</w:t>
      </w:r>
      <w:r>
        <w:rPr>
          <w:rFonts w:hint="eastAsia" w:ascii="宋体" w:hAnsi="宋体" w:eastAsia="宋体" w:cs="宋体"/>
          <w:b/>
          <w:bCs/>
          <w:color w:val="000000"/>
          <w:sz w:val="21"/>
          <w:szCs w:val="21"/>
          <w:lang w:eastAsia="zh-CN"/>
        </w:rPr>
        <w:t>予</w:t>
      </w:r>
      <w:r>
        <w:rPr>
          <w:rFonts w:hint="eastAsia" w:ascii="宋体" w:hAnsi="宋体" w:eastAsia="宋体" w:cs="宋体"/>
          <w:b/>
          <w:bCs/>
          <w:color w:val="000000"/>
          <w:sz w:val="21"/>
          <w:szCs w:val="21"/>
        </w:rPr>
        <w:t xml:space="preserve">通过。 </w:t>
      </w:r>
    </w:p>
    <w:p w14:paraId="2338DD55">
      <w:pPr>
        <w:ind w:firstLine="421"/>
        <w:rPr>
          <w:rFonts w:hint="eastAsia" w:ascii="宋体" w:hAnsi="宋体" w:eastAsia="宋体" w:cs="宋体"/>
          <w:b/>
          <w:bCs/>
          <w:color w:val="000000"/>
          <w:sz w:val="21"/>
          <w:szCs w:val="21"/>
        </w:rPr>
      </w:pPr>
    </w:p>
    <w:p w14:paraId="7E9F4DD7">
      <w:pPr>
        <w:spacing w:line="500" w:lineRule="exact"/>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四</w:t>
      </w:r>
      <w:r>
        <w:rPr>
          <w:rFonts w:hint="eastAsia" w:ascii="宋体" w:hAnsi="宋体" w:eastAsia="宋体" w:cs="宋体"/>
          <w:b/>
          <w:color w:val="000000"/>
          <w:sz w:val="24"/>
          <w:szCs w:val="24"/>
        </w:rPr>
        <w:t>）联合体投标情况表</w:t>
      </w:r>
    </w:p>
    <w:p w14:paraId="51EF1D0E">
      <w:pPr>
        <w:spacing w:line="500" w:lineRule="exact"/>
        <w:jc w:val="center"/>
        <w:rPr>
          <w:rFonts w:hint="eastAsia" w:ascii="宋体" w:hAnsi="宋体" w:eastAsia="宋体" w:cs="宋体"/>
          <w:b/>
          <w:color w:val="000000"/>
          <w:sz w:val="30"/>
          <w:szCs w:val="30"/>
        </w:rPr>
      </w:pPr>
    </w:p>
    <w:p w14:paraId="292B5843">
      <w:pPr>
        <w:spacing w:line="5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联合体投标情况表</w:t>
      </w:r>
    </w:p>
    <w:p w14:paraId="009407BD">
      <w:pPr>
        <w:spacing w:line="500" w:lineRule="exact"/>
        <w:rPr>
          <w:rFonts w:hint="eastAsia" w:ascii="宋体" w:hAnsi="宋体" w:eastAsia="宋体" w:cs="宋体"/>
          <w:b/>
          <w:color w:val="000000"/>
          <w:sz w:val="36"/>
        </w:rPr>
      </w:pP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88"/>
        <w:gridCol w:w="7200"/>
      </w:tblGrid>
      <w:tr w14:paraId="26A56B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97" w:hRule="atLeast"/>
        </w:trPr>
        <w:tc>
          <w:tcPr>
            <w:tcW w:w="2088" w:type="dxa"/>
            <w:noWrap w:val="0"/>
            <w:vAlign w:val="center"/>
          </w:tcPr>
          <w:p w14:paraId="25A5BE38">
            <w:pPr>
              <w:spacing w:line="5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成员身份</w:t>
            </w:r>
          </w:p>
        </w:tc>
        <w:tc>
          <w:tcPr>
            <w:tcW w:w="7200" w:type="dxa"/>
            <w:noWrap w:val="0"/>
            <w:vAlign w:val="center"/>
          </w:tcPr>
          <w:p w14:paraId="39F1424F">
            <w:pPr>
              <w:spacing w:line="50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各 方 名 称</w:t>
            </w:r>
          </w:p>
        </w:tc>
      </w:tr>
      <w:tr w14:paraId="582CF8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5DC43F2A">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1、主办人</w:t>
            </w:r>
          </w:p>
        </w:tc>
        <w:tc>
          <w:tcPr>
            <w:tcW w:w="7200" w:type="dxa"/>
            <w:noWrap w:val="0"/>
            <w:vAlign w:val="center"/>
          </w:tcPr>
          <w:p w14:paraId="68BA02A1">
            <w:pPr>
              <w:spacing w:line="500" w:lineRule="exact"/>
              <w:jc w:val="center"/>
              <w:rPr>
                <w:rFonts w:hint="eastAsia" w:ascii="宋体" w:hAnsi="宋体" w:eastAsia="宋体" w:cs="宋体"/>
                <w:color w:val="000000"/>
                <w:sz w:val="24"/>
                <w:szCs w:val="24"/>
              </w:rPr>
            </w:pPr>
          </w:p>
        </w:tc>
      </w:tr>
      <w:tr w14:paraId="67932A7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3525D43B">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2、成员</w:t>
            </w:r>
          </w:p>
        </w:tc>
        <w:tc>
          <w:tcPr>
            <w:tcW w:w="7200" w:type="dxa"/>
            <w:noWrap w:val="0"/>
            <w:vAlign w:val="center"/>
          </w:tcPr>
          <w:p w14:paraId="64DE6417">
            <w:pPr>
              <w:spacing w:line="500" w:lineRule="exact"/>
              <w:jc w:val="center"/>
              <w:rPr>
                <w:rFonts w:hint="eastAsia" w:ascii="宋体" w:hAnsi="宋体" w:eastAsia="宋体" w:cs="宋体"/>
                <w:color w:val="000000"/>
                <w:sz w:val="24"/>
                <w:szCs w:val="24"/>
              </w:rPr>
            </w:pPr>
          </w:p>
        </w:tc>
      </w:tr>
      <w:tr w14:paraId="113A09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04976957">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3、成员</w:t>
            </w:r>
          </w:p>
        </w:tc>
        <w:tc>
          <w:tcPr>
            <w:tcW w:w="7200" w:type="dxa"/>
            <w:noWrap w:val="0"/>
            <w:vAlign w:val="center"/>
          </w:tcPr>
          <w:p w14:paraId="36200219">
            <w:pPr>
              <w:spacing w:line="500" w:lineRule="exact"/>
              <w:jc w:val="center"/>
              <w:rPr>
                <w:rFonts w:hint="eastAsia" w:ascii="宋体" w:hAnsi="宋体" w:eastAsia="宋体" w:cs="宋体"/>
                <w:color w:val="000000"/>
                <w:sz w:val="24"/>
                <w:szCs w:val="24"/>
              </w:rPr>
            </w:pPr>
          </w:p>
        </w:tc>
      </w:tr>
      <w:tr w14:paraId="6768129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657034DE">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4、成员</w:t>
            </w:r>
          </w:p>
        </w:tc>
        <w:tc>
          <w:tcPr>
            <w:tcW w:w="7200" w:type="dxa"/>
            <w:noWrap w:val="0"/>
            <w:vAlign w:val="center"/>
          </w:tcPr>
          <w:p w14:paraId="76DE9EFE">
            <w:pPr>
              <w:spacing w:line="500" w:lineRule="exact"/>
              <w:jc w:val="center"/>
              <w:rPr>
                <w:rFonts w:hint="eastAsia" w:ascii="宋体" w:hAnsi="宋体" w:eastAsia="宋体" w:cs="宋体"/>
                <w:color w:val="000000"/>
                <w:sz w:val="24"/>
                <w:szCs w:val="24"/>
              </w:rPr>
            </w:pPr>
          </w:p>
        </w:tc>
      </w:tr>
      <w:tr w14:paraId="0B0601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05641A0E">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5、成员</w:t>
            </w:r>
          </w:p>
        </w:tc>
        <w:tc>
          <w:tcPr>
            <w:tcW w:w="7200" w:type="dxa"/>
            <w:noWrap w:val="0"/>
            <w:vAlign w:val="center"/>
          </w:tcPr>
          <w:p w14:paraId="4F426830">
            <w:pPr>
              <w:spacing w:line="500" w:lineRule="exact"/>
              <w:jc w:val="center"/>
              <w:rPr>
                <w:rFonts w:hint="eastAsia" w:ascii="宋体" w:hAnsi="宋体" w:eastAsia="宋体" w:cs="宋体"/>
                <w:color w:val="000000"/>
                <w:sz w:val="24"/>
                <w:szCs w:val="24"/>
              </w:rPr>
            </w:pPr>
          </w:p>
        </w:tc>
      </w:tr>
      <w:tr w14:paraId="740E0A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406C6DAF">
            <w:pPr>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6、成员</w:t>
            </w:r>
          </w:p>
        </w:tc>
        <w:tc>
          <w:tcPr>
            <w:tcW w:w="7200" w:type="dxa"/>
            <w:noWrap w:val="0"/>
            <w:vAlign w:val="center"/>
          </w:tcPr>
          <w:p w14:paraId="48D9BE23">
            <w:pPr>
              <w:spacing w:line="500" w:lineRule="exact"/>
              <w:jc w:val="center"/>
              <w:rPr>
                <w:rFonts w:hint="eastAsia" w:ascii="宋体" w:hAnsi="宋体" w:eastAsia="宋体" w:cs="宋体"/>
                <w:color w:val="000000"/>
                <w:sz w:val="24"/>
                <w:szCs w:val="24"/>
              </w:rPr>
            </w:pPr>
          </w:p>
        </w:tc>
      </w:tr>
      <w:tr w14:paraId="69200DB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7D823895">
            <w:pPr>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w:t>
            </w:r>
          </w:p>
        </w:tc>
        <w:tc>
          <w:tcPr>
            <w:tcW w:w="7200" w:type="dxa"/>
            <w:noWrap w:val="0"/>
            <w:vAlign w:val="center"/>
          </w:tcPr>
          <w:p w14:paraId="46143665">
            <w:pPr>
              <w:spacing w:line="500" w:lineRule="exact"/>
              <w:jc w:val="center"/>
              <w:rPr>
                <w:rFonts w:hint="eastAsia" w:ascii="宋体" w:hAnsi="宋体" w:eastAsia="宋体" w:cs="宋体"/>
                <w:color w:val="000000"/>
                <w:sz w:val="24"/>
                <w:szCs w:val="24"/>
              </w:rPr>
            </w:pPr>
          </w:p>
        </w:tc>
      </w:tr>
      <w:tr w14:paraId="4EE91E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3EC81A39">
            <w:pPr>
              <w:spacing w:line="500" w:lineRule="exact"/>
              <w:jc w:val="center"/>
              <w:rPr>
                <w:rFonts w:hint="eastAsia" w:ascii="宋体" w:hAnsi="宋体" w:eastAsia="宋体" w:cs="宋体"/>
                <w:color w:val="000000"/>
                <w:sz w:val="24"/>
                <w:szCs w:val="24"/>
              </w:rPr>
            </w:pPr>
          </w:p>
        </w:tc>
        <w:tc>
          <w:tcPr>
            <w:tcW w:w="7200" w:type="dxa"/>
            <w:noWrap w:val="0"/>
            <w:vAlign w:val="center"/>
          </w:tcPr>
          <w:p w14:paraId="14A715DB">
            <w:pPr>
              <w:spacing w:line="500" w:lineRule="exact"/>
              <w:jc w:val="center"/>
              <w:rPr>
                <w:rFonts w:hint="eastAsia" w:ascii="宋体" w:hAnsi="宋体" w:eastAsia="宋体" w:cs="宋体"/>
                <w:color w:val="000000"/>
                <w:sz w:val="24"/>
                <w:szCs w:val="24"/>
              </w:rPr>
            </w:pPr>
          </w:p>
        </w:tc>
      </w:tr>
      <w:tr w14:paraId="7E09C0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30AA57CF">
            <w:pPr>
              <w:spacing w:line="500" w:lineRule="exact"/>
              <w:jc w:val="center"/>
              <w:rPr>
                <w:rFonts w:hint="eastAsia" w:ascii="宋体" w:hAnsi="宋体" w:eastAsia="宋体" w:cs="宋体"/>
                <w:color w:val="000000"/>
                <w:sz w:val="24"/>
                <w:szCs w:val="24"/>
              </w:rPr>
            </w:pPr>
          </w:p>
        </w:tc>
        <w:tc>
          <w:tcPr>
            <w:tcW w:w="7200" w:type="dxa"/>
            <w:noWrap w:val="0"/>
            <w:vAlign w:val="center"/>
          </w:tcPr>
          <w:p w14:paraId="23A5AF6B">
            <w:pPr>
              <w:spacing w:line="500" w:lineRule="exact"/>
              <w:jc w:val="center"/>
              <w:rPr>
                <w:rFonts w:hint="eastAsia" w:ascii="宋体" w:hAnsi="宋体" w:eastAsia="宋体" w:cs="宋体"/>
                <w:color w:val="000000"/>
                <w:sz w:val="24"/>
                <w:szCs w:val="24"/>
              </w:rPr>
            </w:pPr>
          </w:p>
        </w:tc>
      </w:tr>
      <w:tr w14:paraId="74B0B7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613490F5">
            <w:pPr>
              <w:spacing w:line="500" w:lineRule="exact"/>
              <w:jc w:val="center"/>
              <w:rPr>
                <w:rFonts w:hint="eastAsia" w:ascii="宋体" w:hAnsi="宋体" w:eastAsia="宋体" w:cs="宋体"/>
                <w:color w:val="000000"/>
                <w:sz w:val="24"/>
                <w:szCs w:val="24"/>
              </w:rPr>
            </w:pPr>
          </w:p>
        </w:tc>
        <w:tc>
          <w:tcPr>
            <w:tcW w:w="7200" w:type="dxa"/>
            <w:noWrap w:val="0"/>
            <w:vAlign w:val="center"/>
          </w:tcPr>
          <w:p w14:paraId="3136FA91">
            <w:pPr>
              <w:spacing w:line="500" w:lineRule="exact"/>
              <w:jc w:val="center"/>
              <w:rPr>
                <w:rFonts w:hint="eastAsia" w:ascii="宋体" w:hAnsi="宋体" w:eastAsia="宋体" w:cs="宋体"/>
                <w:color w:val="000000"/>
                <w:sz w:val="24"/>
                <w:szCs w:val="24"/>
              </w:rPr>
            </w:pPr>
          </w:p>
        </w:tc>
      </w:tr>
      <w:tr w14:paraId="1C3DB8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2088" w:type="dxa"/>
            <w:noWrap w:val="0"/>
            <w:vAlign w:val="center"/>
          </w:tcPr>
          <w:p w14:paraId="4FD47232">
            <w:pPr>
              <w:spacing w:line="500" w:lineRule="exact"/>
              <w:jc w:val="center"/>
              <w:rPr>
                <w:rFonts w:hint="eastAsia" w:ascii="宋体" w:hAnsi="宋体" w:eastAsia="宋体" w:cs="宋体"/>
                <w:color w:val="000000"/>
                <w:sz w:val="24"/>
                <w:szCs w:val="24"/>
              </w:rPr>
            </w:pPr>
          </w:p>
        </w:tc>
        <w:tc>
          <w:tcPr>
            <w:tcW w:w="7200" w:type="dxa"/>
            <w:noWrap w:val="0"/>
            <w:vAlign w:val="center"/>
          </w:tcPr>
          <w:p w14:paraId="7720A4E9">
            <w:pPr>
              <w:spacing w:line="500" w:lineRule="exact"/>
              <w:jc w:val="center"/>
              <w:rPr>
                <w:rFonts w:hint="eastAsia" w:ascii="宋体" w:hAnsi="宋体" w:eastAsia="宋体" w:cs="宋体"/>
                <w:color w:val="000000"/>
                <w:sz w:val="24"/>
                <w:szCs w:val="24"/>
              </w:rPr>
            </w:pPr>
          </w:p>
        </w:tc>
      </w:tr>
    </w:tbl>
    <w:p w14:paraId="7D9838BA">
      <w:pPr>
        <w:spacing w:line="500" w:lineRule="exact"/>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注：1、本表后须附联合体共同投标协议书。</w:t>
      </w:r>
    </w:p>
    <w:p w14:paraId="09E98079">
      <w:pP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 xml:space="preserve">    2、独立投标人不须提交此表。</w:t>
      </w:r>
    </w:p>
    <w:p w14:paraId="535BA424">
      <w:pPr>
        <w:spacing w:line="500" w:lineRule="exact"/>
        <w:rPr>
          <w:rFonts w:hint="eastAsia" w:ascii="宋体" w:hAnsi="宋体" w:eastAsia="宋体" w:cs="宋体"/>
          <w:color w:val="000000"/>
          <w:sz w:val="28"/>
        </w:rPr>
      </w:pPr>
    </w:p>
    <w:p w14:paraId="77534446">
      <w:pPr>
        <w:pStyle w:val="5"/>
        <w:rPr>
          <w:rFonts w:hint="eastAsia" w:ascii="宋体" w:hAnsi="宋体" w:eastAsia="宋体" w:cs="宋体"/>
          <w:color w:val="000000"/>
          <w:sz w:val="30"/>
          <w:szCs w:val="30"/>
        </w:rPr>
      </w:pPr>
      <w:r>
        <w:rPr>
          <w:rFonts w:hint="eastAsia" w:ascii="宋体" w:hAnsi="宋体" w:eastAsia="宋体" w:cs="宋体"/>
          <w:color w:val="000000"/>
          <w:sz w:val="24"/>
          <w:szCs w:val="24"/>
        </w:rPr>
        <w:t>附：</w:t>
      </w:r>
      <w:r>
        <w:rPr>
          <w:rFonts w:hint="eastAsia" w:ascii="宋体" w:hAnsi="宋体" w:eastAsia="宋体" w:cs="宋体"/>
          <w:color w:val="000000"/>
          <w:sz w:val="30"/>
          <w:szCs w:val="30"/>
        </w:rPr>
        <w:t xml:space="preserve">                  </w:t>
      </w:r>
    </w:p>
    <w:p w14:paraId="29B28013">
      <w:pPr>
        <w:pStyle w:val="5"/>
        <w:jc w:val="center"/>
        <w:rPr>
          <w:rFonts w:hint="eastAsia" w:ascii="宋体" w:hAnsi="宋体" w:eastAsia="宋体" w:cs="宋体"/>
          <w:color w:val="000000"/>
          <w:sz w:val="28"/>
          <w:szCs w:val="28"/>
        </w:rPr>
      </w:pPr>
      <w:r>
        <w:rPr>
          <w:rFonts w:hint="eastAsia" w:ascii="宋体" w:hAnsi="宋体" w:eastAsia="宋体" w:cs="宋体"/>
          <w:color w:val="000000"/>
          <w:sz w:val="28"/>
          <w:szCs w:val="28"/>
        </w:rPr>
        <w:t>联合体共同投标协议书（如需）</w:t>
      </w:r>
    </w:p>
    <w:p w14:paraId="11512AD0">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（所有成员单位名称）自愿组成</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（联合体名称）联合体，共同参加</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（招标项目名称</w:t>
      </w:r>
      <w:r>
        <w:rPr>
          <w:rFonts w:hint="eastAsia" w:ascii="宋体" w:hAnsi="宋体" w:eastAsia="宋体" w:cs="宋体"/>
          <w:color w:val="000000"/>
          <w:spacing w:val="8"/>
          <w:sz w:val="24"/>
        </w:rPr>
        <w:t>）的</w:t>
      </w:r>
      <w:r>
        <w:rPr>
          <w:rFonts w:hint="eastAsia" w:ascii="宋体" w:hAnsi="宋体" w:eastAsia="宋体" w:cs="宋体"/>
          <w:color w:val="000000"/>
          <w:sz w:val="24"/>
        </w:rPr>
        <w:t>投标。现就联合体投标事宜订立如下协议。</w:t>
      </w:r>
    </w:p>
    <w:p w14:paraId="6CE9EAD3">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（某成员单位名称）为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（联合体名称）主办人。</w:t>
      </w:r>
    </w:p>
    <w:p w14:paraId="07B8349A">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联合体主办人合法代表联合体各成员负责本招标项目投标文件编制和合同谈判活动，并代表联合体提交和接收相关的资料、信息及指示，并处理与之有关的一切事务，负责合同实施阶段的主办、组织和协调工作。</w:t>
      </w:r>
    </w:p>
    <w:p w14:paraId="50AB467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3、联合体将严格按照招标文件的各项要求，递交投标文件，履行合同，并对外承担连带责任。</w:t>
      </w:r>
    </w:p>
    <w:p w14:paraId="35FC8FC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4、联合体各成员单位内部的职责分工如下：</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AB26B3D">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5、本协议书自签署之日起生效，合同履行完毕后自动失效。</w:t>
      </w:r>
    </w:p>
    <w:p w14:paraId="59619EF7">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6、本协议书一式</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份，联合体成员和招标人各执一份。</w:t>
      </w:r>
    </w:p>
    <w:p w14:paraId="3F4231E2">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注：本协议书应附</w:t>
      </w:r>
      <w:r>
        <w:rPr>
          <w:rFonts w:hint="eastAsia" w:ascii="宋体" w:hAnsi="宋体" w:eastAsia="宋体" w:cs="宋体"/>
          <w:b/>
          <w:color w:val="000000"/>
          <w:sz w:val="24"/>
          <w:lang w:eastAsia="zh-CN"/>
        </w:rPr>
        <w:t>所有成员单位</w:t>
      </w:r>
      <w:r>
        <w:rPr>
          <w:rFonts w:hint="eastAsia" w:ascii="宋体" w:hAnsi="宋体" w:eastAsia="宋体" w:cs="宋体"/>
          <w:b/>
          <w:bCs/>
          <w:color w:val="000000"/>
          <w:sz w:val="24"/>
        </w:rPr>
        <w:t>法定代表人身份证明书</w:t>
      </w:r>
      <w:r>
        <w:rPr>
          <w:rFonts w:hint="eastAsia" w:ascii="宋体" w:hAnsi="宋体" w:eastAsia="宋体" w:cs="宋体"/>
          <w:b/>
          <w:color w:val="000000"/>
          <w:sz w:val="24"/>
        </w:rPr>
        <w:t>。</w:t>
      </w:r>
    </w:p>
    <w:p w14:paraId="5F56136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w:t>
      </w:r>
    </w:p>
    <w:p w14:paraId="387CE903">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                     </w:t>
      </w:r>
    </w:p>
    <w:p w14:paraId="533C71F8">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p>
    <w:p w14:paraId="225408F1">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主办人名称：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（盖电子印章） </w:t>
      </w:r>
    </w:p>
    <w:p w14:paraId="3469A54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rPr>
        <w:t>电子签名</w:t>
      </w:r>
      <w:r>
        <w:rPr>
          <w:rFonts w:hint="eastAsia" w:ascii="宋体" w:hAnsi="宋体" w:eastAsia="宋体" w:cs="宋体"/>
          <w:color w:val="000000"/>
          <w:sz w:val="24"/>
          <w:szCs w:val="24"/>
        </w:rPr>
        <w:t>）</w:t>
      </w:r>
    </w:p>
    <w:p w14:paraId="34443C45">
      <w:pPr>
        <w:spacing w:line="360" w:lineRule="auto"/>
        <w:rPr>
          <w:rFonts w:hint="eastAsia" w:ascii="宋体" w:hAnsi="宋体" w:eastAsia="宋体" w:cs="宋体"/>
          <w:color w:val="000000"/>
          <w:sz w:val="24"/>
          <w:szCs w:val="24"/>
        </w:rPr>
      </w:pPr>
    </w:p>
    <w:p w14:paraId="5041D75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成员一名称：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（盖电子印章） </w:t>
      </w:r>
    </w:p>
    <w:p w14:paraId="02CD866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rPr>
        <w:t>电子签名</w:t>
      </w:r>
      <w:r>
        <w:rPr>
          <w:rFonts w:hint="eastAsia" w:ascii="宋体" w:hAnsi="宋体" w:eastAsia="宋体" w:cs="宋体"/>
          <w:color w:val="000000"/>
          <w:sz w:val="24"/>
          <w:szCs w:val="24"/>
        </w:rPr>
        <w:t>）</w:t>
      </w:r>
    </w:p>
    <w:p w14:paraId="27D7E4B8">
      <w:pPr>
        <w:spacing w:line="360" w:lineRule="auto"/>
        <w:rPr>
          <w:rFonts w:hint="eastAsia" w:ascii="宋体" w:hAnsi="宋体" w:eastAsia="宋体" w:cs="宋体"/>
          <w:color w:val="000000"/>
          <w:sz w:val="24"/>
          <w:szCs w:val="24"/>
        </w:rPr>
      </w:pPr>
    </w:p>
    <w:p w14:paraId="1283959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成员二名称：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（盖电子印章） </w:t>
      </w:r>
    </w:p>
    <w:p w14:paraId="3FE4640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rPr>
        <w:t>电子签名</w:t>
      </w:r>
      <w:r>
        <w:rPr>
          <w:rFonts w:hint="eastAsia" w:ascii="宋体" w:hAnsi="宋体" w:eastAsia="宋体" w:cs="宋体"/>
          <w:color w:val="000000"/>
          <w:sz w:val="24"/>
          <w:szCs w:val="24"/>
        </w:rPr>
        <w:t>）</w:t>
      </w:r>
    </w:p>
    <w:p w14:paraId="5B748EB5">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p>
    <w:p w14:paraId="3A8F2536">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p>
    <w:p w14:paraId="75385C04">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624A4686">
      <w:pPr>
        <w:spacing w:line="360" w:lineRule="auto"/>
        <w:rPr>
          <w:rFonts w:hint="eastAsia" w:ascii="宋体" w:hAnsi="宋体" w:eastAsia="宋体" w:cs="宋体"/>
          <w:color w:val="000000"/>
          <w:sz w:val="24"/>
        </w:rPr>
      </w:pPr>
    </w:p>
    <w:p w14:paraId="6B178FBB">
      <w:pPr>
        <w:jc w:val="left"/>
        <w:rPr>
          <w:rFonts w:hint="eastAsia" w:ascii="宋体" w:hAnsi="宋体" w:eastAsia="宋体" w:cs="宋体"/>
          <w:b/>
          <w:color w:val="000000"/>
          <w:sz w:val="24"/>
          <w:szCs w:val="24"/>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五</w:t>
      </w:r>
      <w:r>
        <w:rPr>
          <w:rFonts w:hint="eastAsia" w:ascii="宋体" w:hAnsi="宋体" w:eastAsia="宋体" w:cs="宋体"/>
          <w:b/>
          <w:color w:val="000000"/>
          <w:sz w:val="24"/>
          <w:szCs w:val="24"/>
        </w:rPr>
        <w:t>）拟派驻招标项目监理机构</w:t>
      </w:r>
    </w:p>
    <w:p w14:paraId="46CA376B">
      <w:pPr>
        <w:jc w:val="center"/>
        <w:rPr>
          <w:rFonts w:hint="eastAsia" w:ascii="宋体" w:hAnsi="宋体" w:eastAsia="宋体" w:cs="宋体"/>
          <w:b/>
          <w:color w:val="000000"/>
          <w:sz w:val="30"/>
          <w:szCs w:val="30"/>
        </w:rPr>
      </w:pPr>
    </w:p>
    <w:p w14:paraId="08C542A0">
      <w:pPr>
        <w:jc w:val="center"/>
        <w:rPr>
          <w:rFonts w:hint="eastAsia" w:ascii="宋体" w:hAnsi="宋体" w:eastAsia="宋体" w:cs="宋体"/>
          <w:color w:val="000000"/>
          <w:sz w:val="28"/>
          <w:szCs w:val="28"/>
        </w:rPr>
      </w:pPr>
      <w:r>
        <w:rPr>
          <w:rFonts w:hint="eastAsia" w:ascii="宋体" w:hAnsi="宋体" w:eastAsia="宋体" w:cs="宋体"/>
          <w:b/>
          <w:color w:val="000000"/>
          <w:sz w:val="28"/>
          <w:szCs w:val="28"/>
        </w:rPr>
        <w:t>拟派驻招标项目监理机构组成人员表</w:t>
      </w:r>
    </w:p>
    <w:p w14:paraId="1E8B4ABD">
      <w:pPr>
        <w:jc w:val="left"/>
        <w:rPr>
          <w:rFonts w:hint="eastAsia" w:ascii="宋体" w:hAnsi="宋体" w:eastAsia="宋体" w:cs="宋体"/>
          <w:color w:val="000000"/>
          <w:sz w:val="24"/>
          <w:szCs w:val="24"/>
        </w:rPr>
      </w:pPr>
      <w:r>
        <w:rPr>
          <w:rFonts w:hint="eastAsia" w:ascii="宋体" w:hAnsi="宋体" w:eastAsia="宋体" w:cs="宋体"/>
          <w:color w:val="000000"/>
          <w:sz w:val="24"/>
          <w:szCs w:val="24"/>
        </w:rPr>
        <w:t>投标人名称：</w:t>
      </w:r>
      <w:r>
        <w:rPr>
          <w:rFonts w:hint="eastAsia" w:ascii="宋体" w:hAnsi="宋体" w:eastAsia="宋体" w:cs="宋体"/>
          <w:color w:val="000000"/>
          <w:sz w:val="24"/>
          <w:szCs w:val="24"/>
          <w:u w:val="single"/>
        </w:rPr>
        <w:t xml:space="preserve">                                         </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996"/>
        <w:gridCol w:w="1985"/>
        <w:gridCol w:w="1939"/>
        <w:gridCol w:w="2313"/>
      </w:tblGrid>
      <w:tr w14:paraId="45D35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656" w:type="dxa"/>
            <w:vMerge w:val="restart"/>
            <w:noWrap w:val="0"/>
            <w:vAlign w:val="center"/>
          </w:tcPr>
          <w:p w14:paraId="39C40AA8">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  名</w:t>
            </w:r>
          </w:p>
        </w:tc>
        <w:tc>
          <w:tcPr>
            <w:tcW w:w="5920" w:type="dxa"/>
            <w:gridSpan w:val="3"/>
            <w:noWrap w:val="0"/>
            <w:vAlign w:val="center"/>
          </w:tcPr>
          <w:p w14:paraId="3A14EB0B">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拟派驻人员证书</w:t>
            </w:r>
          </w:p>
        </w:tc>
        <w:tc>
          <w:tcPr>
            <w:tcW w:w="2313" w:type="dxa"/>
            <w:vMerge w:val="restart"/>
            <w:noWrap w:val="0"/>
            <w:vAlign w:val="center"/>
          </w:tcPr>
          <w:p w14:paraId="5270C44F">
            <w:pPr>
              <w:autoSpaceDE w:val="0"/>
              <w:autoSpaceDN w:val="0"/>
              <w:adjustRightIn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在本监理项目中</w:t>
            </w:r>
          </w:p>
          <w:p w14:paraId="0B19DD5C">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拟任职务</w:t>
            </w:r>
          </w:p>
        </w:tc>
      </w:tr>
      <w:tr w14:paraId="36C4F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656" w:type="dxa"/>
            <w:vMerge w:val="continue"/>
            <w:noWrap w:val="0"/>
            <w:vAlign w:val="center"/>
          </w:tcPr>
          <w:p w14:paraId="2DACA940">
            <w:pPr>
              <w:spacing w:line="440" w:lineRule="exact"/>
              <w:jc w:val="center"/>
              <w:rPr>
                <w:rFonts w:hint="eastAsia" w:ascii="宋体" w:hAnsi="宋体" w:eastAsia="宋体" w:cs="宋体"/>
                <w:color w:val="000000"/>
                <w:sz w:val="24"/>
                <w:szCs w:val="24"/>
              </w:rPr>
            </w:pPr>
          </w:p>
        </w:tc>
        <w:tc>
          <w:tcPr>
            <w:tcW w:w="1996" w:type="dxa"/>
            <w:noWrap w:val="0"/>
            <w:vAlign w:val="center"/>
          </w:tcPr>
          <w:p w14:paraId="27209E38">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证书名称</w:t>
            </w:r>
          </w:p>
        </w:tc>
        <w:tc>
          <w:tcPr>
            <w:tcW w:w="1985" w:type="dxa"/>
            <w:noWrap w:val="0"/>
            <w:vAlign w:val="center"/>
          </w:tcPr>
          <w:p w14:paraId="562DCA24">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  号</w:t>
            </w:r>
          </w:p>
        </w:tc>
        <w:tc>
          <w:tcPr>
            <w:tcW w:w="1939" w:type="dxa"/>
            <w:noWrap w:val="0"/>
            <w:vAlign w:val="center"/>
          </w:tcPr>
          <w:p w14:paraId="2EE34C79">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专  业</w:t>
            </w:r>
          </w:p>
        </w:tc>
        <w:tc>
          <w:tcPr>
            <w:tcW w:w="2313" w:type="dxa"/>
            <w:vMerge w:val="continue"/>
            <w:noWrap w:val="0"/>
            <w:vAlign w:val="center"/>
          </w:tcPr>
          <w:p w14:paraId="786F571F">
            <w:pPr>
              <w:spacing w:line="440" w:lineRule="exact"/>
              <w:jc w:val="center"/>
              <w:rPr>
                <w:rFonts w:hint="eastAsia" w:ascii="宋体" w:hAnsi="宋体" w:eastAsia="宋体" w:cs="宋体"/>
                <w:color w:val="000000"/>
                <w:sz w:val="24"/>
                <w:szCs w:val="24"/>
              </w:rPr>
            </w:pPr>
          </w:p>
        </w:tc>
      </w:tr>
      <w:tr w14:paraId="589A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656" w:type="dxa"/>
            <w:noWrap w:val="0"/>
            <w:vAlign w:val="center"/>
          </w:tcPr>
          <w:p w14:paraId="56FC9C06">
            <w:pPr>
              <w:spacing w:line="440" w:lineRule="exact"/>
              <w:jc w:val="center"/>
              <w:rPr>
                <w:rFonts w:hint="eastAsia" w:ascii="宋体" w:hAnsi="宋体" w:eastAsia="宋体" w:cs="宋体"/>
                <w:color w:val="000000"/>
                <w:sz w:val="24"/>
                <w:szCs w:val="24"/>
              </w:rPr>
            </w:pPr>
          </w:p>
        </w:tc>
        <w:tc>
          <w:tcPr>
            <w:tcW w:w="1996" w:type="dxa"/>
            <w:noWrap w:val="0"/>
            <w:vAlign w:val="center"/>
          </w:tcPr>
          <w:p w14:paraId="5D4569C5">
            <w:pPr>
              <w:spacing w:line="440" w:lineRule="exact"/>
              <w:jc w:val="center"/>
              <w:rPr>
                <w:rFonts w:hint="eastAsia" w:ascii="宋体" w:hAnsi="宋体" w:eastAsia="宋体" w:cs="宋体"/>
                <w:color w:val="000000"/>
                <w:sz w:val="24"/>
                <w:szCs w:val="24"/>
              </w:rPr>
            </w:pPr>
          </w:p>
        </w:tc>
        <w:tc>
          <w:tcPr>
            <w:tcW w:w="1985" w:type="dxa"/>
            <w:noWrap w:val="0"/>
            <w:vAlign w:val="center"/>
          </w:tcPr>
          <w:p w14:paraId="7209CC3B">
            <w:pPr>
              <w:spacing w:line="440" w:lineRule="exact"/>
              <w:jc w:val="center"/>
              <w:rPr>
                <w:rFonts w:hint="eastAsia" w:ascii="宋体" w:hAnsi="宋体" w:eastAsia="宋体" w:cs="宋体"/>
                <w:color w:val="000000"/>
                <w:sz w:val="24"/>
                <w:szCs w:val="24"/>
              </w:rPr>
            </w:pPr>
          </w:p>
        </w:tc>
        <w:tc>
          <w:tcPr>
            <w:tcW w:w="1939" w:type="dxa"/>
            <w:noWrap w:val="0"/>
            <w:vAlign w:val="center"/>
          </w:tcPr>
          <w:p w14:paraId="7F62C859">
            <w:pPr>
              <w:spacing w:line="440" w:lineRule="exact"/>
              <w:jc w:val="center"/>
              <w:rPr>
                <w:rFonts w:hint="eastAsia" w:ascii="宋体" w:hAnsi="宋体" w:eastAsia="宋体" w:cs="宋体"/>
                <w:color w:val="000000"/>
                <w:sz w:val="24"/>
                <w:szCs w:val="24"/>
              </w:rPr>
            </w:pPr>
          </w:p>
        </w:tc>
        <w:tc>
          <w:tcPr>
            <w:tcW w:w="2313" w:type="dxa"/>
            <w:noWrap w:val="0"/>
            <w:vAlign w:val="center"/>
          </w:tcPr>
          <w:p w14:paraId="1F887A0E">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项目负责人（总监理工程师）</w:t>
            </w:r>
          </w:p>
        </w:tc>
      </w:tr>
      <w:tr w14:paraId="6EFDA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5F31B396">
            <w:pPr>
              <w:spacing w:line="440" w:lineRule="exact"/>
              <w:jc w:val="center"/>
              <w:rPr>
                <w:rFonts w:hint="eastAsia" w:ascii="宋体" w:hAnsi="宋体" w:eastAsia="宋体" w:cs="宋体"/>
                <w:color w:val="000000"/>
                <w:sz w:val="24"/>
                <w:szCs w:val="24"/>
              </w:rPr>
            </w:pPr>
          </w:p>
        </w:tc>
        <w:tc>
          <w:tcPr>
            <w:tcW w:w="1996" w:type="dxa"/>
            <w:noWrap w:val="0"/>
            <w:vAlign w:val="top"/>
          </w:tcPr>
          <w:p w14:paraId="5EAB7868">
            <w:pPr>
              <w:spacing w:line="440" w:lineRule="exact"/>
              <w:jc w:val="center"/>
              <w:rPr>
                <w:rFonts w:hint="eastAsia" w:ascii="宋体" w:hAnsi="宋体" w:eastAsia="宋体" w:cs="宋体"/>
                <w:color w:val="000000"/>
                <w:sz w:val="24"/>
                <w:szCs w:val="24"/>
              </w:rPr>
            </w:pPr>
          </w:p>
        </w:tc>
        <w:tc>
          <w:tcPr>
            <w:tcW w:w="1985" w:type="dxa"/>
            <w:noWrap w:val="0"/>
            <w:vAlign w:val="top"/>
          </w:tcPr>
          <w:p w14:paraId="732B286A">
            <w:pPr>
              <w:spacing w:line="440" w:lineRule="exact"/>
              <w:jc w:val="center"/>
              <w:rPr>
                <w:rFonts w:hint="eastAsia" w:ascii="宋体" w:hAnsi="宋体" w:eastAsia="宋体" w:cs="宋体"/>
                <w:color w:val="000000"/>
                <w:sz w:val="24"/>
                <w:szCs w:val="24"/>
              </w:rPr>
            </w:pPr>
          </w:p>
        </w:tc>
        <w:tc>
          <w:tcPr>
            <w:tcW w:w="1939" w:type="dxa"/>
            <w:noWrap w:val="0"/>
            <w:vAlign w:val="top"/>
          </w:tcPr>
          <w:p w14:paraId="7F57D320">
            <w:pPr>
              <w:spacing w:line="440" w:lineRule="exact"/>
              <w:jc w:val="center"/>
              <w:rPr>
                <w:rFonts w:hint="eastAsia" w:ascii="宋体" w:hAnsi="宋体" w:eastAsia="宋体" w:cs="宋体"/>
                <w:color w:val="000000"/>
                <w:sz w:val="24"/>
                <w:szCs w:val="24"/>
              </w:rPr>
            </w:pPr>
          </w:p>
        </w:tc>
        <w:tc>
          <w:tcPr>
            <w:tcW w:w="2313" w:type="dxa"/>
            <w:noWrap w:val="0"/>
            <w:vAlign w:val="top"/>
          </w:tcPr>
          <w:p w14:paraId="7E784785">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36889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3A97579F">
            <w:pPr>
              <w:spacing w:line="440" w:lineRule="exact"/>
              <w:jc w:val="center"/>
              <w:rPr>
                <w:rFonts w:hint="eastAsia" w:ascii="宋体" w:hAnsi="宋体" w:eastAsia="宋体" w:cs="宋体"/>
                <w:color w:val="000000"/>
                <w:sz w:val="24"/>
                <w:szCs w:val="24"/>
              </w:rPr>
            </w:pPr>
          </w:p>
        </w:tc>
        <w:tc>
          <w:tcPr>
            <w:tcW w:w="1996" w:type="dxa"/>
            <w:noWrap w:val="0"/>
            <w:vAlign w:val="top"/>
          </w:tcPr>
          <w:p w14:paraId="6FD1731F">
            <w:pPr>
              <w:spacing w:line="440" w:lineRule="exact"/>
              <w:jc w:val="center"/>
              <w:rPr>
                <w:rFonts w:hint="eastAsia" w:ascii="宋体" w:hAnsi="宋体" w:eastAsia="宋体" w:cs="宋体"/>
                <w:color w:val="000000"/>
                <w:sz w:val="24"/>
                <w:szCs w:val="24"/>
              </w:rPr>
            </w:pPr>
          </w:p>
        </w:tc>
        <w:tc>
          <w:tcPr>
            <w:tcW w:w="1985" w:type="dxa"/>
            <w:noWrap w:val="0"/>
            <w:vAlign w:val="top"/>
          </w:tcPr>
          <w:p w14:paraId="5825244E">
            <w:pPr>
              <w:spacing w:line="440" w:lineRule="exact"/>
              <w:jc w:val="center"/>
              <w:rPr>
                <w:rFonts w:hint="eastAsia" w:ascii="宋体" w:hAnsi="宋体" w:eastAsia="宋体" w:cs="宋体"/>
                <w:color w:val="000000"/>
                <w:sz w:val="24"/>
                <w:szCs w:val="24"/>
              </w:rPr>
            </w:pPr>
          </w:p>
        </w:tc>
        <w:tc>
          <w:tcPr>
            <w:tcW w:w="1939" w:type="dxa"/>
            <w:noWrap w:val="0"/>
            <w:vAlign w:val="top"/>
          </w:tcPr>
          <w:p w14:paraId="29DC4C29">
            <w:pPr>
              <w:spacing w:line="440" w:lineRule="exact"/>
              <w:jc w:val="center"/>
              <w:rPr>
                <w:rFonts w:hint="eastAsia" w:ascii="宋体" w:hAnsi="宋体" w:eastAsia="宋体" w:cs="宋体"/>
                <w:color w:val="000000"/>
                <w:sz w:val="24"/>
                <w:szCs w:val="24"/>
              </w:rPr>
            </w:pPr>
          </w:p>
        </w:tc>
        <w:tc>
          <w:tcPr>
            <w:tcW w:w="2313" w:type="dxa"/>
            <w:noWrap w:val="0"/>
            <w:vAlign w:val="top"/>
          </w:tcPr>
          <w:p w14:paraId="3E6A8CB0">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511F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58936CF6">
            <w:pPr>
              <w:spacing w:line="440" w:lineRule="exact"/>
              <w:jc w:val="center"/>
              <w:rPr>
                <w:rFonts w:hint="eastAsia" w:ascii="宋体" w:hAnsi="宋体" w:eastAsia="宋体" w:cs="宋体"/>
                <w:color w:val="000000"/>
                <w:sz w:val="24"/>
                <w:szCs w:val="24"/>
              </w:rPr>
            </w:pPr>
          </w:p>
        </w:tc>
        <w:tc>
          <w:tcPr>
            <w:tcW w:w="1996" w:type="dxa"/>
            <w:noWrap w:val="0"/>
            <w:vAlign w:val="top"/>
          </w:tcPr>
          <w:p w14:paraId="7D696A23">
            <w:pPr>
              <w:spacing w:line="440" w:lineRule="exact"/>
              <w:jc w:val="center"/>
              <w:rPr>
                <w:rFonts w:hint="eastAsia" w:ascii="宋体" w:hAnsi="宋体" w:eastAsia="宋体" w:cs="宋体"/>
                <w:color w:val="000000"/>
                <w:sz w:val="24"/>
                <w:szCs w:val="24"/>
              </w:rPr>
            </w:pPr>
          </w:p>
        </w:tc>
        <w:tc>
          <w:tcPr>
            <w:tcW w:w="1985" w:type="dxa"/>
            <w:noWrap w:val="0"/>
            <w:vAlign w:val="top"/>
          </w:tcPr>
          <w:p w14:paraId="498155AF">
            <w:pPr>
              <w:spacing w:line="440" w:lineRule="exact"/>
              <w:jc w:val="center"/>
              <w:rPr>
                <w:rFonts w:hint="eastAsia" w:ascii="宋体" w:hAnsi="宋体" w:eastAsia="宋体" w:cs="宋体"/>
                <w:color w:val="000000"/>
                <w:sz w:val="24"/>
                <w:szCs w:val="24"/>
              </w:rPr>
            </w:pPr>
          </w:p>
        </w:tc>
        <w:tc>
          <w:tcPr>
            <w:tcW w:w="1939" w:type="dxa"/>
            <w:noWrap w:val="0"/>
            <w:vAlign w:val="top"/>
          </w:tcPr>
          <w:p w14:paraId="14249968">
            <w:pPr>
              <w:spacing w:line="440" w:lineRule="exact"/>
              <w:jc w:val="center"/>
              <w:rPr>
                <w:rFonts w:hint="eastAsia" w:ascii="宋体" w:hAnsi="宋体" w:eastAsia="宋体" w:cs="宋体"/>
                <w:color w:val="000000"/>
                <w:sz w:val="24"/>
                <w:szCs w:val="24"/>
              </w:rPr>
            </w:pPr>
          </w:p>
        </w:tc>
        <w:tc>
          <w:tcPr>
            <w:tcW w:w="2313" w:type="dxa"/>
            <w:noWrap w:val="0"/>
            <w:vAlign w:val="top"/>
          </w:tcPr>
          <w:p w14:paraId="709886FA">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28CC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2B25DE05">
            <w:pPr>
              <w:spacing w:line="440" w:lineRule="exact"/>
              <w:jc w:val="center"/>
              <w:rPr>
                <w:rFonts w:hint="eastAsia" w:ascii="宋体" w:hAnsi="宋体" w:eastAsia="宋体" w:cs="宋体"/>
                <w:color w:val="000000"/>
                <w:sz w:val="24"/>
                <w:szCs w:val="24"/>
              </w:rPr>
            </w:pPr>
          </w:p>
        </w:tc>
        <w:tc>
          <w:tcPr>
            <w:tcW w:w="1996" w:type="dxa"/>
            <w:noWrap w:val="0"/>
            <w:vAlign w:val="top"/>
          </w:tcPr>
          <w:p w14:paraId="342A820B">
            <w:pPr>
              <w:spacing w:line="440" w:lineRule="exact"/>
              <w:jc w:val="center"/>
              <w:rPr>
                <w:rFonts w:hint="eastAsia" w:ascii="宋体" w:hAnsi="宋体" w:eastAsia="宋体" w:cs="宋体"/>
                <w:color w:val="000000"/>
                <w:sz w:val="24"/>
                <w:szCs w:val="24"/>
              </w:rPr>
            </w:pPr>
          </w:p>
        </w:tc>
        <w:tc>
          <w:tcPr>
            <w:tcW w:w="1985" w:type="dxa"/>
            <w:noWrap w:val="0"/>
            <w:vAlign w:val="top"/>
          </w:tcPr>
          <w:p w14:paraId="6F65E528">
            <w:pPr>
              <w:spacing w:line="440" w:lineRule="exact"/>
              <w:jc w:val="center"/>
              <w:rPr>
                <w:rFonts w:hint="eastAsia" w:ascii="宋体" w:hAnsi="宋体" w:eastAsia="宋体" w:cs="宋体"/>
                <w:color w:val="000000"/>
                <w:sz w:val="24"/>
                <w:szCs w:val="24"/>
              </w:rPr>
            </w:pPr>
          </w:p>
        </w:tc>
        <w:tc>
          <w:tcPr>
            <w:tcW w:w="1939" w:type="dxa"/>
            <w:noWrap w:val="0"/>
            <w:vAlign w:val="top"/>
          </w:tcPr>
          <w:p w14:paraId="23C7297A">
            <w:pPr>
              <w:spacing w:line="440" w:lineRule="exact"/>
              <w:jc w:val="center"/>
              <w:rPr>
                <w:rFonts w:hint="eastAsia" w:ascii="宋体" w:hAnsi="宋体" w:eastAsia="宋体" w:cs="宋体"/>
                <w:color w:val="000000"/>
                <w:sz w:val="24"/>
                <w:szCs w:val="24"/>
              </w:rPr>
            </w:pPr>
          </w:p>
        </w:tc>
        <w:tc>
          <w:tcPr>
            <w:tcW w:w="2313" w:type="dxa"/>
            <w:noWrap w:val="0"/>
            <w:vAlign w:val="top"/>
          </w:tcPr>
          <w:p w14:paraId="6D64F296">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22FA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30C90716">
            <w:pPr>
              <w:spacing w:line="440" w:lineRule="exact"/>
              <w:jc w:val="center"/>
              <w:rPr>
                <w:rFonts w:hint="eastAsia" w:ascii="宋体" w:hAnsi="宋体" w:eastAsia="宋体" w:cs="宋体"/>
                <w:color w:val="000000"/>
                <w:sz w:val="24"/>
                <w:szCs w:val="24"/>
              </w:rPr>
            </w:pPr>
          </w:p>
        </w:tc>
        <w:tc>
          <w:tcPr>
            <w:tcW w:w="1996" w:type="dxa"/>
            <w:noWrap w:val="0"/>
            <w:vAlign w:val="top"/>
          </w:tcPr>
          <w:p w14:paraId="73D1C2CA">
            <w:pPr>
              <w:spacing w:line="440" w:lineRule="exact"/>
              <w:jc w:val="center"/>
              <w:rPr>
                <w:rFonts w:hint="eastAsia" w:ascii="宋体" w:hAnsi="宋体" w:eastAsia="宋体" w:cs="宋体"/>
                <w:color w:val="000000"/>
                <w:sz w:val="24"/>
                <w:szCs w:val="24"/>
              </w:rPr>
            </w:pPr>
          </w:p>
        </w:tc>
        <w:tc>
          <w:tcPr>
            <w:tcW w:w="1985" w:type="dxa"/>
            <w:noWrap w:val="0"/>
            <w:vAlign w:val="top"/>
          </w:tcPr>
          <w:p w14:paraId="05011DDE">
            <w:pPr>
              <w:spacing w:line="440" w:lineRule="exact"/>
              <w:jc w:val="center"/>
              <w:rPr>
                <w:rFonts w:hint="eastAsia" w:ascii="宋体" w:hAnsi="宋体" w:eastAsia="宋体" w:cs="宋体"/>
                <w:color w:val="000000"/>
                <w:sz w:val="24"/>
                <w:szCs w:val="24"/>
              </w:rPr>
            </w:pPr>
          </w:p>
        </w:tc>
        <w:tc>
          <w:tcPr>
            <w:tcW w:w="1939" w:type="dxa"/>
            <w:noWrap w:val="0"/>
            <w:vAlign w:val="top"/>
          </w:tcPr>
          <w:p w14:paraId="47E8B5FC">
            <w:pPr>
              <w:spacing w:line="440" w:lineRule="exact"/>
              <w:jc w:val="center"/>
              <w:rPr>
                <w:rFonts w:hint="eastAsia" w:ascii="宋体" w:hAnsi="宋体" w:eastAsia="宋体" w:cs="宋体"/>
                <w:color w:val="000000"/>
                <w:sz w:val="24"/>
                <w:szCs w:val="24"/>
              </w:rPr>
            </w:pPr>
          </w:p>
        </w:tc>
        <w:tc>
          <w:tcPr>
            <w:tcW w:w="2313" w:type="dxa"/>
            <w:noWrap w:val="0"/>
            <w:vAlign w:val="top"/>
          </w:tcPr>
          <w:p w14:paraId="231C1CEE">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568C2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33807A48">
            <w:pPr>
              <w:spacing w:line="440" w:lineRule="exact"/>
              <w:jc w:val="center"/>
              <w:rPr>
                <w:rFonts w:hint="eastAsia" w:ascii="宋体" w:hAnsi="宋体" w:eastAsia="宋体" w:cs="宋体"/>
                <w:color w:val="000000"/>
                <w:sz w:val="24"/>
                <w:szCs w:val="24"/>
              </w:rPr>
            </w:pPr>
          </w:p>
        </w:tc>
        <w:tc>
          <w:tcPr>
            <w:tcW w:w="1996" w:type="dxa"/>
            <w:noWrap w:val="0"/>
            <w:vAlign w:val="top"/>
          </w:tcPr>
          <w:p w14:paraId="5A7DF5BF">
            <w:pPr>
              <w:spacing w:line="440" w:lineRule="exact"/>
              <w:jc w:val="center"/>
              <w:rPr>
                <w:rFonts w:hint="eastAsia" w:ascii="宋体" w:hAnsi="宋体" w:eastAsia="宋体" w:cs="宋体"/>
                <w:color w:val="000000"/>
                <w:sz w:val="24"/>
                <w:szCs w:val="24"/>
              </w:rPr>
            </w:pPr>
          </w:p>
        </w:tc>
        <w:tc>
          <w:tcPr>
            <w:tcW w:w="1985" w:type="dxa"/>
            <w:noWrap w:val="0"/>
            <w:vAlign w:val="top"/>
          </w:tcPr>
          <w:p w14:paraId="6A7D1009">
            <w:pPr>
              <w:spacing w:line="440" w:lineRule="exact"/>
              <w:jc w:val="center"/>
              <w:rPr>
                <w:rFonts w:hint="eastAsia" w:ascii="宋体" w:hAnsi="宋体" w:eastAsia="宋体" w:cs="宋体"/>
                <w:color w:val="000000"/>
                <w:sz w:val="24"/>
                <w:szCs w:val="24"/>
              </w:rPr>
            </w:pPr>
          </w:p>
        </w:tc>
        <w:tc>
          <w:tcPr>
            <w:tcW w:w="1939" w:type="dxa"/>
            <w:noWrap w:val="0"/>
            <w:vAlign w:val="top"/>
          </w:tcPr>
          <w:p w14:paraId="7CF33C4B">
            <w:pPr>
              <w:spacing w:line="440" w:lineRule="exact"/>
              <w:jc w:val="center"/>
              <w:rPr>
                <w:rFonts w:hint="eastAsia" w:ascii="宋体" w:hAnsi="宋体" w:eastAsia="宋体" w:cs="宋体"/>
                <w:color w:val="000000"/>
                <w:sz w:val="24"/>
                <w:szCs w:val="24"/>
              </w:rPr>
            </w:pPr>
          </w:p>
        </w:tc>
        <w:tc>
          <w:tcPr>
            <w:tcW w:w="2313" w:type="dxa"/>
            <w:noWrap w:val="0"/>
            <w:vAlign w:val="top"/>
          </w:tcPr>
          <w:p w14:paraId="767AA83F">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03078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5C9A10A9">
            <w:pPr>
              <w:spacing w:line="440" w:lineRule="exact"/>
              <w:jc w:val="center"/>
              <w:rPr>
                <w:rFonts w:hint="eastAsia" w:ascii="宋体" w:hAnsi="宋体" w:eastAsia="宋体" w:cs="宋体"/>
                <w:color w:val="000000"/>
                <w:sz w:val="24"/>
                <w:szCs w:val="24"/>
              </w:rPr>
            </w:pPr>
          </w:p>
        </w:tc>
        <w:tc>
          <w:tcPr>
            <w:tcW w:w="1996" w:type="dxa"/>
            <w:noWrap w:val="0"/>
            <w:vAlign w:val="top"/>
          </w:tcPr>
          <w:p w14:paraId="34CFDF43">
            <w:pPr>
              <w:spacing w:line="440" w:lineRule="exact"/>
              <w:jc w:val="center"/>
              <w:rPr>
                <w:rFonts w:hint="eastAsia" w:ascii="宋体" w:hAnsi="宋体" w:eastAsia="宋体" w:cs="宋体"/>
                <w:color w:val="000000"/>
                <w:sz w:val="24"/>
                <w:szCs w:val="24"/>
              </w:rPr>
            </w:pPr>
          </w:p>
        </w:tc>
        <w:tc>
          <w:tcPr>
            <w:tcW w:w="1985" w:type="dxa"/>
            <w:noWrap w:val="0"/>
            <w:vAlign w:val="top"/>
          </w:tcPr>
          <w:p w14:paraId="150EDCE1">
            <w:pPr>
              <w:spacing w:line="440" w:lineRule="exact"/>
              <w:jc w:val="center"/>
              <w:rPr>
                <w:rFonts w:hint="eastAsia" w:ascii="宋体" w:hAnsi="宋体" w:eastAsia="宋体" w:cs="宋体"/>
                <w:color w:val="000000"/>
                <w:sz w:val="24"/>
                <w:szCs w:val="24"/>
              </w:rPr>
            </w:pPr>
          </w:p>
        </w:tc>
        <w:tc>
          <w:tcPr>
            <w:tcW w:w="1939" w:type="dxa"/>
            <w:noWrap w:val="0"/>
            <w:vAlign w:val="top"/>
          </w:tcPr>
          <w:p w14:paraId="110D03D6">
            <w:pPr>
              <w:spacing w:line="440" w:lineRule="exact"/>
              <w:jc w:val="center"/>
              <w:rPr>
                <w:rFonts w:hint="eastAsia" w:ascii="宋体" w:hAnsi="宋体" w:eastAsia="宋体" w:cs="宋体"/>
                <w:color w:val="000000"/>
                <w:sz w:val="24"/>
                <w:szCs w:val="24"/>
              </w:rPr>
            </w:pPr>
          </w:p>
        </w:tc>
        <w:tc>
          <w:tcPr>
            <w:tcW w:w="2313" w:type="dxa"/>
            <w:noWrap w:val="0"/>
            <w:vAlign w:val="top"/>
          </w:tcPr>
          <w:p w14:paraId="6FFA1ACA">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r w14:paraId="52FB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56" w:type="dxa"/>
            <w:noWrap w:val="0"/>
            <w:vAlign w:val="top"/>
          </w:tcPr>
          <w:p w14:paraId="524854B2">
            <w:pPr>
              <w:spacing w:line="440" w:lineRule="exact"/>
              <w:jc w:val="center"/>
              <w:rPr>
                <w:rFonts w:hint="eastAsia" w:ascii="宋体" w:hAnsi="宋体" w:eastAsia="宋体" w:cs="宋体"/>
                <w:color w:val="000000"/>
                <w:sz w:val="24"/>
                <w:szCs w:val="24"/>
              </w:rPr>
            </w:pPr>
          </w:p>
        </w:tc>
        <w:tc>
          <w:tcPr>
            <w:tcW w:w="1996" w:type="dxa"/>
            <w:noWrap w:val="0"/>
            <w:vAlign w:val="top"/>
          </w:tcPr>
          <w:p w14:paraId="3A9FA7DA">
            <w:pPr>
              <w:spacing w:line="440" w:lineRule="exact"/>
              <w:jc w:val="center"/>
              <w:rPr>
                <w:rFonts w:hint="eastAsia" w:ascii="宋体" w:hAnsi="宋体" w:eastAsia="宋体" w:cs="宋体"/>
                <w:color w:val="000000"/>
                <w:sz w:val="24"/>
                <w:szCs w:val="24"/>
              </w:rPr>
            </w:pPr>
          </w:p>
        </w:tc>
        <w:tc>
          <w:tcPr>
            <w:tcW w:w="1985" w:type="dxa"/>
            <w:noWrap w:val="0"/>
            <w:vAlign w:val="top"/>
          </w:tcPr>
          <w:p w14:paraId="1A67C926">
            <w:pPr>
              <w:spacing w:line="440" w:lineRule="exact"/>
              <w:jc w:val="center"/>
              <w:rPr>
                <w:rFonts w:hint="eastAsia" w:ascii="宋体" w:hAnsi="宋体" w:eastAsia="宋体" w:cs="宋体"/>
                <w:color w:val="000000"/>
                <w:sz w:val="24"/>
                <w:szCs w:val="24"/>
              </w:rPr>
            </w:pPr>
          </w:p>
        </w:tc>
        <w:tc>
          <w:tcPr>
            <w:tcW w:w="1939" w:type="dxa"/>
            <w:noWrap w:val="0"/>
            <w:vAlign w:val="top"/>
          </w:tcPr>
          <w:p w14:paraId="46EDD86B">
            <w:pPr>
              <w:spacing w:line="440" w:lineRule="exact"/>
              <w:jc w:val="center"/>
              <w:rPr>
                <w:rFonts w:hint="eastAsia" w:ascii="宋体" w:hAnsi="宋体" w:eastAsia="宋体" w:cs="宋体"/>
                <w:color w:val="000000"/>
                <w:sz w:val="24"/>
                <w:szCs w:val="24"/>
              </w:rPr>
            </w:pPr>
          </w:p>
        </w:tc>
        <w:tc>
          <w:tcPr>
            <w:tcW w:w="2313" w:type="dxa"/>
            <w:noWrap w:val="0"/>
            <w:vAlign w:val="top"/>
          </w:tcPr>
          <w:p w14:paraId="09118E92">
            <w:pPr>
              <w:spacing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w:t>
            </w:r>
          </w:p>
        </w:tc>
      </w:tr>
    </w:tbl>
    <w:p w14:paraId="3DB8CBF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注：1.</w:t>
      </w:r>
      <w:r>
        <w:rPr>
          <w:rFonts w:hint="eastAsia" w:ascii="宋体" w:hAnsi="宋体" w:eastAsia="宋体" w:cs="宋体"/>
          <w:b/>
          <w:bCs/>
          <w:color w:val="000000"/>
          <w:sz w:val="21"/>
          <w:szCs w:val="21"/>
          <w:lang w:eastAsia="zh-CN"/>
        </w:rPr>
        <w:t>投标人应根据本招标项目实际需要，明确选派的项目负责人</w:t>
      </w:r>
      <w:r>
        <w:rPr>
          <w:rFonts w:hint="eastAsia" w:ascii="宋体" w:hAnsi="宋体" w:eastAsia="宋体" w:cs="宋体"/>
          <w:b/>
          <w:bCs/>
          <w:color w:val="000000"/>
          <w:sz w:val="21"/>
          <w:szCs w:val="21"/>
        </w:rPr>
        <w:t>（总监理工程师）</w:t>
      </w:r>
      <w:r>
        <w:rPr>
          <w:rFonts w:hint="eastAsia" w:ascii="宋体" w:hAnsi="宋体" w:eastAsia="宋体" w:cs="宋体"/>
          <w:b/>
          <w:bCs/>
          <w:color w:val="000000"/>
          <w:sz w:val="21"/>
          <w:szCs w:val="21"/>
          <w:lang w:eastAsia="zh-CN"/>
        </w:rPr>
        <w:t>、有关专业监理工程师、其他监理人员及其他相关管理人员为</w:t>
      </w:r>
      <w:r>
        <w:rPr>
          <w:rFonts w:hint="eastAsia" w:ascii="宋体" w:hAnsi="宋体" w:eastAsia="宋体" w:cs="宋体"/>
          <w:b/>
          <w:bCs/>
          <w:color w:val="000000"/>
          <w:sz w:val="21"/>
          <w:szCs w:val="21"/>
        </w:rPr>
        <w:t>拟派驻项目</w:t>
      </w:r>
      <w:r>
        <w:rPr>
          <w:rFonts w:hint="eastAsia" w:ascii="宋体" w:hAnsi="宋体" w:eastAsia="宋体" w:cs="宋体"/>
          <w:b/>
          <w:bCs/>
          <w:color w:val="000000"/>
          <w:sz w:val="21"/>
          <w:szCs w:val="21"/>
          <w:lang w:eastAsia="zh-CN"/>
        </w:rPr>
        <w:t>监</w:t>
      </w:r>
      <w:r>
        <w:rPr>
          <w:rFonts w:hint="eastAsia" w:ascii="宋体" w:hAnsi="宋体" w:eastAsia="宋体" w:cs="宋体"/>
          <w:b/>
          <w:bCs/>
          <w:color w:val="000000"/>
          <w:sz w:val="21"/>
          <w:szCs w:val="21"/>
        </w:rPr>
        <w:t>理机构</w:t>
      </w:r>
      <w:r>
        <w:rPr>
          <w:rFonts w:hint="eastAsia" w:ascii="宋体" w:hAnsi="宋体" w:eastAsia="宋体" w:cs="宋体"/>
          <w:b/>
          <w:bCs/>
          <w:color w:val="000000"/>
          <w:sz w:val="21"/>
          <w:szCs w:val="21"/>
          <w:lang w:eastAsia="zh-CN"/>
        </w:rPr>
        <w:t>人员，</w:t>
      </w:r>
      <w:r>
        <w:rPr>
          <w:rFonts w:hint="eastAsia" w:ascii="宋体" w:hAnsi="宋体" w:eastAsia="宋体" w:cs="宋体"/>
          <w:b/>
          <w:bCs/>
          <w:color w:val="000000"/>
          <w:sz w:val="21"/>
          <w:szCs w:val="21"/>
        </w:rPr>
        <w:t>并在</w:t>
      </w:r>
      <w:r>
        <w:rPr>
          <w:rFonts w:hint="eastAsia" w:ascii="宋体" w:hAnsi="宋体" w:eastAsia="宋体" w:cs="宋体"/>
          <w:b/>
          <w:bCs/>
          <w:color w:val="000000"/>
          <w:sz w:val="21"/>
          <w:szCs w:val="21"/>
          <w:lang w:eastAsia="zh-CN"/>
        </w:rPr>
        <w:t>上</w:t>
      </w:r>
      <w:r>
        <w:rPr>
          <w:rFonts w:hint="eastAsia" w:ascii="宋体" w:hAnsi="宋体" w:eastAsia="宋体" w:cs="宋体"/>
          <w:b/>
          <w:bCs/>
          <w:color w:val="000000"/>
          <w:sz w:val="21"/>
          <w:szCs w:val="21"/>
        </w:rPr>
        <w:t>表列出</w:t>
      </w:r>
      <w:r>
        <w:rPr>
          <w:rFonts w:hint="eastAsia" w:ascii="宋体" w:hAnsi="宋体" w:eastAsia="宋体" w:cs="宋体"/>
          <w:b/>
          <w:bCs/>
          <w:color w:val="000000"/>
          <w:sz w:val="21"/>
          <w:szCs w:val="21"/>
          <w:lang w:val="en-US" w:eastAsia="zh-CN"/>
        </w:rPr>
        <w:t>。</w:t>
      </w:r>
    </w:p>
    <w:p w14:paraId="46B8A87E">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2.</w:t>
      </w:r>
      <w:r>
        <w:rPr>
          <w:rFonts w:hint="eastAsia" w:ascii="宋体" w:hAnsi="宋体" w:eastAsia="宋体" w:cs="宋体"/>
          <w:b w:val="0"/>
          <w:bCs w:val="0"/>
          <w:color w:val="000000"/>
          <w:sz w:val="21"/>
          <w:szCs w:val="21"/>
          <w:lang w:eastAsia="zh-CN"/>
        </w:rPr>
        <w:t>投标人</w:t>
      </w:r>
      <w:r>
        <w:rPr>
          <w:rFonts w:hint="eastAsia" w:ascii="宋体" w:hAnsi="宋体" w:eastAsia="宋体" w:cs="宋体"/>
          <w:color w:val="000000"/>
          <w:sz w:val="21"/>
          <w:szCs w:val="21"/>
        </w:rPr>
        <w:t>拟派人员</w:t>
      </w:r>
      <w:r>
        <w:rPr>
          <w:rFonts w:hint="eastAsia" w:ascii="宋体" w:hAnsi="宋体" w:eastAsia="宋体" w:cs="宋体"/>
          <w:color w:val="000000"/>
          <w:sz w:val="21"/>
          <w:szCs w:val="21"/>
          <w:lang w:eastAsia="zh-CN"/>
        </w:rPr>
        <w:t>须为</w:t>
      </w:r>
      <w:r>
        <w:rPr>
          <w:rFonts w:hint="eastAsia" w:ascii="宋体" w:hAnsi="宋体" w:eastAsia="宋体" w:cs="宋体"/>
          <w:b/>
          <w:bCs/>
          <w:color w:val="000000"/>
          <w:sz w:val="21"/>
          <w:szCs w:val="21"/>
        </w:rPr>
        <w:t>阳江市建筑业企业信用管理信息平台</w:t>
      </w:r>
      <w:r>
        <w:rPr>
          <w:rFonts w:hint="eastAsia" w:ascii="宋体" w:hAnsi="宋体" w:eastAsia="宋体" w:cs="宋体"/>
          <w:b w:val="0"/>
          <w:bCs w:val="0"/>
          <w:color w:val="000000"/>
          <w:sz w:val="21"/>
          <w:szCs w:val="21"/>
          <w:lang w:eastAsia="zh-CN"/>
        </w:rPr>
        <w:t>登记通过人员，</w:t>
      </w:r>
      <w:r>
        <w:rPr>
          <w:rFonts w:hint="eastAsia" w:ascii="宋体" w:hAnsi="宋体" w:eastAsia="宋体" w:cs="宋体"/>
          <w:b/>
          <w:bCs/>
          <w:color w:val="000000"/>
          <w:sz w:val="21"/>
          <w:szCs w:val="21"/>
          <w:lang w:eastAsia="zh-CN"/>
        </w:rPr>
        <w:t>投标人应登录该平台打印显示</w:t>
      </w:r>
      <w:r>
        <w:rPr>
          <w:rFonts w:hint="eastAsia" w:ascii="宋体" w:hAnsi="宋体" w:eastAsia="宋体" w:cs="宋体"/>
          <w:b/>
          <w:bCs/>
          <w:color w:val="000000"/>
          <w:sz w:val="21"/>
          <w:szCs w:val="21"/>
        </w:rPr>
        <w:t>拟派人员</w:t>
      </w:r>
      <w:r>
        <w:rPr>
          <w:rFonts w:hint="eastAsia" w:ascii="宋体" w:hAnsi="宋体" w:eastAsia="宋体" w:cs="宋体"/>
          <w:b/>
          <w:bCs/>
          <w:color w:val="000000"/>
          <w:sz w:val="21"/>
          <w:szCs w:val="21"/>
          <w:lang w:eastAsia="zh-CN"/>
        </w:rPr>
        <w:t>的名单及其拟派相应岗位的信息资料</w:t>
      </w:r>
      <w:r>
        <w:rPr>
          <w:rFonts w:hint="eastAsia" w:ascii="宋体" w:hAnsi="宋体" w:eastAsia="宋体" w:cs="宋体"/>
          <w:color w:val="000000"/>
          <w:sz w:val="21"/>
          <w:szCs w:val="21"/>
          <w:lang w:eastAsia="zh-CN"/>
        </w:rPr>
        <w:t>（须显示来自</w:t>
      </w:r>
      <w:r>
        <w:rPr>
          <w:rFonts w:hint="eastAsia" w:ascii="宋体" w:hAnsi="宋体" w:eastAsia="宋体" w:cs="宋体"/>
          <w:b/>
          <w:bCs/>
          <w:color w:val="000000"/>
          <w:sz w:val="21"/>
          <w:szCs w:val="21"/>
        </w:rPr>
        <w:t>阳江市建筑业企业信用管理信息平台</w:t>
      </w:r>
      <w:r>
        <w:rPr>
          <w:rFonts w:hint="eastAsia" w:ascii="宋体" w:hAnsi="宋体" w:eastAsia="宋体" w:cs="宋体"/>
          <w:color w:val="000000"/>
          <w:sz w:val="21"/>
          <w:szCs w:val="21"/>
          <w:lang w:eastAsia="zh-CN"/>
        </w:rPr>
        <w:t>），</w:t>
      </w:r>
      <w:r>
        <w:rPr>
          <w:rFonts w:hint="eastAsia" w:ascii="宋体" w:hAnsi="宋体" w:eastAsia="宋体" w:cs="宋体"/>
          <w:b w:val="0"/>
          <w:bCs w:val="0"/>
          <w:color w:val="000000"/>
          <w:sz w:val="21"/>
          <w:szCs w:val="21"/>
          <w:lang w:eastAsia="zh-CN"/>
        </w:rPr>
        <w:t>并附上</w:t>
      </w:r>
      <w:r>
        <w:rPr>
          <w:rFonts w:hint="eastAsia" w:ascii="宋体" w:hAnsi="宋体" w:eastAsia="宋体" w:cs="宋体"/>
          <w:color w:val="000000"/>
          <w:sz w:val="21"/>
          <w:szCs w:val="21"/>
        </w:rPr>
        <w:t>拟派人员在本</w:t>
      </w:r>
      <w:r>
        <w:rPr>
          <w:rFonts w:hint="eastAsia" w:ascii="宋体" w:hAnsi="宋体" w:eastAsia="宋体" w:cs="宋体"/>
          <w:color w:val="000000"/>
          <w:sz w:val="21"/>
          <w:szCs w:val="21"/>
          <w:lang w:eastAsia="zh-CN"/>
        </w:rPr>
        <w:t>招标</w:t>
      </w:r>
      <w:r>
        <w:rPr>
          <w:rFonts w:hint="eastAsia" w:ascii="宋体" w:hAnsi="宋体" w:eastAsia="宋体" w:cs="宋体"/>
          <w:color w:val="000000"/>
          <w:sz w:val="21"/>
          <w:szCs w:val="21"/>
        </w:rPr>
        <w:t>项目担任</w:t>
      </w:r>
      <w:r>
        <w:rPr>
          <w:rFonts w:hint="eastAsia" w:ascii="宋体" w:hAnsi="宋体" w:eastAsia="宋体" w:cs="宋体"/>
          <w:color w:val="000000"/>
          <w:sz w:val="21"/>
          <w:szCs w:val="21"/>
          <w:lang w:eastAsia="zh-CN"/>
        </w:rPr>
        <w:t>岗位</w:t>
      </w:r>
      <w:r>
        <w:rPr>
          <w:rFonts w:hint="eastAsia" w:ascii="宋体" w:hAnsi="宋体" w:eastAsia="宋体" w:cs="宋体"/>
          <w:color w:val="000000"/>
          <w:sz w:val="21"/>
          <w:szCs w:val="21"/>
        </w:rPr>
        <w:t>职务</w:t>
      </w:r>
      <w:r>
        <w:rPr>
          <w:rFonts w:hint="eastAsia" w:ascii="宋体" w:hAnsi="宋体" w:eastAsia="宋体" w:cs="宋体"/>
          <w:color w:val="000000"/>
          <w:sz w:val="21"/>
          <w:szCs w:val="21"/>
          <w:lang w:eastAsia="zh-CN"/>
        </w:rPr>
        <w:t>所对</w:t>
      </w:r>
      <w:r>
        <w:rPr>
          <w:rFonts w:hint="eastAsia" w:ascii="宋体" w:hAnsi="宋体" w:eastAsia="宋体" w:cs="宋体"/>
          <w:color w:val="000000"/>
          <w:sz w:val="21"/>
          <w:szCs w:val="21"/>
        </w:rPr>
        <w:t>应的</w:t>
      </w:r>
      <w:r>
        <w:rPr>
          <w:rFonts w:hint="eastAsia" w:ascii="宋体" w:hAnsi="宋体" w:eastAsia="宋体" w:cs="宋体"/>
          <w:color w:val="000000"/>
          <w:sz w:val="21"/>
          <w:szCs w:val="21"/>
          <w:lang w:eastAsia="zh-CN"/>
        </w:rPr>
        <w:t>注册</w:t>
      </w:r>
      <w:r>
        <w:rPr>
          <w:rFonts w:hint="eastAsia" w:ascii="宋体" w:hAnsi="宋体" w:eastAsia="宋体" w:cs="宋体"/>
          <w:color w:val="000000"/>
          <w:sz w:val="21"/>
          <w:szCs w:val="21"/>
        </w:rPr>
        <w:t>证书或上岗</w:t>
      </w:r>
      <w:r>
        <w:rPr>
          <w:rFonts w:hint="eastAsia" w:ascii="宋体" w:hAnsi="宋体" w:eastAsia="宋体" w:cs="宋体"/>
          <w:color w:val="000000"/>
          <w:sz w:val="21"/>
          <w:szCs w:val="21"/>
          <w:lang w:eastAsia="zh-CN"/>
        </w:rPr>
        <w:t>资格</w:t>
      </w:r>
      <w:r>
        <w:rPr>
          <w:rFonts w:hint="eastAsia" w:ascii="宋体" w:hAnsi="宋体" w:eastAsia="宋体" w:cs="宋体"/>
          <w:color w:val="000000"/>
          <w:sz w:val="21"/>
          <w:szCs w:val="21"/>
        </w:rPr>
        <w:t>证书或技术职称</w:t>
      </w:r>
      <w:r>
        <w:rPr>
          <w:rFonts w:hint="eastAsia" w:ascii="宋体" w:hAnsi="宋体" w:eastAsia="宋体" w:cs="宋体"/>
          <w:color w:val="000000"/>
          <w:sz w:val="21"/>
          <w:szCs w:val="21"/>
          <w:lang w:eastAsia="zh-CN"/>
        </w:rPr>
        <w:t>证书</w:t>
      </w:r>
      <w:r>
        <w:rPr>
          <w:rFonts w:hint="eastAsia" w:ascii="宋体" w:hAnsi="宋体" w:eastAsia="宋体" w:cs="宋体"/>
          <w:color w:val="000000"/>
          <w:sz w:val="21"/>
          <w:szCs w:val="21"/>
        </w:rPr>
        <w:t>等资料</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其中，拟派项目负责人(总监理工程师）应附其</w:t>
      </w:r>
      <w:r>
        <w:rPr>
          <w:rFonts w:hint="eastAsia" w:ascii="宋体" w:hAnsi="宋体" w:eastAsia="宋体" w:cs="宋体"/>
          <w:color w:val="000000"/>
          <w:sz w:val="21"/>
          <w:szCs w:val="21"/>
          <w:lang w:eastAsia="zh-CN"/>
        </w:rPr>
        <w:t>有效的</w:t>
      </w:r>
      <w:r>
        <w:rPr>
          <w:rFonts w:hint="eastAsia" w:ascii="宋体" w:hAnsi="宋体" w:eastAsia="宋体" w:cs="宋体"/>
          <w:color w:val="000000"/>
          <w:sz w:val="21"/>
          <w:szCs w:val="21"/>
        </w:rPr>
        <w:t>身份证、注册证书等资料复印件。</w:t>
      </w:r>
      <w:r>
        <w:rPr>
          <w:rFonts w:hint="eastAsia" w:ascii="宋体" w:hAnsi="宋体" w:eastAsia="宋体" w:cs="宋体"/>
          <w:b/>
          <w:bCs/>
          <w:color w:val="000000"/>
          <w:sz w:val="21"/>
          <w:szCs w:val="21"/>
          <w:highlight w:val="none"/>
          <w:lang w:eastAsia="zh-CN"/>
        </w:rPr>
        <w:t>如有关证书已推行或实施电子证书的，应按规定</w:t>
      </w:r>
      <w:r>
        <w:rPr>
          <w:rFonts w:hint="eastAsia" w:ascii="宋体" w:hAnsi="宋体" w:eastAsia="宋体" w:cs="宋体"/>
          <w:b/>
          <w:bCs/>
          <w:color w:val="000000"/>
          <w:sz w:val="21"/>
          <w:szCs w:val="21"/>
          <w:highlight w:val="none"/>
        </w:rPr>
        <w:t>提供其有效的</w:t>
      </w:r>
      <w:r>
        <w:rPr>
          <w:rFonts w:hint="eastAsia" w:ascii="宋体" w:hAnsi="宋体" w:eastAsia="宋体" w:cs="宋体"/>
          <w:b/>
          <w:bCs/>
          <w:color w:val="000000"/>
          <w:sz w:val="21"/>
          <w:szCs w:val="21"/>
          <w:lang w:eastAsia="zh-CN"/>
        </w:rPr>
        <w:t>电子证书</w:t>
      </w:r>
      <w:r>
        <w:rPr>
          <w:rFonts w:hint="eastAsia" w:ascii="宋体" w:hAnsi="宋体" w:eastAsia="宋体" w:cs="宋体"/>
          <w:b/>
          <w:bCs/>
          <w:color w:val="000000"/>
          <w:sz w:val="21"/>
          <w:szCs w:val="21"/>
          <w:highlight w:val="none"/>
        </w:rPr>
        <w:t>或</w:t>
      </w:r>
      <w:r>
        <w:rPr>
          <w:rFonts w:hint="eastAsia" w:ascii="宋体" w:hAnsi="宋体" w:eastAsia="宋体" w:cs="宋体"/>
          <w:b/>
          <w:bCs/>
          <w:color w:val="000000"/>
          <w:sz w:val="21"/>
          <w:szCs w:val="21"/>
          <w:highlight w:val="none"/>
          <w:lang w:eastAsia="zh-CN"/>
        </w:rPr>
        <w:t>其</w:t>
      </w:r>
      <w:r>
        <w:rPr>
          <w:rFonts w:hint="eastAsia" w:ascii="宋体" w:hAnsi="宋体" w:eastAsia="宋体" w:cs="宋体"/>
          <w:b/>
          <w:bCs/>
          <w:color w:val="000000"/>
          <w:sz w:val="21"/>
          <w:szCs w:val="21"/>
          <w:highlight w:val="none"/>
        </w:rPr>
        <w:t>原件扫描件。</w:t>
      </w:r>
    </w:p>
    <w:p w14:paraId="317389EC">
      <w:pPr>
        <w:keepNext w:val="0"/>
        <w:keepLines w:val="0"/>
        <w:pageBreakBefore w:val="0"/>
        <w:widowControl w:val="0"/>
        <w:kinsoku/>
        <w:wordWrap/>
        <w:overflowPunct/>
        <w:topLinePunct w:val="0"/>
        <w:autoSpaceDE/>
        <w:autoSpaceDN/>
        <w:bidi w:val="0"/>
        <w:adjustRightInd/>
        <w:snapToGrid/>
        <w:spacing w:line="320" w:lineRule="exact"/>
        <w:ind w:left="0" w:firstLine="422" w:firstLineChars="200"/>
        <w:jc w:val="both"/>
        <w:textAlignment w:val="auto"/>
        <w:outlineLvl w:val="9"/>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3</w:t>
      </w: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本表填报的投标人拟派项目负责人姓名与开标现场电子招投标系统显示的项目负责人姓名应一致。</w:t>
      </w:r>
    </w:p>
    <w:p w14:paraId="33072C4C">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2" w:firstLineChars="200"/>
        <w:textAlignment w:val="auto"/>
        <w:rPr>
          <w:rFonts w:hint="eastAsia" w:ascii="宋体" w:hAnsi="宋体" w:eastAsia="宋体" w:cs="宋体"/>
          <w:color w:val="000000"/>
          <w:sz w:val="21"/>
          <w:szCs w:val="21"/>
        </w:rPr>
      </w:pPr>
      <w:r>
        <w:rPr>
          <w:rFonts w:hint="eastAsia" w:ascii="宋体" w:hAnsi="宋体" w:eastAsia="宋体" w:cs="宋体"/>
          <w:b/>
          <w:bCs/>
          <w:color w:val="000000"/>
          <w:sz w:val="21"/>
          <w:szCs w:val="21"/>
          <w:lang w:val="en-US" w:eastAsia="zh-CN"/>
        </w:rPr>
        <w:t>4</w:t>
      </w:r>
      <w:r>
        <w:rPr>
          <w:rFonts w:hint="eastAsia" w:ascii="宋体" w:hAnsi="宋体" w:eastAsia="宋体" w:cs="宋体"/>
          <w:b/>
          <w:bCs/>
          <w:color w:val="000000"/>
          <w:sz w:val="21"/>
          <w:szCs w:val="21"/>
        </w:rPr>
        <w:t>.</w:t>
      </w:r>
      <w:r>
        <w:rPr>
          <w:rFonts w:hint="eastAsia" w:ascii="宋体" w:hAnsi="宋体" w:eastAsia="宋体" w:cs="宋体"/>
          <w:color w:val="000000"/>
          <w:sz w:val="21"/>
          <w:szCs w:val="21"/>
        </w:rPr>
        <w:t xml:space="preserve"> </w:t>
      </w:r>
      <w:r>
        <w:rPr>
          <w:rFonts w:hint="eastAsia" w:ascii="宋体" w:hAnsi="宋体" w:eastAsia="宋体" w:cs="宋体"/>
          <w:b/>
          <w:bCs/>
          <w:color w:val="000000"/>
          <w:sz w:val="21"/>
          <w:szCs w:val="21"/>
          <w:lang w:eastAsia="zh-CN"/>
        </w:rPr>
        <w:t>拟派人员</w:t>
      </w:r>
      <w:r>
        <w:rPr>
          <w:rFonts w:hint="eastAsia" w:ascii="宋体" w:hAnsi="宋体" w:eastAsia="宋体" w:cs="宋体"/>
          <w:b/>
          <w:bCs/>
          <w:color w:val="000000"/>
          <w:sz w:val="21"/>
          <w:szCs w:val="21"/>
        </w:rPr>
        <w:t>的证书名称、证号、专业</w:t>
      </w:r>
      <w:r>
        <w:rPr>
          <w:rFonts w:hint="eastAsia" w:ascii="宋体" w:hAnsi="宋体" w:eastAsia="宋体" w:cs="宋体"/>
          <w:b/>
          <w:bCs/>
          <w:color w:val="000000"/>
          <w:sz w:val="21"/>
          <w:szCs w:val="21"/>
          <w:lang w:eastAsia="zh-CN"/>
        </w:rPr>
        <w:t>、拟任职务</w:t>
      </w:r>
      <w:r>
        <w:rPr>
          <w:rFonts w:hint="eastAsia" w:ascii="宋体" w:hAnsi="宋体" w:eastAsia="宋体" w:cs="宋体"/>
          <w:b/>
          <w:bCs/>
          <w:color w:val="000000"/>
          <w:sz w:val="21"/>
          <w:szCs w:val="21"/>
        </w:rPr>
        <w:t>栏必须按</w:t>
      </w:r>
      <w:r>
        <w:rPr>
          <w:rFonts w:hint="eastAsia" w:ascii="宋体" w:hAnsi="宋体" w:eastAsia="宋体" w:cs="宋体"/>
          <w:b/>
          <w:bCs/>
          <w:color w:val="000000"/>
          <w:sz w:val="21"/>
          <w:szCs w:val="21"/>
          <w:lang w:eastAsia="zh-CN"/>
        </w:rPr>
        <w:t>上表要求</w:t>
      </w:r>
      <w:r>
        <w:rPr>
          <w:rFonts w:hint="eastAsia" w:ascii="宋体" w:hAnsi="宋体" w:eastAsia="宋体" w:cs="宋体"/>
          <w:b/>
          <w:bCs/>
          <w:color w:val="000000"/>
          <w:sz w:val="21"/>
          <w:szCs w:val="21"/>
        </w:rPr>
        <w:t>填报。填报上表人员的信息应与其所附资料信息一致。</w:t>
      </w:r>
    </w:p>
    <w:p w14:paraId="66E7DA8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b/>
          <w:bCs/>
          <w:color w:val="000000"/>
          <w:sz w:val="21"/>
          <w:szCs w:val="21"/>
          <w:lang w:val="en-US" w:eastAsia="zh-CN"/>
        </w:rPr>
        <w:t>5</w:t>
      </w:r>
      <w:r>
        <w:rPr>
          <w:rFonts w:hint="eastAsia" w:ascii="宋体" w:hAnsi="宋体" w:eastAsia="宋体" w:cs="宋体"/>
          <w:b/>
          <w:bCs/>
          <w:color w:val="000000"/>
          <w:sz w:val="21"/>
          <w:szCs w:val="21"/>
        </w:rPr>
        <w:t>.</w:t>
      </w:r>
      <w:r>
        <w:rPr>
          <w:rFonts w:hint="eastAsia" w:ascii="宋体" w:hAnsi="宋体" w:eastAsia="宋体" w:cs="宋体"/>
          <w:color w:val="000000"/>
          <w:sz w:val="21"/>
          <w:szCs w:val="21"/>
        </w:rPr>
        <w:t xml:space="preserve"> 不符合上述1～</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项要求的，资格后审应不予通过。</w:t>
      </w:r>
    </w:p>
    <w:p w14:paraId="0B52F22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color w:val="000000"/>
          <w:sz w:val="21"/>
          <w:szCs w:val="21"/>
        </w:rPr>
      </w:pPr>
      <w:r>
        <w:rPr>
          <w:rFonts w:hint="eastAsia" w:ascii="宋体" w:hAnsi="宋体" w:eastAsia="宋体" w:cs="宋体"/>
          <w:b/>
          <w:bCs/>
          <w:color w:val="000000"/>
          <w:sz w:val="21"/>
          <w:szCs w:val="21"/>
        </w:rPr>
        <w:t xml:space="preserve"> </w:t>
      </w:r>
      <w:r>
        <w:rPr>
          <w:rFonts w:hint="eastAsia" w:ascii="宋体" w:hAnsi="宋体" w:eastAsia="宋体" w:cs="宋体"/>
          <w:b/>
          <w:bCs/>
          <w:color w:val="000000"/>
          <w:sz w:val="21"/>
          <w:szCs w:val="21"/>
          <w:lang w:val="en-US" w:eastAsia="zh-CN"/>
        </w:rPr>
        <w:t xml:space="preserve">   6</w:t>
      </w:r>
      <w:r>
        <w:rPr>
          <w:rFonts w:hint="eastAsia" w:ascii="宋体" w:hAnsi="宋体" w:eastAsia="宋体" w:cs="宋体"/>
          <w:b/>
          <w:bCs/>
          <w:color w:val="000000"/>
          <w:sz w:val="21"/>
          <w:szCs w:val="21"/>
        </w:rPr>
        <w:t>.</w:t>
      </w:r>
      <w:r>
        <w:rPr>
          <w:rFonts w:hint="eastAsia" w:ascii="宋体" w:hAnsi="宋体" w:eastAsia="宋体" w:cs="宋体"/>
          <w:color w:val="000000"/>
          <w:sz w:val="21"/>
          <w:szCs w:val="21"/>
        </w:rPr>
        <w:t>中标人确定后，如发现中标人拟派驻本项目</w:t>
      </w:r>
      <w:r>
        <w:rPr>
          <w:rFonts w:hint="eastAsia" w:ascii="宋体" w:hAnsi="宋体" w:eastAsia="宋体" w:cs="宋体"/>
          <w:color w:val="000000"/>
          <w:sz w:val="21"/>
          <w:szCs w:val="21"/>
          <w:lang w:eastAsia="zh-CN"/>
        </w:rPr>
        <w:t>监理</w:t>
      </w:r>
      <w:r>
        <w:rPr>
          <w:rFonts w:hint="eastAsia" w:ascii="宋体" w:hAnsi="宋体" w:eastAsia="宋体" w:cs="宋体"/>
          <w:color w:val="000000"/>
          <w:sz w:val="21"/>
          <w:szCs w:val="21"/>
        </w:rPr>
        <w:t>管理机构组成人员达不到相关规定、规范要求的，招标人有权要求中标人按相关规定、规范的要求调整项目管理机构人员，直至达到相关规定、规范的要求，否则，招标人有权废除中标人的中标资格。</w:t>
      </w:r>
    </w:p>
    <w:p w14:paraId="333DBC8A">
      <w:pPr>
        <w:ind w:firstLine="420"/>
        <w:rPr>
          <w:rFonts w:hint="eastAsia" w:ascii="宋体" w:hAnsi="宋体" w:eastAsia="宋体" w:cs="宋体"/>
          <w:color w:val="000000"/>
          <w:szCs w:val="21"/>
        </w:rPr>
      </w:pPr>
    </w:p>
    <w:p w14:paraId="784B5CA5">
      <w:pPr>
        <w:spacing w:line="500" w:lineRule="exact"/>
        <w:rPr>
          <w:rFonts w:hint="eastAsia" w:ascii="宋体" w:hAnsi="宋体" w:eastAsia="宋体" w:cs="宋体"/>
          <w:b/>
          <w:color w:val="000000"/>
          <w:sz w:val="32"/>
          <w:szCs w:val="32"/>
        </w:rPr>
      </w:pPr>
      <w:r>
        <w:rPr>
          <w:rFonts w:hint="eastAsia" w:ascii="宋体" w:hAnsi="宋体" w:eastAsia="宋体" w:cs="宋体"/>
          <w:b/>
          <w:color w:val="000000"/>
          <w:sz w:val="24"/>
          <w:szCs w:val="24"/>
        </w:rPr>
        <w:t>（</w:t>
      </w:r>
      <w:r>
        <w:rPr>
          <w:rFonts w:hint="eastAsia" w:ascii="宋体" w:hAnsi="宋体" w:eastAsia="宋体" w:cs="宋体"/>
          <w:b/>
          <w:color w:val="000000"/>
          <w:sz w:val="24"/>
          <w:szCs w:val="24"/>
          <w:lang w:val="en-US" w:eastAsia="zh-CN"/>
        </w:rPr>
        <w:t>六</w:t>
      </w:r>
      <w:r>
        <w:rPr>
          <w:rFonts w:hint="eastAsia" w:ascii="宋体" w:hAnsi="宋体" w:eastAsia="宋体" w:cs="宋体"/>
          <w:b/>
          <w:color w:val="000000"/>
          <w:sz w:val="24"/>
          <w:szCs w:val="24"/>
        </w:rPr>
        <w:t xml:space="preserve">）其它资料 </w:t>
      </w:r>
      <w:r>
        <w:rPr>
          <w:rFonts w:hint="eastAsia" w:ascii="宋体" w:hAnsi="宋体" w:eastAsia="宋体" w:cs="宋体"/>
          <w:b/>
          <w:color w:val="000000"/>
          <w:sz w:val="32"/>
          <w:szCs w:val="32"/>
        </w:rPr>
        <w:t xml:space="preserve">             </w:t>
      </w:r>
    </w:p>
    <w:p w14:paraId="000CF8A6">
      <w:pPr>
        <w:spacing w:line="500" w:lineRule="exact"/>
        <w:jc w:val="center"/>
        <w:rPr>
          <w:rFonts w:hint="eastAsia" w:ascii="宋体" w:hAnsi="宋体" w:eastAsia="宋体" w:cs="宋体"/>
          <w:b/>
          <w:color w:val="000000"/>
          <w:sz w:val="30"/>
          <w:szCs w:val="30"/>
        </w:rPr>
      </w:pPr>
    </w:p>
    <w:p w14:paraId="6DE93B5C">
      <w:pPr>
        <w:spacing w:line="5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其它应附资料</w:t>
      </w:r>
    </w:p>
    <w:p w14:paraId="1A86AD95">
      <w:pPr>
        <w:spacing w:line="500" w:lineRule="exact"/>
        <w:ind w:firstLine="435"/>
        <w:rPr>
          <w:rFonts w:hint="eastAsia" w:ascii="宋体" w:hAnsi="宋体" w:eastAsia="宋体" w:cs="宋体"/>
          <w:color w:val="000000"/>
          <w:sz w:val="24"/>
        </w:rPr>
      </w:pPr>
    </w:p>
    <w:p w14:paraId="49AB7CCB">
      <w:pPr>
        <w:spacing w:line="500" w:lineRule="exact"/>
        <w:ind w:firstLine="435"/>
        <w:rPr>
          <w:rFonts w:hint="eastAsia" w:ascii="宋体" w:hAnsi="宋体" w:eastAsia="宋体" w:cs="宋体"/>
          <w:color w:val="000000"/>
          <w:sz w:val="28"/>
        </w:rPr>
      </w:pPr>
      <w:r>
        <w:rPr>
          <w:rFonts w:hint="eastAsia" w:ascii="宋体" w:hAnsi="宋体" w:eastAsia="宋体" w:cs="宋体"/>
          <w:color w:val="000000"/>
          <w:sz w:val="24"/>
        </w:rPr>
        <w:t>（投标人可附与资格后审有关的其它补充资料，但不应在其资格后审文件中附有宣传性材料，这些材料在资格评审时将不予考虑。）</w:t>
      </w:r>
    </w:p>
    <w:p w14:paraId="266ACB66">
      <w:pPr>
        <w:spacing w:line="500" w:lineRule="exact"/>
        <w:rPr>
          <w:rFonts w:hint="eastAsia" w:ascii="宋体" w:hAnsi="宋体" w:eastAsia="宋体" w:cs="宋体"/>
          <w:color w:val="000000"/>
          <w:sz w:val="24"/>
        </w:rPr>
      </w:pPr>
    </w:p>
    <w:p w14:paraId="2C3D8327">
      <w:pPr>
        <w:spacing w:line="500" w:lineRule="exact"/>
        <w:rPr>
          <w:rFonts w:hint="eastAsia" w:ascii="宋体" w:hAnsi="宋体" w:eastAsia="宋体" w:cs="宋体"/>
          <w:color w:val="000000"/>
          <w:sz w:val="24"/>
        </w:rPr>
      </w:pPr>
    </w:p>
    <w:p w14:paraId="6D1874AA">
      <w:pPr>
        <w:spacing w:line="500" w:lineRule="exact"/>
        <w:rPr>
          <w:rFonts w:hint="eastAsia" w:ascii="宋体" w:hAnsi="宋体" w:eastAsia="宋体" w:cs="宋体"/>
          <w:color w:val="000000"/>
          <w:sz w:val="24"/>
        </w:rPr>
      </w:pPr>
    </w:p>
    <w:p w14:paraId="6C32D110">
      <w:pPr>
        <w:spacing w:line="500" w:lineRule="exact"/>
        <w:rPr>
          <w:rFonts w:hint="eastAsia" w:ascii="宋体" w:hAnsi="宋体" w:eastAsia="宋体" w:cs="宋体"/>
          <w:color w:val="000000"/>
          <w:sz w:val="24"/>
        </w:rPr>
      </w:pPr>
    </w:p>
    <w:p w14:paraId="275CA176">
      <w:pPr>
        <w:spacing w:line="500" w:lineRule="exact"/>
        <w:ind w:left="-25" w:leftChars="-85" w:hanging="153" w:hangingChars="64"/>
        <w:rPr>
          <w:rFonts w:hint="eastAsia" w:ascii="宋体" w:hAnsi="宋体" w:eastAsia="宋体" w:cs="宋体"/>
          <w:color w:val="000000"/>
          <w:sz w:val="24"/>
        </w:rPr>
      </w:pPr>
      <w:r>
        <w:rPr>
          <w:rFonts w:hint="eastAsia" w:ascii="宋体" w:hAnsi="宋体" w:eastAsia="宋体" w:cs="宋体"/>
          <w:color w:val="000000"/>
          <w:sz w:val="24"/>
        </w:rPr>
        <w:t xml:space="preserve"> </w:t>
      </w:r>
    </w:p>
    <w:p w14:paraId="5695782F">
      <w:pPr>
        <w:spacing w:line="500" w:lineRule="exact"/>
        <w:ind w:firstLine="435"/>
        <w:rPr>
          <w:rFonts w:hint="eastAsia" w:ascii="宋体" w:hAnsi="宋体" w:eastAsia="宋体" w:cs="宋体"/>
          <w:color w:val="000000"/>
          <w:sz w:val="24"/>
        </w:rPr>
      </w:pPr>
    </w:p>
    <w:p w14:paraId="13286B63">
      <w:pPr>
        <w:spacing w:line="500" w:lineRule="exact"/>
        <w:ind w:firstLine="435"/>
        <w:rPr>
          <w:rFonts w:hint="eastAsia" w:ascii="宋体" w:hAnsi="宋体" w:eastAsia="宋体" w:cs="宋体"/>
          <w:color w:val="000000"/>
          <w:sz w:val="24"/>
        </w:rPr>
      </w:pPr>
    </w:p>
    <w:p w14:paraId="01B00297">
      <w:pPr>
        <w:spacing w:line="500" w:lineRule="exact"/>
        <w:ind w:firstLine="435"/>
        <w:rPr>
          <w:rFonts w:hint="eastAsia" w:ascii="宋体" w:hAnsi="宋体" w:eastAsia="宋体" w:cs="宋体"/>
          <w:color w:val="000000"/>
          <w:sz w:val="24"/>
        </w:rPr>
      </w:pPr>
    </w:p>
    <w:p w14:paraId="20770151">
      <w:pPr>
        <w:spacing w:line="500" w:lineRule="exact"/>
        <w:ind w:firstLine="435"/>
        <w:rPr>
          <w:rFonts w:hint="eastAsia" w:ascii="宋体" w:hAnsi="宋体" w:eastAsia="宋体" w:cs="宋体"/>
          <w:color w:val="000000"/>
          <w:sz w:val="24"/>
        </w:rPr>
      </w:pPr>
    </w:p>
    <w:p w14:paraId="23E2C251">
      <w:pPr>
        <w:spacing w:line="500" w:lineRule="exact"/>
        <w:ind w:firstLine="435"/>
        <w:rPr>
          <w:rFonts w:hint="eastAsia" w:ascii="宋体" w:hAnsi="宋体" w:eastAsia="宋体" w:cs="宋体"/>
          <w:color w:val="000000"/>
          <w:sz w:val="24"/>
        </w:rPr>
      </w:pPr>
    </w:p>
    <w:p w14:paraId="416F762F">
      <w:pPr>
        <w:spacing w:line="500" w:lineRule="exact"/>
        <w:ind w:firstLine="435"/>
        <w:rPr>
          <w:rFonts w:hint="eastAsia" w:ascii="宋体" w:hAnsi="宋体" w:eastAsia="宋体" w:cs="宋体"/>
          <w:color w:val="000000"/>
          <w:sz w:val="24"/>
        </w:rPr>
      </w:pPr>
    </w:p>
    <w:p w14:paraId="64EB0C6C">
      <w:pPr>
        <w:spacing w:line="500" w:lineRule="exact"/>
        <w:ind w:left="473" w:leftChars="200" w:hanging="53" w:hangingChars="25"/>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注：1、投标人应按资格后审文件格式编制，并按表格要求内容提供资料。</w:t>
      </w:r>
    </w:p>
    <w:p w14:paraId="59A783EE">
      <w:pPr>
        <w:spacing w:line="500" w:lineRule="exact"/>
        <w:ind w:firstLine="738" w:firstLineChars="350"/>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2</w:t>
      </w:r>
      <w:r>
        <w:rPr>
          <w:rFonts w:hint="eastAsia" w:ascii="宋体" w:hAnsi="宋体" w:eastAsia="宋体" w:cs="宋体"/>
          <w:b/>
          <w:bCs/>
          <w:color w:val="000000"/>
          <w:sz w:val="21"/>
          <w:szCs w:val="21"/>
        </w:rPr>
        <w:t>、资格后审文件中有要求提供附件的，应附在该项文件的后面。</w:t>
      </w:r>
    </w:p>
    <w:p w14:paraId="64B30C91">
      <w:pPr>
        <w:spacing w:line="500" w:lineRule="exact"/>
        <w:ind w:firstLine="738" w:firstLineChars="350"/>
        <w:rPr>
          <w:rFonts w:hint="eastAsia" w:ascii="宋体" w:hAnsi="宋体" w:eastAsia="宋体" w:cs="宋体"/>
          <w:b/>
          <w:bCs/>
          <w:color w:val="000000"/>
          <w:sz w:val="21"/>
          <w:szCs w:val="21"/>
        </w:rPr>
      </w:pPr>
      <w:r>
        <w:rPr>
          <w:rFonts w:hint="eastAsia" w:ascii="宋体" w:hAnsi="宋体" w:eastAsia="宋体" w:cs="宋体"/>
          <w:b/>
          <w:bCs/>
          <w:color w:val="000000"/>
          <w:sz w:val="21"/>
          <w:szCs w:val="21"/>
          <w:lang w:val="en-US" w:eastAsia="zh-CN"/>
        </w:rPr>
        <w:t>3</w:t>
      </w:r>
      <w:r>
        <w:rPr>
          <w:rFonts w:hint="eastAsia" w:ascii="宋体" w:hAnsi="宋体" w:eastAsia="宋体" w:cs="宋体"/>
          <w:b/>
          <w:bCs/>
          <w:color w:val="000000"/>
          <w:sz w:val="21"/>
          <w:szCs w:val="21"/>
        </w:rPr>
        <w:t>、未提交上述各项资料的，评审时有关内容不予确认。</w:t>
      </w:r>
    </w:p>
    <w:p w14:paraId="3A928681">
      <w:pPr>
        <w:spacing w:line="500" w:lineRule="exact"/>
        <w:ind w:left="540" w:hanging="540" w:hangingChars="225"/>
        <w:rPr>
          <w:rFonts w:hint="eastAsia" w:ascii="宋体" w:hAnsi="宋体" w:eastAsia="宋体" w:cs="宋体"/>
          <w:color w:val="000000"/>
          <w:sz w:val="24"/>
        </w:rPr>
      </w:pPr>
      <w:r>
        <w:rPr>
          <w:rFonts w:hint="eastAsia" w:ascii="宋体" w:hAnsi="宋体" w:eastAsia="宋体" w:cs="宋体"/>
          <w:color w:val="000000"/>
          <w:sz w:val="24"/>
        </w:rPr>
        <w:t>。</w:t>
      </w:r>
    </w:p>
    <w:p w14:paraId="2DE69AB6">
      <w:pPr>
        <w:rPr>
          <w:rFonts w:hint="eastAsia" w:ascii="宋体" w:hAnsi="宋体" w:eastAsia="宋体" w:cs="宋体"/>
          <w:b/>
          <w:bCs/>
          <w:color w:val="000000"/>
          <w:sz w:val="30"/>
          <w:szCs w:val="30"/>
        </w:rPr>
      </w:pPr>
    </w:p>
    <w:p w14:paraId="22595511">
      <w:pPr>
        <w:rPr>
          <w:rFonts w:hint="eastAsia" w:ascii="宋体" w:hAnsi="宋体" w:eastAsia="宋体" w:cs="宋体"/>
          <w:b/>
          <w:bCs/>
          <w:color w:val="000000"/>
          <w:sz w:val="30"/>
          <w:szCs w:val="30"/>
        </w:rPr>
      </w:pPr>
    </w:p>
    <w:p w14:paraId="39606FB0">
      <w:pPr>
        <w:rPr>
          <w:rFonts w:hint="eastAsia" w:ascii="宋体" w:hAnsi="宋体" w:eastAsia="宋体" w:cs="宋体"/>
          <w:b/>
          <w:bCs/>
          <w:color w:val="000000"/>
          <w:sz w:val="30"/>
          <w:szCs w:val="30"/>
        </w:rPr>
      </w:pPr>
    </w:p>
    <w:p w14:paraId="5D156738">
      <w:pPr>
        <w:rPr>
          <w:rFonts w:hint="eastAsia" w:ascii="宋体" w:hAnsi="宋体" w:eastAsia="宋体" w:cs="宋体"/>
          <w:b/>
          <w:bCs/>
          <w:color w:val="000000"/>
          <w:sz w:val="30"/>
          <w:szCs w:val="30"/>
        </w:rPr>
      </w:pPr>
    </w:p>
    <w:p w14:paraId="0290FD7F">
      <w:pPr>
        <w:rPr>
          <w:rFonts w:hint="eastAsia" w:ascii="宋体" w:hAnsi="宋体" w:eastAsia="宋体" w:cs="宋体"/>
          <w:b/>
          <w:bCs/>
          <w:color w:val="000000"/>
          <w:sz w:val="30"/>
          <w:szCs w:val="30"/>
        </w:rPr>
      </w:pPr>
    </w:p>
    <w:p w14:paraId="1A32E9CB">
      <w:pPr>
        <w:rPr>
          <w:rFonts w:hint="eastAsia" w:ascii="宋体" w:hAnsi="宋体" w:eastAsia="宋体" w:cs="宋体"/>
          <w:b/>
          <w:bCs/>
          <w:color w:val="000000"/>
          <w:sz w:val="30"/>
          <w:szCs w:val="30"/>
        </w:rPr>
      </w:pPr>
    </w:p>
    <w:p w14:paraId="54055D2B">
      <w:pPr>
        <w:rPr>
          <w:rFonts w:hint="eastAsia" w:ascii="宋体" w:hAnsi="宋体" w:eastAsia="宋体" w:cs="宋体"/>
          <w:b/>
          <w:bCs/>
          <w:color w:val="000000"/>
          <w:sz w:val="24"/>
          <w:szCs w:val="24"/>
        </w:rPr>
      </w:pPr>
    </w:p>
    <w:p w14:paraId="18166E8C">
      <w:pP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二、商务文件格式</w:t>
      </w:r>
    </w:p>
    <w:p w14:paraId="4FCA4282">
      <w:pPr>
        <w:ind w:firstLine="480"/>
        <w:jc w:val="center"/>
        <w:rPr>
          <w:rFonts w:hint="eastAsia" w:ascii="宋体" w:hAnsi="宋体" w:eastAsia="宋体" w:cs="宋体"/>
          <w:b/>
          <w:bCs/>
          <w:color w:val="000000"/>
          <w:sz w:val="32"/>
          <w:szCs w:val="32"/>
        </w:rPr>
      </w:pPr>
    </w:p>
    <w:p w14:paraId="58224C6E">
      <w:pPr>
        <w:ind w:firstLine="480"/>
        <w:jc w:val="center"/>
        <w:rPr>
          <w:rFonts w:hint="eastAsia" w:ascii="宋体" w:hAnsi="宋体" w:eastAsia="宋体" w:cs="宋体"/>
          <w:b/>
          <w:bCs/>
          <w:color w:val="000000"/>
          <w:sz w:val="32"/>
          <w:szCs w:val="32"/>
        </w:rPr>
      </w:pPr>
    </w:p>
    <w:p w14:paraId="171D95AC">
      <w:pPr>
        <w:pStyle w:val="18"/>
        <w:rPr>
          <w:rFonts w:hint="eastAsia" w:ascii="宋体" w:hAnsi="宋体" w:eastAsia="宋体" w:cs="宋体"/>
          <w:b/>
          <w:bCs/>
          <w:color w:val="000000"/>
          <w:sz w:val="32"/>
          <w:szCs w:val="32"/>
        </w:rPr>
      </w:pPr>
      <w:r>
        <w:rPr>
          <w:rFonts w:hint="eastAsia" w:ascii="宋体" w:hAnsi="宋体" w:eastAsia="宋体" w:cs="宋体"/>
          <w:b/>
          <w:bCs/>
          <w:color w:val="000000"/>
          <w:sz w:val="32"/>
          <w:szCs w:val="32"/>
          <w:highlight w:val="none"/>
          <w:u w:val="single"/>
          <w:lang w:eastAsia="zh-CN"/>
        </w:rPr>
        <w:t>阳春市自来水厂配套供水管网升级改造项目（</w:t>
      </w:r>
      <w:r>
        <w:rPr>
          <w:rFonts w:hint="eastAsia" w:ascii="宋体" w:hAnsi="宋体" w:eastAsia="宋体" w:cs="宋体"/>
          <w:b/>
          <w:bCs/>
          <w:color w:val="000000"/>
          <w:sz w:val="32"/>
          <w:szCs w:val="32"/>
          <w:highlight w:val="none"/>
          <w:u w:val="single"/>
          <w:lang w:val="en-US" w:eastAsia="zh-CN"/>
        </w:rPr>
        <w:t>监理</w:t>
      </w:r>
      <w:r>
        <w:rPr>
          <w:rFonts w:hint="eastAsia" w:ascii="宋体" w:hAnsi="宋体" w:eastAsia="宋体" w:cs="宋体"/>
          <w:b/>
          <w:bCs/>
          <w:color w:val="000000"/>
          <w:sz w:val="32"/>
          <w:szCs w:val="32"/>
          <w:highlight w:val="none"/>
          <w:u w:val="single"/>
          <w:lang w:eastAsia="zh-CN"/>
        </w:rPr>
        <w:t>）</w:t>
      </w:r>
      <w:r>
        <w:rPr>
          <w:rFonts w:hint="eastAsia" w:ascii="宋体" w:hAnsi="宋体" w:eastAsia="宋体" w:cs="宋体"/>
          <w:b/>
          <w:bCs/>
          <w:color w:val="000000"/>
          <w:sz w:val="32"/>
          <w:szCs w:val="32"/>
        </w:rPr>
        <w:t>招标</w:t>
      </w:r>
    </w:p>
    <w:p w14:paraId="49147CA2">
      <w:pPr>
        <w:ind w:firstLine="480"/>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投标文件</w:t>
      </w:r>
    </w:p>
    <w:p w14:paraId="50BB314F">
      <w:pPr>
        <w:ind w:firstLine="480"/>
        <w:rPr>
          <w:rFonts w:hint="eastAsia" w:ascii="宋体" w:hAnsi="宋体" w:eastAsia="宋体" w:cs="宋体"/>
          <w:color w:val="000000"/>
          <w:sz w:val="28"/>
          <w:szCs w:val="28"/>
        </w:rPr>
      </w:pPr>
    </w:p>
    <w:p w14:paraId="6CDFC08E">
      <w:pPr>
        <w:spacing w:line="1000" w:lineRule="exact"/>
        <w:jc w:val="center"/>
        <w:rPr>
          <w:rFonts w:hint="eastAsia" w:ascii="宋体" w:hAnsi="宋体" w:eastAsia="宋体" w:cs="宋体"/>
          <w:b/>
          <w:color w:val="000000"/>
          <w:spacing w:val="40"/>
          <w:sz w:val="28"/>
          <w:szCs w:val="28"/>
        </w:rPr>
      </w:pPr>
      <w:r>
        <w:rPr>
          <w:rFonts w:hint="eastAsia" w:ascii="宋体" w:hAnsi="宋体" w:eastAsia="宋体" w:cs="宋体"/>
          <w:color w:val="000000"/>
          <w:sz w:val="28"/>
          <w:szCs w:val="28"/>
        </w:rPr>
        <w:t>招标工程编号：</w:t>
      </w:r>
      <w:r>
        <w:rPr>
          <w:rFonts w:hint="eastAsia" w:ascii="宋体" w:hAnsi="宋体" w:eastAsia="宋体" w:cs="宋体"/>
          <w:color w:val="000000"/>
          <w:sz w:val="28"/>
          <w:highlight w:val="none"/>
          <w:u w:val="single"/>
          <w:lang w:eastAsia="zh-CN"/>
        </w:rPr>
        <w:t>阳春住建（2024）第</w:t>
      </w:r>
      <w:r>
        <w:rPr>
          <w:rFonts w:hint="eastAsia" w:ascii="宋体" w:hAnsi="宋体" w:eastAsia="宋体" w:cs="宋体"/>
          <w:color w:val="000000"/>
          <w:sz w:val="28"/>
          <w:highlight w:val="none"/>
          <w:u w:val="single"/>
          <w:lang w:val="en-US" w:eastAsia="zh-CN"/>
        </w:rPr>
        <w:t>017</w:t>
      </w:r>
      <w:r>
        <w:rPr>
          <w:rFonts w:hint="eastAsia" w:ascii="宋体" w:hAnsi="宋体" w:eastAsia="宋体" w:cs="宋体"/>
          <w:color w:val="000000"/>
          <w:sz w:val="28"/>
          <w:highlight w:val="none"/>
          <w:u w:val="single"/>
          <w:lang w:eastAsia="zh-CN"/>
        </w:rPr>
        <w:t>号</w:t>
      </w:r>
    </w:p>
    <w:p w14:paraId="69BD7F5A">
      <w:pPr>
        <w:jc w:val="center"/>
        <w:rPr>
          <w:rFonts w:hint="eastAsia" w:ascii="宋体" w:hAnsi="宋体" w:eastAsia="宋体" w:cs="宋体"/>
          <w:color w:val="000000"/>
          <w:sz w:val="28"/>
          <w:szCs w:val="28"/>
          <w:u w:val="single"/>
        </w:rPr>
      </w:pPr>
    </w:p>
    <w:p w14:paraId="34C7315D">
      <w:pPr>
        <w:ind w:firstLine="480"/>
        <w:rPr>
          <w:rFonts w:hint="eastAsia" w:ascii="宋体" w:hAnsi="宋体" w:eastAsia="宋体" w:cs="宋体"/>
          <w:color w:val="000000"/>
          <w:sz w:val="28"/>
          <w:szCs w:val="28"/>
        </w:rPr>
      </w:pPr>
    </w:p>
    <w:p w14:paraId="02296626">
      <w:pPr>
        <w:ind w:firstLine="420" w:firstLineChars="150"/>
        <w:rPr>
          <w:rFonts w:hint="eastAsia" w:ascii="宋体" w:hAnsi="宋体" w:eastAsia="宋体" w:cs="宋体"/>
          <w:color w:val="000000"/>
          <w:sz w:val="28"/>
        </w:rPr>
      </w:pPr>
    </w:p>
    <w:p w14:paraId="66CA651E">
      <w:pPr>
        <w:ind w:firstLine="560" w:firstLineChars="200"/>
        <w:rPr>
          <w:rFonts w:hint="eastAsia" w:ascii="宋体" w:hAnsi="宋体" w:eastAsia="宋体" w:cs="宋体"/>
          <w:color w:val="000000"/>
          <w:sz w:val="28"/>
        </w:rPr>
      </w:pPr>
      <w:r>
        <w:rPr>
          <w:rFonts w:hint="eastAsia" w:ascii="宋体" w:hAnsi="宋体" w:eastAsia="宋体" w:cs="宋体"/>
          <w:color w:val="000000"/>
          <w:sz w:val="28"/>
        </w:rPr>
        <w:t>招标项目名称：</w:t>
      </w:r>
      <w:r>
        <w:rPr>
          <w:rFonts w:hint="eastAsia" w:ascii="宋体" w:hAnsi="宋体" w:eastAsia="宋体" w:cs="宋体"/>
          <w:color w:val="000000"/>
          <w:sz w:val="28"/>
          <w:u w:val="single"/>
        </w:rPr>
        <w:t>阳春市自来水厂配套供水管网升级改造项目（监理）</w:t>
      </w:r>
    </w:p>
    <w:p w14:paraId="4CC91916">
      <w:pPr>
        <w:ind w:firstLine="480"/>
        <w:rPr>
          <w:rFonts w:hint="eastAsia" w:ascii="宋体" w:hAnsi="宋体" w:eastAsia="宋体" w:cs="宋体"/>
          <w:color w:val="000000"/>
          <w:sz w:val="28"/>
        </w:rPr>
      </w:pPr>
    </w:p>
    <w:p w14:paraId="672EBA3B">
      <w:pPr>
        <w:ind w:firstLine="480"/>
        <w:rPr>
          <w:rFonts w:hint="eastAsia" w:ascii="宋体" w:hAnsi="宋体" w:eastAsia="宋体" w:cs="宋体"/>
          <w:color w:val="000000"/>
          <w:sz w:val="28"/>
          <w:u w:val="single"/>
        </w:rPr>
      </w:pPr>
      <w:r>
        <w:rPr>
          <w:rFonts w:hint="eastAsia" w:ascii="宋体" w:hAnsi="宋体" w:eastAsia="宋体" w:cs="宋体"/>
          <w:color w:val="000000"/>
          <w:sz w:val="28"/>
        </w:rPr>
        <w:t>投标文件内容：</w:t>
      </w:r>
      <w:r>
        <w:rPr>
          <w:rFonts w:hint="eastAsia" w:ascii="宋体" w:hAnsi="宋体" w:eastAsia="宋体" w:cs="宋体"/>
          <w:color w:val="000000"/>
          <w:sz w:val="28"/>
          <w:u w:val="single"/>
        </w:rPr>
        <w:t>商务文件</w:t>
      </w:r>
    </w:p>
    <w:p w14:paraId="734DE9E3">
      <w:pPr>
        <w:ind w:firstLine="480"/>
        <w:rPr>
          <w:rFonts w:hint="eastAsia" w:ascii="宋体" w:hAnsi="宋体" w:eastAsia="宋体" w:cs="宋体"/>
          <w:color w:val="000000"/>
          <w:sz w:val="28"/>
        </w:rPr>
      </w:pPr>
    </w:p>
    <w:p w14:paraId="473A5DE2">
      <w:pPr>
        <w:ind w:firstLine="480"/>
        <w:rPr>
          <w:rFonts w:hint="eastAsia" w:ascii="宋体" w:hAnsi="宋体" w:eastAsia="宋体" w:cs="宋体"/>
          <w:color w:val="000000"/>
          <w:sz w:val="28"/>
        </w:rPr>
      </w:pPr>
      <w:r>
        <w:rPr>
          <w:rFonts w:hint="eastAsia" w:ascii="宋体" w:hAnsi="宋体" w:eastAsia="宋体" w:cs="宋体"/>
          <w:color w:val="000000"/>
          <w:sz w:val="28"/>
        </w:rPr>
        <w:t>投标人：</w:t>
      </w:r>
      <w:r>
        <w:rPr>
          <w:rFonts w:hint="eastAsia" w:ascii="宋体" w:hAnsi="宋体" w:eastAsia="宋体" w:cs="宋体"/>
          <w:color w:val="000000"/>
          <w:sz w:val="28"/>
          <w:u w:val="single"/>
        </w:rPr>
        <w:t xml:space="preserve">                                  </w:t>
      </w:r>
      <w:r>
        <w:rPr>
          <w:rFonts w:hint="eastAsia" w:ascii="宋体" w:hAnsi="宋体" w:eastAsia="宋体" w:cs="宋体"/>
          <w:color w:val="000000"/>
          <w:sz w:val="28"/>
        </w:rPr>
        <w:t xml:space="preserve">（盖电子印章） </w:t>
      </w:r>
    </w:p>
    <w:p w14:paraId="50FF095C">
      <w:pPr>
        <w:ind w:firstLine="480"/>
        <w:rPr>
          <w:rFonts w:hint="eastAsia" w:ascii="宋体" w:hAnsi="宋体" w:eastAsia="宋体" w:cs="宋体"/>
          <w:color w:val="000000"/>
          <w:sz w:val="28"/>
        </w:rPr>
      </w:pPr>
    </w:p>
    <w:p w14:paraId="20577BD8">
      <w:pPr>
        <w:ind w:firstLine="480"/>
        <w:rPr>
          <w:rFonts w:hint="eastAsia" w:ascii="宋体" w:hAnsi="宋体" w:eastAsia="宋体" w:cs="宋体"/>
          <w:color w:val="000000"/>
          <w:sz w:val="28"/>
        </w:rPr>
      </w:pPr>
      <w:r>
        <w:rPr>
          <w:rFonts w:hint="eastAsia" w:ascii="宋体" w:hAnsi="宋体" w:eastAsia="宋体" w:cs="宋体"/>
          <w:color w:val="000000"/>
          <w:sz w:val="28"/>
        </w:rPr>
        <w:t>法定代表人：</w:t>
      </w:r>
      <w:r>
        <w:rPr>
          <w:rFonts w:hint="eastAsia" w:ascii="宋体" w:hAnsi="宋体" w:eastAsia="宋体" w:cs="宋体"/>
          <w:color w:val="000000"/>
          <w:sz w:val="28"/>
          <w:u w:val="single"/>
        </w:rPr>
        <w:t xml:space="preserve">              </w:t>
      </w:r>
      <w:r>
        <w:rPr>
          <w:rFonts w:hint="eastAsia" w:ascii="宋体" w:hAnsi="宋体" w:eastAsia="宋体" w:cs="宋体"/>
          <w:color w:val="000000"/>
          <w:sz w:val="28"/>
        </w:rPr>
        <w:t>（电子签名）</w:t>
      </w:r>
    </w:p>
    <w:p w14:paraId="0A355C7C">
      <w:pPr>
        <w:ind w:firstLine="480"/>
        <w:rPr>
          <w:rFonts w:hint="eastAsia" w:ascii="宋体" w:hAnsi="宋体" w:eastAsia="宋体" w:cs="宋体"/>
          <w:color w:val="000000"/>
          <w:sz w:val="28"/>
        </w:rPr>
      </w:pPr>
    </w:p>
    <w:p w14:paraId="26A1CEED">
      <w:pPr>
        <w:ind w:firstLine="480"/>
        <w:rPr>
          <w:rFonts w:hint="eastAsia" w:ascii="宋体" w:hAnsi="宋体" w:eastAsia="宋体" w:cs="宋体"/>
          <w:color w:val="000000"/>
          <w:sz w:val="28"/>
        </w:rPr>
      </w:pPr>
    </w:p>
    <w:p w14:paraId="2F11AE1C">
      <w:pPr>
        <w:rPr>
          <w:rFonts w:hint="eastAsia" w:ascii="宋体" w:hAnsi="宋体" w:eastAsia="宋体" w:cs="宋体"/>
          <w:color w:val="000000"/>
          <w:sz w:val="28"/>
        </w:rPr>
      </w:pPr>
    </w:p>
    <w:p w14:paraId="1264A3B7">
      <w:pPr>
        <w:ind w:firstLine="480"/>
        <w:jc w:val="center"/>
        <w:rPr>
          <w:rFonts w:hint="eastAsia" w:ascii="宋体" w:hAnsi="宋体" w:eastAsia="宋体" w:cs="宋体"/>
          <w:color w:val="000000"/>
          <w:sz w:val="28"/>
        </w:rPr>
      </w:pPr>
      <w:r>
        <w:rPr>
          <w:rFonts w:hint="eastAsia" w:ascii="宋体" w:hAnsi="宋体" w:eastAsia="宋体" w:cs="宋体"/>
          <w:color w:val="000000"/>
          <w:sz w:val="28"/>
        </w:rPr>
        <w:t>日期      年   月   日</w:t>
      </w:r>
    </w:p>
    <w:p w14:paraId="23118E99">
      <w:pPr>
        <w:rPr>
          <w:rFonts w:hint="eastAsia" w:ascii="宋体" w:hAnsi="宋体" w:eastAsia="宋体" w:cs="宋体"/>
          <w:color w:val="000000"/>
          <w:sz w:val="28"/>
        </w:rPr>
      </w:pPr>
    </w:p>
    <w:p w14:paraId="37619F16">
      <w:pPr>
        <w:jc w:val="center"/>
        <w:rPr>
          <w:rFonts w:hint="eastAsia" w:ascii="宋体" w:hAnsi="宋体" w:eastAsia="宋体" w:cs="宋体"/>
          <w:b/>
          <w:color w:val="000000"/>
          <w:sz w:val="44"/>
        </w:rPr>
      </w:pPr>
    </w:p>
    <w:p w14:paraId="52B49753">
      <w:pPr>
        <w:rPr>
          <w:rFonts w:hint="eastAsia" w:ascii="宋体" w:hAnsi="宋体" w:eastAsia="宋体" w:cs="宋体"/>
          <w:b/>
          <w:color w:val="000000"/>
          <w:sz w:val="44"/>
        </w:rPr>
      </w:pPr>
    </w:p>
    <w:p w14:paraId="1EC886B1">
      <w:pPr>
        <w:jc w:val="center"/>
        <w:rPr>
          <w:rFonts w:hint="eastAsia" w:ascii="宋体" w:hAnsi="宋体" w:eastAsia="宋体" w:cs="宋体"/>
          <w:b/>
          <w:color w:val="000000"/>
          <w:sz w:val="28"/>
          <w:szCs w:val="28"/>
        </w:rPr>
      </w:pPr>
    </w:p>
    <w:p w14:paraId="5CDE4782">
      <w:pPr>
        <w:jc w:val="center"/>
        <w:rPr>
          <w:rFonts w:hint="eastAsia" w:ascii="宋体" w:hAnsi="宋体" w:eastAsia="宋体" w:cs="宋体"/>
          <w:b/>
          <w:color w:val="000000"/>
          <w:sz w:val="44"/>
        </w:rPr>
      </w:pPr>
      <w:r>
        <w:rPr>
          <w:rFonts w:hint="eastAsia" w:ascii="宋体" w:hAnsi="宋体" w:eastAsia="宋体" w:cs="宋体"/>
          <w:b/>
          <w:color w:val="000000"/>
          <w:sz w:val="28"/>
          <w:szCs w:val="28"/>
        </w:rPr>
        <w:t>目    录</w:t>
      </w:r>
    </w:p>
    <w:p w14:paraId="748F1A3A">
      <w:pPr>
        <w:ind w:firstLine="480"/>
        <w:rPr>
          <w:rFonts w:hint="eastAsia" w:ascii="宋体" w:hAnsi="宋体" w:eastAsia="宋体" w:cs="宋体"/>
          <w:color w:val="000000"/>
          <w:sz w:val="24"/>
        </w:rPr>
      </w:pPr>
    </w:p>
    <w:p w14:paraId="208C0F58">
      <w:pPr>
        <w:ind w:firstLine="480"/>
        <w:rPr>
          <w:rFonts w:hint="eastAsia" w:ascii="宋体" w:hAnsi="宋体" w:eastAsia="宋体" w:cs="宋体"/>
          <w:color w:val="000000"/>
          <w:sz w:val="24"/>
        </w:rPr>
      </w:pPr>
    </w:p>
    <w:p w14:paraId="1AEE200F">
      <w:pPr>
        <w:ind w:firstLine="480"/>
        <w:rPr>
          <w:rFonts w:hint="eastAsia" w:ascii="宋体" w:hAnsi="宋体" w:eastAsia="宋体" w:cs="宋体"/>
          <w:color w:val="000000"/>
          <w:sz w:val="24"/>
        </w:rPr>
      </w:pPr>
    </w:p>
    <w:p w14:paraId="7337598D">
      <w:pPr>
        <w:ind w:left="480" w:firstLine="120" w:firstLineChars="50"/>
        <w:rPr>
          <w:rFonts w:hint="eastAsia" w:ascii="宋体" w:hAnsi="宋体" w:eastAsia="宋体" w:cs="宋体"/>
          <w:color w:val="000000"/>
          <w:sz w:val="24"/>
        </w:rPr>
      </w:pPr>
      <w:r>
        <w:rPr>
          <w:rFonts w:hint="eastAsia" w:ascii="宋体" w:hAnsi="宋体" w:eastAsia="宋体" w:cs="宋体"/>
          <w:color w:val="000000"/>
          <w:sz w:val="24"/>
        </w:rPr>
        <w:t>（一）投标函…………………………………………………………</w:t>
      </w:r>
    </w:p>
    <w:p w14:paraId="0F060F9B">
      <w:pPr>
        <w:ind w:left="480"/>
        <w:rPr>
          <w:rFonts w:hint="eastAsia" w:ascii="宋体" w:hAnsi="宋体" w:eastAsia="宋体" w:cs="宋体"/>
          <w:color w:val="000000"/>
          <w:sz w:val="24"/>
        </w:rPr>
      </w:pPr>
    </w:p>
    <w:p w14:paraId="4D378245">
      <w:pPr>
        <w:ind w:left="480" w:firstLine="120" w:firstLineChars="50"/>
        <w:rPr>
          <w:rFonts w:hint="eastAsia" w:ascii="宋体" w:hAnsi="宋体" w:eastAsia="宋体" w:cs="宋体"/>
          <w:color w:val="000000"/>
          <w:sz w:val="24"/>
        </w:rPr>
      </w:pPr>
      <w:r>
        <w:rPr>
          <w:rFonts w:hint="eastAsia" w:ascii="宋体" w:hAnsi="宋体" w:eastAsia="宋体" w:cs="宋体"/>
          <w:color w:val="000000"/>
          <w:sz w:val="24"/>
        </w:rPr>
        <w:t>（二）</w:t>
      </w:r>
      <w:r>
        <w:rPr>
          <w:rFonts w:hint="eastAsia" w:ascii="宋体" w:hAnsi="宋体" w:eastAsia="宋体" w:cs="宋体"/>
          <w:b w:val="0"/>
          <w:bCs w:val="0"/>
          <w:color w:val="000000"/>
          <w:sz w:val="24"/>
          <w:szCs w:val="24"/>
          <w:lang w:eastAsia="zh-CN"/>
        </w:rPr>
        <w:t>商务文件要求的评审</w:t>
      </w:r>
      <w:r>
        <w:rPr>
          <w:rFonts w:hint="eastAsia" w:ascii="宋体" w:hAnsi="宋体" w:eastAsia="宋体" w:cs="宋体"/>
          <w:b w:val="0"/>
          <w:bCs w:val="0"/>
          <w:color w:val="000000"/>
          <w:sz w:val="24"/>
          <w:szCs w:val="24"/>
        </w:rPr>
        <w:t>资料</w:t>
      </w:r>
      <w:r>
        <w:rPr>
          <w:rFonts w:hint="eastAsia" w:ascii="宋体" w:hAnsi="宋体" w:eastAsia="宋体" w:cs="宋体"/>
          <w:color w:val="000000"/>
          <w:sz w:val="24"/>
        </w:rPr>
        <w:t>……………………………………</w:t>
      </w:r>
    </w:p>
    <w:p w14:paraId="12BB3701">
      <w:pPr>
        <w:rPr>
          <w:rFonts w:hint="eastAsia" w:ascii="宋体" w:hAnsi="宋体" w:eastAsia="宋体" w:cs="宋体"/>
          <w:color w:val="000000"/>
          <w:sz w:val="24"/>
        </w:rPr>
      </w:pPr>
    </w:p>
    <w:p w14:paraId="480C9880">
      <w:pPr>
        <w:ind w:firstLine="480"/>
        <w:rPr>
          <w:rFonts w:hint="eastAsia" w:ascii="宋体" w:hAnsi="宋体" w:eastAsia="宋体" w:cs="宋体"/>
          <w:color w:val="000000"/>
          <w:sz w:val="24"/>
        </w:rPr>
      </w:pPr>
    </w:p>
    <w:p w14:paraId="23D991EE">
      <w:pPr>
        <w:ind w:firstLine="480"/>
        <w:rPr>
          <w:rFonts w:hint="eastAsia" w:ascii="宋体" w:hAnsi="宋体" w:eastAsia="宋体" w:cs="宋体"/>
          <w:color w:val="000000"/>
          <w:sz w:val="24"/>
        </w:rPr>
      </w:pPr>
    </w:p>
    <w:p w14:paraId="3D9245AD">
      <w:pPr>
        <w:ind w:firstLine="480"/>
        <w:rPr>
          <w:rFonts w:hint="eastAsia" w:ascii="宋体" w:hAnsi="宋体" w:eastAsia="宋体" w:cs="宋体"/>
          <w:color w:val="000000"/>
          <w:sz w:val="24"/>
        </w:rPr>
      </w:pPr>
    </w:p>
    <w:p w14:paraId="113A39C5">
      <w:pPr>
        <w:ind w:firstLine="480"/>
        <w:rPr>
          <w:rFonts w:hint="eastAsia" w:ascii="宋体" w:hAnsi="宋体" w:eastAsia="宋体" w:cs="宋体"/>
          <w:color w:val="000000"/>
          <w:sz w:val="24"/>
        </w:rPr>
      </w:pPr>
    </w:p>
    <w:p w14:paraId="29233CEC">
      <w:pPr>
        <w:ind w:firstLine="480"/>
        <w:rPr>
          <w:rFonts w:hint="eastAsia" w:ascii="宋体" w:hAnsi="宋体" w:eastAsia="宋体" w:cs="宋体"/>
          <w:color w:val="000000"/>
          <w:sz w:val="24"/>
        </w:rPr>
      </w:pPr>
    </w:p>
    <w:p w14:paraId="0D665998">
      <w:pPr>
        <w:ind w:firstLine="480"/>
        <w:rPr>
          <w:rFonts w:hint="eastAsia" w:ascii="宋体" w:hAnsi="宋体" w:eastAsia="宋体" w:cs="宋体"/>
          <w:color w:val="000000"/>
          <w:sz w:val="24"/>
        </w:rPr>
      </w:pPr>
    </w:p>
    <w:p w14:paraId="42300C6B">
      <w:pPr>
        <w:ind w:firstLine="480"/>
        <w:rPr>
          <w:rFonts w:hint="eastAsia" w:ascii="宋体" w:hAnsi="宋体" w:eastAsia="宋体" w:cs="宋体"/>
          <w:color w:val="000000"/>
          <w:sz w:val="24"/>
        </w:rPr>
      </w:pPr>
    </w:p>
    <w:p w14:paraId="33009847">
      <w:pPr>
        <w:ind w:firstLine="480"/>
        <w:rPr>
          <w:rFonts w:hint="eastAsia" w:ascii="宋体" w:hAnsi="宋体" w:eastAsia="宋体" w:cs="宋体"/>
          <w:color w:val="000000"/>
          <w:sz w:val="24"/>
        </w:rPr>
      </w:pPr>
    </w:p>
    <w:p w14:paraId="34401618">
      <w:pPr>
        <w:ind w:firstLine="480"/>
        <w:rPr>
          <w:rFonts w:hint="eastAsia" w:ascii="宋体" w:hAnsi="宋体" w:eastAsia="宋体" w:cs="宋体"/>
          <w:color w:val="000000"/>
          <w:sz w:val="24"/>
        </w:rPr>
      </w:pPr>
    </w:p>
    <w:p w14:paraId="15E69294">
      <w:pPr>
        <w:ind w:firstLine="480"/>
        <w:rPr>
          <w:rFonts w:hint="eastAsia" w:ascii="宋体" w:hAnsi="宋体" w:eastAsia="宋体" w:cs="宋体"/>
          <w:color w:val="000000"/>
          <w:sz w:val="24"/>
        </w:rPr>
      </w:pPr>
    </w:p>
    <w:p w14:paraId="41AD3B9D">
      <w:pPr>
        <w:ind w:firstLine="480"/>
        <w:rPr>
          <w:rFonts w:hint="eastAsia" w:ascii="宋体" w:hAnsi="宋体" w:eastAsia="宋体" w:cs="宋体"/>
          <w:color w:val="000000"/>
          <w:sz w:val="24"/>
        </w:rPr>
      </w:pPr>
    </w:p>
    <w:p w14:paraId="0E712CA4">
      <w:pPr>
        <w:ind w:firstLine="480"/>
        <w:rPr>
          <w:rFonts w:hint="eastAsia" w:ascii="宋体" w:hAnsi="宋体" w:eastAsia="宋体" w:cs="宋体"/>
          <w:color w:val="000000"/>
          <w:sz w:val="24"/>
        </w:rPr>
      </w:pPr>
    </w:p>
    <w:p w14:paraId="43AB822A">
      <w:pPr>
        <w:ind w:firstLine="480"/>
        <w:rPr>
          <w:rFonts w:hint="eastAsia" w:ascii="宋体" w:hAnsi="宋体" w:eastAsia="宋体" w:cs="宋体"/>
          <w:color w:val="000000"/>
          <w:sz w:val="24"/>
        </w:rPr>
      </w:pPr>
    </w:p>
    <w:p w14:paraId="19533429">
      <w:pPr>
        <w:ind w:firstLine="480"/>
        <w:rPr>
          <w:rFonts w:hint="eastAsia" w:ascii="宋体" w:hAnsi="宋体" w:eastAsia="宋体" w:cs="宋体"/>
          <w:color w:val="000000"/>
          <w:sz w:val="24"/>
        </w:rPr>
      </w:pPr>
    </w:p>
    <w:p w14:paraId="1CB59EE9">
      <w:pPr>
        <w:ind w:firstLine="480"/>
        <w:rPr>
          <w:rFonts w:hint="eastAsia" w:ascii="宋体" w:hAnsi="宋体" w:eastAsia="宋体" w:cs="宋体"/>
          <w:color w:val="000000"/>
          <w:sz w:val="24"/>
        </w:rPr>
      </w:pPr>
    </w:p>
    <w:p w14:paraId="6E5705E0">
      <w:pPr>
        <w:ind w:firstLine="480"/>
        <w:rPr>
          <w:rFonts w:hint="eastAsia" w:ascii="宋体" w:hAnsi="宋体" w:eastAsia="宋体" w:cs="宋体"/>
          <w:color w:val="000000"/>
          <w:sz w:val="24"/>
        </w:rPr>
      </w:pPr>
    </w:p>
    <w:p w14:paraId="040A3ACC">
      <w:pPr>
        <w:ind w:firstLine="480"/>
        <w:rPr>
          <w:rFonts w:hint="eastAsia" w:ascii="宋体" w:hAnsi="宋体" w:eastAsia="宋体" w:cs="宋体"/>
          <w:color w:val="000000"/>
          <w:sz w:val="24"/>
        </w:rPr>
      </w:pPr>
    </w:p>
    <w:p w14:paraId="515D6F08">
      <w:pPr>
        <w:ind w:firstLine="480"/>
        <w:rPr>
          <w:rFonts w:hint="eastAsia" w:ascii="宋体" w:hAnsi="宋体" w:eastAsia="宋体" w:cs="宋体"/>
          <w:color w:val="000000"/>
          <w:sz w:val="24"/>
        </w:rPr>
      </w:pPr>
    </w:p>
    <w:p w14:paraId="6D9281AE">
      <w:pPr>
        <w:ind w:firstLine="480"/>
        <w:rPr>
          <w:rFonts w:hint="eastAsia" w:ascii="宋体" w:hAnsi="宋体" w:eastAsia="宋体" w:cs="宋体"/>
          <w:color w:val="000000"/>
          <w:sz w:val="24"/>
        </w:rPr>
      </w:pPr>
    </w:p>
    <w:p w14:paraId="2C176C13">
      <w:pPr>
        <w:ind w:firstLine="480"/>
        <w:rPr>
          <w:rFonts w:hint="eastAsia" w:ascii="宋体" w:hAnsi="宋体" w:eastAsia="宋体" w:cs="宋体"/>
          <w:color w:val="000000"/>
          <w:sz w:val="24"/>
        </w:rPr>
      </w:pPr>
    </w:p>
    <w:p w14:paraId="2B01BFE4">
      <w:pPr>
        <w:ind w:firstLine="480"/>
        <w:rPr>
          <w:rFonts w:hint="eastAsia" w:ascii="宋体" w:hAnsi="宋体" w:eastAsia="宋体" w:cs="宋体"/>
          <w:color w:val="000000"/>
          <w:sz w:val="24"/>
        </w:rPr>
      </w:pPr>
    </w:p>
    <w:p w14:paraId="46987CE6">
      <w:pPr>
        <w:ind w:firstLine="480"/>
        <w:rPr>
          <w:rFonts w:hint="eastAsia" w:ascii="宋体" w:hAnsi="宋体" w:eastAsia="宋体" w:cs="宋体"/>
          <w:color w:val="000000"/>
          <w:sz w:val="24"/>
        </w:rPr>
      </w:pPr>
    </w:p>
    <w:p w14:paraId="30ACC62E">
      <w:pPr>
        <w:ind w:firstLine="480"/>
        <w:rPr>
          <w:rFonts w:hint="eastAsia" w:ascii="宋体" w:hAnsi="宋体" w:eastAsia="宋体" w:cs="宋体"/>
          <w:color w:val="000000"/>
          <w:sz w:val="24"/>
        </w:rPr>
      </w:pPr>
    </w:p>
    <w:p w14:paraId="23D4A8B7">
      <w:pPr>
        <w:ind w:firstLine="480"/>
        <w:rPr>
          <w:rFonts w:hint="eastAsia" w:ascii="宋体" w:hAnsi="宋体" w:eastAsia="宋体" w:cs="宋体"/>
          <w:color w:val="000000"/>
          <w:sz w:val="24"/>
        </w:rPr>
      </w:pPr>
    </w:p>
    <w:p w14:paraId="5A8A3C8A">
      <w:pPr>
        <w:ind w:firstLine="480"/>
        <w:rPr>
          <w:rFonts w:hint="eastAsia" w:ascii="宋体" w:hAnsi="宋体" w:eastAsia="宋体" w:cs="宋体"/>
          <w:color w:val="000000"/>
          <w:sz w:val="24"/>
        </w:rPr>
      </w:pPr>
    </w:p>
    <w:p w14:paraId="54DDB9CB">
      <w:pPr>
        <w:ind w:firstLine="480"/>
        <w:rPr>
          <w:rFonts w:hint="eastAsia" w:ascii="宋体" w:hAnsi="宋体" w:eastAsia="宋体" w:cs="宋体"/>
          <w:color w:val="000000"/>
          <w:sz w:val="24"/>
        </w:rPr>
      </w:pPr>
    </w:p>
    <w:p w14:paraId="03EDF084">
      <w:pPr>
        <w:ind w:firstLine="480"/>
        <w:rPr>
          <w:rFonts w:hint="eastAsia" w:ascii="宋体" w:hAnsi="宋体" w:eastAsia="宋体" w:cs="宋体"/>
          <w:color w:val="000000"/>
          <w:sz w:val="24"/>
        </w:rPr>
      </w:pPr>
    </w:p>
    <w:p w14:paraId="189B5D4C">
      <w:pPr>
        <w:ind w:firstLine="480"/>
        <w:rPr>
          <w:rFonts w:hint="eastAsia" w:ascii="宋体" w:hAnsi="宋体" w:eastAsia="宋体" w:cs="宋体"/>
          <w:color w:val="000000"/>
          <w:sz w:val="24"/>
        </w:rPr>
      </w:pPr>
    </w:p>
    <w:p w14:paraId="39761EA3">
      <w:pPr>
        <w:ind w:firstLine="480"/>
        <w:rPr>
          <w:rFonts w:hint="eastAsia" w:ascii="宋体" w:hAnsi="宋体" w:eastAsia="宋体" w:cs="宋体"/>
          <w:color w:val="000000"/>
          <w:sz w:val="24"/>
        </w:rPr>
      </w:pPr>
    </w:p>
    <w:p w14:paraId="7762D917">
      <w:pPr>
        <w:rPr>
          <w:rFonts w:hint="eastAsia" w:ascii="宋体" w:hAnsi="宋体" w:eastAsia="宋体" w:cs="宋体"/>
          <w:b/>
          <w:bCs/>
          <w:color w:val="000000"/>
          <w:sz w:val="36"/>
        </w:rPr>
      </w:pPr>
    </w:p>
    <w:p w14:paraId="40109A40">
      <w:pP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（一）投标函</w:t>
      </w:r>
    </w:p>
    <w:p w14:paraId="50E75DDD">
      <w:pPr>
        <w:jc w:val="center"/>
        <w:rPr>
          <w:rFonts w:hint="eastAsia" w:ascii="宋体" w:hAnsi="宋体" w:eastAsia="宋体" w:cs="宋体"/>
          <w:b/>
          <w:bCs/>
          <w:color w:val="000000"/>
          <w:sz w:val="30"/>
          <w:szCs w:val="30"/>
        </w:rPr>
      </w:pPr>
    </w:p>
    <w:p w14:paraId="40E54DA9">
      <w:pPr>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投标函</w:t>
      </w:r>
    </w:p>
    <w:p w14:paraId="3408C329">
      <w:pPr>
        <w:ind w:right="210" w:rightChars="100"/>
        <w:rPr>
          <w:rFonts w:hint="eastAsia" w:ascii="宋体" w:hAnsi="宋体" w:eastAsia="宋体" w:cs="宋体"/>
          <w:color w:val="000000"/>
          <w:sz w:val="24"/>
        </w:rPr>
      </w:pPr>
      <w:r>
        <w:rPr>
          <w:rFonts w:hint="eastAsia" w:ascii="宋体" w:hAnsi="宋体" w:eastAsia="宋体" w:cs="宋体"/>
          <w:color w:val="000000"/>
          <w:sz w:val="24"/>
        </w:rPr>
        <w:t>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（招标人）：                       </w:t>
      </w:r>
    </w:p>
    <w:p w14:paraId="224AA66F">
      <w:pPr>
        <w:ind w:firstLine="480" w:firstLineChars="200"/>
        <w:rPr>
          <w:rFonts w:hint="eastAsia" w:ascii="宋体" w:hAnsi="宋体" w:eastAsia="宋体" w:cs="宋体"/>
          <w:color w:val="000000"/>
          <w:sz w:val="24"/>
        </w:rPr>
      </w:pPr>
      <w:r>
        <w:rPr>
          <w:rFonts w:hint="eastAsia" w:ascii="宋体" w:hAnsi="宋体" w:eastAsia="宋体" w:cs="宋体"/>
          <w:color w:val="000000"/>
          <w:sz w:val="24"/>
        </w:rPr>
        <w:t>经认真分析研究招标人提供的</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（招标项目名称）招标文件并经考察工程项目现场，我方将决定参加本监理招标项目的投标，郑重承诺如下：</w:t>
      </w:r>
    </w:p>
    <w:p w14:paraId="2B169033">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1、</w:t>
      </w:r>
      <w:r>
        <w:rPr>
          <w:rFonts w:hint="eastAsia" w:ascii="宋体" w:hAnsi="宋体" w:eastAsia="宋体" w:cs="宋体"/>
          <w:color w:val="000000"/>
          <w:spacing w:val="10"/>
          <w:sz w:val="24"/>
        </w:rPr>
        <w:t>我方愿以</w:t>
      </w:r>
      <w:r>
        <w:rPr>
          <w:rFonts w:hint="eastAsia" w:ascii="宋体" w:hAnsi="宋体" w:eastAsia="宋体" w:cs="宋体"/>
          <w:color w:val="000000"/>
          <w:sz w:val="24"/>
          <w:szCs w:val="21"/>
        </w:rPr>
        <w:t>（大写）</w:t>
      </w:r>
      <w:r>
        <w:rPr>
          <w:rFonts w:hint="eastAsia" w:ascii="宋体" w:hAnsi="宋体" w:eastAsia="宋体" w:cs="宋体"/>
          <w:color w:val="000000"/>
          <w:sz w:val="24"/>
          <w:szCs w:val="21"/>
          <w:u w:val="single"/>
        </w:rPr>
        <w:t xml:space="preserve">   </w:t>
      </w:r>
      <w:r>
        <w:rPr>
          <w:rFonts w:hint="eastAsia" w:ascii="宋体" w:hAnsi="宋体" w:eastAsia="宋体" w:cs="宋体"/>
          <w:color w:val="000000"/>
          <w:sz w:val="24"/>
          <w:szCs w:val="28"/>
          <w:u w:val="single"/>
        </w:rPr>
        <w:t xml:space="preserve"> </w:t>
      </w:r>
      <w:r>
        <w:rPr>
          <w:rFonts w:hint="eastAsia" w:ascii="宋体" w:hAnsi="宋体" w:eastAsia="宋体" w:cs="宋体"/>
          <w:color w:val="000000"/>
          <w:sz w:val="24"/>
          <w:szCs w:val="21"/>
          <w:u w:val="single"/>
        </w:rPr>
        <w:t xml:space="preserve">        </w:t>
      </w:r>
      <w:r>
        <w:rPr>
          <w:rFonts w:hint="eastAsia" w:ascii="宋体" w:hAnsi="宋体" w:eastAsia="宋体" w:cs="宋体"/>
          <w:color w:val="000000"/>
          <w:sz w:val="24"/>
          <w:szCs w:val="21"/>
        </w:rPr>
        <w:t>（￥</w:t>
      </w:r>
      <w:r>
        <w:rPr>
          <w:rFonts w:hint="eastAsia" w:ascii="宋体" w:hAnsi="宋体" w:eastAsia="宋体" w:cs="宋体"/>
          <w:color w:val="000000"/>
          <w:sz w:val="24"/>
          <w:szCs w:val="21"/>
          <w:u w:val="single"/>
        </w:rPr>
        <w:t xml:space="preserve">        </w:t>
      </w:r>
      <w:r>
        <w:rPr>
          <w:rFonts w:hint="eastAsia" w:ascii="宋体" w:hAnsi="宋体" w:eastAsia="宋体" w:cs="宋体"/>
          <w:color w:val="000000"/>
          <w:sz w:val="24"/>
          <w:szCs w:val="21"/>
        </w:rPr>
        <w:t>元）</w:t>
      </w:r>
      <w:r>
        <w:rPr>
          <w:rFonts w:hint="eastAsia" w:ascii="宋体" w:hAnsi="宋体" w:eastAsia="宋体" w:cs="宋体"/>
          <w:color w:val="000000"/>
          <w:spacing w:val="10"/>
          <w:sz w:val="24"/>
        </w:rPr>
        <w:t>的监理服务报价</w:t>
      </w:r>
      <w:r>
        <w:rPr>
          <w:rFonts w:hint="eastAsia" w:ascii="宋体" w:hAnsi="宋体" w:eastAsia="宋体" w:cs="宋体"/>
          <w:color w:val="000000"/>
          <w:sz w:val="24"/>
        </w:rPr>
        <w:t>作为本项目监理服务的总费用，该报价是我们按照招标文件的要求完成监理招标文件及监理合同规定的全部工作内容所需的全部费用（包括合理成本、税金及利润等一切费用），中标价为合同价。结算时以财政部门或相关单位审定的建安工程结算造价（未下浮前）作为计费基数，并按照监理中标下浮后的百分比值进行结算。我公司理解，招标人不保证最低投标报价者中标的理由，但我们同意在规定的投标有效期期满之前，本监理报价对我们始终有约束力，并可随时被予接受。</w:t>
      </w:r>
    </w:p>
    <w:p w14:paraId="506F8568">
      <w:pPr>
        <w:ind w:firstLine="482" w:firstLineChars="200"/>
        <w:rPr>
          <w:rFonts w:hint="eastAsia" w:ascii="宋体" w:hAnsi="宋体" w:eastAsia="宋体" w:cs="宋体"/>
          <w:color w:val="000000"/>
          <w:spacing w:val="10"/>
          <w:sz w:val="24"/>
        </w:rPr>
      </w:pPr>
      <w:r>
        <w:rPr>
          <w:rFonts w:hint="eastAsia" w:ascii="宋体" w:hAnsi="宋体" w:eastAsia="宋体" w:cs="宋体"/>
          <w:b/>
          <w:color w:val="000000"/>
          <w:sz w:val="24"/>
        </w:rPr>
        <w:t>2、</w:t>
      </w:r>
      <w:r>
        <w:rPr>
          <w:rFonts w:hint="eastAsia" w:ascii="宋体" w:hAnsi="宋体" w:eastAsia="宋体" w:cs="宋体"/>
          <w:color w:val="000000"/>
          <w:sz w:val="24"/>
        </w:rPr>
        <w:t>如果我方中标，保证按照监理合同规定的期限，按照合同条件、设计规范、勘察规范、监理规范、施工技术规范和设计、勘察合同、施工承包合同条件及国家、地方有关规定的要求，承担完成上述工程施工准备、施工、保修阶段全部内容建设工程监理服务。</w:t>
      </w:r>
    </w:p>
    <w:p w14:paraId="3651FE43">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3、</w:t>
      </w:r>
      <w:r>
        <w:rPr>
          <w:rFonts w:hint="eastAsia" w:ascii="宋体" w:hAnsi="宋体" w:eastAsia="宋体" w:cs="宋体"/>
          <w:color w:val="000000"/>
          <w:sz w:val="24"/>
        </w:rPr>
        <w:t>我方保证投标文件中拟派出的监理机构人员在中标后组成本工程项目监理部，保证全部人员根据本工程监理工作的实际需要投入到监理服务的全过程中。保证在施工阶段总监理工程师每周现场办公时间不少于5天；在节假日期间安排监理机构人员休息，提前三天通知招标人，并保证节假日施工期间的现场专业监理值班人员满足监理工作需要。</w:t>
      </w:r>
    </w:p>
    <w:p w14:paraId="5DF474F1">
      <w:pPr>
        <w:ind w:firstLine="482" w:firstLineChars="200"/>
        <w:rPr>
          <w:rFonts w:hint="eastAsia" w:ascii="宋体" w:hAnsi="宋体" w:eastAsia="宋体" w:cs="宋体"/>
          <w:b w:val="0"/>
          <w:bCs/>
          <w:color w:val="000000"/>
          <w:sz w:val="24"/>
        </w:rPr>
      </w:pPr>
      <w:r>
        <w:rPr>
          <w:rFonts w:hint="eastAsia" w:ascii="宋体" w:hAnsi="宋体" w:eastAsia="宋体" w:cs="宋体"/>
          <w:b/>
          <w:bCs w:val="0"/>
          <w:color w:val="000000"/>
          <w:sz w:val="24"/>
        </w:rPr>
        <w:t>4、</w:t>
      </w:r>
      <w:r>
        <w:rPr>
          <w:rFonts w:hint="eastAsia" w:ascii="宋体" w:hAnsi="宋体" w:eastAsia="宋体" w:cs="宋体"/>
          <w:b w:val="0"/>
          <w:bCs/>
          <w:color w:val="000000"/>
          <w:sz w:val="24"/>
          <w:szCs w:val="21"/>
        </w:rPr>
        <w:t>我方在资格后审文件承诺派出的项目负责人（项目总监）未经招标人同意不得随意更换；</w:t>
      </w:r>
      <w:r>
        <w:rPr>
          <w:rFonts w:hint="eastAsia" w:ascii="宋体" w:hAnsi="宋体" w:eastAsia="宋体" w:cs="宋体"/>
          <w:b w:val="0"/>
          <w:bCs/>
          <w:color w:val="000000"/>
          <w:sz w:val="24"/>
        </w:rPr>
        <w:t>确需变更的，必须经招标人同意并保证变更后的监理人员能够更好地完成本工程的监理工作内容</w:t>
      </w:r>
      <w:r>
        <w:rPr>
          <w:rFonts w:hint="eastAsia" w:ascii="宋体" w:hAnsi="宋体" w:eastAsia="宋体" w:cs="宋体"/>
          <w:b w:val="0"/>
          <w:bCs/>
          <w:color w:val="000000"/>
          <w:sz w:val="24"/>
          <w:szCs w:val="21"/>
        </w:rPr>
        <w:t>。</w:t>
      </w:r>
      <w:r>
        <w:rPr>
          <w:rFonts w:hint="eastAsia" w:ascii="宋体" w:hAnsi="宋体" w:eastAsia="宋体" w:cs="宋体"/>
          <w:b w:val="0"/>
          <w:bCs/>
          <w:color w:val="000000"/>
          <w:sz w:val="24"/>
        </w:rPr>
        <w:t>如该拟派的项目负责人（项目总监）有违背本招标文件投标人须知第5.</w:t>
      </w:r>
      <w:r>
        <w:rPr>
          <w:rFonts w:hint="eastAsia" w:ascii="宋体" w:hAnsi="宋体" w:eastAsia="宋体" w:cs="宋体"/>
          <w:b w:val="0"/>
          <w:bCs/>
          <w:color w:val="000000"/>
          <w:sz w:val="24"/>
          <w:lang w:val="en-US" w:eastAsia="zh-CN"/>
        </w:rPr>
        <w:t>3</w:t>
      </w:r>
      <w:r>
        <w:rPr>
          <w:rFonts w:hint="eastAsia" w:ascii="宋体" w:hAnsi="宋体" w:eastAsia="宋体" w:cs="宋体"/>
          <w:b w:val="0"/>
          <w:bCs/>
          <w:color w:val="000000"/>
          <w:sz w:val="24"/>
        </w:rPr>
        <w:t>款项目负责人（项目总监）有关任职要求的，招标人可以废除我方的中标资格，并承担相应责任。</w:t>
      </w:r>
    </w:p>
    <w:p w14:paraId="5979C3A1">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5、</w:t>
      </w:r>
      <w:r>
        <w:rPr>
          <w:rFonts w:hint="eastAsia" w:ascii="宋体" w:hAnsi="宋体" w:eastAsia="宋体" w:cs="宋体"/>
          <w:color w:val="000000"/>
          <w:sz w:val="24"/>
        </w:rPr>
        <w:t>我方如未能组织投标文件所承诺的监理仪器、设备进场，我们愿意按所缺的监理仪器、设备的价值2倍支付违约金。</w:t>
      </w:r>
    </w:p>
    <w:p w14:paraId="6970AA7D">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6、</w:t>
      </w:r>
      <w:r>
        <w:rPr>
          <w:rFonts w:hint="eastAsia" w:ascii="宋体" w:hAnsi="宋体" w:eastAsia="宋体" w:cs="宋体"/>
          <w:color w:val="000000"/>
          <w:sz w:val="24"/>
        </w:rPr>
        <w:t>如我方中标，保证按规定的时间与招标人签订监理服务合同，承诺不再行订立背离该合同实质性内容的其他协议；</w:t>
      </w:r>
    </w:p>
    <w:p w14:paraId="0B2F25F2">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7、</w:t>
      </w:r>
      <w:r>
        <w:rPr>
          <w:rFonts w:hint="eastAsia" w:ascii="宋体" w:hAnsi="宋体" w:eastAsia="宋体" w:cs="宋体"/>
          <w:color w:val="000000"/>
          <w:sz w:val="24"/>
        </w:rPr>
        <w:t>我方派出的项目监理机构人员廉洁自律，不索取、收受委托合同约定以外的礼金和其他财物；无论公司领导或监理机构组成人员，保证不与承包人等有利益关系的单位或个人进行任何不正当的接触，不利用职务之便谋取其他不正当的利益。</w:t>
      </w:r>
    </w:p>
    <w:p w14:paraId="4EF2106A">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8、</w:t>
      </w:r>
      <w:r>
        <w:rPr>
          <w:rFonts w:hint="eastAsia" w:ascii="宋体" w:hAnsi="宋体" w:eastAsia="宋体" w:cs="宋体"/>
          <w:color w:val="000000"/>
          <w:sz w:val="24"/>
        </w:rPr>
        <w:t>我方投标文件中所描述的企业和监理人员情况以及所提供的证明材料是真实、准确的。如有虚假，无论任何时候，招标人均可无条件取消我公司的投标资格或中标资格，已签订合同的可随时终止合同而不需要给予我方任何补偿，并愿接受行政主管部门给予的任何处罚。</w:t>
      </w:r>
    </w:p>
    <w:p w14:paraId="7D1199B3">
      <w:pPr>
        <w:ind w:firstLine="482" w:firstLineChars="200"/>
        <w:rPr>
          <w:rFonts w:hint="eastAsia" w:ascii="宋体" w:hAnsi="宋体" w:eastAsia="宋体" w:cs="宋体"/>
          <w:color w:val="000000"/>
          <w:sz w:val="24"/>
        </w:rPr>
      </w:pPr>
      <w:r>
        <w:rPr>
          <w:rFonts w:hint="eastAsia" w:ascii="宋体" w:hAnsi="宋体" w:eastAsia="宋体" w:cs="宋体"/>
          <w:b/>
          <w:color w:val="000000"/>
          <w:sz w:val="24"/>
        </w:rPr>
        <w:t>9、</w:t>
      </w:r>
      <w:r>
        <w:rPr>
          <w:rFonts w:hint="eastAsia" w:ascii="宋体" w:hAnsi="宋体" w:eastAsia="宋体" w:cs="宋体"/>
          <w:color w:val="000000"/>
          <w:sz w:val="24"/>
        </w:rPr>
        <w:t>在正式合同协议制定和签署之前，本投标函连同中标通知书应成为约束双方的合同文件。</w:t>
      </w:r>
    </w:p>
    <w:p w14:paraId="632B8E17">
      <w:pPr>
        <w:ind w:firstLine="420" w:firstLineChars="200"/>
        <w:rPr>
          <w:rFonts w:hint="eastAsia" w:ascii="宋体" w:hAnsi="宋体" w:eastAsia="宋体" w:cs="宋体"/>
          <w:color w:val="000000"/>
          <w:szCs w:val="21"/>
        </w:rPr>
      </w:pPr>
      <w:r>
        <w:rPr>
          <w:rFonts w:hint="eastAsia" w:ascii="宋体" w:hAnsi="宋体" w:eastAsia="宋体" w:cs="宋体"/>
          <w:color w:val="000000"/>
          <w:szCs w:val="21"/>
        </w:rPr>
        <w:t xml:space="preserve">                               </w:t>
      </w:r>
    </w:p>
    <w:p w14:paraId="22550292">
      <w:pPr>
        <w:spacing w:line="5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投标人：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 (盖电子印章）</w:t>
      </w:r>
    </w:p>
    <w:p w14:paraId="5D48DA43">
      <w:pPr>
        <w:spacing w:line="50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法定代表人：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 xml:space="preserve">（电子签名）  </w:t>
      </w:r>
    </w:p>
    <w:p w14:paraId="55AD80B5">
      <w:pPr>
        <w:spacing w:line="50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 xml:space="preserve">                                        日期：</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5105175F">
      <w:pPr>
        <w:rPr>
          <w:rFonts w:hint="eastAsia" w:ascii="宋体" w:hAnsi="宋体" w:eastAsia="宋体" w:cs="宋体"/>
          <w:b/>
          <w:color w:val="000000"/>
          <w:szCs w:val="21"/>
        </w:rPr>
      </w:pPr>
    </w:p>
    <w:p w14:paraId="52F1685B">
      <w:pPr>
        <w:rPr>
          <w:rFonts w:hint="eastAsia" w:ascii="宋体" w:hAnsi="宋体" w:eastAsia="宋体" w:cs="宋体"/>
          <w:b/>
          <w:color w:val="000000"/>
          <w:szCs w:val="21"/>
        </w:rPr>
      </w:pPr>
      <w:r>
        <w:rPr>
          <w:rFonts w:hint="eastAsia" w:ascii="宋体" w:hAnsi="宋体" w:eastAsia="宋体" w:cs="宋体"/>
          <w:b/>
          <w:color w:val="000000"/>
          <w:szCs w:val="21"/>
        </w:rPr>
        <w:t xml:space="preserve">   </w:t>
      </w:r>
    </w:p>
    <w:p w14:paraId="4CF2CC2E">
      <w:pPr>
        <w:rPr>
          <w:rFonts w:hint="eastAsia" w:ascii="宋体" w:hAnsi="宋体" w:eastAsia="宋体" w:cs="宋体"/>
          <w:b/>
          <w:color w:val="000000"/>
          <w:szCs w:val="21"/>
          <w:lang w:eastAsia="zh-CN"/>
        </w:rPr>
      </w:pPr>
      <w:r>
        <w:rPr>
          <w:rFonts w:hint="eastAsia" w:ascii="宋体" w:hAnsi="宋体" w:eastAsia="宋体" w:cs="宋体"/>
          <w:b/>
          <w:color w:val="000000"/>
          <w:szCs w:val="21"/>
        </w:rPr>
        <w:t>注：本投标函中的投标报价项不得手写，</w:t>
      </w:r>
      <w:r>
        <w:rPr>
          <w:rFonts w:hint="eastAsia" w:ascii="宋体" w:hAnsi="宋体" w:eastAsia="宋体" w:cs="宋体"/>
          <w:b/>
          <w:color w:val="000000"/>
          <w:szCs w:val="21"/>
          <w:lang w:eastAsia="zh-CN"/>
        </w:rPr>
        <w:t>且</w:t>
      </w:r>
      <w:r>
        <w:rPr>
          <w:rFonts w:hint="eastAsia" w:ascii="宋体" w:hAnsi="宋体" w:eastAsia="宋体" w:cs="宋体"/>
          <w:b/>
          <w:color w:val="000000"/>
        </w:rPr>
        <w:t>投标报价</w:t>
      </w:r>
      <w:r>
        <w:rPr>
          <w:rFonts w:hint="eastAsia" w:ascii="宋体" w:hAnsi="宋体" w:eastAsia="宋体" w:cs="宋体"/>
          <w:b/>
          <w:color w:val="000000"/>
          <w:lang w:eastAsia="zh-CN"/>
        </w:rPr>
        <w:t>应以</w:t>
      </w:r>
      <w:r>
        <w:rPr>
          <w:rFonts w:hint="eastAsia" w:ascii="宋体" w:hAnsi="宋体" w:eastAsia="宋体" w:cs="宋体"/>
          <w:b/>
          <w:color w:val="000000"/>
        </w:rPr>
        <w:t>元</w:t>
      </w:r>
      <w:r>
        <w:rPr>
          <w:rFonts w:hint="eastAsia" w:ascii="宋体" w:hAnsi="宋体" w:eastAsia="宋体" w:cs="宋体"/>
          <w:b/>
          <w:color w:val="000000"/>
          <w:lang w:eastAsia="zh-CN"/>
        </w:rPr>
        <w:t>为单位</w:t>
      </w:r>
      <w:r>
        <w:rPr>
          <w:rFonts w:hint="eastAsia" w:ascii="宋体" w:hAnsi="宋体" w:eastAsia="宋体" w:cs="宋体"/>
          <w:b/>
          <w:color w:val="000000"/>
        </w:rPr>
        <w:t>报价，</w:t>
      </w:r>
      <w:r>
        <w:rPr>
          <w:rFonts w:hint="eastAsia" w:ascii="宋体" w:hAnsi="宋体" w:eastAsia="宋体" w:cs="宋体"/>
          <w:b/>
          <w:color w:val="000000"/>
          <w:szCs w:val="21"/>
        </w:rPr>
        <w:t>否则作废标处理</w:t>
      </w:r>
      <w:r>
        <w:rPr>
          <w:rFonts w:hint="eastAsia" w:ascii="宋体" w:hAnsi="宋体" w:eastAsia="宋体" w:cs="宋体"/>
          <w:b/>
          <w:color w:val="000000"/>
          <w:szCs w:val="21"/>
          <w:lang w:eastAsia="zh-CN"/>
        </w:rPr>
        <w:t>。</w:t>
      </w:r>
    </w:p>
    <w:p w14:paraId="55F856A2">
      <w:pPr>
        <w:rPr>
          <w:rFonts w:hint="eastAsia" w:ascii="宋体" w:hAnsi="宋体" w:eastAsia="宋体" w:cs="宋体"/>
          <w:b/>
          <w:bCs/>
          <w:color w:val="000000"/>
          <w:sz w:val="24"/>
          <w:szCs w:val="24"/>
        </w:rPr>
      </w:pPr>
    </w:p>
    <w:p w14:paraId="3FE9833A">
      <w:pP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w:t>
      </w:r>
      <w:r>
        <w:rPr>
          <w:rFonts w:hint="eastAsia" w:ascii="宋体" w:hAnsi="宋体" w:eastAsia="宋体" w:cs="宋体"/>
          <w:b/>
          <w:bCs/>
          <w:color w:val="000000"/>
          <w:sz w:val="24"/>
          <w:szCs w:val="24"/>
          <w:lang w:eastAsia="zh-CN"/>
        </w:rPr>
        <w:t>商务文件要求的评审</w:t>
      </w:r>
      <w:r>
        <w:rPr>
          <w:rFonts w:hint="eastAsia" w:ascii="宋体" w:hAnsi="宋体" w:eastAsia="宋体" w:cs="宋体"/>
          <w:b/>
          <w:bCs/>
          <w:color w:val="000000"/>
          <w:sz w:val="24"/>
          <w:szCs w:val="24"/>
        </w:rPr>
        <w:t>资料</w:t>
      </w:r>
    </w:p>
    <w:p w14:paraId="58B64D4E">
      <w:pPr>
        <w:rPr>
          <w:rFonts w:hint="eastAsia" w:ascii="宋体" w:hAnsi="宋体" w:eastAsia="宋体" w:cs="宋体"/>
          <w:b/>
          <w:bCs/>
          <w:color w:val="000000"/>
          <w:sz w:val="24"/>
        </w:rPr>
      </w:pPr>
    </w:p>
    <w:p w14:paraId="07F44BDD">
      <w:pPr>
        <w:rPr>
          <w:rFonts w:hint="eastAsia" w:ascii="宋体" w:hAnsi="宋体" w:eastAsia="宋体" w:cs="宋体"/>
          <w:b/>
          <w:bCs/>
          <w:color w:val="000000"/>
          <w:sz w:val="30"/>
          <w:szCs w:val="30"/>
        </w:rPr>
      </w:pPr>
    </w:p>
    <w:p w14:paraId="3A9A7D50">
      <w:pPr>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应提交的</w:t>
      </w:r>
      <w:r>
        <w:rPr>
          <w:rFonts w:hint="eastAsia" w:ascii="宋体" w:hAnsi="宋体" w:eastAsia="宋体" w:cs="宋体"/>
          <w:b/>
          <w:bCs/>
          <w:color w:val="000000"/>
          <w:sz w:val="28"/>
          <w:szCs w:val="28"/>
          <w:lang w:eastAsia="zh-CN"/>
        </w:rPr>
        <w:t>评审</w:t>
      </w:r>
      <w:r>
        <w:rPr>
          <w:rFonts w:hint="eastAsia" w:ascii="宋体" w:hAnsi="宋体" w:eastAsia="宋体" w:cs="宋体"/>
          <w:b/>
          <w:bCs/>
          <w:color w:val="000000"/>
          <w:sz w:val="28"/>
          <w:szCs w:val="28"/>
        </w:rPr>
        <w:t>资料</w:t>
      </w:r>
    </w:p>
    <w:p w14:paraId="161F3719">
      <w:pPr>
        <w:ind w:firstLine="4080" w:firstLineChars="1700"/>
        <w:jc w:val="both"/>
        <w:rPr>
          <w:rFonts w:hint="eastAsia" w:ascii="宋体" w:hAnsi="宋体" w:eastAsia="宋体" w:cs="宋体"/>
          <w:color w:val="000000"/>
          <w:sz w:val="24"/>
        </w:rPr>
      </w:pPr>
      <w:r>
        <w:rPr>
          <w:rFonts w:hint="eastAsia" w:ascii="宋体" w:hAnsi="宋体" w:eastAsia="宋体" w:cs="宋体"/>
          <w:color w:val="000000"/>
          <w:sz w:val="24"/>
        </w:rPr>
        <w:t>（本项无格式）</w:t>
      </w:r>
    </w:p>
    <w:p w14:paraId="005D9878">
      <w:pPr>
        <w:ind w:firstLine="480"/>
        <w:jc w:val="center"/>
        <w:rPr>
          <w:rFonts w:hint="eastAsia" w:ascii="宋体" w:hAnsi="宋体" w:eastAsia="宋体" w:cs="宋体"/>
          <w:color w:val="000000"/>
          <w:sz w:val="24"/>
        </w:rPr>
      </w:pPr>
    </w:p>
    <w:p w14:paraId="63005204">
      <w:pPr>
        <w:ind w:firstLine="480"/>
        <w:jc w:val="center"/>
        <w:rPr>
          <w:rFonts w:hint="eastAsia" w:ascii="宋体" w:hAnsi="宋体" w:eastAsia="宋体" w:cs="宋体"/>
          <w:color w:val="000000"/>
          <w:sz w:val="24"/>
        </w:rPr>
      </w:pPr>
    </w:p>
    <w:p w14:paraId="1A747A22">
      <w:pPr>
        <w:ind w:firstLine="480"/>
        <w:jc w:val="center"/>
        <w:rPr>
          <w:rFonts w:hint="eastAsia" w:ascii="宋体" w:hAnsi="宋体" w:eastAsia="宋体" w:cs="宋体"/>
          <w:color w:val="000000"/>
          <w:sz w:val="24"/>
        </w:rPr>
      </w:pPr>
    </w:p>
    <w:p w14:paraId="3090AC2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bCs w:val="0"/>
          <w:color w:val="000000"/>
          <w:spacing w:val="0"/>
          <w:position w:val="0"/>
          <w:sz w:val="24"/>
          <w:szCs w:val="24"/>
          <w:u w:val="none" w:color="auto"/>
          <w:lang w:val="en-US" w:eastAsia="zh-CN"/>
        </w:rPr>
      </w:pPr>
      <w:r>
        <w:rPr>
          <w:rFonts w:hint="eastAsia" w:ascii="宋体" w:hAnsi="宋体" w:eastAsia="宋体" w:cs="宋体"/>
          <w:b/>
          <w:bCs w:val="0"/>
          <w:color w:val="000000"/>
          <w:spacing w:val="0"/>
          <w:position w:val="0"/>
          <w:sz w:val="24"/>
          <w:szCs w:val="24"/>
          <w:u w:val="none" w:color="auto"/>
          <w:lang w:val="en-US" w:eastAsia="zh-CN"/>
        </w:rPr>
        <w:t>1、商务文件评审要求的业绩、奖项、项目成员职称等资料</w:t>
      </w:r>
    </w:p>
    <w:p w14:paraId="06B6662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val="0"/>
          <w:bCs/>
          <w:color w:val="000000"/>
          <w:sz w:val="24"/>
          <w:szCs w:val="24"/>
          <w:lang w:eastAsia="zh-CN"/>
        </w:rPr>
      </w:pPr>
      <w:r>
        <w:rPr>
          <w:rFonts w:hint="eastAsia" w:ascii="宋体" w:hAnsi="宋体" w:eastAsia="宋体" w:cs="宋体"/>
          <w:b w:val="0"/>
          <w:bCs/>
          <w:color w:val="000000"/>
          <w:spacing w:val="0"/>
          <w:position w:val="0"/>
          <w:sz w:val="24"/>
          <w:szCs w:val="24"/>
          <w:u w:val="none" w:color="auto"/>
          <w:lang w:val="en-US" w:eastAsia="zh-CN"/>
        </w:rPr>
        <w:t>投标人提交本监理</w:t>
      </w:r>
      <w:r>
        <w:rPr>
          <w:rFonts w:hint="eastAsia" w:ascii="宋体" w:hAnsi="宋体" w:eastAsia="宋体" w:cs="宋体"/>
          <w:b w:val="0"/>
          <w:bCs/>
          <w:color w:val="000000"/>
          <w:spacing w:val="0"/>
          <w:kern w:val="0"/>
          <w:position w:val="0"/>
          <w:sz w:val="24"/>
          <w:szCs w:val="24"/>
          <w:u w:val="none" w:color="auto"/>
          <w:lang w:val="en-US" w:eastAsia="zh-CN"/>
        </w:rPr>
        <w:t>招标工程要求的工程业绩、奖项、</w:t>
      </w:r>
      <w:r>
        <w:rPr>
          <w:rFonts w:hint="eastAsia" w:ascii="宋体" w:hAnsi="宋体" w:eastAsia="宋体" w:cs="宋体"/>
          <w:b w:val="0"/>
          <w:bCs/>
          <w:color w:val="000000"/>
          <w:sz w:val="24"/>
          <w:szCs w:val="24"/>
        </w:rPr>
        <w:t>拟派</w:t>
      </w:r>
      <w:r>
        <w:rPr>
          <w:rFonts w:hint="eastAsia" w:ascii="宋体" w:hAnsi="宋体" w:eastAsia="宋体" w:cs="宋体"/>
          <w:b w:val="0"/>
          <w:bCs/>
          <w:color w:val="000000"/>
          <w:spacing w:val="0"/>
          <w:kern w:val="0"/>
          <w:position w:val="0"/>
          <w:sz w:val="24"/>
          <w:szCs w:val="24"/>
          <w:u w:val="none" w:color="auto"/>
          <w:lang w:val="en-US" w:eastAsia="zh-CN"/>
        </w:rPr>
        <w:t>项目</w:t>
      </w:r>
      <w:r>
        <w:rPr>
          <w:rFonts w:hint="eastAsia" w:ascii="宋体" w:hAnsi="宋体" w:eastAsia="宋体" w:cs="宋体"/>
          <w:b w:val="0"/>
          <w:bCs/>
          <w:color w:val="000000"/>
          <w:sz w:val="24"/>
          <w:szCs w:val="24"/>
        </w:rPr>
        <w:t>人员</w:t>
      </w:r>
      <w:r>
        <w:rPr>
          <w:rFonts w:hint="eastAsia" w:ascii="宋体" w:hAnsi="宋体" w:eastAsia="宋体" w:cs="宋体"/>
          <w:b w:val="0"/>
          <w:bCs/>
          <w:color w:val="000000"/>
          <w:spacing w:val="0"/>
          <w:kern w:val="0"/>
          <w:position w:val="0"/>
          <w:sz w:val="24"/>
          <w:szCs w:val="24"/>
          <w:u w:val="none" w:color="auto"/>
          <w:lang w:val="en-US" w:eastAsia="zh-CN"/>
        </w:rPr>
        <w:t>职称等资料，项目成员职称资料必须为投标人在</w:t>
      </w:r>
      <w:r>
        <w:rPr>
          <w:rFonts w:hint="eastAsia" w:ascii="宋体" w:hAnsi="宋体" w:eastAsia="宋体" w:cs="宋体"/>
          <w:b w:val="0"/>
          <w:bCs/>
          <w:color w:val="000000"/>
          <w:sz w:val="24"/>
          <w:szCs w:val="24"/>
        </w:rPr>
        <w:t>阳江市建筑业企业信用管理信息平台</w:t>
      </w:r>
      <w:r>
        <w:rPr>
          <w:rFonts w:hint="eastAsia" w:ascii="宋体" w:hAnsi="宋体" w:eastAsia="宋体" w:cs="宋体"/>
          <w:b w:val="0"/>
          <w:bCs/>
          <w:color w:val="000000"/>
          <w:spacing w:val="0"/>
          <w:kern w:val="0"/>
          <w:position w:val="0"/>
          <w:sz w:val="24"/>
          <w:szCs w:val="24"/>
          <w:u w:val="none" w:color="auto"/>
          <w:lang w:val="en-US" w:eastAsia="zh-CN"/>
        </w:rPr>
        <w:t>登记的资料，投标人应从该平台中提供有效的网页打印件</w:t>
      </w:r>
      <w:r>
        <w:rPr>
          <w:rFonts w:hint="eastAsia" w:ascii="宋体" w:hAnsi="宋体" w:eastAsia="宋体" w:cs="宋体"/>
          <w:b/>
          <w:bCs w:val="0"/>
          <w:color w:val="000000"/>
          <w:sz w:val="24"/>
          <w:szCs w:val="24"/>
          <w:lang w:eastAsia="zh-CN"/>
        </w:rPr>
        <w:t>（须显示来自</w:t>
      </w:r>
      <w:r>
        <w:rPr>
          <w:rFonts w:hint="eastAsia" w:ascii="宋体" w:hAnsi="宋体" w:eastAsia="宋体" w:cs="宋体"/>
          <w:b/>
          <w:bCs w:val="0"/>
          <w:color w:val="000000"/>
          <w:sz w:val="24"/>
          <w:szCs w:val="24"/>
        </w:rPr>
        <w:t>阳江市建筑业企业信用管理信息平台</w:t>
      </w:r>
      <w:r>
        <w:rPr>
          <w:rFonts w:hint="eastAsia" w:ascii="宋体" w:hAnsi="宋体" w:eastAsia="宋体" w:cs="宋体"/>
          <w:b/>
          <w:bCs w:val="0"/>
          <w:color w:val="000000"/>
          <w:sz w:val="24"/>
          <w:szCs w:val="24"/>
          <w:lang w:eastAsia="zh-CN"/>
        </w:rPr>
        <w:t>）</w:t>
      </w:r>
      <w:r>
        <w:rPr>
          <w:rFonts w:hint="eastAsia" w:ascii="宋体" w:hAnsi="宋体" w:eastAsia="宋体" w:cs="宋体"/>
          <w:b w:val="0"/>
          <w:bCs/>
          <w:color w:val="000000"/>
          <w:spacing w:val="0"/>
          <w:kern w:val="0"/>
          <w:position w:val="0"/>
          <w:sz w:val="24"/>
          <w:szCs w:val="24"/>
          <w:u w:val="none" w:color="auto"/>
          <w:lang w:val="en-US" w:eastAsia="zh-CN"/>
        </w:rPr>
        <w:t>；</w:t>
      </w:r>
      <w:r>
        <w:rPr>
          <w:rFonts w:hint="eastAsia" w:ascii="宋体" w:hAnsi="宋体" w:eastAsia="宋体" w:cs="宋体"/>
          <w:b/>
          <w:bCs w:val="0"/>
          <w:color w:val="000000"/>
          <w:spacing w:val="0"/>
          <w:kern w:val="0"/>
          <w:position w:val="0"/>
          <w:sz w:val="24"/>
          <w:szCs w:val="24"/>
          <w:u w:val="none" w:color="auto"/>
          <w:lang w:val="en-US" w:eastAsia="zh-CN"/>
        </w:rPr>
        <w:t>工程业绩、奖项等资料由招标人按规定要求投标人提供（注：招标人应明确具体要求）</w:t>
      </w:r>
      <w:r>
        <w:rPr>
          <w:rFonts w:hint="eastAsia" w:ascii="宋体" w:hAnsi="宋体" w:eastAsia="宋体" w:cs="宋体"/>
          <w:b w:val="0"/>
          <w:bCs/>
          <w:color w:val="000000"/>
          <w:spacing w:val="0"/>
          <w:kern w:val="0"/>
          <w:position w:val="0"/>
          <w:sz w:val="24"/>
          <w:szCs w:val="24"/>
          <w:u w:val="none" w:color="auto"/>
          <w:lang w:val="en-US" w:eastAsia="zh-CN"/>
        </w:rPr>
        <w:t>。</w:t>
      </w:r>
      <w:r>
        <w:rPr>
          <w:rFonts w:hint="eastAsia" w:ascii="宋体" w:hAnsi="宋体" w:eastAsia="宋体" w:cs="宋体"/>
          <w:b w:val="0"/>
          <w:bCs/>
          <w:color w:val="000000"/>
          <w:spacing w:val="0"/>
          <w:position w:val="0"/>
          <w:sz w:val="24"/>
          <w:szCs w:val="24"/>
          <w:u w:val="none" w:color="auto"/>
          <w:lang w:eastAsia="zh-CN"/>
        </w:rPr>
        <w:t>上述相关的评审资料可由独立投标人或联合体主办人及成员任一方提供。</w:t>
      </w:r>
    </w:p>
    <w:p w14:paraId="7BF3710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bCs w:val="0"/>
          <w:color w:val="000000"/>
          <w:sz w:val="24"/>
          <w:szCs w:val="24"/>
          <w:lang w:val="en-US" w:eastAsia="zh-CN"/>
        </w:rPr>
      </w:pPr>
      <w:r>
        <w:rPr>
          <w:rFonts w:hint="eastAsia" w:ascii="宋体" w:hAnsi="宋体" w:eastAsia="宋体" w:cs="宋体"/>
          <w:b/>
          <w:bCs w:val="0"/>
          <w:color w:val="000000"/>
          <w:sz w:val="24"/>
          <w:szCs w:val="24"/>
          <w:lang w:val="en-US" w:eastAsia="zh-CN"/>
        </w:rPr>
        <w:t>2、</w:t>
      </w:r>
      <w:r>
        <w:rPr>
          <w:rFonts w:hint="eastAsia" w:ascii="宋体" w:hAnsi="宋体" w:eastAsia="宋体" w:cs="宋体"/>
          <w:b/>
          <w:bCs w:val="0"/>
          <w:color w:val="000000"/>
          <w:sz w:val="24"/>
          <w:szCs w:val="24"/>
        </w:rPr>
        <w:t>其他应提交的投标资料</w:t>
      </w:r>
    </w:p>
    <w:p w14:paraId="16165231">
      <w:pPr>
        <w:ind w:firstLine="480"/>
        <w:jc w:val="center"/>
        <w:rPr>
          <w:rFonts w:hint="eastAsia" w:ascii="宋体" w:hAnsi="宋体" w:eastAsia="宋体" w:cs="宋体"/>
          <w:color w:val="000000"/>
          <w:sz w:val="24"/>
        </w:rPr>
      </w:pPr>
    </w:p>
    <w:p w14:paraId="10D8FA00">
      <w:pPr>
        <w:ind w:firstLine="480"/>
        <w:jc w:val="center"/>
        <w:rPr>
          <w:rFonts w:hint="eastAsia" w:ascii="宋体" w:hAnsi="宋体" w:eastAsia="宋体" w:cs="宋体"/>
          <w:color w:val="000000"/>
          <w:sz w:val="24"/>
        </w:rPr>
      </w:pPr>
    </w:p>
    <w:p w14:paraId="46F82E23">
      <w:pPr>
        <w:ind w:firstLine="480"/>
        <w:jc w:val="center"/>
        <w:rPr>
          <w:rFonts w:hint="eastAsia" w:ascii="宋体" w:hAnsi="宋体" w:eastAsia="宋体" w:cs="宋体"/>
          <w:color w:val="000000"/>
          <w:sz w:val="24"/>
        </w:rPr>
      </w:pPr>
    </w:p>
    <w:p w14:paraId="596358DA">
      <w:pPr>
        <w:ind w:firstLine="480"/>
        <w:jc w:val="center"/>
        <w:rPr>
          <w:rFonts w:hint="eastAsia" w:ascii="宋体" w:hAnsi="宋体" w:eastAsia="宋体" w:cs="宋体"/>
          <w:color w:val="000000"/>
          <w:sz w:val="24"/>
        </w:rPr>
      </w:pPr>
    </w:p>
    <w:p w14:paraId="5369C85A">
      <w:pPr>
        <w:ind w:firstLine="480"/>
        <w:jc w:val="center"/>
        <w:rPr>
          <w:rFonts w:hint="eastAsia" w:ascii="宋体" w:hAnsi="宋体" w:eastAsia="宋体" w:cs="宋体"/>
          <w:color w:val="000000"/>
          <w:sz w:val="24"/>
        </w:rPr>
      </w:pPr>
    </w:p>
    <w:p w14:paraId="640F0B2D">
      <w:pPr>
        <w:ind w:firstLine="480"/>
        <w:jc w:val="center"/>
        <w:rPr>
          <w:rFonts w:hint="eastAsia" w:ascii="宋体" w:hAnsi="宋体" w:eastAsia="宋体" w:cs="宋体"/>
          <w:color w:val="000000"/>
          <w:sz w:val="24"/>
        </w:rPr>
      </w:pPr>
    </w:p>
    <w:p w14:paraId="0585BBDD">
      <w:pPr>
        <w:ind w:firstLine="480"/>
        <w:jc w:val="center"/>
        <w:rPr>
          <w:rFonts w:hint="eastAsia" w:ascii="宋体" w:hAnsi="宋体" w:eastAsia="宋体" w:cs="宋体"/>
          <w:color w:val="000000"/>
          <w:sz w:val="24"/>
        </w:rPr>
      </w:pPr>
    </w:p>
    <w:p w14:paraId="725BD597">
      <w:pPr>
        <w:ind w:firstLine="480"/>
        <w:jc w:val="center"/>
        <w:rPr>
          <w:rFonts w:hint="eastAsia" w:ascii="宋体" w:hAnsi="宋体" w:eastAsia="宋体" w:cs="宋体"/>
          <w:color w:val="000000"/>
          <w:sz w:val="24"/>
        </w:rPr>
      </w:pPr>
    </w:p>
    <w:p w14:paraId="13488C1C">
      <w:pPr>
        <w:ind w:firstLine="480"/>
        <w:jc w:val="center"/>
        <w:rPr>
          <w:rFonts w:hint="eastAsia" w:ascii="宋体" w:hAnsi="宋体" w:eastAsia="宋体" w:cs="宋体"/>
          <w:color w:val="000000"/>
          <w:sz w:val="24"/>
        </w:rPr>
      </w:pPr>
    </w:p>
    <w:p w14:paraId="5D9BBF45">
      <w:pPr>
        <w:ind w:firstLine="480"/>
        <w:jc w:val="center"/>
        <w:rPr>
          <w:rFonts w:hint="eastAsia" w:ascii="宋体" w:hAnsi="宋体" w:eastAsia="宋体" w:cs="宋体"/>
          <w:color w:val="000000"/>
          <w:sz w:val="24"/>
        </w:rPr>
      </w:pPr>
    </w:p>
    <w:p w14:paraId="6165CB09">
      <w:pPr>
        <w:ind w:firstLine="480"/>
        <w:jc w:val="center"/>
        <w:rPr>
          <w:rFonts w:hint="eastAsia" w:ascii="宋体" w:hAnsi="宋体" w:eastAsia="宋体" w:cs="宋体"/>
          <w:color w:val="000000"/>
          <w:sz w:val="24"/>
        </w:rPr>
      </w:pPr>
    </w:p>
    <w:p w14:paraId="1FE5ADA6">
      <w:pPr>
        <w:ind w:firstLine="480"/>
        <w:jc w:val="center"/>
        <w:rPr>
          <w:rFonts w:hint="eastAsia" w:ascii="宋体" w:hAnsi="宋体" w:eastAsia="宋体" w:cs="宋体"/>
          <w:color w:val="000000"/>
          <w:sz w:val="24"/>
        </w:rPr>
      </w:pPr>
    </w:p>
    <w:p w14:paraId="68AB1087">
      <w:pPr>
        <w:ind w:firstLine="480"/>
        <w:jc w:val="center"/>
        <w:rPr>
          <w:rFonts w:hint="eastAsia" w:ascii="宋体" w:hAnsi="宋体" w:eastAsia="宋体" w:cs="宋体"/>
          <w:color w:val="000000"/>
          <w:sz w:val="24"/>
        </w:rPr>
      </w:pPr>
    </w:p>
    <w:p w14:paraId="6A8310E5">
      <w:pPr>
        <w:ind w:firstLine="480"/>
        <w:jc w:val="center"/>
        <w:rPr>
          <w:rFonts w:hint="eastAsia" w:ascii="宋体" w:hAnsi="宋体" w:eastAsia="宋体" w:cs="宋体"/>
          <w:color w:val="000000"/>
          <w:sz w:val="24"/>
        </w:rPr>
      </w:pPr>
    </w:p>
    <w:p w14:paraId="3EEAEB1C">
      <w:pPr>
        <w:ind w:firstLine="480"/>
        <w:jc w:val="center"/>
        <w:rPr>
          <w:rFonts w:hint="eastAsia" w:ascii="宋体" w:hAnsi="宋体" w:eastAsia="宋体" w:cs="宋体"/>
          <w:color w:val="000000"/>
          <w:sz w:val="24"/>
        </w:rPr>
      </w:pPr>
    </w:p>
    <w:p w14:paraId="56119227">
      <w:pPr>
        <w:ind w:firstLine="480"/>
        <w:jc w:val="center"/>
        <w:rPr>
          <w:rFonts w:hint="eastAsia" w:ascii="宋体" w:hAnsi="宋体" w:eastAsia="宋体" w:cs="宋体"/>
          <w:color w:val="000000"/>
          <w:sz w:val="24"/>
        </w:rPr>
      </w:pPr>
    </w:p>
    <w:p w14:paraId="0DECFA4F">
      <w:pPr>
        <w:ind w:firstLine="480"/>
        <w:jc w:val="center"/>
        <w:rPr>
          <w:rFonts w:hint="eastAsia" w:ascii="宋体" w:hAnsi="宋体" w:eastAsia="宋体" w:cs="宋体"/>
          <w:color w:val="000000"/>
          <w:sz w:val="24"/>
        </w:rPr>
      </w:pPr>
    </w:p>
    <w:p w14:paraId="7E969A9A">
      <w:pPr>
        <w:ind w:firstLine="480"/>
        <w:jc w:val="center"/>
        <w:rPr>
          <w:rFonts w:hint="eastAsia" w:ascii="宋体" w:hAnsi="宋体" w:eastAsia="宋体" w:cs="宋体"/>
          <w:color w:val="000000"/>
          <w:sz w:val="24"/>
        </w:rPr>
      </w:pPr>
    </w:p>
    <w:p w14:paraId="3637F1C3">
      <w:pPr>
        <w:ind w:firstLine="480"/>
        <w:jc w:val="center"/>
        <w:rPr>
          <w:rFonts w:hint="eastAsia" w:ascii="宋体" w:hAnsi="宋体" w:eastAsia="宋体" w:cs="宋体"/>
          <w:color w:val="000000"/>
          <w:sz w:val="24"/>
        </w:rPr>
      </w:pPr>
    </w:p>
    <w:p w14:paraId="2BE57848">
      <w:pPr>
        <w:ind w:firstLine="480"/>
        <w:jc w:val="center"/>
        <w:rPr>
          <w:rFonts w:hint="eastAsia" w:ascii="宋体" w:hAnsi="宋体" w:eastAsia="宋体" w:cs="宋体"/>
          <w:color w:val="000000"/>
          <w:sz w:val="24"/>
        </w:rPr>
      </w:pPr>
    </w:p>
    <w:p w14:paraId="2B7FAAF1">
      <w:pPr>
        <w:ind w:firstLine="480"/>
        <w:jc w:val="center"/>
        <w:rPr>
          <w:rFonts w:hint="eastAsia" w:ascii="宋体" w:hAnsi="宋体" w:eastAsia="宋体" w:cs="宋体"/>
          <w:color w:val="000000"/>
          <w:sz w:val="24"/>
        </w:rPr>
      </w:pPr>
    </w:p>
    <w:p w14:paraId="43934134">
      <w:pPr>
        <w:ind w:firstLine="480"/>
        <w:jc w:val="center"/>
        <w:rPr>
          <w:rFonts w:hint="eastAsia" w:ascii="宋体" w:hAnsi="宋体" w:eastAsia="宋体" w:cs="宋体"/>
          <w:color w:val="000000"/>
          <w:sz w:val="24"/>
        </w:rPr>
      </w:pPr>
    </w:p>
    <w:p w14:paraId="28EA6AE4">
      <w:pPr>
        <w:ind w:firstLine="480"/>
        <w:jc w:val="center"/>
        <w:rPr>
          <w:rFonts w:hint="eastAsia" w:ascii="宋体" w:hAnsi="宋体" w:eastAsia="宋体" w:cs="宋体"/>
          <w:color w:val="000000"/>
          <w:sz w:val="24"/>
        </w:rPr>
      </w:pPr>
    </w:p>
    <w:p w14:paraId="76A1D136">
      <w:pPr>
        <w:ind w:firstLine="480"/>
        <w:jc w:val="center"/>
        <w:rPr>
          <w:rFonts w:hint="eastAsia" w:ascii="宋体" w:hAnsi="宋体" w:eastAsia="宋体" w:cs="宋体"/>
          <w:color w:val="000000"/>
          <w:sz w:val="24"/>
        </w:rPr>
      </w:pPr>
    </w:p>
    <w:p w14:paraId="37FC6B42">
      <w:pPr>
        <w:jc w:val="both"/>
        <w:rPr>
          <w:rFonts w:hint="eastAsia" w:ascii="宋体" w:hAnsi="宋体" w:eastAsia="宋体" w:cs="宋体"/>
          <w:color w:val="000000"/>
          <w:sz w:val="24"/>
        </w:rPr>
      </w:pPr>
    </w:p>
    <w:p w14:paraId="45F4BD4C">
      <w:pPr>
        <w:jc w:val="both"/>
        <w:rPr>
          <w:rFonts w:hint="eastAsia" w:ascii="宋体" w:hAnsi="宋体" w:eastAsia="宋体" w:cs="宋体"/>
          <w:color w:val="000000"/>
          <w:sz w:val="24"/>
        </w:rPr>
      </w:pPr>
    </w:p>
    <w:p w14:paraId="0A825143">
      <w:pPr>
        <w:pStyle w:val="22"/>
        <w:rPr>
          <w:rFonts w:hint="eastAsia" w:ascii="宋体" w:hAnsi="宋体" w:eastAsia="宋体" w:cs="宋体"/>
          <w:b/>
          <w:bCs/>
          <w:color w:val="000000"/>
          <w:sz w:val="24"/>
          <w:szCs w:val="24"/>
        </w:rPr>
      </w:pPr>
    </w:p>
    <w:p w14:paraId="7ACCE4C8">
      <w:pPr>
        <w:pStyle w:val="22"/>
        <w:rPr>
          <w:rFonts w:hint="eastAsia" w:ascii="宋体" w:hAnsi="宋体" w:eastAsia="宋体" w:cs="宋体"/>
          <w:b/>
          <w:bCs/>
          <w:color w:val="000000"/>
          <w:sz w:val="32"/>
          <w:szCs w:val="32"/>
        </w:rPr>
      </w:pPr>
      <w:r>
        <w:rPr>
          <w:rFonts w:hint="eastAsia" w:ascii="宋体" w:hAnsi="宋体" w:eastAsia="宋体" w:cs="宋体"/>
          <w:b/>
          <w:bCs/>
          <w:color w:val="000000"/>
          <w:sz w:val="24"/>
          <w:szCs w:val="24"/>
        </w:rPr>
        <w:t>三、技术文件格式</w:t>
      </w:r>
    </w:p>
    <w:p w14:paraId="18D1C82A">
      <w:pPr>
        <w:pStyle w:val="18"/>
        <w:ind w:firstLine="8466" w:firstLineChars="2811"/>
        <w:jc w:val="both"/>
        <w:rPr>
          <w:rFonts w:hint="eastAsia" w:ascii="宋体" w:hAnsi="宋体" w:eastAsia="宋体" w:cs="宋体"/>
          <w:b/>
          <w:color w:val="000000"/>
          <w:sz w:val="30"/>
          <w:szCs w:val="30"/>
        </w:rPr>
      </w:pPr>
    </w:p>
    <w:p w14:paraId="5F4D1208">
      <w:pPr>
        <w:pStyle w:val="18"/>
        <w:ind w:firstLine="8466" w:firstLineChars="2811"/>
        <w:jc w:val="both"/>
        <w:rPr>
          <w:rFonts w:hint="eastAsia" w:ascii="宋体" w:hAnsi="宋体" w:eastAsia="宋体" w:cs="宋体"/>
          <w:b/>
          <w:color w:val="000000"/>
          <w:sz w:val="30"/>
          <w:szCs w:val="30"/>
        </w:rPr>
      </w:pPr>
      <w:r>
        <w:rPr>
          <w:rFonts w:hint="eastAsia" w:ascii="宋体" w:hAnsi="宋体" w:eastAsia="宋体" w:cs="宋体"/>
          <w:b/>
          <w:color w:val="000000"/>
          <w:sz w:val="30"/>
          <w:szCs w:val="30"/>
        </w:rPr>
        <w:t>正本</w:t>
      </w:r>
    </w:p>
    <w:p w14:paraId="261E8FAB">
      <w:pPr>
        <w:rPr>
          <w:rFonts w:hint="eastAsia" w:ascii="宋体" w:hAnsi="宋体" w:eastAsia="宋体" w:cs="宋体"/>
          <w:b/>
          <w:bCs/>
          <w:color w:val="000000"/>
          <w:sz w:val="32"/>
          <w:szCs w:val="32"/>
          <w:u w:val="single"/>
        </w:rPr>
      </w:pPr>
    </w:p>
    <w:p w14:paraId="05BE195D">
      <w:pPr>
        <w:pStyle w:val="18"/>
        <w:rPr>
          <w:rFonts w:hint="eastAsia" w:ascii="宋体" w:hAnsi="宋体" w:eastAsia="宋体" w:cs="宋体"/>
          <w:b/>
          <w:bCs/>
          <w:color w:val="000000"/>
          <w:sz w:val="32"/>
          <w:szCs w:val="32"/>
        </w:rPr>
      </w:pPr>
      <w:r>
        <w:rPr>
          <w:rFonts w:hint="eastAsia" w:ascii="宋体" w:hAnsi="宋体" w:eastAsia="宋体" w:cs="宋体"/>
          <w:b/>
          <w:bCs/>
          <w:color w:val="000000"/>
          <w:sz w:val="32"/>
          <w:szCs w:val="32"/>
          <w:highlight w:val="none"/>
          <w:u w:val="single"/>
          <w:lang w:eastAsia="zh-CN"/>
        </w:rPr>
        <w:t>阳春市自来水厂配套供水管网升级改造项目（</w:t>
      </w:r>
      <w:r>
        <w:rPr>
          <w:rFonts w:hint="eastAsia" w:ascii="宋体" w:hAnsi="宋体" w:eastAsia="宋体" w:cs="宋体"/>
          <w:b/>
          <w:bCs/>
          <w:color w:val="000000"/>
          <w:sz w:val="32"/>
          <w:szCs w:val="32"/>
          <w:highlight w:val="none"/>
          <w:u w:val="single"/>
          <w:lang w:val="en-US" w:eastAsia="zh-CN"/>
        </w:rPr>
        <w:t>监理</w:t>
      </w:r>
      <w:r>
        <w:rPr>
          <w:rFonts w:hint="eastAsia" w:ascii="宋体" w:hAnsi="宋体" w:eastAsia="宋体" w:cs="宋体"/>
          <w:b/>
          <w:bCs/>
          <w:color w:val="000000"/>
          <w:sz w:val="32"/>
          <w:szCs w:val="32"/>
          <w:highlight w:val="none"/>
          <w:u w:val="single"/>
          <w:lang w:eastAsia="zh-CN"/>
        </w:rPr>
        <w:t>）</w:t>
      </w:r>
      <w:r>
        <w:rPr>
          <w:rFonts w:hint="eastAsia" w:ascii="宋体" w:hAnsi="宋体" w:eastAsia="宋体" w:cs="宋体"/>
          <w:b/>
          <w:bCs/>
          <w:color w:val="000000"/>
          <w:sz w:val="32"/>
          <w:szCs w:val="32"/>
        </w:rPr>
        <w:t>招标</w:t>
      </w:r>
    </w:p>
    <w:p w14:paraId="50C22D99">
      <w:pPr>
        <w:ind w:firstLine="480"/>
        <w:jc w:val="center"/>
        <w:rPr>
          <w:rFonts w:hint="eastAsia" w:ascii="宋体" w:hAnsi="宋体" w:eastAsia="宋体" w:cs="宋体"/>
          <w:color w:val="000000"/>
          <w:sz w:val="28"/>
          <w:szCs w:val="28"/>
        </w:rPr>
      </w:pPr>
      <w:r>
        <w:rPr>
          <w:rFonts w:hint="eastAsia" w:ascii="宋体" w:hAnsi="宋体" w:eastAsia="宋体" w:cs="宋体"/>
          <w:b/>
          <w:bCs/>
          <w:color w:val="000000"/>
          <w:sz w:val="32"/>
          <w:szCs w:val="32"/>
        </w:rPr>
        <w:t>投标文件</w:t>
      </w:r>
    </w:p>
    <w:p w14:paraId="302233A0">
      <w:pPr>
        <w:spacing w:line="1000" w:lineRule="exact"/>
        <w:jc w:val="center"/>
        <w:rPr>
          <w:rFonts w:hint="eastAsia" w:ascii="宋体" w:hAnsi="宋体" w:eastAsia="宋体" w:cs="宋体"/>
          <w:b/>
          <w:color w:val="000000"/>
          <w:spacing w:val="40"/>
          <w:sz w:val="28"/>
          <w:szCs w:val="28"/>
        </w:rPr>
      </w:pPr>
      <w:r>
        <w:rPr>
          <w:rFonts w:hint="eastAsia" w:ascii="宋体" w:hAnsi="宋体" w:eastAsia="宋体" w:cs="宋体"/>
          <w:color w:val="000000"/>
          <w:sz w:val="28"/>
          <w:szCs w:val="28"/>
        </w:rPr>
        <w:t xml:space="preserve">      招标工程编号：</w:t>
      </w:r>
      <w:r>
        <w:rPr>
          <w:rFonts w:hint="eastAsia" w:ascii="宋体" w:hAnsi="宋体" w:eastAsia="宋体" w:cs="宋体"/>
          <w:color w:val="000000"/>
          <w:sz w:val="28"/>
          <w:szCs w:val="28"/>
          <w:highlight w:val="none"/>
          <w:u w:val="single"/>
          <w:lang w:eastAsia="zh-CN"/>
        </w:rPr>
        <w:t>阳春住建</w:t>
      </w:r>
      <w:r>
        <w:rPr>
          <w:rFonts w:hint="eastAsia" w:ascii="宋体" w:hAnsi="宋体" w:eastAsia="宋体" w:cs="宋体"/>
          <w:color w:val="000000"/>
          <w:sz w:val="28"/>
          <w:highlight w:val="none"/>
          <w:u w:val="single"/>
          <w:lang w:eastAsia="zh-CN"/>
        </w:rPr>
        <w:t>（2024）第</w:t>
      </w:r>
      <w:r>
        <w:rPr>
          <w:rFonts w:hint="eastAsia" w:ascii="宋体" w:hAnsi="宋体" w:eastAsia="宋体" w:cs="宋体"/>
          <w:color w:val="000000"/>
          <w:sz w:val="28"/>
          <w:highlight w:val="none"/>
          <w:u w:val="single"/>
          <w:lang w:val="en-US" w:eastAsia="zh-CN"/>
        </w:rPr>
        <w:t>017</w:t>
      </w:r>
      <w:r>
        <w:rPr>
          <w:rFonts w:hint="eastAsia" w:ascii="宋体" w:hAnsi="宋体" w:eastAsia="宋体" w:cs="宋体"/>
          <w:color w:val="000000"/>
          <w:sz w:val="28"/>
          <w:highlight w:val="none"/>
          <w:u w:val="single"/>
          <w:lang w:eastAsia="zh-CN"/>
        </w:rPr>
        <w:t>号</w:t>
      </w:r>
    </w:p>
    <w:p w14:paraId="1FD25305">
      <w:pPr>
        <w:ind w:firstLine="480"/>
        <w:rPr>
          <w:rFonts w:hint="eastAsia" w:ascii="宋体" w:hAnsi="宋体" w:eastAsia="宋体" w:cs="宋体"/>
          <w:color w:val="000000"/>
          <w:sz w:val="28"/>
          <w:szCs w:val="28"/>
        </w:rPr>
      </w:pPr>
    </w:p>
    <w:p w14:paraId="42CD4EB6">
      <w:pPr>
        <w:ind w:firstLine="480"/>
        <w:rPr>
          <w:rFonts w:hint="eastAsia" w:ascii="宋体" w:hAnsi="宋体" w:eastAsia="宋体" w:cs="宋体"/>
          <w:i/>
          <w:color w:val="000000"/>
          <w:sz w:val="28"/>
          <w:szCs w:val="28"/>
        </w:rPr>
      </w:pPr>
    </w:p>
    <w:p w14:paraId="77F388F7">
      <w:pPr>
        <w:ind w:firstLine="480"/>
        <w:rPr>
          <w:rFonts w:hint="eastAsia" w:ascii="宋体" w:hAnsi="宋体" w:eastAsia="宋体" w:cs="宋体"/>
          <w:color w:val="000000"/>
          <w:sz w:val="28"/>
          <w:szCs w:val="28"/>
        </w:rPr>
      </w:pPr>
    </w:p>
    <w:p w14:paraId="7CE2BC9A">
      <w:pPr>
        <w:ind w:firstLine="420" w:firstLineChars="150"/>
        <w:rPr>
          <w:rFonts w:hint="eastAsia" w:ascii="宋体" w:hAnsi="宋体" w:eastAsia="宋体" w:cs="宋体"/>
          <w:color w:val="000000"/>
          <w:sz w:val="28"/>
          <w:szCs w:val="28"/>
        </w:rPr>
      </w:pPr>
    </w:p>
    <w:p w14:paraId="117F12B2">
      <w:pPr>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招标项目名称：</w:t>
      </w:r>
      <w:r>
        <w:rPr>
          <w:rFonts w:hint="eastAsia" w:ascii="宋体" w:hAnsi="宋体" w:eastAsia="宋体" w:cs="宋体"/>
          <w:color w:val="000000"/>
          <w:sz w:val="28"/>
          <w:highlight w:val="none"/>
          <w:u w:val="single"/>
          <w:lang w:eastAsia="zh-CN"/>
        </w:rPr>
        <w:t>阳春市自来水厂配套供水管网升级改造项目</w:t>
      </w:r>
      <w:r>
        <w:rPr>
          <w:rFonts w:hint="eastAsia" w:ascii="宋体" w:hAnsi="宋体" w:eastAsia="宋体" w:cs="宋体"/>
          <w:color w:val="000000"/>
          <w:sz w:val="28"/>
          <w:highlight w:val="none"/>
          <w:u w:val="single"/>
        </w:rPr>
        <w:t>（监理）</w:t>
      </w:r>
    </w:p>
    <w:p w14:paraId="542762BA">
      <w:pPr>
        <w:ind w:firstLine="480"/>
        <w:rPr>
          <w:rFonts w:hint="eastAsia" w:ascii="宋体" w:hAnsi="宋体" w:eastAsia="宋体" w:cs="宋体"/>
          <w:color w:val="000000"/>
          <w:sz w:val="28"/>
          <w:szCs w:val="28"/>
        </w:rPr>
      </w:pPr>
    </w:p>
    <w:p w14:paraId="0AB0396D">
      <w:pPr>
        <w:ind w:firstLine="480"/>
        <w:rPr>
          <w:rFonts w:hint="eastAsia" w:ascii="宋体" w:hAnsi="宋体" w:eastAsia="宋体" w:cs="宋体"/>
          <w:color w:val="000000"/>
          <w:sz w:val="28"/>
          <w:szCs w:val="28"/>
          <w:u w:val="single"/>
        </w:rPr>
      </w:pPr>
      <w:r>
        <w:rPr>
          <w:rFonts w:hint="eastAsia" w:ascii="宋体" w:hAnsi="宋体" w:eastAsia="宋体" w:cs="宋体"/>
          <w:color w:val="000000"/>
          <w:sz w:val="28"/>
          <w:szCs w:val="28"/>
        </w:rPr>
        <w:t>投标文件内容：</w:t>
      </w:r>
      <w:r>
        <w:rPr>
          <w:rFonts w:hint="eastAsia" w:ascii="宋体" w:hAnsi="宋体" w:eastAsia="宋体" w:cs="宋体"/>
          <w:color w:val="000000"/>
          <w:sz w:val="28"/>
          <w:szCs w:val="28"/>
          <w:u w:val="single"/>
        </w:rPr>
        <w:t>技术文件</w:t>
      </w:r>
    </w:p>
    <w:p w14:paraId="5B9E745F">
      <w:pPr>
        <w:ind w:firstLine="480"/>
        <w:rPr>
          <w:rFonts w:hint="eastAsia" w:ascii="宋体" w:hAnsi="宋体" w:eastAsia="宋体" w:cs="宋体"/>
          <w:color w:val="000000"/>
          <w:sz w:val="28"/>
          <w:szCs w:val="28"/>
        </w:rPr>
      </w:pPr>
    </w:p>
    <w:p w14:paraId="5AAAAE56">
      <w:pPr>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投标人：</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highlight w:val="none"/>
        </w:rPr>
        <w:t>（盖电子印章）</w:t>
      </w:r>
      <w:r>
        <w:rPr>
          <w:rFonts w:hint="eastAsia" w:ascii="宋体" w:hAnsi="宋体" w:eastAsia="宋体" w:cs="宋体"/>
          <w:color w:val="000000"/>
          <w:sz w:val="28"/>
          <w:szCs w:val="28"/>
        </w:rPr>
        <w:t xml:space="preserve"> </w:t>
      </w:r>
    </w:p>
    <w:p w14:paraId="71033896">
      <w:pPr>
        <w:ind w:firstLine="480"/>
        <w:rPr>
          <w:rFonts w:hint="eastAsia" w:ascii="宋体" w:hAnsi="宋体" w:eastAsia="宋体" w:cs="宋体"/>
          <w:color w:val="000000"/>
          <w:sz w:val="28"/>
          <w:szCs w:val="28"/>
        </w:rPr>
      </w:pPr>
    </w:p>
    <w:p w14:paraId="4BCD0429">
      <w:pPr>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法定代表人：</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highlight w:val="none"/>
        </w:rPr>
        <w:t>（电子签名）</w:t>
      </w:r>
    </w:p>
    <w:p w14:paraId="167EC7C7">
      <w:pPr>
        <w:ind w:firstLine="480"/>
        <w:rPr>
          <w:rFonts w:hint="eastAsia" w:ascii="宋体" w:hAnsi="宋体" w:eastAsia="宋体" w:cs="宋体"/>
          <w:color w:val="000000"/>
          <w:sz w:val="28"/>
          <w:szCs w:val="28"/>
        </w:rPr>
      </w:pPr>
    </w:p>
    <w:p w14:paraId="241FF7CB">
      <w:pPr>
        <w:ind w:firstLine="480"/>
        <w:rPr>
          <w:rFonts w:hint="eastAsia" w:ascii="宋体" w:hAnsi="宋体" w:eastAsia="宋体" w:cs="宋体"/>
          <w:color w:val="000000"/>
          <w:sz w:val="28"/>
          <w:szCs w:val="28"/>
        </w:rPr>
      </w:pPr>
    </w:p>
    <w:p w14:paraId="776AF66A">
      <w:pPr>
        <w:ind w:firstLine="480"/>
        <w:rPr>
          <w:rFonts w:hint="eastAsia" w:ascii="宋体" w:hAnsi="宋体" w:eastAsia="宋体" w:cs="宋体"/>
          <w:color w:val="000000"/>
          <w:sz w:val="28"/>
          <w:szCs w:val="28"/>
        </w:rPr>
      </w:pPr>
    </w:p>
    <w:p w14:paraId="5C19A236">
      <w:pPr>
        <w:ind w:firstLine="480"/>
        <w:jc w:val="center"/>
        <w:rPr>
          <w:rFonts w:hint="eastAsia" w:ascii="宋体" w:hAnsi="宋体" w:eastAsia="宋体" w:cs="宋体"/>
          <w:color w:val="000000"/>
          <w:sz w:val="28"/>
          <w:szCs w:val="28"/>
        </w:rPr>
      </w:pPr>
      <w:r>
        <w:rPr>
          <w:rFonts w:hint="eastAsia" w:ascii="宋体" w:hAnsi="宋体" w:eastAsia="宋体" w:cs="宋体"/>
          <w:color w:val="000000"/>
          <w:sz w:val="28"/>
          <w:szCs w:val="28"/>
        </w:rPr>
        <w:t>日期      年   月   日</w:t>
      </w:r>
    </w:p>
    <w:p w14:paraId="4CACF8AD">
      <w:pPr>
        <w:pStyle w:val="18"/>
        <w:ind w:firstLine="0"/>
        <w:jc w:val="both"/>
        <w:rPr>
          <w:rFonts w:hint="eastAsia" w:ascii="宋体" w:hAnsi="宋体" w:eastAsia="宋体" w:cs="宋体"/>
          <w:color w:val="000000"/>
          <w:sz w:val="24"/>
        </w:rPr>
      </w:pPr>
    </w:p>
    <w:p w14:paraId="21DDB6FD">
      <w:pPr>
        <w:pStyle w:val="18"/>
        <w:ind w:firstLine="0"/>
        <w:jc w:val="both"/>
        <w:rPr>
          <w:rFonts w:hint="eastAsia" w:ascii="宋体" w:hAnsi="宋体" w:eastAsia="宋体" w:cs="宋体"/>
          <w:color w:val="000000"/>
          <w:sz w:val="24"/>
        </w:rPr>
      </w:pPr>
    </w:p>
    <w:p w14:paraId="07ACFD04">
      <w:pPr>
        <w:pStyle w:val="18"/>
        <w:ind w:firstLine="0"/>
        <w:jc w:val="both"/>
        <w:rPr>
          <w:rFonts w:hint="eastAsia" w:ascii="宋体" w:hAnsi="宋体" w:eastAsia="宋体" w:cs="宋体"/>
          <w:color w:val="000000"/>
          <w:sz w:val="24"/>
        </w:rPr>
      </w:pPr>
    </w:p>
    <w:p w14:paraId="694227D9">
      <w:pPr>
        <w:pStyle w:val="18"/>
        <w:ind w:firstLine="8466" w:firstLineChars="2811"/>
        <w:jc w:val="both"/>
        <w:rPr>
          <w:rFonts w:hint="eastAsia" w:ascii="宋体" w:hAnsi="宋体" w:eastAsia="宋体" w:cs="宋体"/>
          <w:b/>
          <w:color w:val="000000"/>
          <w:sz w:val="30"/>
          <w:szCs w:val="30"/>
        </w:rPr>
      </w:pPr>
    </w:p>
    <w:p w14:paraId="397B86E4">
      <w:pPr>
        <w:pStyle w:val="18"/>
        <w:ind w:firstLine="8466" w:firstLineChars="2811"/>
        <w:jc w:val="both"/>
        <w:rPr>
          <w:rFonts w:hint="eastAsia" w:ascii="宋体" w:hAnsi="宋体" w:eastAsia="宋体" w:cs="宋体"/>
          <w:b/>
          <w:color w:val="000000"/>
          <w:sz w:val="30"/>
          <w:szCs w:val="30"/>
        </w:rPr>
      </w:pPr>
      <w:r>
        <w:rPr>
          <w:rFonts w:hint="eastAsia" w:ascii="宋体" w:hAnsi="宋体" w:eastAsia="宋体" w:cs="宋体"/>
          <w:b/>
          <w:color w:val="000000"/>
          <w:sz w:val="30"/>
          <w:szCs w:val="30"/>
        </w:rPr>
        <w:t>副本</w:t>
      </w:r>
    </w:p>
    <w:p w14:paraId="358ED70E">
      <w:pPr>
        <w:pStyle w:val="18"/>
        <w:rPr>
          <w:rFonts w:hint="eastAsia" w:ascii="宋体" w:hAnsi="宋体" w:eastAsia="宋体" w:cs="宋体"/>
          <w:b/>
          <w:bCs/>
          <w:color w:val="000000"/>
          <w:sz w:val="32"/>
          <w:szCs w:val="32"/>
          <w:u w:val="single"/>
        </w:rPr>
      </w:pPr>
    </w:p>
    <w:p w14:paraId="41B3C349">
      <w:pPr>
        <w:pStyle w:val="18"/>
        <w:rPr>
          <w:rFonts w:hint="eastAsia" w:ascii="宋体" w:hAnsi="宋体" w:eastAsia="宋体" w:cs="宋体"/>
          <w:b/>
          <w:bCs/>
          <w:color w:val="000000"/>
          <w:sz w:val="32"/>
          <w:szCs w:val="32"/>
        </w:rPr>
      </w:pPr>
      <w:r>
        <w:rPr>
          <w:rFonts w:hint="eastAsia" w:ascii="宋体" w:hAnsi="宋体" w:eastAsia="宋体" w:cs="宋体"/>
          <w:b/>
          <w:bCs/>
          <w:color w:val="000000"/>
          <w:sz w:val="32"/>
          <w:szCs w:val="32"/>
          <w:highlight w:val="none"/>
          <w:u w:val="single"/>
          <w:lang w:eastAsia="zh-CN"/>
        </w:rPr>
        <w:t>阳春市自来水厂配套供水管网升级改造项目（</w:t>
      </w:r>
      <w:r>
        <w:rPr>
          <w:rFonts w:hint="eastAsia" w:ascii="宋体" w:hAnsi="宋体" w:eastAsia="宋体" w:cs="宋体"/>
          <w:b/>
          <w:bCs/>
          <w:color w:val="000000"/>
          <w:sz w:val="32"/>
          <w:szCs w:val="32"/>
          <w:highlight w:val="none"/>
          <w:u w:val="single"/>
          <w:lang w:val="en-US" w:eastAsia="zh-CN"/>
        </w:rPr>
        <w:t>监理</w:t>
      </w:r>
      <w:r>
        <w:rPr>
          <w:rFonts w:hint="eastAsia" w:ascii="宋体" w:hAnsi="宋体" w:eastAsia="宋体" w:cs="宋体"/>
          <w:b/>
          <w:bCs/>
          <w:color w:val="000000"/>
          <w:sz w:val="32"/>
          <w:szCs w:val="32"/>
          <w:highlight w:val="none"/>
          <w:u w:val="single"/>
          <w:lang w:eastAsia="zh-CN"/>
        </w:rPr>
        <w:t>）</w:t>
      </w:r>
      <w:r>
        <w:rPr>
          <w:rFonts w:hint="eastAsia" w:ascii="宋体" w:hAnsi="宋体" w:eastAsia="宋体" w:cs="宋体"/>
          <w:b/>
          <w:bCs/>
          <w:color w:val="000000"/>
          <w:sz w:val="32"/>
          <w:szCs w:val="32"/>
        </w:rPr>
        <w:t>招标</w:t>
      </w:r>
    </w:p>
    <w:p w14:paraId="6B17A3BD">
      <w:pPr>
        <w:ind w:firstLine="480"/>
        <w:jc w:val="center"/>
        <w:rPr>
          <w:rFonts w:hint="eastAsia" w:ascii="宋体" w:hAnsi="宋体" w:eastAsia="宋体" w:cs="宋体"/>
          <w:b/>
          <w:bCs/>
          <w:color w:val="000000"/>
          <w:sz w:val="32"/>
          <w:szCs w:val="32"/>
        </w:rPr>
      </w:pPr>
    </w:p>
    <w:p w14:paraId="5C7517AD">
      <w:pPr>
        <w:ind w:firstLine="480"/>
        <w:jc w:val="center"/>
        <w:rPr>
          <w:rFonts w:hint="eastAsia" w:ascii="宋体" w:hAnsi="宋体" w:eastAsia="宋体" w:cs="宋体"/>
          <w:color w:val="000000"/>
          <w:sz w:val="28"/>
          <w:szCs w:val="28"/>
        </w:rPr>
      </w:pPr>
      <w:r>
        <w:rPr>
          <w:rFonts w:hint="eastAsia" w:ascii="宋体" w:hAnsi="宋体" w:eastAsia="宋体" w:cs="宋体"/>
          <w:b/>
          <w:bCs/>
          <w:color w:val="000000"/>
          <w:sz w:val="32"/>
          <w:szCs w:val="32"/>
        </w:rPr>
        <w:t>投标文件</w:t>
      </w:r>
      <w:r>
        <w:rPr>
          <w:rFonts w:hint="eastAsia" w:ascii="宋体" w:hAnsi="宋体" w:eastAsia="宋体" w:cs="宋体"/>
          <w:color w:val="000000"/>
          <w:sz w:val="28"/>
          <w:szCs w:val="28"/>
        </w:rPr>
        <w:t xml:space="preserve"> </w:t>
      </w:r>
    </w:p>
    <w:p w14:paraId="25918E80">
      <w:pPr>
        <w:ind w:firstLine="480"/>
        <w:rPr>
          <w:rFonts w:hint="eastAsia" w:ascii="宋体" w:hAnsi="宋体" w:eastAsia="宋体" w:cs="宋体"/>
          <w:color w:val="000000"/>
          <w:sz w:val="28"/>
          <w:szCs w:val="28"/>
        </w:rPr>
      </w:pPr>
    </w:p>
    <w:p w14:paraId="4C59D007">
      <w:pPr>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招标工程编号：</w:t>
      </w:r>
      <w:r>
        <w:rPr>
          <w:rFonts w:hint="eastAsia" w:ascii="宋体" w:hAnsi="宋体" w:eastAsia="宋体" w:cs="宋体"/>
          <w:color w:val="000000"/>
          <w:sz w:val="28"/>
          <w:szCs w:val="28"/>
          <w:highlight w:val="none"/>
          <w:u w:val="single"/>
          <w:lang w:eastAsia="zh-CN"/>
        </w:rPr>
        <w:t>阳春住建（2024）第</w:t>
      </w:r>
      <w:r>
        <w:rPr>
          <w:rFonts w:hint="eastAsia" w:ascii="宋体" w:hAnsi="宋体" w:eastAsia="宋体" w:cs="宋体"/>
          <w:color w:val="000000"/>
          <w:sz w:val="28"/>
          <w:szCs w:val="28"/>
          <w:highlight w:val="none"/>
          <w:u w:val="single"/>
          <w:lang w:val="en-US" w:eastAsia="zh-CN"/>
        </w:rPr>
        <w:t>017</w:t>
      </w:r>
      <w:r>
        <w:rPr>
          <w:rFonts w:hint="eastAsia" w:ascii="宋体" w:hAnsi="宋体" w:eastAsia="宋体" w:cs="宋体"/>
          <w:color w:val="000000"/>
          <w:sz w:val="28"/>
          <w:szCs w:val="28"/>
          <w:highlight w:val="none"/>
          <w:u w:val="single"/>
          <w:lang w:eastAsia="zh-CN"/>
        </w:rPr>
        <w:t>号</w:t>
      </w:r>
    </w:p>
    <w:p w14:paraId="1D522A05">
      <w:pPr>
        <w:ind w:firstLine="480"/>
        <w:rPr>
          <w:rFonts w:hint="eastAsia" w:ascii="宋体" w:hAnsi="宋体" w:eastAsia="宋体" w:cs="宋体"/>
          <w:color w:val="000000"/>
          <w:sz w:val="28"/>
          <w:szCs w:val="28"/>
        </w:rPr>
      </w:pPr>
    </w:p>
    <w:p w14:paraId="36326BCE">
      <w:pPr>
        <w:ind w:firstLine="480"/>
        <w:rPr>
          <w:rFonts w:hint="eastAsia" w:ascii="宋体" w:hAnsi="宋体" w:eastAsia="宋体" w:cs="宋体"/>
          <w:color w:val="000000"/>
          <w:sz w:val="28"/>
          <w:szCs w:val="28"/>
        </w:rPr>
      </w:pPr>
    </w:p>
    <w:p w14:paraId="3C7CC5FE">
      <w:pPr>
        <w:ind w:firstLine="480"/>
        <w:rPr>
          <w:rFonts w:hint="eastAsia" w:ascii="宋体" w:hAnsi="宋体" w:eastAsia="宋体" w:cs="宋体"/>
          <w:color w:val="000000"/>
          <w:sz w:val="28"/>
          <w:szCs w:val="28"/>
        </w:rPr>
      </w:pPr>
    </w:p>
    <w:p w14:paraId="20BCBFBD">
      <w:pPr>
        <w:ind w:firstLine="480"/>
        <w:rPr>
          <w:rFonts w:hint="eastAsia" w:ascii="宋体" w:hAnsi="宋体" w:eastAsia="宋体" w:cs="宋体"/>
          <w:color w:val="000000"/>
          <w:sz w:val="28"/>
          <w:szCs w:val="28"/>
        </w:rPr>
      </w:pPr>
    </w:p>
    <w:p w14:paraId="77B2AEB6">
      <w:pPr>
        <w:rPr>
          <w:rFonts w:hint="eastAsia" w:ascii="宋体" w:hAnsi="宋体" w:eastAsia="宋体" w:cs="宋体"/>
          <w:color w:val="000000"/>
          <w:sz w:val="28"/>
          <w:szCs w:val="28"/>
        </w:rPr>
      </w:pPr>
    </w:p>
    <w:p w14:paraId="0B61DEF6">
      <w:pPr>
        <w:ind w:firstLine="480"/>
        <w:rPr>
          <w:rFonts w:hint="eastAsia" w:ascii="宋体" w:hAnsi="宋体" w:eastAsia="宋体" w:cs="宋体"/>
          <w:color w:val="000000"/>
          <w:sz w:val="28"/>
          <w:szCs w:val="28"/>
        </w:rPr>
      </w:pPr>
      <w:r>
        <w:rPr>
          <w:rFonts w:hint="eastAsia" w:ascii="宋体" w:hAnsi="宋体" w:eastAsia="宋体" w:cs="宋体"/>
          <w:color w:val="000000"/>
          <w:sz w:val="28"/>
          <w:szCs w:val="28"/>
        </w:rPr>
        <w:t>投标文件内容：</w:t>
      </w:r>
      <w:r>
        <w:rPr>
          <w:rFonts w:hint="eastAsia" w:ascii="宋体" w:hAnsi="宋体" w:eastAsia="宋体" w:cs="宋体"/>
          <w:color w:val="000000"/>
          <w:sz w:val="28"/>
          <w:szCs w:val="28"/>
          <w:u w:val="single"/>
        </w:rPr>
        <w:t>技术文件</w:t>
      </w:r>
    </w:p>
    <w:p w14:paraId="091B6CEB">
      <w:pPr>
        <w:ind w:firstLine="480"/>
        <w:rPr>
          <w:rFonts w:hint="eastAsia" w:ascii="宋体" w:hAnsi="宋体" w:eastAsia="宋体" w:cs="宋体"/>
          <w:color w:val="000000"/>
          <w:sz w:val="28"/>
          <w:szCs w:val="28"/>
        </w:rPr>
      </w:pPr>
    </w:p>
    <w:p w14:paraId="4876EFBA">
      <w:pPr>
        <w:ind w:firstLine="480"/>
        <w:jc w:val="center"/>
        <w:rPr>
          <w:rFonts w:hint="eastAsia" w:ascii="宋体" w:hAnsi="宋体" w:eastAsia="宋体" w:cs="宋体"/>
          <w:color w:val="000000"/>
          <w:sz w:val="28"/>
          <w:szCs w:val="28"/>
        </w:rPr>
      </w:pPr>
    </w:p>
    <w:p w14:paraId="07C75DB7">
      <w:pPr>
        <w:ind w:firstLine="480"/>
        <w:jc w:val="center"/>
        <w:rPr>
          <w:rFonts w:hint="eastAsia" w:ascii="宋体" w:hAnsi="宋体" w:eastAsia="宋体" w:cs="宋体"/>
          <w:color w:val="000000"/>
          <w:sz w:val="28"/>
          <w:szCs w:val="28"/>
        </w:rPr>
      </w:pPr>
    </w:p>
    <w:p w14:paraId="0C07E06A">
      <w:pPr>
        <w:rPr>
          <w:rFonts w:hint="eastAsia" w:ascii="宋体" w:hAnsi="宋体" w:eastAsia="宋体" w:cs="宋体"/>
          <w:color w:val="000000"/>
          <w:sz w:val="28"/>
          <w:szCs w:val="28"/>
        </w:rPr>
      </w:pPr>
    </w:p>
    <w:p w14:paraId="69D42B41">
      <w:pPr>
        <w:rPr>
          <w:rFonts w:hint="eastAsia" w:ascii="宋体" w:hAnsi="宋体" w:eastAsia="宋体" w:cs="宋体"/>
          <w:color w:val="000000"/>
          <w:sz w:val="28"/>
          <w:szCs w:val="28"/>
        </w:rPr>
      </w:pPr>
    </w:p>
    <w:p w14:paraId="03835C4B">
      <w:pPr>
        <w:rPr>
          <w:rFonts w:hint="eastAsia" w:ascii="宋体" w:hAnsi="宋体" w:eastAsia="宋体" w:cs="宋体"/>
          <w:color w:val="000000"/>
          <w:sz w:val="28"/>
          <w:szCs w:val="28"/>
        </w:rPr>
      </w:pPr>
    </w:p>
    <w:p w14:paraId="0CBA0196">
      <w:pPr>
        <w:ind w:firstLine="480"/>
        <w:jc w:val="center"/>
        <w:rPr>
          <w:rFonts w:hint="eastAsia" w:ascii="宋体" w:hAnsi="宋体" w:eastAsia="宋体" w:cs="宋体"/>
          <w:color w:val="000000"/>
          <w:sz w:val="28"/>
          <w:szCs w:val="28"/>
        </w:rPr>
      </w:pPr>
      <w:r>
        <w:rPr>
          <w:rFonts w:hint="eastAsia" w:ascii="宋体" w:hAnsi="宋体" w:eastAsia="宋体" w:cs="宋体"/>
          <w:color w:val="000000"/>
          <w:sz w:val="28"/>
          <w:szCs w:val="28"/>
        </w:rPr>
        <w:t>日期      年   月   日</w:t>
      </w:r>
    </w:p>
    <w:p w14:paraId="5B6C1C43">
      <w:pPr>
        <w:pStyle w:val="22"/>
        <w:spacing w:line="300" w:lineRule="auto"/>
        <w:rPr>
          <w:rFonts w:hint="eastAsia" w:ascii="宋体" w:hAnsi="宋体" w:eastAsia="宋体" w:cs="宋体"/>
          <w:b/>
          <w:color w:val="000000"/>
          <w:sz w:val="44"/>
          <w:szCs w:val="44"/>
        </w:rPr>
      </w:pPr>
    </w:p>
    <w:p w14:paraId="23BBB209">
      <w:pPr>
        <w:pStyle w:val="22"/>
        <w:spacing w:line="300" w:lineRule="auto"/>
        <w:rPr>
          <w:rFonts w:hint="eastAsia" w:ascii="宋体" w:hAnsi="宋体" w:eastAsia="宋体" w:cs="宋体"/>
          <w:b/>
          <w:color w:val="000000"/>
          <w:sz w:val="44"/>
          <w:szCs w:val="44"/>
        </w:rPr>
      </w:pPr>
    </w:p>
    <w:p w14:paraId="56E87B5B">
      <w:pPr>
        <w:pStyle w:val="22"/>
        <w:spacing w:line="300" w:lineRule="auto"/>
        <w:ind w:firstLine="562" w:firstLineChars="200"/>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技术文件（监理技术方案）</w:t>
      </w:r>
    </w:p>
    <w:p w14:paraId="511625F4">
      <w:pPr>
        <w:pStyle w:val="22"/>
        <w:spacing w:line="300" w:lineRule="auto"/>
        <w:ind w:firstLine="562" w:firstLineChars="200"/>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编写目录及要求</w:t>
      </w:r>
    </w:p>
    <w:p w14:paraId="5DC8E470">
      <w:pPr>
        <w:pStyle w:val="22"/>
        <w:spacing w:line="520" w:lineRule="exact"/>
        <w:rPr>
          <w:rFonts w:hint="eastAsia" w:ascii="宋体" w:hAnsi="宋体" w:eastAsia="宋体" w:cs="宋体"/>
          <w:b/>
          <w:bCs/>
          <w:i/>
          <w:color w:val="000000"/>
          <w:sz w:val="28"/>
        </w:rPr>
      </w:pPr>
    </w:p>
    <w:p w14:paraId="30404A0E">
      <w:pPr>
        <w:pStyle w:val="22"/>
        <w:spacing w:line="560" w:lineRule="exact"/>
        <w:ind w:firstLine="480" w:firstLineChars="200"/>
        <w:rPr>
          <w:rFonts w:hint="eastAsia" w:ascii="宋体" w:hAnsi="宋体" w:eastAsia="宋体" w:cs="宋体"/>
          <w:color w:val="000000"/>
          <w:sz w:val="24"/>
          <w:szCs w:val="32"/>
        </w:rPr>
      </w:pPr>
      <w:r>
        <w:rPr>
          <w:rFonts w:hint="eastAsia" w:ascii="宋体" w:hAnsi="宋体" w:eastAsia="宋体" w:cs="宋体"/>
          <w:color w:val="000000"/>
          <w:sz w:val="24"/>
          <w:szCs w:val="32"/>
        </w:rPr>
        <w:t>注意：</w:t>
      </w:r>
    </w:p>
    <w:p w14:paraId="2460277D">
      <w:pPr>
        <w:pStyle w:val="22"/>
        <w:spacing w:line="560" w:lineRule="exact"/>
        <w:ind w:firstLine="480" w:firstLineChars="200"/>
        <w:rPr>
          <w:rFonts w:hint="eastAsia" w:ascii="宋体" w:hAnsi="宋体" w:eastAsia="宋体" w:cs="宋体"/>
          <w:color w:val="000000"/>
          <w:sz w:val="24"/>
          <w:szCs w:val="30"/>
        </w:rPr>
      </w:pPr>
      <w:r>
        <w:rPr>
          <w:rFonts w:hint="eastAsia" w:ascii="宋体" w:hAnsi="宋体" w:eastAsia="宋体" w:cs="宋体"/>
          <w:color w:val="000000"/>
          <w:sz w:val="24"/>
          <w:szCs w:val="30"/>
        </w:rPr>
        <w:t>1. 技术文件（监理技术方案）主要包括监理大纲内容；监理人员配置；质量安全控制；关键部位的监控；监理器具配备；进度控制手段；投资控制措施；合理化建议等内容，投标人应根据招标人对项目的实际要求事项编制。</w:t>
      </w:r>
    </w:p>
    <w:p w14:paraId="7CA84AE1">
      <w:pPr>
        <w:pStyle w:val="22"/>
        <w:spacing w:line="560" w:lineRule="exact"/>
        <w:ind w:firstLine="480" w:firstLineChars="200"/>
        <w:rPr>
          <w:rFonts w:hint="eastAsia" w:ascii="宋体" w:hAnsi="宋体" w:eastAsia="宋体" w:cs="宋体"/>
          <w:color w:val="000000"/>
          <w:sz w:val="24"/>
          <w:szCs w:val="30"/>
        </w:rPr>
      </w:pPr>
      <w:r>
        <w:rPr>
          <w:rFonts w:hint="eastAsia" w:ascii="宋体" w:hAnsi="宋体" w:eastAsia="宋体" w:cs="宋体"/>
          <w:color w:val="000000"/>
          <w:sz w:val="24"/>
          <w:szCs w:val="30"/>
        </w:rPr>
        <w:t>2.招标人要求投标人编制技术文件的，应在招标文件中明确列出技术文件部分目录，包括章、节的标题及主要编制内容。</w:t>
      </w:r>
    </w:p>
    <w:p w14:paraId="753E847C">
      <w:pPr>
        <w:pStyle w:val="22"/>
        <w:spacing w:line="560" w:lineRule="exact"/>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3.投标人编制技术文件时，技术文件编制统一使用白色</w:t>
      </w:r>
      <w:r>
        <w:rPr>
          <w:rFonts w:hint="eastAsia" w:ascii="宋体" w:hAnsi="宋体" w:eastAsia="宋体" w:cs="宋体"/>
          <w:color w:val="000000"/>
          <w:sz w:val="24"/>
          <w:highlight w:val="none"/>
          <w:lang w:eastAsia="zh-CN"/>
        </w:rPr>
        <w:t>背景</w:t>
      </w:r>
      <w:r>
        <w:rPr>
          <w:rFonts w:hint="eastAsia" w:ascii="宋体" w:hAnsi="宋体" w:eastAsia="宋体" w:cs="宋体"/>
          <w:color w:val="000000"/>
          <w:sz w:val="24"/>
          <w:highlight w:val="none"/>
        </w:rPr>
        <w:t>黑色字体，技术文件封面的右上角应清楚地注明“正本”“副本”，字体为黑色字体。技术文件须编制目录</w:t>
      </w:r>
      <w:r>
        <w:rPr>
          <w:rFonts w:hint="eastAsia" w:ascii="宋体" w:hAnsi="宋体" w:eastAsia="宋体" w:cs="宋体"/>
          <w:b/>
          <w:bCs/>
          <w:color w:val="000000"/>
          <w:sz w:val="24"/>
          <w:lang w:eastAsia="zh-CN"/>
        </w:rPr>
        <w:t>（含</w:t>
      </w:r>
      <w:r>
        <w:rPr>
          <w:rFonts w:hint="eastAsia" w:ascii="宋体" w:hAnsi="宋体" w:eastAsia="宋体" w:cs="宋体"/>
          <w:b/>
          <w:bCs/>
          <w:color w:val="000000"/>
          <w:sz w:val="24"/>
        </w:rPr>
        <w:t>章、节的标题及主要编制内容</w:t>
      </w:r>
      <w:r>
        <w:rPr>
          <w:rFonts w:hint="eastAsia" w:ascii="宋体" w:hAnsi="宋体" w:eastAsia="宋体" w:cs="宋体"/>
          <w:b/>
          <w:bCs/>
          <w:color w:val="000000"/>
          <w:sz w:val="24"/>
          <w:lang w:eastAsia="zh-CN"/>
        </w:rPr>
        <w:t>）</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目录</w:t>
      </w:r>
      <w:r>
        <w:rPr>
          <w:rFonts w:hint="eastAsia" w:ascii="宋体" w:hAnsi="宋体" w:eastAsia="宋体" w:cs="宋体"/>
          <w:color w:val="000000"/>
          <w:sz w:val="24"/>
          <w:highlight w:val="none"/>
          <w:lang w:eastAsia="zh-CN"/>
        </w:rPr>
        <w:t>可</w:t>
      </w:r>
      <w:r>
        <w:rPr>
          <w:rFonts w:hint="eastAsia" w:ascii="宋体" w:hAnsi="宋体" w:eastAsia="宋体" w:cs="宋体"/>
          <w:color w:val="000000"/>
          <w:sz w:val="24"/>
          <w:highlight w:val="none"/>
        </w:rPr>
        <w:t>逐页标注连续页码（以阿拉伯数字“1”开始）</w:t>
      </w:r>
      <w:r>
        <w:rPr>
          <w:rFonts w:hint="eastAsia" w:ascii="宋体" w:hAnsi="宋体" w:eastAsia="宋体" w:cs="宋体"/>
          <w:color w:val="000000"/>
          <w:sz w:val="24"/>
          <w:highlight w:val="none"/>
          <w:lang w:eastAsia="zh-CN"/>
        </w:rPr>
        <w:t>，也可不标注页码，</w:t>
      </w:r>
      <w:r>
        <w:rPr>
          <w:rFonts w:hint="eastAsia" w:ascii="宋体" w:hAnsi="宋体" w:eastAsia="宋体" w:cs="宋体"/>
          <w:color w:val="000000"/>
          <w:sz w:val="24"/>
          <w:highlight w:val="none"/>
        </w:rPr>
        <w:t>内页自正文（不含目录）起逐页标注连续页码（以阿拉伯数字“1”开始），内页正文不得少于80页，不得超过250页</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正本封面须由投标人加盖投标人电子印章并加盖法定代表人电子签名，其所有副本均不得加盖投标人电子印章、加盖电子签名或体现投标人名称、具体人名或可以认为是投标人或其人员承担过的工程项目名称、获奖称号或其他不符合常规可以判定投标人的标识或文字，不符合正副本要求的投标文件作废标处理。</w:t>
      </w:r>
    </w:p>
    <w:p w14:paraId="24DD5E8C">
      <w:pPr>
        <w:pStyle w:val="22"/>
        <w:spacing w:line="560" w:lineRule="exact"/>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（略）</w:t>
      </w:r>
    </w:p>
    <w:p w14:paraId="4BB0A6AA">
      <w:pPr>
        <w:pStyle w:val="22"/>
        <w:spacing w:line="560" w:lineRule="exact"/>
        <w:ind w:firstLine="480" w:firstLineChars="200"/>
        <w:rPr>
          <w:rFonts w:hint="eastAsia" w:ascii="宋体" w:hAnsi="宋体" w:eastAsia="宋体" w:cs="宋体"/>
          <w:color w:val="000000"/>
          <w:sz w:val="24"/>
          <w:szCs w:val="30"/>
        </w:rPr>
      </w:pPr>
    </w:p>
    <w:p w14:paraId="6FB8BA9B">
      <w:pPr>
        <w:pStyle w:val="22"/>
        <w:spacing w:line="560" w:lineRule="exact"/>
        <w:rPr>
          <w:rFonts w:hint="eastAsia" w:ascii="宋体" w:hAnsi="宋体" w:eastAsia="宋体" w:cs="宋体"/>
          <w:b/>
          <w:i/>
          <w:color w:val="000000"/>
          <w:sz w:val="24"/>
          <w:szCs w:val="32"/>
        </w:rPr>
      </w:pPr>
    </w:p>
    <w:p w14:paraId="545E40A9">
      <w:pPr>
        <w:rPr>
          <w:rFonts w:hint="eastAsia" w:ascii="宋体" w:hAnsi="宋体" w:eastAsia="宋体" w:cs="宋体"/>
          <w:color w:val="000000"/>
          <w:sz w:val="24"/>
          <w:szCs w:val="30"/>
        </w:rPr>
      </w:pPr>
    </w:p>
    <w:p w14:paraId="1D5CC886">
      <w:pPr>
        <w:rPr>
          <w:rFonts w:hint="eastAsia" w:ascii="宋体" w:hAnsi="宋体" w:eastAsia="宋体" w:cs="宋体"/>
          <w:color w:val="000000"/>
          <w:sz w:val="30"/>
          <w:szCs w:val="30"/>
        </w:rPr>
      </w:pPr>
    </w:p>
    <w:p w14:paraId="48AE5BE9">
      <w:pPr>
        <w:rPr>
          <w:rFonts w:hint="eastAsia" w:ascii="宋体" w:hAnsi="宋体" w:eastAsia="宋体" w:cs="宋体"/>
          <w:color w:val="000000"/>
          <w:sz w:val="30"/>
          <w:szCs w:val="30"/>
        </w:rPr>
      </w:pPr>
    </w:p>
    <w:p w14:paraId="5E64D4C8">
      <w:pPr>
        <w:rPr>
          <w:rFonts w:hint="eastAsia" w:ascii="宋体" w:hAnsi="宋体" w:eastAsia="宋体" w:cs="宋体"/>
          <w:color w:val="000000"/>
          <w:sz w:val="30"/>
          <w:szCs w:val="30"/>
        </w:rPr>
      </w:pPr>
    </w:p>
    <w:p w14:paraId="44EA4F92">
      <w:pPr>
        <w:rPr>
          <w:rFonts w:hint="eastAsia" w:ascii="宋体" w:hAnsi="宋体" w:eastAsia="宋体" w:cs="宋体"/>
          <w:b/>
          <w:bCs/>
          <w:color w:val="000000"/>
          <w:sz w:val="48"/>
          <w:szCs w:val="48"/>
        </w:rPr>
      </w:pPr>
    </w:p>
    <w:p w14:paraId="653214CA">
      <w:pPr>
        <w:jc w:val="both"/>
        <w:rPr>
          <w:rFonts w:hint="eastAsia" w:ascii="宋体" w:hAnsi="宋体" w:eastAsia="宋体" w:cs="宋体"/>
          <w:b/>
          <w:bCs/>
          <w:color w:val="000000"/>
          <w:sz w:val="36"/>
          <w:szCs w:val="36"/>
        </w:rPr>
      </w:pPr>
    </w:p>
    <w:p w14:paraId="30720F5A">
      <w:pPr>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第五章</w:t>
      </w:r>
    </w:p>
    <w:p w14:paraId="7E3CECC5">
      <w:pPr>
        <w:ind w:firstLine="480"/>
        <w:jc w:val="center"/>
        <w:rPr>
          <w:rFonts w:hint="eastAsia" w:ascii="宋体" w:hAnsi="宋体" w:eastAsia="宋体" w:cs="宋体"/>
          <w:b/>
          <w:bCs/>
          <w:color w:val="000000"/>
          <w:sz w:val="32"/>
          <w:szCs w:val="32"/>
        </w:rPr>
      </w:pPr>
    </w:p>
    <w:p w14:paraId="066F8034">
      <w:pPr>
        <w:jc w:val="center"/>
        <w:rPr>
          <w:rFonts w:hint="eastAsia" w:ascii="宋体" w:hAnsi="宋体" w:eastAsia="宋体" w:cs="宋体"/>
          <w:b/>
          <w:bCs/>
          <w:color w:val="000000"/>
          <w:sz w:val="36"/>
          <w:szCs w:val="36"/>
        </w:rPr>
      </w:pPr>
      <w:r>
        <w:rPr>
          <w:rFonts w:hint="eastAsia" w:ascii="宋体" w:hAnsi="宋体" w:eastAsia="宋体" w:cs="宋体"/>
          <w:b/>
          <w:bCs/>
          <w:color w:val="000000"/>
          <w:sz w:val="32"/>
          <w:szCs w:val="32"/>
        </w:rPr>
        <w:t>合同文件格式</w:t>
      </w:r>
    </w:p>
    <w:p w14:paraId="7F59B2CB">
      <w:pPr>
        <w:ind w:firstLine="883" w:firstLineChars="200"/>
        <w:jc w:val="center"/>
        <w:rPr>
          <w:rFonts w:hint="eastAsia" w:ascii="宋体" w:hAnsi="宋体" w:eastAsia="宋体" w:cs="宋体"/>
          <w:b/>
          <w:bCs/>
          <w:color w:val="000000"/>
          <w:sz w:val="44"/>
        </w:rPr>
      </w:pPr>
    </w:p>
    <w:p w14:paraId="2E1F4041">
      <w:pPr>
        <w:ind w:firstLine="420" w:firstLineChars="200"/>
        <w:rPr>
          <w:rFonts w:hint="eastAsia" w:ascii="宋体" w:hAnsi="宋体" w:eastAsia="宋体" w:cs="宋体"/>
          <w:color w:val="000000"/>
        </w:rPr>
      </w:pPr>
    </w:p>
    <w:p w14:paraId="53745A8D">
      <w:pPr>
        <w:ind w:firstLine="420" w:firstLineChars="200"/>
        <w:rPr>
          <w:rFonts w:hint="eastAsia" w:ascii="宋体" w:hAnsi="宋体" w:eastAsia="宋体" w:cs="宋体"/>
          <w:color w:val="000000"/>
        </w:rPr>
      </w:pPr>
    </w:p>
    <w:p w14:paraId="61B0A603">
      <w:pPr>
        <w:ind w:firstLine="420" w:firstLineChars="200"/>
        <w:rPr>
          <w:rFonts w:hint="eastAsia" w:ascii="宋体" w:hAnsi="宋体" w:eastAsia="宋体" w:cs="宋体"/>
          <w:color w:val="000000"/>
        </w:rPr>
      </w:pPr>
    </w:p>
    <w:p w14:paraId="6187F75B">
      <w:pPr>
        <w:ind w:firstLine="420" w:firstLineChars="200"/>
        <w:rPr>
          <w:rFonts w:hint="eastAsia" w:ascii="宋体" w:hAnsi="宋体" w:eastAsia="宋体" w:cs="宋体"/>
          <w:color w:val="000000"/>
        </w:rPr>
      </w:pPr>
    </w:p>
    <w:p w14:paraId="2B2FEAC6">
      <w:pPr>
        <w:ind w:firstLine="420" w:firstLineChars="200"/>
        <w:rPr>
          <w:rFonts w:hint="eastAsia" w:ascii="宋体" w:hAnsi="宋体" w:eastAsia="宋体" w:cs="宋体"/>
          <w:color w:val="000000"/>
        </w:rPr>
      </w:pPr>
    </w:p>
    <w:p w14:paraId="4E4CAF72">
      <w:pPr>
        <w:ind w:firstLine="420" w:firstLineChars="200"/>
        <w:rPr>
          <w:rFonts w:hint="eastAsia" w:ascii="宋体" w:hAnsi="宋体" w:eastAsia="宋体" w:cs="宋体"/>
          <w:color w:val="000000"/>
        </w:rPr>
      </w:pPr>
    </w:p>
    <w:p w14:paraId="20155399">
      <w:pPr>
        <w:ind w:firstLine="420" w:firstLineChars="200"/>
        <w:rPr>
          <w:rFonts w:hint="eastAsia" w:ascii="宋体" w:hAnsi="宋体" w:eastAsia="宋体" w:cs="宋体"/>
          <w:color w:val="000000"/>
        </w:rPr>
      </w:pPr>
    </w:p>
    <w:p w14:paraId="14A588E6">
      <w:pPr>
        <w:ind w:firstLine="420" w:firstLineChars="200"/>
        <w:rPr>
          <w:rFonts w:hint="eastAsia" w:ascii="宋体" w:hAnsi="宋体" w:eastAsia="宋体" w:cs="宋体"/>
          <w:color w:val="000000"/>
        </w:rPr>
      </w:pPr>
    </w:p>
    <w:p w14:paraId="1ECA9EA6">
      <w:pPr>
        <w:ind w:firstLine="420" w:firstLineChars="200"/>
        <w:rPr>
          <w:rFonts w:hint="eastAsia" w:ascii="宋体" w:hAnsi="宋体" w:eastAsia="宋体" w:cs="宋体"/>
          <w:color w:val="000000"/>
        </w:rPr>
      </w:pPr>
    </w:p>
    <w:p w14:paraId="63D0D949">
      <w:pPr>
        <w:ind w:firstLine="420" w:firstLineChars="200"/>
        <w:rPr>
          <w:rFonts w:hint="eastAsia" w:ascii="宋体" w:hAnsi="宋体" w:eastAsia="宋体" w:cs="宋体"/>
          <w:color w:val="000000"/>
        </w:rPr>
      </w:pPr>
    </w:p>
    <w:p w14:paraId="04C3B6C6">
      <w:pPr>
        <w:ind w:firstLine="420" w:firstLineChars="200"/>
        <w:rPr>
          <w:rFonts w:hint="eastAsia" w:ascii="宋体" w:hAnsi="宋体" w:eastAsia="宋体" w:cs="宋体"/>
          <w:color w:val="000000"/>
        </w:rPr>
      </w:pPr>
    </w:p>
    <w:p w14:paraId="3AF676F0">
      <w:pPr>
        <w:ind w:firstLine="420" w:firstLineChars="200"/>
        <w:rPr>
          <w:rFonts w:hint="eastAsia" w:ascii="宋体" w:hAnsi="宋体" w:eastAsia="宋体" w:cs="宋体"/>
          <w:color w:val="000000"/>
        </w:rPr>
      </w:pPr>
    </w:p>
    <w:p w14:paraId="7E389069">
      <w:pPr>
        <w:ind w:firstLine="420" w:firstLineChars="200"/>
        <w:rPr>
          <w:rFonts w:hint="eastAsia" w:ascii="宋体" w:hAnsi="宋体" w:eastAsia="宋体" w:cs="宋体"/>
          <w:color w:val="000000"/>
        </w:rPr>
      </w:pPr>
    </w:p>
    <w:p w14:paraId="11D6CE88">
      <w:pPr>
        <w:ind w:firstLine="420" w:firstLineChars="200"/>
        <w:rPr>
          <w:rFonts w:hint="eastAsia" w:ascii="宋体" w:hAnsi="宋体" w:eastAsia="宋体" w:cs="宋体"/>
          <w:color w:val="000000"/>
        </w:rPr>
      </w:pPr>
    </w:p>
    <w:p w14:paraId="4C38A57F">
      <w:pPr>
        <w:ind w:firstLine="420" w:firstLineChars="200"/>
        <w:rPr>
          <w:rFonts w:hint="eastAsia" w:ascii="宋体" w:hAnsi="宋体" w:eastAsia="宋体" w:cs="宋体"/>
          <w:color w:val="000000"/>
        </w:rPr>
      </w:pPr>
    </w:p>
    <w:p w14:paraId="01303FC3">
      <w:pPr>
        <w:ind w:firstLine="420" w:firstLineChars="200"/>
        <w:rPr>
          <w:rFonts w:hint="eastAsia" w:ascii="宋体" w:hAnsi="宋体" w:eastAsia="宋体" w:cs="宋体"/>
          <w:color w:val="000000"/>
        </w:rPr>
      </w:pPr>
    </w:p>
    <w:p w14:paraId="4FA7226E">
      <w:pPr>
        <w:ind w:firstLine="420" w:firstLineChars="200"/>
        <w:rPr>
          <w:rFonts w:hint="eastAsia" w:ascii="宋体" w:hAnsi="宋体" w:eastAsia="宋体" w:cs="宋体"/>
          <w:color w:val="000000"/>
        </w:rPr>
      </w:pPr>
    </w:p>
    <w:p w14:paraId="1605916B">
      <w:pPr>
        <w:ind w:firstLine="420" w:firstLineChars="200"/>
        <w:rPr>
          <w:rFonts w:hint="eastAsia" w:ascii="宋体" w:hAnsi="宋体" w:eastAsia="宋体" w:cs="宋体"/>
          <w:color w:val="000000"/>
        </w:rPr>
      </w:pPr>
    </w:p>
    <w:p w14:paraId="0E26A1B4">
      <w:pPr>
        <w:ind w:firstLine="420" w:firstLineChars="200"/>
        <w:rPr>
          <w:rFonts w:hint="eastAsia" w:ascii="宋体" w:hAnsi="宋体" w:eastAsia="宋体" w:cs="宋体"/>
          <w:color w:val="000000"/>
        </w:rPr>
      </w:pPr>
    </w:p>
    <w:p w14:paraId="03E03910">
      <w:pPr>
        <w:ind w:firstLine="420" w:firstLineChars="200"/>
        <w:rPr>
          <w:rFonts w:hint="eastAsia" w:ascii="宋体" w:hAnsi="宋体" w:eastAsia="宋体" w:cs="宋体"/>
          <w:color w:val="000000"/>
        </w:rPr>
      </w:pPr>
    </w:p>
    <w:p w14:paraId="38E6D3BC">
      <w:pPr>
        <w:ind w:firstLine="420" w:firstLineChars="200"/>
        <w:rPr>
          <w:rFonts w:hint="eastAsia" w:ascii="宋体" w:hAnsi="宋体" w:eastAsia="宋体" w:cs="宋体"/>
          <w:color w:val="000000"/>
        </w:rPr>
      </w:pPr>
    </w:p>
    <w:p w14:paraId="5A0526D1">
      <w:pPr>
        <w:ind w:firstLine="420" w:firstLineChars="200"/>
        <w:rPr>
          <w:rFonts w:hint="eastAsia" w:ascii="宋体" w:hAnsi="宋体" w:eastAsia="宋体" w:cs="宋体"/>
          <w:color w:val="000000"/>
        </w:rPr>
      </w:pPr>
    </w:p>
    <w:p w14:paraId="1458B008">
      <w:pPr>
        <w:ind w:firstLine="420" w:firstLineChars="200"/>
        <w:rPr>
          <w:rFonts w:hint="eastAsia" w:ascii="宋体" w:hAnsi="宋体" w:eastAsia="宋体" w:cs="宋体"/>
          <w:color w:val="000000"/>
        </w:rPr>
      </w:pPr>
    </w:p>
    <w:p w14:paraId="119EBB7F">
      <w:pPr>
        <w:ind w:firstLine="420" w:firstLineChars="200"/>
        <w:rPr>
          <w:rFonts w:hint="eastAsia" w:ascii="宋体" w:hAnsi="宋体" w:eastAsia="宋体" w:cs="宋体"/>
          <w:color w:val="000000"/>
        </w:rPr>
      </w:pPr>
    </w:p>
    <w:p w14:paraId="63A3DA7F">
      <w:pPr>
        <w:ind w:firstLine="420" w:firstLineChars="200"/>
        <w:rPr>
          <w:rFonts w:hint="eastAsia" w:ascii="宋体" w:hAnsi="宋体" w:eastAsia="宋体" w:cs="宋体"/>
          <w:color w:val="000000"/>
        </w:rPr>
      </w:pPr>
    </w:p>
    <w:p w14:paraId="0E8C64EF">
      <w:pPr>
        <w:ind w:firstLine="420" w:firstLineChars="200"/>
        <w:rPr>
          <w:rFonts w:hint="eastAsia" w:ascii="宋体" w:hAnsi="宋体" w:eastAsia="宋体" w:cs="宋体"/>
          <w:color w:val="000000"/>
        </w:rPr>
      </w:pPr>
    </w:p>
    <w:p w14:paraId="73468DD2">
      <w:pPr>
        <w:ind w:firstLine="420" w:firstLineChars="200"/>
        <w:rPr>
          <w:rFonts w:hint="eastAsia" w:ascii="宋体" w:hAnsi="宋体" w:eastAsia="宋体" w:cs="宋体"/>
          <w:color w:val="000000"/>
        </w:rPr>
      </w:pPr>
    </w:p>
    <w:p w14:paraId="1396A887">
      <w:pPr>
        <w:ind w:firstLine="420" w:firstLineChars="200"/>
        <w:rPr>
          <w:rFonts w:hint="eastAsia" w:ascii="宋体" w:hAnsi="宋体" w:eastAsia="宋体" w:cs="宋体"/>
          <w:color w:val="000000"/>
        </w:rPr>
      </w:pPr>
    </w:p>
    <w:p w14:paraId="14D066AC">
      <w:pPr>
        <w:ind w:firstLine="420" w:firstLineChars="200"/>
        <w:rPr>
          <w:rFonts w:hint="eastAsia" w:ascii="宋体" w:hAnsi="宋体" w:eastAsia="宋体" w:cs="宋体"/>
          <w:color w:val="000000"/>
        </w:rPr>
      </w:pPr>
    </w:p>
    <w:p w14:paraId="282D1949">
      <w:pPr>
        <w:ind w:firstLine="420" w:firstLineChars="200"/>
        <w:rPr>
          <w:rFonts w:hint="eastAsia" w:ascii="宋体" w:hAnsi="宋体" w:eastAsia="宋体" w:cs="宋体"/>
          <w:color w:val="000000"/>
        </w:rPr>
      </w:pPr>
    </w:p>
    <w:p w14:paraId="0EF9DE8F">
      <w:pPr>
        <w:ind w:firstLine="420" w:firstLineChars="200"/>
        <w:rPr>
          <w:rFonts w:hint="eastAsia" w:ascii="宋体" w:hAnsi="宋体" w:eastAsia="宋体" w:cs="宋体"/>
          <w:color w:val="000000"/>
        </w:rPr>
      </w:pPr>
    </w:p>
    <w:p w14:paraId="4E2FAADB">
      <w:pPr>
        <w:ind w:firstLine="420" w:firstLineChars="200"/>
        <w:rPr>
          <w:rFonts w:hint="eastAsia" w:ascii="宋体" w:hAnsi="宋体" w:eastAsia="宋体" w:cs="宋体"/>
          <w:color w:val="000000"/>
        </w:rPr>
      </w:pPr>
    </w:p>
    <w:p w14:paraId="1429173A">
      <w:pPr>
        <w:ind w:firstLine="420" w:firstLineChars="200"/>
        <w:rPr>
          <w:rFonts w:hint="eastAsia" w:ascii="宋体" w:hAnsi="宋体" w:eastAsia="宋体" w:cs="宋体"/>
          <w:color w:val="000000"/>
        </w:rPr>
      </w:pPr>
    </w:p>
    <w:p w14:paraId="08C2275D">
      <w:pPr>
        <w:rPr>
          <w:rFonts w:hint="eastAsia" w:ascii="宋体" w:hAnsi="宋体" w:eastAsia="宋体" w:cs="宋体"/>
          <w:color w:val="000000"/>
        </w:rPr>
      </w:pPr>
    </w:p>
    <w:p w14:paraId="1E650DDF">
      <w:pPr>
        <w:pStyle w:val="3"/>
        <w:numPr>
          <w:ilvl w:val="0"/>
          <w:numId w:val="0"/>
        </w:numPr>
        <w:tabs>
          <w:tab w:val="right" w:pos="9180"/>
          <w:tab w:val="clear" w:pos="1995"/>
        </w:tabs>
        <w:wordWrap w:val="0"/>
        <w:ind w:right="1200"/>
        <w:rPr>
          <w:rFonts w:hint="eastAsia" w:ascii="宋体" w:hAnsi="宋体" w:eastAsia="宋体" w:cs="宋体"/>
          <w:b/>
          <w:color w:val="000000"/>
        </w:rPr>
      </w:pPr>
    </w:p>
    <w:p w14:paraId="4394B05D">
      <w:pPr>
        <w:pStyle w:val="4"/>
        <w:rPr>
          <w:rFonts w:hint="eastAsia" w:ascii="宋体" w:hAnsi="宋体" w:eastAsia="宋体" w:cs="宋体"/>
          <w:color w:val="000000"/>
        </w:rPr>
      </w:pPr>
    </w:p>
    <w:p w14:paraId="78C31CAA">
      <w:pPr>
        <w:pStyle w:val="3"/>
        <w:numPr>
          <w:ilvl w:val="0"/>
          <w:numId w:val="0"/>
        </w:numPr>
        <w:tabs>
          <w:tab w:val="right" w:pos="9180"/>
          <w:tab w:val="clear" w:pos="1995"/>
        </w:tabs>
        <w:wordWrap w:val="0"/>
        <w:ind w:left="1800" w:leftChars="857" w:right="640" w:firstLine="138" w:firstLineChars="49"/>
        <w:jc w:val="right"/>
        <w:rPr>
          <w:rFonts w:hint="eastAsia" w:ascii="宋体" w:hAnsi="宋体" w:eastAsia="宋体" w:cs="宋体"/>
          <w:color w:val="000000"/>
          <w:u w:val="single"/>
        </w:rPr>
      </w:pPr>
      <w:r>
        <w:rPr>
          <w:rFonts w:hint="eastAsia" w:ascii="宋体" w:hAnsi="宋体" w:eastAsia="宋体" w:cs="宋体"/>
          <w:b/>
          <w:color w:val="000000"/>
        </w:rPr>
        <w:t>编号：</w:t>
      </w:r>
      <w:r>
        <w:rPr>
          <w:rFonts w:hint="eastAsia" w:ascii="宋体" w:hAnsi="宋体" w:eastAsia="宋体" w:cs="宋体"/>
          <w:b/>
          <w:color w:val="000000"/>
          <w:u w:val="single"/>
        </w:rPr>
        <w:t xml:space="preserve">           </w:t>
      </w:r>
    </w:p>
    <w:p w14:paraId="644041E3">
      <w:pPr>
        <w:spacing w:line="360" w:lineRule="auto"/>
        <w:rPr>
          <w:rFonts w:hint="eastAsia" w:ascii="宋体" w:hAnsi="宋体" w:eastAsia="宋体" w:cs="宋体"/>
          <w:b/>
          <w:bCs/>
          <w:color w:val="000000"/>
          <w:sz w:val="30"/>
          <w:szCs w:val="30"/>
        </w:rPr>
      </w:pPr>
      <w:r>
        <w:rPr>
          <w:rFonts w:hint="eastAsia" w:ascii="宋体" w:hAnsi="宋体" w:eastAsia="宋体" w:cs="宋体"/>
          <w:b/>
          <w:color w:val="000000"/>
          <w:sz w:val="32"/>
          <w:szCs w:val="32"/>
        </w:rPr>
        <w:t>（ＧＦ－2012－0202）</w:t>
      </w:r>
    </w:p>
    <w:p w14:paraId="7CBAD564">
      <w:pPr>
        <w:spacing w:line="360" w:lineRule="auto"/>
        <w:jc w:val="center"/>
        <w:rPr>
          <w:rFonts w:hint="eastAsia" w:ascii="宋体" w:hAnsi="宋体" w:eastAsia="宋体" w:cs="宋体"/>
          <w:b/>
          <w:bCs/>
          <w:color w:val="000000"/>
          <w:sz w:val="52"/>
          <w:szCs w:val="52"/>
        </w:rPr>
      </w:pPr>
    </w:p>
    <w:p w14:paraId="555FC495">
      <w:pPr>
        <w:spacing w:line="360" w:lineRule="auto"/>
        <w:jc w:val="center"/>
        <w:rPr>
          <w:rFonts w:hint="eastAsia" w:ascii="宋体" w:hAnsi="宋体" w:eastAsia="宋体" w:cs="宋体"/>
          <w:b/>
          <w:bCs/>
          <w:color w:val="000000"/>
          <w:sz w:val="48"/>
          <w:szCs w:val="48"/>
        </w:rPr>
      </w:pPr>
    </w:p>
    <w:p w14:paraId="266A8ED8">
      <w:pPr>
        <w:spacing w:line="360" w:lineRule="auto"/>
        <w:jc w:val="center"/>
        <w:rPr>
          <w:rFonts w:hint="eastAsia" w:ascii="宋体" w:hAnsi="宋体" w:eastAsia="宋体" w:cs="宋体"/>
          <w:b/>
          <w:bCs/>
          <w:color w:val="000000"/>
          <w:sz w:val="48"/>
          <w:szCs w:val="48"/>
        </w:rPr>
      </w:pPr>
      <w:r>
        <w:rPr>
          <w:rFonts w:hint="eastAsia" w:ascii="宋体" w:hAnsi="宋体" w:eastAsia="宋体" w:cs="宋体"/>
          <w:b/>
          <w:bCs/>
          <w:color w:val="000000"/>
          <w:sz w:val="48"/>
          <w:szCs w:val="48"/>
        </w:rPr>
        <w:t>建设工程监理合同</w:t>
      </w:r>
    </w:p>
    <w:p w14:paraId="1D332B05">
      <w:pPr>
        <w:spacing w:line="360" w:lineRule="auto"/>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（示范文本）</w:t>
      </w:r>
    </w:p>
    <w:p w14:paraId="6C5219C7">
      <w:pPr>
        <w:spacing w:line="360" w:lineRule="auto"/>
        <w:jc w:val="center"/>
        <w:rPr>
          <w:rFonts w:hint="eastAsia" w:ascii="宋体" w:hAnsi="宋体" w:eastAsia="宋体" w:cs="宋体"/>
          <w:bCs/>
          <w:color w:val="000000"/>
          <w:sz w:val="48"/>
          <w:szCs w:val="48"/>
        </w:rPr>
      </w:pPr>
    </w:p>
    <w:p w14:paraId="6A828B61">
      <w:pPr>
        <w:spacing w:line="360" w:lineRule="auto"/>
        <w:jc w:val="center"/>
        <w:rPr>
          <w:rFonts w:hint="eastAsia" w:ascii="宋体" w:hAnsi="宋体" w:eastAsia="宋体" w:cs="宋体"/>
          <w:b/>
          <w:bCs/>
          <w:color w:val="000000"/>
          <w:sz w:val="24"/>
        </w:rPr>
      </w:pPr>
    </w:p>
    <w:p w14:paraId="283618AF">
      <w:pPr>
        <w:spacing w:line="360" w:lineRule="auto"/>
        <w:jc w:val="center"/>
        <w:rPr>
          <w:rFonts w:hint="eastAsia" w:ascii="宋体" w:hAnsi="宋体" w:eastAsia="宋体" w:cs="宋体"/>
          <w:b/>
          <w:bCs/>
          <w:color w:val="000000"/>
          <w:sz w:val="24"/>
        </w:rPr>
      </w:pPr>
    </w:p>
    <w:p w14:paraId="6E2E1444">
      <w:pPr>
        <w:spacing w:line="360" w:lineRule="auto"/>
        <w:jc w:val="center"/>
        <w:rPr>
          <w:rFonts w:hint="eastAsia" w:ascii="宋体" w:hAnsi="宋体" w:eastAsia="宋体" w:cs="宋体"/>
          <w:b/>
          <w:bCs/>
          <w:color w:val="000000"/>
          <w:sz w:val="24"/>
        </w:rPr>
      </w:pPr>
    </w:p>
    <w:p w14:paraId="568A33BF">
      <w:pPr>
        <w:spacing w:line="360" w:lineRule="auto"/>
        <w:jc w:val="center"/>
        <w:rPr>
          <w:rFonts w:hint="eastAsia" w:ascii="宋体" w:hAnsi="宋体" w:eastAsia="宋体" w:cs="宋体"/>
          <w:b/>
          <w:bCs/>
          <w:color w:val="000000"/>
          <w:sz w:val="24"/>
        </w:rPr>
      </w:pPr>
    </w:p>
    <w:p w14:paraId="6BA88ED7">
      <w:pPr>
        <w:spacing w:line="360" w:lineRule="auto"/>
        <w:jc w:val="center"/>
        <w:rPr>
          <w:rFonts w:hint="eastAsia" w:ascii="宋体" w:hAnsi="宋体" w:eastAsia="宋体" w:cs="宋体"/>
          <w:b/>
          <w:bCs/>
          <w:color w:val="000000"/>
          <w:sz w:val="24"/>
        </w:rPr>
      </w:pPr>
    </w:p>
    <w:p w14:paraId="461F1042">
      <w:pPr>
        <w:spacing w:line="360" w:lineRule="auto"/>
        <w:jc w:val="center"/>
        <w:rPr>
          <w:rFonts w:hint="eastAsia" w:ascii="宋体" w:hAnsi="宋体" w:eastAsia="宋体" w:cs="宋体"/>
          <w:b/>
          <w:bCs/>
          <w:color w:val="000000"/>
          <w:sz w:val="24"/>
        </w:rPr>
      </w:pPr>
    </w:p>
    <w:p w14:paraId="63C78656">
      <w:pPr>
        <w:spacing w:line="360" w:lineRule="auto"/>
        <w:jc w:val="center"/>
        <w:rPr>
          <w:rFonts w:hint="eastAsia" w:ascii="宋体" w:hAnsi="宋体" w:eastAsia="宋体" w:cs="宋体"/>
          <w:b/>
          <w:bCs/>
          <w:color w:val="000000"/>
          <w:sz w:val="24"/>
        </w:rPr>
      </w:pPr>
    </w:p>
    <w:p w14:paraId="2931AB9B">
      <w:pPr>
        <w:spacing w:line="360" w:lineRule="auto"/>
        <w:jc w:val="center"/>
        <w:rPr>
          <w:rFonts w:hint="eastAsia" w:ascii="宋体" w:hAnsi="宋体" w:eastAsia="宋体" w:cs="宋体"/>
          <w:b/>
          <w:bCs/>
          <w:color w:val="000000"/>
          <w:sz w:val="24"/>
        </w:rPr>
      </w:pPr>
    </w:p>
    <w:p w14:paraId="5D0AB131">
      <w:pPr>
        <w:spacing w:line="360" w:lineRule="auto"/>
        <w:jc w:val="center"/>
        <w:rPr>
          <w:rFonts w:hint="eastAsia" w:ascii="宋体" w:hAnsi="宋体" w:eastAsia="宋体" w:cs="宋体"/>
          <w:b/>
          <w:bCs/>
          <w:color w:val="000000"/>
          <w:sz w:val="24"/>
        </w:rPr>
      </w:pPr>
    </w:p>
    <w:p w14:paraId="624DE0E7">
      <w:pPr>
        <w:spacing w:line="360" w:lineRule="auto"/>
        <w:rPr>
          <w:rFonts w:hint="eastAsia" w:ascii="宋体" w:hAnsi="宋体" w:eastAsia="宋体" w:cs="宋体"/>
          <w:b/>
          <w:bCs/>
          <w:color w:val="000000"/>
          <w:sz w:val="24"/>
        </w:rPr>
      </w:pPr>
    </w:p>
    <w:p w14:paraId="394B8E8F">
      <w:pPr>
        <w:spacing w:line="360" w:lineRule="auto"/>
        <w:rPr>
          <w:rFonts w:hint="eastAsia" w:ascii="宋体" w:hAnsi="宋体" w:eastAsia="宋体" w:cs="宋体"/>
          <w:b/>
          <w:bCs/>
          <w:color w:val="000000"/>
          <w:sz w:val="24"/>
        </w:rPr>
      </w:pPr>
    </w:p>
    <w:p w14:paraId="700DD481">
      <w:pPr>
        <w:spacing w:line="360" w:lineRule="auto"/>
        <w:jc w:val="center"/>
        <w:rPr>
          <w:rFonts w:hint="eastAsia" w:ascii="宋体" w:hAnsi="宋体" w:eastAsia="宋体" w:cs="宋体"/>
          <w:b/>
          <w:color w:val="000000"/>
        </w:rPr>
      </w:pPr>
      <w:r>
        <w:rPr>
          <w:rFonts w:hint="eastAsia" w:ascii="宋体" w:hAnsi="宋体" w:eastAsia="宋体" w:cs="宋体"/>
          <w:b/>
          <w:bCs/>
          <w:color w:val="000000"/>
          <w:sz w:val="32"/>
          <w:szCs w:val="32"/>
        </w:rPr>
        <w:t xml:space="preserve">  住房和城乡建设部</w:t>
      </w:r>
    </w:p>
    <w:p w14:paraId="7D92749B">
      <w:pPr>
        <w:spacing w:line="360" w:lineRule="auto"/>
        <w:jc w:val="center"/>
        <w:rPr>
          <w:rFonts w:hint="eastAsia" w:ascii="宋体" w:hAnsi="宋体" w:eastAsia="宋体" w:cs="宋体"/>
          <w:b/>
          <w:color w:val="000000"/>
          <w:sz w:val="32"/>
          <w:szCs w:val="32"/>
        </w:rPr>
      </w:pPr>
      <w:r>
        <w:rPr>
          <w:rFonts w:hint="eastAsia" w:ascii="宋体" w:hAnsi="宋体" w:eastAsia="宋体" w:cs="宋体"/>
          <w:b/>
          <w:color w:val="000000"/>
        </w:rPr>
        <w:t xml:space="preserve">                                                          </w:t>
      </w:r>
      <w:r>
        <w:rPr>
          <w:rFonts w:hint="eastAsia" w:ascii="宋体" w:hAnsi="宋体" w:eastAsia="宋体" w:cs="宋体"/>
          <w:b/>
          <w:color w:val="000000"/>
          <w:sz w:val="32"/>
          <w:szCs w:val="32"/>
        </w:rPr>
        <w:t>制定</w:t>
      </w:r>
    </w:p>
    <w:p w14:paraId="3F99C632">
      <w:pPr>
        <w:spacing w:line="360" w:lineRule="auto"/>
        <w:jc w:val="center"/>
        <w:rPr>
          <w:rFonts w:hint="eastAsia" w:ascii="宋体" w:hAnsi="宋体" w:eastAsia="宋体" w:cs="宋体"/>
          <w:b/>
          <w:color w:val="000000"/>
        </w:rPr>
      </w:pPr>
      <w:r>
        <w:rPr>
          <w:rFonts w:hint="eastAsia" w:ascii="宋体" w:hAnsi="宋体" w:eastAsia="宋体" w:cs="宋体"/>
          <w:b/>
          <w:bCs/>
          <w:color w:val="000000"/>
          <w:sz w:val="32"/>
          <w:szCs w:val="32"/>
        </w:rPr>
        <w:t xml:space="preserve">   国家</w:t>
      </w:r>
      <w:r>
        <w:rPr>
          <w:rFonts w:hint="eastAsia" w:ascii="宋体" w:hAnsi="宋体" w:eastAsia="宋体" w:cs="宋体"/>
          <w:b/>
          <w:bCs/>
          <w:color w:val="000000"/>
          <w:sz w:val="32"/>
          <w:szCs w:val="32"/>
          <w:lang w:eastAsia="zh-CN"/>
        </w:rPr>
        <w:t>市场监督</w:t>
      </w:r>
      <w:r>
        <w:rPr>
          <w:rFonts w:hint="eastAsia" w:ascii="宋体" w:hAnsi="宋体" w:eastAsia="宋体" w:cs="宋体"/>
          <w:b/>
          <w:bCs/>
          <w:color w:val="000000"/>
          <w:sz w:val="32"/>
          <w:szCs w:val="32"/>
        </w:rPr>
        <w:t>管理总局</w:t>
      </w:r>
    </w:p>
    <w:p w14:paraId="32FDBD7D">
      <w:pPr>
        <w:spacing w:line="360" w:lineRule="auto"/>
        <w:jc w:val="center"/>
        <w:rPr>
          <w:rFonts w:hint="eastAsia" w:ascii="宋体" w:hAnsi="宋体" w:eastAsia="宋体" w:cs="宋体"/>
          <w:b/>
          <w:bCs/>
          <w:color w:val="000000"/>
          <w:sz w:val="24"/>
        </w:rPr>
      </w:pPr>
    </w:p>
    <w:p w14:paraId="53E34E4F">
      <w:pPr>
        <w:spacing w:line="500" w:lineRule="exact"/>
        <w:rPr>
          <w:rFonts w:hint="eastAsia" w:ascii="宋体" w:hAnsi="宋体" w:eastAsia="宋体" w:cs="宋体"/>
          <w:b/>
          <w:bCs/>
          <w:color w:val="000000"/>
          <w:sz w:val="24"/>
        </w:rPr>
      </w:pPr>
    </w:p>
    <w:p w14:paraId="21844770">
      <w:pPr>
        <w:spacing w:line="500" w:lineRule="exact"/>
        <w:jc w:val="both"/>
        <w:rPr>
          <w:rFonts w:hint="eastAsia" w:ascii="宋体" w:hAnsi="宋体" w:eastAsia="宋体" w:cs="宋体"/>
          <w:b/>
          <w:bCs/>
          <w:color w:val="000000"/>
          <w:sz w:val="36"/>
          <w:szCs w:val="36"/>
        </w:rPr>
      </w:pPr>
    </w:p>
    <w:p w14:paraId="04649D54">
      <w:pPr>
        <w:spacing w:line="500" w:lineRule="exact"/>
        <w:jc w:val="center"/>
        <w:rPr>
          <w:rFonts w:hint="eastAsia" w:ascii="宋体" w:hAnsi="宋体" w:eastAsia="宋体" w:cs="宋体"/>
          <w:b/>
          <w:bCs/>
          <w:color w:val="000000"/>
          <w:sz w:val="36"/>
          <w:szCs w:val="36"/>
        </w:rPr>
      </w:pPr>
    </w:p>
    <w:p w14:paraId="7BA016DE">
      <w:pPr>
        <w:spacing w:line="500" w:lineRule="exact"/>
        <w:jc w:val="center"/>
        <w:rPr>
          <w:rFonts w:hint="eastAsia" w:ascii="宋体" w:hAnsi="宋体" w:eastAsia="宋体" w:cs="宋体"/>
          <w:b/>
          <w:bCs/>
          <w:color w:val="000000"/>
          <w:sz w:val="36"/>
          <w:szCs w:val="36"/>
        </w:rPr>
      </w:pPr>
      <w:r>
        <w:rPr>
          <w:rFonts w:hint="eastAsia" w:ascii="宋体" w:hAnsi="宋体" w:eastAsia="宋体" w:cs="宋体"/>
          <w:b/>
          <w:bCs/>
          <w:color w:val="000000"/>
          <w:sz w:val="36"/>
          <w:szCs w:val="36"/>
        </w:rPr>
        <w:t xml:space="preserve"> 第一部分  协议书</w:t>
      </w:r>
    </w:p>
    <w:p w14:paraId="17DF5F24">
      <w:pPr>
        <w:spacing w:line="500" w:lineRule="exact"/>
        <w:jc w:val="center"/>
        <w:rPr>
          <w:rFonts w:hint="eastAsia" w:ascii="宋体" w:hAnsi="宋体" w:eastAsia="宋体" w:cs="宋体"/>
          <w:b/>
          <w:bCs/>
          <w:color w:val="000000"/>
          <w:sz w:val="24"/>
        </w:rPr>
      </w:pPr>
    </w:p>
    <w:p w14:paraId="277DD1E0">
      <w:pPr>
        <w:adjustRightInd w:val="0"/>
        <w:snapToGrid w:val="0"/>
        <w:spacing w:line="500" w:lineRule="exact"/>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委托人（全称）：</w:t>
      </w:r>
      <w:r>
        <w:rPr>
          <w:rFonts w:hint="eastAsia" w:ascii="宋体" w:hAnsi="宋体" w:eastAsia="宋体" w:cs="宋体"/>
          <w:b/>
          <w:color w:val="000000"/>
          <w:sz w:val="24"/>
          <w:u w:val="single"/>
        </w:rPr>
        <w:t xml:space="preserve">                                      </w:t>
      </w:r>
    </w:p>
    <w:p w14:paraId="346277F3">
      <w:pPr>
        <w:adjustRightInd w:val="0"/>
        <w:snapToGrid w:val="0"/>
        <w:spacing w:line="500" w:lineRule="exact"/>
        <w:ind w:firstLine="482" w:firstLineChars="200"/>
        <w:rPr>
          <w:rFonts w:hint="eastAsia" w:ascii="宋体" w:hAnsi="宋体" w:eastAsia="宋体" w:cs="宋体"/>
          <w:color w:val="000000"/>
          <w:sz w:val="24"/>
        </w:rPr>
      </w:pPr>
      <w:r>
        <w:rPr>
          <w:rFonts w:hint="eastAsia" w:ascii="宋体" w:hAnsi="宋体" w:eastAsia="宋体" w:cs="宋体"/>
          <w:b/>
          <w:color w:val="000000"/>
          <w:sz w:val="24"/>
        </w:rPr>
        <w:t>监理人（全称）：</w:t>
      </w:r>
      <w:r>
        <w:rPr>
          <w:rFonts w:hint="eastAsia" w:ascii="宋体" w:hAnsi="宋体" w:eastAsia="宋体" w:cs="宋体"/>
          <w:b/>
          <w:color w:val="000000"/>
          <w:sz w:val="24"/>
          <w:u w:val="single"/>
        </w:rPr>
        <w:t xml:space="preserve">                                   </w:t>
      </w:r>
      <w:r>
        <w:rPr>
          <w:rFonts w:hint="eastAsia" w:ascii="宋体" w:hAnsi="宋体" w:eastAsia="宋体" w:cs="宋体"/>
          <w:color w:val="000000"/>
          <w:sz w:val="24"/>
          <w:u w:val="single"/>
        </w:rPr>
        <w:t xml:space="preserve">   </w:t>
      </w:r>
    </w:p>
    <w:p w14:paraId="5F1D6174">
      <w:pPr>
        <w:adjustRightInd w:val="0"/>
        <w:snapToGrid w:val="0"/>
        <w:spacing w:line="50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根据</w:t>
      </w:r>
      <w:r>
        <w:rPr>
          <w:rFonts w:hint="eastAsia" w:ascii="宋体" w:hAnsi="宋体" w:eastAsia="宋体" w:cs="宋体"/>
          <w:color w:val="000000"/>
          <w:sz w:val="24"/>
          <w:szCs w:val="24"/>
        </w:rPr>
        <w:t>《中华人民共和国民法典》</w:t>
      </w:r>
      <w:r>
        <w:rPr>
          <w:rFonts w:hint="eastAsia" w:ascii="宋体" w:hAnsi="宋体" w:eastAsia="宋体" w:cs="宋体"/>
          <w:color w:val="000000"/>
          <w:sz w:val="24"/>
        </w:rPr>
        <w:t>、《中华人民共和国建筑法》及其他有关法律、法规，遵循平等、自愿、公平和诚信的原则，双方就下述工程委托监理与相关服务事项协商一致，订立本合同。</w:t>
      </w:r>
    </w:p>
    <w:p w14:paraId="5C37FACB">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一、工程概况</w:t>
      </w:r>
    </w:p>
    <w:p w14:paraId="50F388E3">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工程名称：</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9BBFF39">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工程地点：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C45D3C8">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3. 工程规模：</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1194959">
      <w:pPr>
        <w:adjustRightInd w:val="0"/>
        <w:snapToGrid w:val="0"/>
        <w:spacing w:line="500" w:lineRule="exact"/>
        <w:ind w:firstLine="475" w:firstLineChars="198"/>
        <w:jc w:val="left"/>
        <w:rPr>
          <w:rFonts w:hint="eastAsia" w:ascii="宋体" w:hAnsi="宋体" w:eastAsia="宋体" w:cs="宋体"/>
          <w:color w:val="000000"/>
          <w:sz w:val="24"/>
        </w:rPr>
      </w:pPr>
      <w:r>
        <w:rPr>
          <w:rFonts w:hint="eastAsia" w:ascii="宋体" w:hAnsi="宋体" w:eastAsia="宋体" w:cs="宋体"/>
          <w:color w:val="000000"/>
          <w:sz w:val="24"/>
        </w:rPr>
        <w:t>4. 工程</w:t>
      </w:r>
      <w:r>
        <w:rPr>
          <w:rFonts w:hint="eastAsia" w:ascii="宋体" w:hAnsi="宋体" w:eastAsia="宋体" w:cs="宋体"/>
          <w:color w:val="000000"/>
          <w:kern w:val="0"/>
          <w:sz w:val="24"/>
        </w:rPr>
        <w:t>概算投资额或建筑安装工程费</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543C3C3">
      <w:pPr>
        <w:spacing w:line="500" w:lineRule="exact"/>
        <w:ind w:firstLine="477" w:firstLineChars="198"/>
        <w:rPr>
          <w:rFonts w:hint="eastAsia" w:ascii="宋体" w:hAnsi="宋体" w:eastAsia="宋体" w:cs="宋体"/>
          <w:b/>
          <w:color w:val="000000"/>
          <w:sz w:val="24"/>
        </w:rPr>
      </w:pPr>
      <w:r>
        <w:rPr>
          <w:rFonts w:hint="eastAsia" w:ascii="宋体" w:hAnsi="宋体" w:eastAsia="宋体" w:cs="宋体"/>
          <w:b/>
          <w:color w:val="000000"/>
          <w:sz w:val="24"/>
        </w:rPr>
        <w:t>二、词语限定</w:t>
      </w:r>
    </w:p>
    <w:p w14:paraId="60B3E83F">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协议书中相关词语的含义与通用条件中的定义与解释相同。</w:t>
      </w:r>
    </w:p>
    <w:p w14:paraId="272CDC0C">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三、组成本合同的文件</w:t>
      </w:r>
    </w:p>
    <w:p w14:paraId="4982B6EF">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协议书；</w:t>
      </w:r>
    </w:p>
    <w:p w14:paraId="35E8EBA2">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中标通知书（适用于招标工程）或委托书（适用于非招标工程）；</w:t>
      </w:r>
    </w:p>
    <w:p w14:paraId="7ABD788D">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3. 投标文件（适用于招标工程）或监理与相关服务建议书（适用于非招标工程）；</w:t>
      </w:r>
    </w:p>
    <w:p w14:paraId="59C0CB64">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4. 专用条件；</w:t>
      </w:r>
    </w:p>
    <w:p w14:paraId="6C50C89C">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5. 通用条件；</w:t>
      </w:r>
    </w:p>
    <w:p w14:paraId="50EF4168">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6. 附录，即：</w:t>
      </w:r>
    </w:p>
    <w:p w14:paraId="291714D8">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附录A  相关服务的范围和内容</w:t>
      </w:r>
    </w:p>
    <w:p w14:paraId="634CF122">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附录B  委托人派遣的人员和提供的</w:t>
      </w:r>
      <w:r>
        <w:rPr>
          <w:rFonts w:hint="eastAsia" w:ascii="宋体" w:hAnsi="宋体" w:eastAsia="宋体" w:cs="宋体"/>
          <w:bCs/>
          <w:color w:val="000000"/>
          <w:sz w:val="24"/>
        </w:rPr>
        <w:t>房屋、资料</w:t>
      </w:r>
      <w:r>
        <w:rPr>
          <w:rFonts w:hint="eastAsia" w:ascii="宋体" w:hAnsi="宋体" w:eastAsia="宋体" w:cs="宋体"/>
          <w:color w:val="000000"/>
          <w:sz w:val="24"/>
        </w:rPr>
        <w:t>、设备</w:t>
      </w:r>
    </w:p>
    <w:p w14:paraId="0B6B2170">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本合同签订后，双方依法签订的补充协议也是本合同文件的组成部分。</w:t>
      </w:r>
    </w:p>
    <w:p w14:paraId="7C4B58DF">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四、总监理工程师</w:t>
      </w:r>
    </w:p>
    <w:p w14:paraId="4D4E71CA">
      <w:pPr>
        <w:adjustRightInd w:val="0"/>
        <w:snapToGrid w:val="0"/>
        <w:spacing w:line="500" w:lineRule="exact"/>
        <w:ind w:firstLine="475" w:firstLineChars="198"/>
        <w:rPr>
          <w:rFonts w:hint="eastAsia" w:ascii="宋体" w:hAnsi="宋体" w:eastAsia="宋体" w:cs="宋体"/>
          <w:color w:val="000000"/>
          <w:kern w:val="0"/>
          <w:sz w:val="24"/>
        </w:rPr>
      </w:pPr>
      <w:r>
        <w:rPr>
          <w:rFonts w:hint="eastAsia" w:ascii="宋体" w:hAnsi="宋体" w:eastAsia="宋体" w:cs="宋体"/>
          <w:color w:val="000000"/>
          <w:kern w:val="0"/>
          <w:sz w:val="24"/>
        </w:rPr>
        <w:t>总监理工程师姓名：</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，身份证号码：</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，注册号：</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w:t>
      </w:r>
    </w:p>
    <w:p w14:paraId="184B6192">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五、签约酬金</w:t>
      </w:r>
    </w:p>
    <w:p w14:paraId="74A9E257">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签约酬金（大写）：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w:t>
      </w:r>
    </w:p>
    <w:p w14:paraId="5EFF39C3">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包括：</w:t>
      </w:r>
    </w:p>
    <w:p w14:paraId="5BC8B8B6">
      <w:pPr>
        <w:adjustRightInd w:val="0"/>
        <w:snapToGrid w:val="0"/>
        <w:spacing w:line="500" w:lineRule="exact"/>
        <w:ind w:firstLine="600" w:firstLineChars="250"/>
        <w:rPr>
          <w:rFonts w:hint="eastAsia" w:ascii="宋体" w:hAnsi="宋体" w:eastAsia="宋体" w:cs="宋体"/>
          <w:color w:val="000000"/>
          <w:sz w:val="24"/>
        </w:rPr>
      </w:pPr>
      <w:r>
        <w:rPr>
          <w:rFonts w:hint="eastAsia" w:ascii="宋体" w:hAnsi="宋体" w:eastAsia="宋体" w:cs="宋体"/>
          <w:color w:val="000000"/>
          <w:sz w:val="24"/>
        </w:rPr>
        <w:t>1. 监理酬金：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8EA9F67">
      <w:pPr>
        <w:adjustRightInd w:val="0"/>
        <w:snapToGrid w:val="0"/>
        <w:spacing w:line="500" w:lineRule="exact"/>
        <w:ind w:firstLine="600" w:firstLineChars="250"/>
        <w:rPr>
          <w:rFonts w:hint="eastAsia" w:ascii="宋体" w:hAnsi="宋体" w:eastAsia="宋体" w:cs="宋体"/>
          <w:color w:val="000000"/>
          <w:sz w:val="24"/>
        </w:rPr>
      </w:pPr>
      <w:r>
        <w:rPr>
          <w:rFonts w:hint="eastAsia" w:ascii="宋体" w:hAnsi="宋体" w:eastAsia="宋体" w:cs="宋体"/>
          <w:color w:val="000000"/>
          <w:sz w:val="24"/>
        </w:rPr>
        <w:t>2. 相关服务酬金：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8D7CCA0">
      <w:pPr>
        <w:adjustRightInd w:val="0"/>
        <w:snapToGrid w:val="0"/>
        <w:spacing w:line="500" w:lineRule="exact"/>
        <w:ind w:firstLine="600" w:firstLineChars="250"/>
        <w:rPr>
          <w:rFonts w:hint="eastAsia" w:ascii="宋体" w:hAnsi="宋体" w:eastAsia="宋体" w:cs="宋体"/>
          <w:color w:val="000000"/>
          <w:sz w:val="24"/>
        </w:rPr>
      </w:pPr>
      <w:r>
        <w:rPr>
          <w:rFonts w:hint="eastAsia" w:ascii="宋体" w:hAnsi="宋体" w:eastAsia="宋体" w:cs="宋体"/>
          <w:color w:val="000000"/>
          <w:sz w:val="24"/>
        </w:rPr>
        <w:t>其中：</w:t>
      </w:r>
    </w:p>
    <w:p w14:paraId="77A228F2">
      <w:pPr>
        <w:adjustRightInd w:val="0"/>
        <w:snapToGrid w:val="0"/>
        <w:spacing w:line="500" w:lineRule="exact"/>
        <w:ind w:firstLine="960" w:firstLineChars="400"/>
        <w:rPr>
          <w:rFonts w:hint="eastAsia" w:ascii="宋体" w:hAnsi="宋体" w:eastAsia="宋体" w:cs="宋体"/>
          <w:color w:val="000000"/>
          <w:sz w:val="24"/>
        </w:rPr>
      </w:pPr>
      <w:r>
        <w:rPr>
          <w:rFonts w:hint="eastAsia" w:ascii="宋体" w:hAnsi="宋体" w:eastAsia="宋体" w:cs="宋体"/>
          <w:color w:val="000000"/>
          <w:kern w:val="0"/>
          <w:sz w:val="24"/>
        </w:rPr>
        <w:t>（1）勘察阶段服务</w:t>
      </w:r>
      <w:r>
        <w:rPr>
          <w:rFonts w:hint="eastAsia" w:ascii="宋体" w:hAnsi="宋体" w:eastAsia="宋体" w:cs="宋体"/>
          <w:color w:val="000000"/>
          <w:sz w:val="24"/>
        </w:rPr>
        <w:t>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5FE6C79">
      <w:pPr>
        <w:adjustRightInd w:val="0"/>
        <w:snapToGrid w:val="0"/>
        <w:spacing w:line="500" w:lineRule="exact"/>
        <w:ind w:firstLine="960" w:firstLineChars="400"/>
        <w:rPr>
          <w:rFonts w:hint="eastAsia" w:ascii="宋体" w:hAnsi="宋体" w:eastAsia="宋体" w:cs="宋体"/>
          <w:color w:val="000000"/>
          <w:sz w:val="24"/>
        </w:rPr>
      </w:pPr>
      <w:r>
        <w:rPr>
          <w:rFonts w:hint="eastAsia" w:ascii="宋体" w:hAnsi="宋体" w:eastAsia="宋体" w:cs="宋体"/>
          <w:color w:val="000000"/>
          <w:kern w:val="0"/>
          <w:sz w:val="24"/>
        </w:rPr>
        <w:t>（2）设计阶段服务</w:t>
      </w:r>
      <w:r>
        <w:rPr>
          <w:rFonts w:hint="eastAsia" w:ascii="宋体" w:hAnsi="宋体" w:eastAsia="宋体" w:cs="宋体"/>
          <w:color w:val="000000"/>
          <w:sz w:val="24"/>
        </w:rPr>
        <w:t>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08D707C">
      <w:pPr>
        <w:adjustRightInd w:val="0"/>
        <w:snapToGrid w:val="0"/>
        <w:spacing w:line="500" w:lineRule="exact"/>
        <w:ind w:firstLine="960" w:firstLineChars="400"/>
        <w:rPr>
          <w:rFonts w:hint="eastAsia" w:ascii="宋体" w:hAnsi="宋体" w:eastAsia="宋体" w:cs="宋体"/>
          <w:color w:val="000000"/>
          <w:sz w:val="24"/>
        </w:rPr>
      </w:pPr>
      <w:r>
        <w:rPr>
          <w:rFonts w:hint="eastAsia" w:ascii="宋体" w:hAnsi="宋体" w:eastAsia="宋体" w:cs="宋体"/>
          <w:color w:val="000000"/>
          <w:kern w:val="0"/>
          <w:sz w:val="24"/>
        </w:rPr>
        <w:t>（3）保修阶段服务</w:t>
      </w:r>
      <w:r>
        <w:rPr>
          <w:rFonts w:hint="eastAsia" w:ascii="宋体" w:hAnsi="宋体" w:eastAsia="宋体" w:cs="宋体"/>
          <w:color w:val="000000"/>
          <w:sz w:val="24"/>
        </w:rPr>
        <w:t>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77C62999">
      <w:pPr>
        <w:adjustRightInd w:val="0"/>
        <w:snapToGrid w:val="0"/>
        <w:spacing w:line="500" w:lineRule="exact"/>
        <w:ind w:firstLine="960" w:firstLineChars="400"/>
        <w:rPr>
          <w:rFonts w:hint="eastAsia" w:ascii="宋体" w:hAnsi="宋体" w:eastAsia="宋体" w:cs="宋体"/>
          <w:color w:val="000000"/>
          <w:sz w:val="24"/>
        </w:rPr>
      </w:pPr>
      <w:r>
        <w:rPr>
          <w:rFonts w:hint="eastAsia" w:ascii="宋体" w:hAnsi="宋体" w:eastAsia="宋体" w:cs="宋体"/>
          <w:color w:val="000000"/>
          <w:kern w:val="0"/>
          <w:sz w:val="24"/>
        </w:rPr>
        <w:t>（4）</w:t>
      </w:r>
      <w:r>
        <w:rPr>
          <w:rFonts w:hint="eastAsia" w:ascii="宋体" w:hAnsi="宋体" w:eastAsia="宋体" w:cs="宋体"/>
          <w:color w:val="000000"/>
          <w:sz w:val="24"/>
        </w:rPr>
        <w:t>其他相关服务酬金：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3581BD3">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六、期限</w:t>
      </w:r>
    </w:p>
    <w:p w14:paraId="0260947B">
      <w:pPr>
        <w:adjustRightInd w:val="0"/>
        <w:snapToGrid w:val="0"/>
        <w:spacing w:line="500" w:lineRule="exact"/>
        <w:ind w:firstLine="600" w:firstLineChars="250"/>
        <w:jc w:val="left"/>
        <w:rPr>
          <w:rFonts w:hint="eastAsia" w:ascii="宋体" w:hAnsi="宋体" w:eastAsia="宋体" w:cs="宋体"/>
          <w:color w:val="000000"/>
          <w:sz w:val="24"/>
        </w:rPr>
      </w:pPr>
      <w:r>
        <w:rPr>
          <w:rFonts w:hint="eastAsia" w:ascii="宋体" w:hAnsi="宋体" w:eastAsia="宋体" w:cs="宋体"/>
          <w:color w:val="000000"/>
          <w:kern w:val="0"/>
          <w:sz w:val="24"/>
        </w:rPr>
        <w:t xml:space="preserve">1. </w:t>
      </w:r>
      <w:r>
        <w:rPr>
          <w:rFonts w:hint="eastAsia" w:ascii="宋体" w:hAnsi="宋体" w:eastAsia="宋体" w:cs="宋体"/>
          <w:color w:val="000000"/>
          <w:sz w:val="24"/>
        </w:rPr>
        <w:t>监理期限：</w:t>
      </w:r>
    </w:p>
    <w:p w14:paraId="19C5CB0B">
      <w:pPr>
        <w:adjustRightInd w:val="0"/>
        <w:snapToGrid w:val="0"/>
        <w:spacing w:line="500" w:lineRule="exact"/>
        <w:ind w:firstLine="600" w:firstLineChars="250"/>
        <w:jc w:val="left"/>
        <w:rPr>
          <w:rFonts w:hint="eastAsia" w:ascii="宋体" w:hAnsi="宋体" w:eastAsia="宋体" w:cs="宋体"/>
          <w:color w:val="000000"/>
          <w:sz w:val="24"/>
        </w:rPr>
      </w:pPr>
      <w:r>
        <w:rPr>
          <w:rFonts w:hint="eastAsia" w:ascii="宋体" w:hAnsi="宋体" w:eastAsia="宋体" w:cs="宋体"/>
          <w:color w:val="000000"/>
          <w:sz w:val="24"/>
        </w:rPr>
        <w:t>自</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日始，至</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日止。</w:t>
      </w:r>
    </w:p>
    <w:p w14:paraId="410E962E">
      <w:pPr>
        <w:adjustRightInd w:val="0"/>
        <w:snapToGrid w:val="0"/>
        <w:spacing w:line="500" w:lineRule="exact"/>
        <w:ind w:firstLine="600" w:firstLineChars="250"/>
        <w:rPr>
          <w:rFonts w:hint="eastAsia" w:ascii="宋体" w:hAnsi="宋体" w:eastAsia="宋体" w:cs="宋体"/>
          <w:color w:val="000000"/>
          <w:sz w:val="24"/>
        </w:rPr>
      </w:pPr>
      <w:r>
        <w:rPr>
          <w:rFonts w:hint="eastAsia" w:ascii="宋体" w:hAnsi="宋体" w:eastAsia="宋体" w:cs="宋体"/>
          <w:color w:val="000000"/>
          <w:kern w:val="0"/>
          <w:sz w:val="24"/>
        </w:rPr>
        <w:t xml:space="preserve">2. </w:t>
      </w:r>
      <w:r>
        <w:rPr>
          <w:rFonts w:hint="eastAsia" w:ascii="宋体" w:hAnsi="宋体" w:eastAsia="宋体" w:cs="宋体"/>
          <w:color w:val="000000"/>
          <w:sz w:val="24"/>
        </w:rPr>
        <w:t>相关服务期限：</w:t>
      </w:r>
    </w:p>
    <w:p w14:paraId="21678EB5">
      <w:pPr>
        <w:adjustRightInd w:val="0"/>
        <w:snapToGrid w:val="0"/>
        <w:spacing w:line="500" w:lineRule="exact"/>
        <w:ind w:firstLine="360" w:firstLineChars="150"/>
        <w:rPr>
          <w:rFonts w:hint="eastAsia" w:ascii="宋体" w:hAnsi="宋体" w:eastAsia="宋体" w:cs="宋体"/>
          <w:color w:val="000000"/>
          <w:sz w:val="24"/>
        </w:rPr>
      </w:pPr>
      <w:r>
        <w:rPr>
          <w:rFonts w:hint="eastAsia" w:ascii="宋体" w:hAnsi="宋体" w:eastAsia="宋体" w:cs="宋体"/>
          <w:color w:val="000000"/>
          <w:kern w:val="0"/>
          <w:sz w:val="24"/>
        </w:rPr>
        <w:t>（1）勘察阶段</w:t>
      </w:r>
      <w:r>
        <w:rPr>
          <w:rFonts w:hint="eastAsia" w:ascii="宋体" w:hAnsi="宋体" w:eastAsia="宋体" w:cs="宋体"/>
          <w:color w:val="000000"/>
          <w:sz w:val="24"/>
        </w:rPr>
        <w:t>服务期限自</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日始，至</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日止。</w:t>
      </w:r>
    </w:p>
    <w:p w14:paraId="48153ED3">
      <w:pPr>
        <w:adjustRightInd w:val="0"/>
        <w:snapToGrid w:val="0"/>
        <w:spacing w:line="500" w:lineRule="exact"/>
        <w:ind w:firstLine="360" w:firstLineChars="150"/>
        <w:rPr>
          <w:rFonts w:hint="eastAsia" w:ascii="宋体" w:hAnsi="宋体" w:eastAsia="宋体" w:cs="宋体"/>
          <w:color w:val="000000"/>
          <w:sz w:val="24"/>
        </w:rPr>
      </w:pPr>
      <w:r>
        <w:rPr>
          <w:rFonts w:hint="eastAsia" w:ascii="宋体" w:hAnsi="宋体" w:eastAsia="宋体" w:cs="宋体"/>
          <w:color w:val="000000"/>
          <w:kern w:val="0"/>
          <w:sz w:val="24"/>
        </w:rPr>
        <w:t>（2）设计阶段</w:t>
      </w:r>
      <w:r>
        <w:rPr>
          <w:rFonts w:hint="eastAsia" w:ascii="宋体" w:hAnsi="宋体" w:eastAsia="宋体" w:cs="宋体"/>
          <w:color w:val="000000"/>
          <w:sz w:val="24"/>
        </w:rPr>
        <w:t>服务期限自</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日始，至</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日止。</w:t>
      </w:r>
    </w:p>
    <w:p w14:paraId="50B514F2">
      <w:pPr>
        <w:adjustRightInd w:val="0"/>
        <w:snapToGrid w:val="0"/>
        <w:spacing w:line="500" w:lineRule="exact"/>
        <w:ind w:firstLine="360" w:firstLineChars="150"/>
        <w:rPr>
          <w:rFonts w:hint="eastAsia" w:ascii="宋体" w:hAnsi="宋体" w:eastAsia="宋体" w:cs="宋体"/>
          <w:color w:val="000000"/>
          <w:sz w:val="24"/>
        </w:rPr>
      </w:pPr>
      <w:r>
        <w:rPr>
          <w:rFonts w:hint="eastAsia" w:ascii="宋体" w:hAnsi="宋体" w:eastAsia="宋体" w:cs="宋体"/>
          <w:color w:val="000000"/>
          <w:kern w:val="0"/>
          <w:sz w:val="24"/>
        </w:rPr>
        <w:t>（3）保修阶段</w:t>
      </w:r>
      <w:r>
        <w:rPr>
          <w:rFonts w:hint="eastAsia" w:ascii="宋体" w:hAnsi="宋体" w:eastAsia="宋体" w:cs="宋体"/>
          <w:color w:val="000000"/>
          <w:sz w:val="24"/>
        </w:rPr>
        <w:t>服务期限自</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日始，至</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日止。</w:t>
      </w:r>
    </w:p>
    <w:p w14:paraId="203ABCF5">
      <w:pPr>
        <w:adjustRightInd w:val="0"/>
        <w:snapToGrid w:val="0"/>
        <w:spacing w:line="500" w:lineRule="exact"/>
        <w:ind w:firstLine="360" w:firstLineChars="150"/>
        <w:rPr>
          <w:rFonts w:hint="eastAsia" w:ascii="宋体" w:hAnsi="宋体" w:eastAsia="宋体" w:cs="宋体"/>
          <w:color w:val="000000"/>
          <w:sz w:val="24"/>
        </w:rPr>
      </w:pPr>
      <w:r>
        <w:rPr>
          <w:rFonts w:hint="eastAsia" w:ascii="宋体" w:hAnsi="宋体" w:eastAsia="宋体" w:cs="宋体"/>
          <w:color w:val="000000"/>
          <w:kern w:val="0"/>
          <w:sz w:val="24"/>
        </w:rPr>
        <w:t>（4）</w:t>
      </w:r>
      <w:r>
        <w:rPr>
          <w:rFonts w:hint="eastAsia" w:ascii="宋体" w:hAnsi="宋体" w:eastAsia="宋体" w:cs="宋体"/>
          <w:color w:val="000000"/>
          <w:sz w:val="24"/>
        </w:rPr>
        <w:t>其他相关服务期限自</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日始，至</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日止。</w:t>
      </w:r>
    </w:p>
    <w:p w14:paraId="1BB493FE">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七、双方承诺</w:t>
      </w:r>
    </w:p>
    <w:p w14:paraId="35AE5C4E">
      <w:pPr>
        <w:spacing w:line="500" w:lineRule="exact"/>
        <w:ind w:firstLine="475" w:firstLineChars="198"/>
        <w:outlineLvl w:val="0"/>
        <w:rPr>
          <w:rFonts w:hint="eastAsia" w:ascii="宋体" w:hAnsi="宋体" w:eastAsia="宋体" w:cs="宋体"/>
          <w:b/>
          <w:color w:val="000000"/>
          <w:sz w:val="24"/>
        </w:rPr>
      </w:pPr>
      <w:r>
        <w:rPr>
          <w:rFonts w:hint="eastAsia" w:ascii="宋体" w:hAnsi="宋体" w:eastAsia="宋体" w:cs="宋体"/>
          <w:color w:val="000000"/>
          <w:sz w:val="24"/>
        </w:rPr>
        <w:t>1. 监理人向委托人承诺，按照本合同约定</w:t>
      </w:r>
      <w:r>
        <w:rPr>
          <w:rFonts w:hint="eastAsia" w:ascii="宋体" w:hAnsi="宋体" w:eastAsia="宋体" w:cs="宋体"/>
          <w:color w:val="000000"/>
          <w:kern w:val="0"/>
          <w:sz w:val="24"/>
        </w:rPr>
        <w:t>提供</w:t>
      </w:r>
      <w:r>
        <w:rPr>
          <w:rFonts w:hint="eastAsia" w:ascii="宋体" w:hAnsi="宋体" w:eastAsia="宋体" w:cs="宋体"/>
          <w:color w:val="000000"/>
          <w:sz w:val="24"/>
        </w:rPr>
        <w:t>监理与相关服务。</w:t>
      </w:r>
    </w:p>
    <w:p w14:paraId="3E3E35AF">
      <w:pPr>
        <w:spacing w:line="500" w:lineRule="exact"/>
        <w:ind w:firstLine="475" w:firstLineChars="198"/>
        <w:outlineLvl w:val="0"/>
        <w:rPr>
          <w:rFonts w:hint="eastAsia" w:ascii="宋体" w:hAnsi="宋体" w:eastAsia="宋体" w:cs="宋体"/>
          <w:color w:val="000000"/>
          <w:sz w:val="24"/>
        </w:rPr>
      </w:pPr>
      <w:r>
        <w:rPr>
          <w:rFonts w:hint="eastAsia" w:ascii="宋体" w:hAnsi="宋体" w:eastAsia="宋体" w:cs="宋体"/>
          <w:color w:val="000000"/>
          <w:sz w:val="24"/>
        </w:rPr>
        <w:t>2. 委托人向监理人承诺，按照本合同约定派遣相应的人员，提供</w:t>
      </w:r>
      <w:r>
        <w:rPr>
          <w:rFonts w:hint="eastAsia" w:ascii="宋体" w:hAnsi="宋体" w:eastAsia="宋体" w:cs="宋体"/>
          <w:bCs/>
          <w:color w:val="000000"/>
          <w:sz w:val="24"/>
        </w:rPr>
        <w:t>房屋、资料</w:t>
      </w:r>
      <w:r>
        <w:rPr>
          <w:rFonts w:hint="eastAsia" w:ascii="宋体" w:hAnsi="宋体" w:eastAsia="宋体" w:cs="宋体"/>
          <w:color w:val="000000"/>
          <w:sz w:val="24"/>
        </w:rPr>
        <w:t>、设备，并按本合同约定支付酬金。</w:t>
      </w:r>
    </w:p>
    <w:p w14:paraId="01E3D966">
      <w:pPr>
        <w:spacing w:line="500" w:lineRule="exact"/>
        <w:ind w:firstLine="477" w:firstLineChars="198"/>
        <w:outlineLvl w:val="0"/>
        <w:rPr>
          <w:rFonts w:hint="eastAsia" w:ascii="宋体" w:hAnsi="宋体" w:eastAsia="宋体" w:cs="宋体"/>
          <w:b/>
          <w:color w:val="000000"/>
          <w:sz w:val="24"/>
        </w:rPr>
      </w:pPr>
      <w:r>
        <w:rPr>
          <w:rFonts w:hint="eastAsia" w:ascii="宋体" w:hAnsi="宋体" w:eastAsia="宋体" w:cs="宋体"/>
          <w:b/>
          <w:color w:val="000000"/>
          <w:sz w:val="24"/>
        </w:rPr>
        <w:t>八、合同订立</w:t>
      </w:r>
    </w:p>
    <w:p w14:paraId="6796D512">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订立时间：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685B859D">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订立地点：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19E117F">
      <w:pPr>
        <w:adjustRightInd w:val="0"/>
        <w:snapToGrid w:val="0"/>
        <w:spacing w:line="500" w:lineRule="exact"/>
        <w:ind w:left="632" w:leftChars="301"/>
        <w:rPr>
          <w:rFonts w:hint="eastAsia" w:ascii="宋体" w:hAnsi="宋体" w:eastAsia="宋体" w:cs="宋体"/>
          <w:color w:val="000000"/>
          <w:sz w:val="24"/>
        </w:rPr>
      </w:pPr>
      <w:r>
        <w:rPr>
          <w:rFonts w:hint="eastAsia" w:ascii="宋体" w:hAnsi="宋体" w:eastAsia="宋体" w:cs="宋体"/>
          <w:color w:val="000000"/>
          <w:sz w:val="24"/>
        </w:rPr>
        <w:t>3. 本合同一式</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份，具有同等法律效力，双方各执</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w:t>
      </w:r>
    </w:p>
    <w:p w14:paraId="744B6EBA">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委托人：</w:t>
      </w:r>
      <w:r>
        <w:rPr>
          <w:rFonts w:hint="eastAsia" w:ascii="宋体" w:hAnsi="宋体" w:eastAsia="宋体" w:cs="宋体"/>
          <w:color w:val="000000"/>
          <w:sz w:val="24"/>
          <w:u w:val="single"/>
        </w:rPr>
        <w:t xml:space="preserve">   （盖章）     </w:t>
      </w:r>
      <w:r>
        <w:rPr>
          <w:rFonts w:hint="eastAsia" w:ascii="宋体" w:hAnsi="宋体" w:eastAsia="宋体" w:cs="宋体"/>
          <w:color w:val="000000"/>
          <w:sz w:val="24"/>
        </w:rPr>
        <w:t xml:space="preserve">   监理人：</w:t>
      </w:r>
      <w:r>
        <w:rPr>
          <w:rFonts w:hint="eastAsia" w:ascii="宋体" w:hAnsi="宋体" w:eastAsia="宋体" w:cs="宋体"/>
          <w:color w:val="000000"/>
          <w:sz w:val="24"/>
          <w:u w:val="single"/>
        </w:rPr>
        <w:t xml:space="preserve">   （盖章）    </w:t>
      </w:r>
    </w:p>
    <w:p w14:paraId="2358A6C8">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 xml:space="preserve">住所：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住所： </w:t>
      </w:r>
      <w:r>
        <w:rPr>
          <w:rFonts w:hint="eastAsia" w:ascii="宋体" w:hAnsi="宋体" w:eastAsia="宋体" w:cs="宋体"/>
          <w:color w:val="000000"/>
          <w:sz w:val="24"/>
          <w:u w:val="single"/>
        </w:rPr>
        <w:t xml:space="preserve">                   </w:t>
      </w:r>
    </w:p>
    <w:p w14:paraId="0686EBF8">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邮政编码：</w:t>
      </w:r>
      <w:r>
        <w:rPr>
          <w:rFonts w:hint="eastAsia" w:ascii="宋体" w:hAnsi="宋体" w:eastAsia="宋体" w:cs="宋体"/>
          <w:color w:val="000000"/>
          <w:sz w:val="24"/>
          <w:u w:val="single"/>
        </w:rPr>
        <w:t xml:space="preserve">                  </w:t>
      </w:r>
    </w:p>
    <w:p w14:paraId="77156EB3">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367AFB3C">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（签字）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（签字）          </w:t>
      </w:r>
    </w:p>
    <w:p w14:paraId="44EF9547">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3476587D">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p>
    <w:p w14:paraId="503B8832">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43247A12">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6AD714AC">
      <w:pPr>
        <w:adjustRightInd w:val="0"/>
        <w:snapToGrid w:val="0"/>
        <w:spacing w:line="500" w:lineRule="exact"/>
        <w:ind w:firstLine="475" w:firstLineChars="198"/>
        <w:rPr>
          <w:rFonts w:hint="eastAsia" w:ascii="宋体" w:hAnsi="宋体" w:eastAsia="宋体" w:cs="宋体"/>
          <w:color w:val="000000"/>
          <w:sz w:val="24"/>
          <w:u w:val="single"/>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p>
    <w:p w14:paraId="7C00A291">
      <w:pPr>
        <w:adjustRightInd w:val="0"/>
        <w:snapToGrid w:val="0"/>
        <w:spacing w:line="500" w:lineRule="exact"/>
        <w:ind w:firstLine="475" w:firstLineChars="198"/>
        <w:rPr>
          <w:rFonts w:hint="eastAsia" w:ascii="宋体" w:hAnsi="宋体" w:eastAsia="宋体" w:cs="宋体"/>
          <w:color w:val="000000"/>
          <w:sz w:val="24"/>
          <w:u w:val="single"/>
        </w:rPr>
      </w:pPr>
    </w:p>
    <w:p w14:paraId="0A8A81D2">
      <w:pPr>
        <w:adjustRightInd w:val="0"/>
        <w:snapToGrid w:val="0"/>
        <w:spacing w:line="500" w:lineRule="exact"/>
        <w:ind w:firstLine="475" w:firstLineChars="198"/>
        <w:rPr>
          <w:rFonts w:hint="eastAsia" w:ascii="宋体" w:hAnsi="宋体" w:eastAsia="宋体" w:cs="宋体"/>
          <w:color w:val="000000"/>
          <w:sz w:val="24"/>
          <w:u w:val="single"/>
        </w:rPr>
      </w:pPr>
    </w:p>
    <w:p w14:paraId="500CF2C9">
      <w:pPr>
        <w:adjustRightInd w:val="0"/>
        <w:snapToGrid w:val="0"/>
        <w:spacing w:line="500" w:lineRule="exact"/>
        <w:ind w:firstLine="475" w:firstLineChars="198"/>
        <w:rPr>
          <w:rFonts w:hint="eastAsia" w:ascii="宋体" w:hAnsi="宋体" w:eastAsia="宋体" w:cs="宋体"/>
          <w:color w:val="000000"/>
          <w:sz w:val="24"/>
          <w:u w:val="single"/>
        </w:rPr>
      </w:pPr>
    </w:p>
    <w:p w14:paraId="63E198F5">
      <w:pPr>
        <w:adjustRightInd w:val="0"/>
        <w:snapToGrid w:val="0"/>
        <w:spacing w:line="500" w:lineRule="exact"/>
        <w:ind w:firstLine="475" w:firstLineChars="198"/>
        <w:rPr>
          <w:rFonts w:hint="eastAsia" w:ascii="宋体" w:hAnsi="宋体" w:eastAsia="宋体" w:cs="宋体"/>
          <w:color w:val="000000"/>
          <w:sz w:val="24"/>
          <w:u w:val="single"/>
        </w:rPr>
      </w:pPr>
    </w:p>
    <w:p w14:paraId="6CCEDEB5">
      <w:pPr>
        <w:adjustRightInd w:val="0"/>
        <w:snapToGrid w:val="0"/>
        <w:spacing w:line="500" w:lineRule="exact"/>
        <w:ind w:firstLine="475" w:firstLineChars="198"/>
        <w:rPr>
          <w:rFonts w:hint="eastAsia" w:ascii="宋体" w:hAnsi="宋体" w:eastAsia="宋体" w:cs="宋体"/>
          <w:color w:val="000000"/>
          <w:sz w:val="24"/>
          <w:u w:val="single"/>
        </w:rPr>
      </w:pPr>
    </w:p>
    <w:p w14:paraId="578F29DC">
      <w:pPr>
        <w:adjustRightInd w:val="0"/>
        <w:snapToGrid w:val="0"/>
        <w:spacing w:line="500" w:lineRule="exact"/>
        <w:ind w:firstLine="475" w:firstLineChars="198"/>
        <w:rPr>
          <w:rFonts w:hint="eastAsia" w:ascii="宋体" w:hAnsi="宋体" w:eastAsia="宋体" w:cs="宋体"/>
          <w:color w:val="000000"/>
          <w:sz w:val="24"/>
          <w:u w:val="single"/>
        </w:rPr>
      </w:pPr>
    </w:p>
    <w:p w14:paraId="63EFFDE2">
      <w:pPr>
        <w:adjustRightInd w:val="0"/>
        <w:snapToGrid w:val="0"/>
        <w:spacing w:line="500" w:lineRule="exact"/>
        <w:ind w:firstLine="475" w:firstLineChars="198"/>
        <w:rPr>
          <w:rFonts w:hint="eastAsia" w:ascii="宋体" w:hAnsi="宋体" w:eastAsia="宋体" w:cs="宋体"/>
          <w:color w:val="000000"/>
          <w:sz w:val="24"/>
          <w:u w:val="single"/>
        </w:rPr>
      </w:pPr>
    </w:p>
    <w:p w14:paraId="6AEE2808">
      <w:pPr>
        <w:adjustRightInd w:val="0"/>
        <w:snapToGrid w:val="0"/>
        <w:spacing w:line="500" w:lineRule="exact"/>
        <w:ind w:firstLine="475" w:firstLineChars="198"/>
        <w:rPr>
          <w:rFonts w:hint="eastAsia" w:ascii="宋体" w:hAnsi="宋体" w:eastAsia="宋体" w:cs="宋体"/>
          <w:color w:val="000000"/>
          <w:sz w:val="24"/>
          <w:u w:val="single"/>
        </w:rPr>
      </w:pPr>
    </w:p>
    <w:p w14:paraId="10291F58">
      <w:pPr>
        <w:adjustRightInd w:val="0"/>
        <w:snapToGrid w:val="0"/>
        <w:spacing w:line="500" w:lineRule="exact"/>
        <w:ind w:firstLine="475" w:firstLineChars="198"/>
        <w:rPr>
          <w:rFonts w:hint="eastAsia" w:ascii="宋体" w:hAnsi="宋体" w:eastAsia="宋体" w:cs="宋体"/>
          <w:color w:val="000000"/>
          <w:sz w:val="24"/>
          <w:u w:val="single"/>
        </w:rPr>
      </w:pPr>
    </w:p>
    <w:p w14:paraId="5271A4F7">
      <w:pPr>
        <w:adjustRightInd w:val="0"/>
        <w:snapToGrid w:val="0"/>
        <w:spacing w:line="500" w:lineRule="exact"/>
        <w:ind w:firstLine="475" w:firstLineChars="198"/>
        <w:rPr>
          <w:rFonts w:hint="eastAsia" w:ascii="宋体" w:hAnsi="宋体" w:eastAsia="宋体" w:cs="宋体"/>
          <w:color w:val="000000"/>
          <w:sz w:val="24"/>
          <w:u w:val="single"/>
        </w:rPr>
      </w:pPr>
    </w:p>
    <w:p w14:paraId="5EE86A91">
      <w:pPr>
        <w:adjustRightInd w:val="0"/>
        <w:snapToGrid w:val="0"/>
        <w:spacing w:line="500" w:lineRule="exact"/>
        <w:ind w:firstLine="475" w:firstLineChars="198"/>
        <w:rPr>
          <w:rFonts w:hint="eastAsia" w:ascii="宋体" w:hAnsi="宋体" w:eastAsia="宋体" w:cs="宋体"/>
          <w:color w:val="000000"/>
          <w:sz w:val="24"/>
          <w:u w:val="single"/>
        </w:rPr>
      </w:pPr>
    </w:p>
    <w:p w14:paraId="5E6C86D9">
      <w:pPr>
        <w:adjustRightInd w:val="0"/>
        <w:snapToGrid w:val="0"/>
        <w:spacing w:line="500" w:lineRule="exact"/>
        <w:ind w:firstLine="475" w:firstLineChars="198"/>
        <w:rPr>
          <w:rFonts w:hint="eastAsia" w:ascii="宋体" w:hAnsi="宋体" w:eastAsia="宋体" w:cs="宋体"/>
          <w:color w:val="000000"/>
          <w:sz w:val="24"/>
          <w:u w:val="single"/>
        </w:rPr>
      </w:pPr>
    </w:p>
    <w:p w14:paraId="236A8182">
      <w:pPr>
        <w:adjustRightInd w:val="0"/>
        <w:snapToGrid w:val="0"/>
        <w:spacing w:line="500" w:lineRule="exact"/>
        <w:ind w:firstLine="475" w:firstLineChars="198"/>
        <w:rPr>
          <w:rFonts w:hint="eastAsia" w:ascii="宋体" w:hAnsi="宋体" w:eastAsia="宋体" w:cs="宋体"/>
          <w:color w:val="000000"/>
          <w:sz w:val="24"/>
          <w:u w:val="single"/>
        </w:rPr>
      </w:pPr>
    </w:p>
    <w:p w14:paraId="2025644B">
      <w:pPr>
        <w:adjustRightInd w:val="0"/>
        <w:snapToGrid w:val="0"/>
        <w:spacing w:line="500" w:lineRule="exact"/>
        <w:ind w:firstLine="475" w:firstLineChars="198"/>
        <w:rPr>
          <w:rFonts w:hint="eastAsia" w:ascii="宋体" w:hAnsi="宋体" w:eastAsia="宋体" w:cs="宋体"/>
          <w:color w:val="000000"/>
          <w:sz w:val="24"/>
          <w:u w:val="single"/>
        </w:rPr>
      </w:pPr>
    </w:p>
    <w:p w14:paraId="5ECF29CF">
      <w:pPr>
        <w:adjustRightInd w:val="0"/>
        <w:snapToGrid w:val="0"/>
        <w:spacing w:line="500" w:lineRule="exact"/>
        <w:ind w:firstLine="475" w:firstLineChars="198"/>
        <w:rPr>
          <w:rFonts w:hint="eastAsia" w:ascii="宋体" w:hAnsi="宋体" w:eastAsia="宋体" w:cs="宋体"/>
          <w:color w:val="000000"/>
          <w:sz w:val="24"/>
          <w:u w:val="single"/>
        </w:rPr>
      </w:pPr>
    </w:p>
    <w:p w14:paraId="2A845099">
      <w:pPr>
        <w:adjustRightInd w:val="0"/>
        <w:snapToGrid w:val="0"/>
        <w:spacing w:line="500" w:lineRule="exact"/>
        <w:ind w:firstLine="475" w:firstLineChars="198"/>
        <w:rPr>
          <w:rFonts w:hint="eastAsia" w:ascii="宋体" w:hAnsi="宋体" w:eastAsia="宋体" w:cs="宋体"/>
          <w:color w:val="000000"/>
          <w:sz w:val="24"/>
          <w:u w:val="single"/>
        </w:rPr>
      </w:pPr>
    </w:p>
    <w:p w14:paraId="7190B179">
      <w:pPr>
        <w:adjustRightInd w:val="0"/>
        <w:snapToGrid w:val="0"/>
        <w:spacing w:line="500" w:lineRule="exact"/>
        <w:ind w:firstLine="475" w:firstLineChars="198"/>
        <w:rPr>
          <w:rFonts w:hint="eastAsia" w:ascii="宋体" w:hAnsi="宋体" w:eastAsia="宋体" w:cs="宋体"/>
          <w:color w:val="000000"/>
          <w:sz w:val="24"/>
          <w:u w:val="single"/>
        </w:rPr>
      </w:pPr>
    </w:p>
    <w:p w14:paraId="7E2830E1">
      <w:pPr>
        <w:adjustRightInd w:val="0"/>
        <w:snapToGrid w:val="0"/>
        <w:spacing w:line="500" w:lineRule="exact"/>
        <w:ind w:firstLine="475" w:firstLineChars="198"/>
        <w:rPr>
          <w:rFonts w:hint="eastAsia" w:ascii="宋体" w:hAnsi="宋体" w:eastAsia="宋体" w:cs="宋体"/>
          <w:color w:val="000000"/>
          <w:sz w:val="24"/>
          <w:u w:val="single"/>
        </w:rPr>
      </w:pPr>
    </w:p>
    <w:p w14:paraId="48268D25">
      <w:pPr>
        <w:adjustRightInd w:val="0"/>
        <w:snapToGrid w:val="0"/>
        <w:spacing w:line="500" w:lineRule="exact"/>
        <w:ind w:firstLine="475" w:firstLineChars="198"/>
        <w:rPr>
          <w:rFonts w:hint="eastAsia" w:ascii="宋体" w:hAnsi="宋体" w:eastAsia="宋体" w:cs="宋体"/>
          <w:color w:val="000000"/>
          <w:sz w:val="24"/>
          <w:u w:val="single"/>
        </w:rPr>
      </w:pPr>
    </w:p>
    <w:p w14:paraId="502E46E5">
      <w:pPr>
        <w:adjustRightInd w:val="0"/>
        <w:snapToGrid w:val="0"/>
        <w:spacing w:line="500" w:lineRule="exact"/>
        <w:ind w:firstLine="475" w:firstLineChars="198"/>
        <w:rPr>
          <w:rFonts w:hint="eastAsia" w:ascii="宋体" w:hAnsi="宋体" w:eastAsia="宋体" w:cs="宋体"/>
          <w:color w:val="000000"/>
          <w:sz w:val="24"/>
          <w:u w:val="single"/>
        </w:rPr>
      </w:pPr>
    </w:p>
    <w:p w14:paraId="15DB2706">
      <w:pPr>
        <w:adjustRightInd w:val="0"/>
        <w:snapToGrid w:val="0"/>
        <w:spacing w:line="500" w:lineRule="exact"/>
        <w:ind w:firstLine="475" w:firstLineChars="198"/>
        <w:rPr>
          <w:rFonts w:hint="eastAsia" w:ascii="宋体" w:hAnsi="宋体" w:eastAsia="宋体" w:cs="宋体"/>
          <w:color w:val="000000"/>
          <w:sz w:val="24"/>
          <w:u w:val="single"/>
        </w:rPr>
      </w:pPr>
    </w:p>
    <w:p w14:paraId="286C2C60">
      <w:pPr>
        <w:adjustRightInd w:val="0"/>
        <w:snapToGrid w:val="0"/>
        <w:spacing w:line="500" w:lineRule="exact"/>
        <w:rPr>
          <w:rFonts w:hint="eastAsia" w:ascii="宋体" w:hAnsi="宋体" w:eastAsia="宋体" w:cs="宋体"/>
          <w:color w:val="000000"/>
          <w:sz w:val="24"/>
          <w:u w:val="single"/>
        </w:rPr>
      </w:pPr>
    </w:p>
    <w:p w14:paraId="4A37C289">
      <w:pPr>
        <w:pageBreakBefore/>
        <w:spacing w:line="500" w:lineRule="exact"/>
        <w:jc w:val="center"/>
        <w:rPr>
          <w:rFonts w:hint="eastAsia" w:ascii="宋体" w:hAnsi="宋体" w:eastAsia="宋体" w:cs="宋体"/>
          <w:b/>
          <w:color w:val="000000"/>
          <w:sz w:val="24"/>
        </w:rPr>
      </w:pPr>
      <w:r>
        <w:rPr>
          <w:rFonts w:hint="eastAsia" w:ascii="宋体" w:hAnsi="宋体" w:eastAsia="宋体" w:cs="宋体"/>
          <w:b/>
          <w:color w:val="000000"/>
          <w:sz w:val="24"/>
        </w:rPr>
        <w:t>第二部分  通用条件</w:t>
      </w:r>
    </w:p>
    <w:p w14:paraId="4BE3421C">
      <w:pPr>
        <w:spacing w:line="500" w:lineRule="exact"/>
        <w:jc w:val="center"/>
        <w:rPr>
          <w:rFonts w:hint="eastAsia" w:ascii="宋体" w:hAnsi="宋体" w:eastAsia="宋体" w:cs="宋体"/>
          <w:b/>
          <w:color w:val="000000"/>
          <w:sz w:val="24"/>
        </w:rPr>
      </w:pPr>
    </w:p>
    <w:p w14:paraId="49DB3972">
      <w:pPr>
        <w:spacing w:line="500" w:lineRule="exact"/>
        <w:rPr>
          <w:rFonts w:hint="eastAsia" w:ascii="宋体" w:hAnsi="宋体" w:eastAsia="宋体" w:cs="宋体"/>
          <w:b/>
          <w:color w:val="000000"/>
          <w:sz w:val="24"/>
        </w:rPr>
      </w:pPr>
      <w:r>
        <w:rPr>
          <w:rFonts w:hint="eastAsia" w:ascii="宋体" w:hAnsi="宋体" w:eastAsia="宋体" w:cs="宋体"/>
          <w:b/>
          <w:color w:val="000000"/>
          <w:sz w:val="24"/>
        </w:rPr>
        <w:t>1. 定义与解释</w:t>
      </w:r>
    </w:p>
    <w:p w14:paraId="1D76AD0A">
      <w:pPr>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 xml:space="preserve">1.1 </w:t>
      </w:r>
      <w:r>
        <w:rPr>
          <w:rFonts w:hint="eastAsia" w:ascii="宋体" w:hAnsi="宋体" w:eastAsia="宋体" w:cs="宋体"/>
          <w:bCs/>
          <w:color w:val="000000"/>
          <w:sz w:val="24"/>
        </w:rPr>
        <w:t>定义</w:t>
      </w:r>
    </w:p>
    <w:p w14:paraId="4471E2B8">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除根据上下文另有其意义外，组成本合同的全部文件中的下列名词和用语应具有本款所赋予的含义：</w:t>
      </w:r>
    </w:p>
    <w:p w14:paraId="730AB1A0">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 “工程”是指按照本合同约定实施监理与相关服务的建设工程。</w:t>
      </w:r>
    </w:p>
    <w:p w14:paraId="3C8233C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1.1.2 “委托人”是指本合同中委托监理与相关服务的一方，及其合法的继承人或受让人。</w:t>
      </w:r>
    </w:p>
    <w:p w14:paraId="7564FA20">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1.1.3 “监理人”是指本合同中提供监理与相关服务的一方，及其合法的继承人。</w:t>
      </w:r>
    </w:p>
    <w:p w14:paraId="1F6D957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1.1.4 “承包人”是指在工程范围内与委托人签订勘察、设计、施工等有关合同的当事人，及其合法的继承人。</w:t>
      </w:r>
    </w:p>
    <w:p w14:paraId="7B2463F1">
      <w:pPr>
        <w:pStyle w:val="22"/>
        <w:spacing w:line="500" w:lineRule="exact"/>
        <w:ind w:firstLine="570"/>
        <w:rPr>
          <w:rFonts w:hint="eastAsia" w:ascii="宋体" w:hAnsi="宋体" w:eastAsia="宋体" w:cs="宋体"/>
          <w:color w:val="000000"/>
          <w:sz w:val="24"/>
        </w:rPr>
      </w:pPr>
      <w:r>
        <w:rPr>
          <w:rFonts w:hint="eastAsia" w:ascii="宋体" w:hAnsi="宋体" w:eastAsia="宋体" w:cs="宋体"/>
          <w:color w:val="000000"/>
          <w:sz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39D1BF0B">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1.1.6 “相关服务”是指监理人受委托人的委托 ，按照本合同约定，在勘察、设计、保修等阶段提供的服务活动。</w:t>
      </w:r>
    </w:p>
    <w:p w14:paraId="38FFFB1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1.1.7 “正常工作”指本合同订立时通用条件和专用条件中约定的监理人的工作。</w:t>
      </w:r>
    </w:p>
    <w:p w14:paraId="00BD3E68">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1.1.8 “附加工作”是指本合同约定的正常工作以外监理人的工作。</w:t>
      </w:r>
    </w:p>
    <w:p w14:paraId="7C7F843B">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1.1.9 “项目监理机构”是指监理人派驻工程负责履行本合同的组织机构。</w:t>
      </w:r>
    </w:p>
    <w:p w14:paraId="17E7309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1.1.10 “总监理工程师”是指由监理人的法定代表人书面授权，全面负责履行本合同、主持项目监理机构工作的注册监理工程师。</w:t>
      </w:r>
    </w:p>
    <w:p w14:paraId="4617B8C9">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1.1.11 “酬金”是指监理人履行本合同义务，委托人按照本合同约定给付监理人的金额。</w:t>
      </w:r>
    </w:p>
    <w:p w14:paraId="1521762B">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1.1.12 “正常工作</w:t>
      </w:r>
      <w:r>
        <w:rPr>
          <w:rFonts w:hint="eastAsia" w:ascii="宋体" w:hAnsi="宋体" w:eastAsia="宋体" w:cs="宋体"/>
          <w:color w:val="000000"/>
          <w:kern w:val="0"/>
          <w:sz w:val="24"/>
        </w:rPr>
        <w:t>酬金”</w:t>
      </w:r>
      <w:r>
        <w:rPr>
          <w:rFonts w:hint="eastAsia" w:ascii="宋体" w:hAnsi="宋体" w:eastAsia="宋体" w:cs="宋体"/>
          <w:color w:val="000000"/>
          <w:sz w:val="24"/>
        </w:rPr>
        <w:t>是指监理人完成正常工作，委托人应给付监理人并在协议书中载明的签约</w:t>
      </w:r>
      <w:r>
        <w:rPr>
          <w:rFonts w:hint="eastAsia" w:ascii="宋体" w:hAnsi="宋体" w:eastAsia="宋体" w:cs="宋体"/>
          <w:color w:val="000000"/>
          <w:kern w:val="0"/>
          <w:sz w:val="24"/>
        </w:rPr>
        <w:t>酬金额</w:t>
      </w:r>
      <w:r>
        <w:rPr>
          <w:rFonts w:hint="eastAsia" w:ascii="宋体" w:hAnsi="宋体" w:eastAsia="宋体" w:cs="宋体"/>
          <w:color w:val="000000"/>
          <w:sz w:val="24"/>
        </w:rPr>
        <w:t>。</w:t>
      </w:r>
    </w:p>
    <w:p w14:paraId="5F1CC67A">
      <w:pPr>
        <w:adjustRightInd w:val="0"/>
        <w:snapToGrid w:val="0"/>
        <w:spacing w:line="50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1.1.13 “附加工作酬金”是指监理人完成附加工作，委托人应给付监理人的金额。</w:t>
      </w:r>
    </w:p>
    <w:p w14:paraId="35D91B4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1.1.14 “一方”是指委托人或监理人；“双方”是指委托人和监理人；“第三方”是指除委托人和监理人以外的有关方。</w:t>
      </w:r>
    </w:p>
    <w:p w14:paraId="65A70F03">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1.1.15 “书面形式”是指合同书、信件和数据电文（包括电报、电传、传真、电子数据交换和电子邮件）等可以有形地表现所载内容的形式。</w:t>
      </w:r>
    </w:p>
    <w:p w14:paraId="5121BEB4">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1.1.16 “天”是指第一天零时至第二天零时的时间。</w:t>
      </w:r>
    </w:p>
    <w:p w14:paraId="02C06D32">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1.1.17“月”是指按公历从一个月中任何一天开始的一个公历月时间。</w:t>
      </w:r>
    </w:p>
    <w:p w14:paraId="397D442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7CFD042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bCs/>
          <w:color w:val="000000"/>
          <w:sz w:val="24"/>
        </w:rPr>
        <w:t xml:space="preserve">1.2 </w:t>
      </w:r>
      <w:r>
        <w:rPr>
          <w:rFonts w:hint="eastAsia" w:ascii="宋体" w:hAnsi="宋体" w:eastAsia="宋体" w:cs="宋体"/>
          <w:color w:val="000000"/>
          <w:sz w:val="24"/>
        </w:rPr>
        <w:t>解释</w:t>
      </w:r>
    </w:p>
    <w:p w14:paraId="540AAEFF">
      <w:pPr>
        <w:tabs>
          <w:tab w:val="left" w:pos="6140"/>
        </w:tabs>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1.2.1本合同使用中文书写、解释和说明。如专用条件约定使用两种及以上语言文字时，应以中文为准。</w:t>
      </w:r>
    </w:p>
    <w:p w14:paraId="7FEA68D8">
      <w:pPr>
        <w:tabs>
          <w:tab w:val="left" w:pos="6140"/>
        </w:tabs>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1.2.2 组成本合同的下列文件彼此应能相互解释、互为说明。除专用条件另有约定外，本合同文件的解释顺序如下：</w:t>
      </w:r>
    </w:p>
    <w:p w14:paraId="55C7A0D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（1）协议书；</w:t>
      </w:r>
    </w:p>
    <w:p w14:paraId="1599883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（2）中标通知书（适用于招标工程）或委托书（适用于非招标工程）；</w:t>
      </w:r>
    </w:p>
    <w:p w14:paraId="7F50BCF4">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（3）专用条件及附录A、附录B；</w:t>
      </w:r>
    </w:p>
    <w:p w14:paraId="43090A6E">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（4）通用条件；</w:t>
      </w:r>
    </w:p>
    <w:p w14:paraId="247711D2">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（5）投标文件（适用于招标工程）或监理与相关服务建议书（适用于非招标工程）。</w:t>
      </w:r>
    </w:p>
    <w:p w14:paraId="3B5A8D4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双方签订的补充协议与其他文件发生矛盾或歧义时，属于同一类内容的文件，应以最新签署的为准。</w:t>
      </w:r>
    </w:p>
    <w:p w14:paraId="4B6F6CC5">
      <w:pPr>
        <w:spacing w:line="500" w:lineRule="exact"/>
        <w:rPr>
          <w:rFonts w:hint="eastAsia" w:ascii="宋体" w:hAnsi="宋体" w:eastAsia="宋体" w:cs="宋体"/>
          <w:b/>
          <w:color w:val="000000"/>
          <w:sz w:val="24"/>
        </w:rPr>
      </w:pPr>
      <w:r>
        <w:rPr>
          <w:rFonts w:hint="eastAsia" w:ascii="宋体" w:hAnsi="宋体" w:eastAsia="宋体" w:cs="宋体"/>
          <w:b/>
          <w:color w:val="000000"/>
          <w:sz w:val="24"/>
        </w:rPr>
        <w:t>2. 监理人的义务</w:t>
      </w:r>
    </w:p>
    <w:p w14:paraId="338EDB91">
      <w:pPr>
        <w:adjustRightInd w:val="0"/>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2.1 监理的范围和工作内容</w:t>
      </w:r>
    </w:p>
    <w:p w14:paraId="77E81B67">
      <w:pPr>
        <w:adjustRightInd w:val="0"/>
        <w:snapToGrid w:val="0"/>
        <w:spacing w:line="500" w:lineRule="exact"/>
        <w:ind w:left="420" w:leftChars="200" w:firstLine="120" w:firstLineChars="50"/>
        <w:rPr>
          <w:rFonts w:hint="eastAsia" w:ascii="宋体" w:hAnsi="宋体" w:eastAsia="宋体" w:cs="宋体"/>
          <w:color w:val="000000"/>
          <w:sz w:val="24"/>
        </w:rPr>
      </w:pPr>
      <w:r>
        <w:rPr>
          <w:rFonts w:hint="eastAsia" w:ascii="宋体" w:hAnsi="宋体" w:eastAsia="宋体" w:cs="宋体"/>
          <w:color w:val="000000"/>
          <w:sz w:val="24"/>
        </w:rPr>
        <w:t>2.1.1 监理范围在专用条件中约定。</w:t>
      </w:r>
    </w:p>
    <w:p w14:paraId="6449E535">
      <w:pPr>
        <w:adjustRightInd w:val="0"/>
        <w:snapToGrid w:val="0"/>
        <w:spacing w:line="500" w:lineRule="exact"/>
        <w:ind w:left="420" w:leftChars="200" w:firstLine="120" w:firstLineChars="50"/>
        <w:rPr>
          <w:rFonts w:hint="eastAsia" w:ascii="宋体" w:hAnsi="宋体" w:eastAsia="宋体" w:cs="宋体"/>
          <w:color w:val="000000"/>
          <w:sz w:val="24"/>
        </w:rPr>
      </w:pPr>
      <w:r>
        <w:rPr>
          <w:rFonts w:hint="eastAsia" w:ascii="宋体" w:hAnsi="宋体" w:eastAsia="宋体" w:cs="宋体"/>
          <w:color w:val="000000"/>
          <w:sz w:val="24"/>
        </w:rPr>
        <w:t>2.1.2 除专用条件另有约定外，监理工作内容包括：</w:t>
      </w:r>
    </w:p>
    <w:p w14:paraId="6434BCD4">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（1）收到工程设计文件后编制监理规划，并在第一次工地会议7天前报委托人。根据有关规定和监理工作需要，编制监理实施细则；</w:t>
      </w:r>
    </w:p>
    <w:p w14:paraId="46CA1468">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（2）熟悉工程设计文件，并参加由委托人主持的图纸会审和设计交底会议；</w:t>
      </w:r>
    </w:p>
    <w:p w14:paraId="642E8FCC">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（3）参加由委托人主持的第一次工地会议；主持监理例会并根据工程需要主持或参加专题会议；</w:t>
      </w:r>
    </w:p>
    <w:p w14:paraId="564FB65B">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（4）审查施工承包人提交的施工组织设计，重点审查其中的质量安全技术措施、专项施工方案与工程建设强制性标准的符合性；</w:t>
      </w:r>
    </w:p>
    <w:p w14:paraId="67B282E7">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（5）检查施工承包人工程质量、安全生产管理制度及组织机构和人员资格； </w:t>
      </w:r>
    </w:p>
    <w:p w14:paraId="510BD617">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（6）检查施工承包人专职安全生产管理人员的配备情况；</w:t>
      </w:r>
    </w:p>
    <w:p w14:paraId="345AA170">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（7）审查施工承包人提交的施工进度计划，核查承包人对施工进度计划的调整；</w:t>
      </w:r>
    </w:p>
    <w:p w14:paraId="4E1331E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（8）检查施工承包人的试验室；</w:t>
      </w:r>
    </w:p>
    <w:p w14:paraId="07A379D6">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（9）审核施工分包人资质条件；</w:t>
      </w:r>
    </w:p>
    <w:p w14:paraId="50B5D951">
      <w:pPr>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（10）查验施工承包人的施工测量放线成果；</w:t>
      </w:r>
    </w:p>
    <w:p w14:paraId="78DC1BD1">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（11）审查工程开工条件，对条件具备的签发开工令；</w:t>
      </w:r>
    </w:p>
    <w:p w14:paraId="040A1F5F">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（12）审查施工承包人报送的工程材料、构配件、设备质量证明文件的有效性和符合性，并按规定对用于工程的材料采取平行检验或见证取样方式进行抽检；</w:t>
      </w:r>
    </w:p>
    <w:p w14:paraId="7626F529">
      <w:pPr>
        <w:adjustRightInd w:val="0"/>
        <w:snapToGrid w:val="0"/>
        <w:spacing w:line="500" w:lineRule="exact"/>
        <w:ind w:left="-97" w:leftChars="-46"/>
        <w:rPr>
          <w:rFonts w:hint="eastAsia" w:ascii="宋体" w:hAnsi="宋体" w:eastAsia="宋体" w:cs="宋体"/>
          <w:color w:val="000000"/>
          <w:sz w:val="24"/>
        </w:rPr>
      </w:pPr>
      <w:r>
        <w:rPr>
          <w:rFonts w:hint="eastAsia" w:ascii="宋体" w:hAnsi="宋体" w:eastAsia="宋体" w:cs="宋体"/>
          <w:color w:val="000000"/>
          <w:sz w:val="24"/>
        </w:rPr>
        <w:t xml:space="preserve">     （13）审核施工承包人提交的工程款支付申请，签发或出具工程款支付证书，并报委托人审核、批准；</w:t>
      </w:r>
    </w:p>
    <w:p w14:paraId="3C883E0E">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（14）在巡视、旁站和检验过程中，发现工程质量、施工安全存在事故隐患的，要求施工承包人整改并报委托人；</w:t>
      </w:r>
    </w:p>
    <w:p w14:paraId="59F283C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（15）经委托人同意，签发工程暂停令和复工令；</w:t>
      </w:r>
    </w:p>
    <w:p w14:paraId="5A40BB96">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（16）审查施工承包人提交的采用新材料、新工艺、新技术、新设备的论证材料及相关验收标准；</w:t>
      </w:r>
    </w:p>
    <w:p w14:paraId="631E563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（17）验收隐蔽工程、分部分项工程；</w:t>
      </w:r>
    </w:p>
    <w:p w14:paraId="763CE329">
      <w:pPr>
        <w:adjustRightInd w:val="0"/>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（18）审查施工承包人提交的工程变更申请，协调处理施工进度调整、费用索赔、合同争议等事项；</w:t>
      </w:r>
    </w:p>
    <w:p w14:paraId="668E864D">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（19）审查施工承包人提交的竣工验收申请，编写工程质量评估报告；</w:t>
      </w:r>
    </w:p>
    <w:p w14:paraId="257A418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（20）参加工程竣工验收，签署竣工验收意见；</w:t>
      </w:r>
    </w:p>
    <w:p w14:paraId="55571A3A">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（21）审查施工承包人提交的竣工结算申请并报委托人；</w:t>
      </w:r>
    </w:p>
    <w:p w14:paraId="7255D2B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（22）编制、整理工程监理归档文件并报委托人。</w:t>
      </w:r>
    </w:p>
    <w:p w14:paraId="075592D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2.1.3 相关服务的范围和内容在附录A中约定。</w:t>
      </w:r>
    </w:p>
    <w:p w14:paraId="1D0C254F">
      <w:pPr>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 xml:space="preserve">2.2 </w:t>
      </w:r>
      <w:r>
        <w:rPr>
          <w:rFonts w:hint="eastAsia" w:ascii="宋体" w:hAnsi="宋体" w:eastAsia="宋体" w:cs="宋体"/>
          <w:bCs/>
          <w:color w:val="000000"/>
          <w:sz w:val="24"/>
        </w:rPr>
        <w:t>监理与相关服务依据</w:t>
      </w:r>
    </w:p>
    <w:p w14:paraId="7C2BABA2">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2.2.1 监理依据包括：</w:t>
      </w:r>
    </w:p>
    <w:p w14:paraId="4FA39CA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（1）适用的法律、行政法规及部门规章；</w:t>
      </w:r>
    </w:p>
    <w:p w14:paraId="4A4A9DF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（2）与工程有关的标准；</w:t>
      </w:r>
    </w:p>
    <w:p w14:paraId="7B075371">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（3）工程设计及有关文件；</w:t>
      </w:r>
    </w:p>
    <w:p w14:paraId="1AA56183">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（4）本合同及委托人与第三方签订的与实施工程有关的其他合同。</w:t>
      </w:r>
    </w:p>
    <w:p w14:paraId="49A3E117">
      <w:pPr>
        <w:spacing w:line="500" w:lineRule="exact"/>
        <w:ind w:left="210" w:leftChars="100" w:firstLine="480" w:firstLineChars="200"/>
        <w:rPr>
          <w:rFonts w:hint="eastAsia" w:ascii="宋体" w:hAnsi="宋体" w:eastAsia="宋体" w:cs="宋体"/>
          <w:bCs/>
          <w:color w:val="000000"/>
          <w:sz w:val="24"/>
        </w:rPr>
      </w:pPr>
      <w:r>
        <w:rPr>
          <w:rFonts w:hint="eastAsia" w:ascii="宋体" w:hAnsi="宋体" w:eastAsia="宋体" w:cs="宋体"/>
          <w:bCs/>
          <w:color w:val="000000"/>
          <w:sz w:val="24"/>
        </w:rPr>
        <w:t>双方根据工程的行业和地域特点，在专用条件中具体约定监理依据。</w:t>
      </w:r>
    </w:p>
    <w:p w14:paraId="0536D49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2.2.2 相关服务依据在专用条件中约定。</w:t>
      </w:r>
    </w:p>
    <w:p w14:paraId="64AEECEC">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 项目监理机构和人员</w:t>
      </w:r>
    </w:p>
    <w:p w14:paraId="1BCB8634">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2.3.1 监理人应组建满足工作需要的项目监理机构，配备必要的检测设备。项目监理机构的主要人员应具有相应的资格条件。</w:t>
      </w:r>
    </w:p>
    <w:p w14:paraId="5EA62B05">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2.3.2本合同履行过程中，总监理工程师及重要岗位监理人员应保持相对稳定，以保证监理工作正常进行。</w:t>
      </w:r>
    </w:p>
    <w:p w14:paraId="2E3EB0E7">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E7F432B">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2.3.4 监理人应及时更换有下列情形之一的监理人员：</w:t>
      </w:r>
    </w:p>
    <w:p w14:paraId="509F90CD">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（1）严重过失行为的；</w:t>
      </w:r>
    </w:p>
    <w:p w14:paraId="22A3464C">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（2）有违法行为不能履行职责的；</w:t>
      </w:r>
    </w:p>
    <w:p w14:paraId="469983D3">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（3）涉嫌犯罪的；</w:t>
      </w:r>
    </w:p>
    <w:p w14:paraId="40567301">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（4）不能胜任岗位职责的；</w:t>
      </w:r>
    </w:p>
    <w:p w14:paraId="4914E7EE">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（5）严重违反职业道德的；</w:t>
      </w:r>
    </w:p>
    <w:p w14:paraId="25712653">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（6）专用条件约定的其他情形。</w:t>
      </w:r>
    </w:p>
    <w:p w14:paraId="3CCB8D14">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2.3.5 委托人可要求监理人更换不能胜任本职工作的项目监理机构人员。</w:t>
      </w:r>
    </w:p>
    <w:p w14:paraId="141B481F">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2.4 履行职责</w:t>
      </w:r>
    </w:p>
    <w:p w14:paraId="09B11281">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kern w:val="0"/>
          <w:sz w:val="24"/>
        </w:rPr>
        <w:t>监理人应遵循职业道德准则和行为规范，严格按照法律法规、工程建设有关标准及本合同履行职责。</w:t>
      </w:r>
    </w:p>
    <w:p w14:paraId="0DC66AF3">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2.4.1 在监理与相关服务范围内，委托人和承包人提出的意见和要求，监理人应及时提出处置意见。当委托人与承包人之间发生合同争议时，监理人应协助委托人、承包人协商解决。</w:t>
      </w:r>
    </w:p>
    <w:p w14:paraId="41B269FB">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2.4.2 当委托人与承包人之间的合同争议提交仲裁机构仲裁或人民法院审理时，监理人应提供必要的证明资料。</w:t>
      </w:r>
    </w:p>
    <w:p w14:paraId="4F2667FC">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2.4.3 监理人应在专用条件约定的授权范围内，处理委托人与承包人所签订合同的变更事宜。如果变更超过授权范围，应以书面形式报委托人批准。</w:t>
      </w:r>
    </w:p>
    <w:p w14:paraId="00EE8D7D">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在紧急情况下，为了保护财产和人身安全，监理人所发出的指令未能事先报委托人批准时，应在发出指令后的24小时内以书面形式报委托人。</w:t>
      </w:r>
    </w:p>
    <w:p w14:paraId="1E763A4B">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2.4.4 除专用条件另有约定外，监理人发现承包人的人员不能胜任本职工作的，有权要求承包人予以调换。</w:t>
      </w:r>
    </w:p>
    <w:p w14:paraId="36DFAA1D">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2.5 提交报告</w:t>
      </w:r>
    </w:p>
    <w:p w14:paraId="58C413CD">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监理人应按专用条件约定的种类、时间和份数向委托人提交监理与相关服务的报告。</w:t>
      </w:r>
    </w:p>
    <w:p w14:paraId="7816CCD1">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2.6 文件资料</w:t>
      </w:r>
    </w:p>
    <w:p w14:paraId="590510EA">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kern w:val="0"/>
          <w:sz w:val="24"/>
        </w:rPr>
        <w:t>在本合同履行期内，监理人应在现场保留工作所用的图纸、报告及记录监理工</w:t>
      </w:r>
      <w:r>
        <w:rPr>
          <w:rFonts w:hint="eastAsia" w:ascii="宋体" w:hAnsi="宋体" w:eastAsia="宋体" w:cs="宋体"/>
          <w:color w:val="000000"/>
          <w:sz w:val="24"/>
        </w:rPr>
        <w:t>作的相关文件。工程竣工后，应当按照档案管理规定将监理有关文件归档。</w:t>
      </w:r>
    </w:p>
    <w:p w14:paraId="45AAD250">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2.7 使用委托人的财产</w:t>
      </w:r>
    </w:p>
    <w:p w14:paraId="6F6D383C">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57AED23F">
      <w:pPr>
        <w:spacing w:line="500" w:lineRule="exact"/>
        <w:rPr>
          <w:rFonts w:hint="eastAsia" w:ascii="宋体" w:hAnsi="宋体" w:eastAsia="宋体" w:cs="宋体"/>
          <w:b/>
          <w:color w:val="000000"/>
          <w:kern w:val="0"/>
          <w:sz w:val="24"/>
        </w:rPr>
      </w:pPr>
      <w:r>
        <w:rPr>
          <w:rFonts w:hint="eastAsia" w:ascii="宋体" w:hAnsi="宋体" w:eastAsia="宋体" w:cs="宋体"/>
          <w:b/>
          <w:color w:val="000000"/>
          <w:kern w:val="0"/>
          <w:sz w:val="24"/>
        </w:rPr>
        <w:t>3．委托人的义务</w:t>
      </w:r>
    </w:p>
    <w:p w14:paraId="2D178A9A">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3.1 告知</w:t>
      </w:r>
    </w:p>
    <w:p w14:paraId="33EFB92A">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委托人应在委托人与承包人签订的合同中明确监理人、总监理工程师和授予项目监理机构的权限。如有变更，应及时通知承包人。</w:t>
      </w:r>
    </w:p>
    <w:p w14:paraId="68DF0ACD">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3.2 提供资料</w:t>
      </w:r>
    </w:p>
    <w:p w14:paraId="0A11949E">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kern w:val="0"/>
          <w:sz w:val="24"/>
        </w:rPr>
        <w:t>委托人应按照附录B约定，无偿向监理人提供工程有关的资料。</w:t>
      </w:r>
      <w:r>
        <w:rPr>
          <w:rFonts w:hint="eastAsia" w:ascii="宋体" w:hAnsi="宋体" w:eastAsia="宋体" w:cs="宋体"/>
          <w:color w:val="000000"/>
          <w:sz w:val="24"/>
        </w:rPr>
        <w:t>在本合同履行过程中，委托人应及时向监理人提供最新的与工程有关的资料。</w:t>
      </w:r>
    </w:p>
    <w:p w14:paraId="3A330DC0">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3.3 提供工作条件</w:t>
      </w:r>
    </w:p>
    <w:p w14:paraId="618DBA87">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委托人应为监理人完成监理与相关服务提供必要的条件。</w:t>
      </w:r>
    </w:p>
    <w:p w14:paraId="41B64C5D">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kern w:val="0"/>
          <w:sz w:val="24"/>
        </w:rPr>
        <w:t xml:space="preserve">3.3.1 </w:t>
      </w:r>
      <w:r>
        <w:rPr>
          <w:rFonts w:hint="eastAsia" w:ascii="宋体" w:hAnsi="宋体" w:eastAsia="宋体" w:cs="宋体"/>
          <w:color w:val="000000"/>
          <w:sz w:val="24"/>
        </w:rPr>
        <w:t>委托人应按照附录B约定，派遣相应的人员，提供房屋、设备，供监理人</w:t>
      </w:r>
      <w:r>
        <w:rPr>
          <w:rFonts w:hint="eastAsia" w:ascii="宋体" w:hAnsi="宋体" w:eastAsia="宋体" w:cs="宋体"/>
          <w:color w:val="000000"/>
          <w:kern w:val="0"/>
          <w:sz w:val="24"/>
        </w:rPr>
        <w:t>无偿</w:t>
      </w:r>
      <w:r>
        <w:rPr>
          <w:rFonts w:hint="eastAsia" w:ascii="宋体" w:hAnsi="宋体" w:eastAsia="宋体" w:cs="宋体"/>
          <w:color w:val="000000"/>
          <w:sz w:val="24"/>
        </w:rPr>
        <w:t>使用。</w:t>
      </w:r>
    </w:p>
    <w:p w14:paraId="4E332E9D">
      <w:pPr>
        <w:spacing w:line="500" w:lineRule="exact"/>
        <w:ind w:firstLine="600" w:firstLineChars="250"/>
        <w:rPr>
          <w:rFonts w:hint="eastAsia" w:ascii="宋体" w:hAnsi="宋体" w:eastAsia="宋体" w:cs="宋体"/>
          <w:color w:val="000000"/>
          <w:sz w:val="24"/>
        </w:rPr>
      </w:pPr>
      <w:r>
        <w:rPr>
          <w:rFonts w:hint="eastAsia" w:ascii="宋体" w:hAnsi="宋体" w:eastAsia="宋体" w:cs="宋体"/>
          <w:color w:val="000000"/>
          <w:kern w:val="0"/>
          <w:sz w:val="24"/>
        </w:rPr>
        <w:t xml:space="preserve">3.3.2 </w:t>
      </w:r>
      <w:r>
        <w:rPr>
          <w:rFonts w:hint="eastAsia" w:ascii="宋体" w:hAnsi="宋体" w:eastAsia="宋体" w:cs="宋体"/>
          <w:color w:val="000000"/>
          <w:sz w:val="24"/>
        </w:rPr>
        <w:t>委托人应负责协调工程建设中所有外部关系，为监理人履行本合同提供必要的外部条件。</w:t>
      </w:r>
    </w:p>
    <w:p w14:paraId="171889E2">
      <w:pPr>
        <w:snapToGrid w:val="0"/>
        <w:spacing w:line="500" w:lineRule="exact"/>
        <w:ind w:left="210" w:leftChars="100" w:firstLine="360" w:firstLineChars="150"/>
        <w:rPr>
          <w:rFonts w:hint="eastAsia" w:ascii="宋体" w:hAnsi="宋体" w:eastAsia="宋体" w:cs="宋体"/>
          <w:color w:val="000000"/>
          <w:kern w:val="0"/>
          <w:sz w:val="24"/>
        </w:rPr>
      </w:pPr>
      <w:r>
        <w:rPr>
          <w:rFonts w:hint="eastAsia" w:ascii="宋体" w:hAnsi="宋体" w:eastAsia="宋体" w:cs="宋体"/>
          <w:color w:val="000000"/>
          <w:kern w:val="0"/>
          <w:sz w:val="24"/>
        </w:rPr>
        <w:t>3.4 委托人代表</w:t>
      </w:r>
    </w:p>
    <w:p w14:paraId="596AA501">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委托人应授权一名熟悉工程情况的代表，负责与监理人联系。委托人应在双方签订本合同后7天内，将委托人代表的姓名和职责书面告知监理人。当委托人更换委托人代表时，应提前7天通知监理人。</w:t>
      </w:r>
    </w:p>
    <w:p w14:paraId="68193AD4">
      <w:pPr>
        <w:snapToGrid w:val="0"/>
        <w:spacing w:line="500" w:lineRule="exact"/>
        <w:ind w:left="210" w:leftChars="100" w:firstLine="360" w:firstLineChars="150"/>
        <w:rPr>
          <w:rFonts w:hint="eastAsia" w:ascii="宋体" w:hAnsi="宋体" w:eastAsia="宋体" w:cs="宋体"/>
          <w:color w:val="000000"/>
          <w:kern w:val="0"/>
          <w:sz w:val="24"/>
        </w:rPr>
      </w:pPr>
      <w:r>
        <w:rPr>
          <w:rFonts w:hint="eastAsia" w:ascii="宋体" w:hAnsi="宋体" w:eastAsia="宋体" w:cs="宋体"/>
          <w:color w:val="000000"/>
          <w:kern w:val="0"/>
          <w:sz w:val="24"/>
        </w:rPr>
        <w:t>3.5 委托人意见或要求</w:t>
      </w:r>
    </w:p>
    <w:p w14:paraId="7E83E922">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在本合同约定的监理与相关服务工作范围内，委托人对承包人的任何意见或要求应通知监理人，由监理人向承包人发出相应指令。</w:t>
      </w:r>
    </w:p>
    <w:p w14:paraId="77FE6CB9">
      <w:pPr>
        <w:snapToGrid w:val="0"/>
        <w:spacing w:line="500" w:lineRule="exact"/>
        <w:ind w:left="210" w:leftChars="100" w:firstLine="360" w:firstLineChars="150"/>
        <w:rPr>
          <w:rFonts w:hint="eastAsia" w:ascii="宋体" w:hAnsi="宋体" w:eastAsia="宋体" w:cs="宋体"/>
          <w:color w:val="000000"/>
          <w:kern w:val="0"/>
          <w:sz w:val="24"/>
        </w:rPr>
      </w:pPr>
      <w:r>
        <w:rPr>
          <w:rFonts w:hint="eastAsia" w:ascii="宋体" w:hAnsi="宋体" w:eastAsia="宋体" w:cs="宋体"/>
          <w:color w:val="000000"/>
          <w:kern w:val="0"/>
          <w:sz w:val="24"/>
        </w:rPr>
        <w:t>3.6 答复</w:t>
      </w:r>
    </w:p>
    <w:p w14:paraId="0A87A8B9">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委托人应在专用条件约定的时间内，对监理人以书面形式提交并要求作出决定的事宜，给予书面答复。逾期未答复的，视为委托人认可。</w:t>
      </w:r>
    </w:p>
    <w:p w14:paraId="610314BA">
      <w:pPr>
        <w:snapToGrid w:val="0"/>
        <w:spacing w:line="500" w:lineRule="exact"/>
        <w:ind w:left="210" w:leftChars="100" w:firstLine="360" w:firstLineChars="150"/>
        <w:rPr>
          <w:rFonts w:hint="eastAsia" w:ascii="宋体" w:hAnsi="宋体" w:eastAsia="宋体" w:cs="宋体"/>
          <w:color w:val="000000"/>
          <w:kern w:val="0"/>
          <w:sz w:val="24"/>
        </w:rPr>
      </w:pPr>
      <w:r>
        <w:rPr>
          <w:rFonts w:hint="eastAsia" w:ascii="宋体" w:hAnsi="宋体" w:eastAsia="宋体" w:cs="宋体"/>
          <w:color w:val="000000"/>
          <w:kern w:val="0"/>
          <w:sz w:val="24"/>
        </w:rPr>
        <w:t>3.7 支付</w:t>
      </w:r>
    </w:p>
    <w:p w14:paraId="4BE524D7">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委托人应按本合同约定，向监理人支付酬金。</w:t>
      </w:r>
    </w:p>
    <w:p w14:paraId="2F6B9415">
      <w:pPr>
        <w:snapToGrid w:val="0"/>
        <w:spacing w:line="500" w:lineRule="exact"/>
        <w:rPr>
          <w:rFonts w:hint="eastAsia" w:ascii="宋体" w:hAnsi="宋体" w:eastAsia="宋体" w:cs="宋体"/>
          <w:b/>
          <w:bCs/>
          <w:color w:val="000000"/>
          <w:sz w:val="24"/>
        </w:rPr>
      </w:pPr>
      <w:r>
        <w:rPr>
          <w:rFonts w:hint="eastAsia" w:ascii="宋体" w:hAnsi="宋体" w:eastAsia="宋体" w:cs="宋体"/>
          <w:b/>
          <w:bCs/>
          <w:color w:val="000000"/>
          <w:sz w:val="24"/>
        </w:rPr>
        <w:t>4. 违约责任</w:t>
      </w:r>
    </w:p>
    <w:p w14:paraId="442CA25A">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4.1 监理人的违约责任</w:t>
      </w:r>
    </w:p>
    <w:p w14:paraId="2BF271C3">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kern w:val="0"/>
          <w:sz w:val="24"/>
        </w:rPr>
        <w:t>监理人未履行本合同义务的，应承担相应的责任。</w:t>
      </w:r>
    </w:p>
    <w:p w14:paraId="643D61A9">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4.1.1 因监理人违反本合同约定</w:t>
      </w:r>
      <w:r>
        <w:rPr>
          <w:rFonts w:hint="eastAsia" w:ascii="宋体" w:hAnsi="宋体" w:eastAsia="宋体" w:cs="宋体"/>
          <w:color w:val="000000"/>
          <w:sz w:val="24"/>
        </w:rPr>
        <w:t>给委托人造成损失的，监理人应当赔偿委托人损失</w:t>
      </w:r>
      <w:r>
        <w:rPr>
          <w:rFonts w:hint="eastAsia" w:ascii="宋体" w:hAnsi="宋体" w:eastAsia="宋体" w:cs="宋体"/>
          <w:color w:val="000000"/>
          <w:kern w:val="0"/>
          <w:sz w:val="24"/>
        </w:rPr>
        <w:t>。赔偿金额的确定方法在专用条件中约定。监理人承担部分赔偿责任的，其承担赔偿金额由双方协商确定。</w:t>
      </w:r>
    </w:p>
    <w:p w14:paraId="7FB8B7A6">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4.1.2 监理人向委托人的索赔不成立时，监理人应赔偿委托人由此发生的费用。</w:t>
      </w:r>
    </w:p>
    <w:p w14:paraId="35F9B026">
      <w:pPr>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4.2 委托人的违约责任</w:t>
      </w:r>
    </w:p>
    <w:p w14:paraId="3AF08CBA">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委托人未履行本合同义务的，应承担相应的责任。</w:t>
      </w:r>
    </w:p>
    <w:p w14:paraId="0251BE61">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4.2.1 委托人违反本合同约定造成监理人损失的，委托人应予以赔偿。</w:t>
      </w:r>
    </w:p>
    <w:p w14:paraId="3EC407AA">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4.2.2 委托人向监理人的索赔不成立时，应赔偿监理人由此引起的费用。</w:t>
      </w:r>
    </w:p>
    <w:p w14:paraId="1F78FAFC">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sz w:val="24"/>
        </w:rPr>
        <w:t xml:space="preserve">4.2.3 </w:t>
      </w:r>
      <w:r>
        <w:rPr>
          <w:rFonts w:hint="eastAsia" w:ascii="宋体" w:hAnsi="宋体" w:eastAsia="宋体" w:cs="宋体"/>
          <w:color w:val="000000"/>
          <w:kern w:val="0"/>
          <w:sz w:val="24"/>
        </w:rPr>
        <w:t>委托人未能按期支付</w:t>
      </w:r>
      <w:r>
        <w:rPr>
          <w:rFonts w:hint="eastAsia" w:ascii="宋体" w:hAnsi="宋体" w:eastAsia="宋体" w:cs="宋体"/>
          <w:color w:val="000000"/>
          <w:sz w:val="24"/>
        </w:rPr>
        <w:t>酬金</w:t>
      </w:r>
      <w:r>
        <w:rPr>
          <w:rFonts w:hint="eastAsia" w:ascii="宋体" w:hAnsi="宋体" w:eastAsia="宋体" w:cs="宋体"/>
          <w:color w:val="000000"/>
          <w:kern w:val="0"/>
          <w:sz w:val="24"/>
        </w:rPr>
        <w:t>超过28天，应按专用条件约定支付逾期付款利息。</w:t>
      </w:r>
    </w:p>
    <w:p w14:paraId="352C502E">
      <w:pPr>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4.3 除外责任</w:t>
      </w:r>
    </w:p>
    <w:p w14:paraId="2D2A98CD">
      <w:pPr>
        <w:adjustRightInd w:val="0"/>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因非监理人的原因，且监理人无过错，发生工程质量事故、安全事故、工期延误等造成的损失，监理人不承担赔偿责任。</w:t>
      </w:r>
    </w:p>
    <w:p w14:paraId="233985E0">
      <w:pPr>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因不可抗力导致本合同全部或部分不能履行时，双方各自承担其因此而造成的损失、损害。</w:t>
      </w:r>
    </w:p>
    <w:p w14:paraId="7E51F4A6">
      <w:pPr>
        <w:snapToGrid w:val="0"/>
        <w:spacing w:line="500" w:lineRule="exact"/>
        <w:rPr>
          <w:rFonts w:hint="eastAsia" w:ascii="宋体" w:hAnsi="宋体" w:eastAsia="宋体" w:cs="宋体"/>
          <w:b/>
          <w:bCs/>
          <w:color w:val="000000"/>
          <w:sz w:val="24"/>
        </w:rPr>
      </w:pPr>
      <w:r>
        <w:rPr>
          <w:rFonts w:hint="eastAsia" w:ascii="宋体" w:hAnsi="宋体" w:eastAsia="宋体" w:cs="宋体"/>
          <w:b/>
          <w:bCs/>
          <w:color w:val="000000"/>
          <w:sz w:val="24"/>
        </w:rPr>
        <w:t>5. 支付</w:t>
      </w:r>
    </w:p>
    <w:p w14:paraId="61FB8C42">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5.1 </w:t>
      </w:r>
      <w:r>
        <w:rPr>
          <w:rFonts w:hint="eastAsia" w:ascii="宋体" w:hAnsi="宋体" w:eastAsia="宋体" w:cs="宋体"/>
          <w:bCs/>
          <w:color w:val="000000"/>
          <w:sz w:val="24"/>
        </w:rPr>
        <w:t>支付货币</w:t>
      </w:r>
    </w:p>
    <w:p w14:paraId="2DD02DB2">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除专用条件另有约定外，酬金均以人民币支付。涉及外币支付的，所采用的货币种类、比例和汇率在专用条件中约定。</w:t>
      </w:r>
    </w:p>
    <w:p w14:paraId="2E7387A8">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5.2 支付申请</w:t>
      </w:r>
    </w:p>
    <w:p w14:paraId="4CFC9724">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监理人应在本合同约定的每次应付款时间的7天前，向委托人提交支付申请书。支付申请书应当说明当期应付款总额，并列出当期应支付的款项及其金额。</w:t>
      </w:r>
    </w:p>
    <w:p w14:paraId="27918286">
      <w:pPr>
        <w:snapToGrid w:val="0"/>
        <w:spacing w:line="500" w:lineRule="exact"/>
        <w:rPr>
          <w:rFonts w:hint="eastAsia" w:ascii="宋体" w:hAnsi="宋体" w:eastAsia="宋体" w:cs="宋体"/>
          <w:color w:val="000000"/>
          <w:sz w:val="24"/>
        </w:rPr>
      </w:pPr>
      <w:r>
        <w:rPr>
          <w:rFonts w:hint="eastAsia" w:ascii="宋体" w:hAnsi="宋体" w:eastAsia="宋体" w:cs="宋体"/>
          <w:color w:val="000000"/>
          <w:sz w:val="24"/>
        </w:rPr>
        <w:t xml:space="preserve">    5.3 支付酬金</w:t>
      </w:r>
    </w:p>
    <w:p w14:paraId="10FFEC63">
      <w:pPr>
        <w:snapToGrid w:val="0"/>
        <w:spacing w:line="500" w:lineRule="exact"/>
        <w:ind w:firstLine="480"/>
        <w:rPr>
          <w:rFonts w:hint="eastAsia" w:ascii="宋体" w:hAnsi="宋体" w:eastAsia="宋体" w:cs="宋体"/>
          <w:color w:val="000000"/>
          <w:sz w:val="24"/>
        </w:rPr>
      </w:pPr>
      <w:r>
        <w:rPr>
          <w:rFonts w:hint="eastAsia" w:ascii="宋体" w:hAnsi="宋体" w:eastAsia="宋体" w:cs="宋体"/>
          <w:color w:val="000000"/>
          <w:sz w:val="24"/>
        </w:rPr>
        <w:t>支付的酬金包括正常工作酬金、附加工作酬金、合理化建议奖励金额及费用。</w:t>
      </w:r>
    </w:p>
    <w:p w14:paraId="10F8DBF9">
      <w:pPr>
        <w:snapToGrid w:val="0"/>
        <w:spacing w:line="500" w:lineRule="exact"/>
        <w:rPr>
          <w:rFonts w:hint="eastAsia" w:ascii="宋体" w:hAnsi="宋体" w:eastAsia="宋体" w:cs="宋体"/>
          <w:bCs/>
          <w:color w:val="000000"/>
          <w:sz w:val="24"/>
        </w:rPr>
      </w:pPr>
      <w:r>
        <w:rPr>
          <w:rFonts w:hint="eastAsia" w:ascii="宋体" w:hAnsi="宋体" w:eastAsia="宋体" w:cs="宋体"/>
          <w:color w:val="000000"/>
          <w:sz w:val="24"/>
        </w:rPr>
        <w:t xml:space="preserve">    5.4 </w:t>
      </w:r>
      <w:r>
        <w:rPr>
          <w:rFonts w:hint="eastAsia" w:ascii="宋体" w:hAnsi="宋体" w:eastAsia="宋体" w:cs="宋体"/>
          <w:bCs/>
          <w:color w:val="000000"/>
          <w:sz w:val="24"/>
        </w:rPr>
        <w:t>有争议部分的付款</w:t>
      </w:r>
    </w:p>
    <w:p w14:paraId="74DC37CD">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7A04BD75">
      <w:pPr>
        <w:snapToGrid w:val="0"/>
        <w:spacing w:line="500" w:lineRule="exact"/>
        <w:rPr>
          <w:rFonts w:hint="eastAsia" w:ascii="宋体" w:hAnsi="宋体" w:eastAsia="宋体" w:cs="宋体"/>
          <w:b/>
          <w:bCs/>
          <w:color w:val="000000"/>
          <w:sz w:val="24"/>
        </w:rPr>
      </w:pPr>
      <w:r>
        <w:rPr>
          <w:rFonts w:hint="eastAsia" w:ascii="宋体" w:hAnsi="宋体" w:eastAsia="宋体" w:cs="宋体"/>
          <w:b/>
          <w:bCs/>
          <w:color w:val="000000"/>
          <w:sz w:val="24"/>
        </w:rPr>
        <w:t>6. 合同生效、变更、暂停、解除与终止</w:t>
      </w:r>
    </w:p>
    <w:p w14:paraId="368E2134">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6.1生效</w:t>
      </w:r>
    </w:p>
    <w:p w14:paraId="4342FDBE">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除法律另有规定或者专用条件另有约定外，委托人和监理人的法定代表人或其授权代理人在协议书上签字并盖单位章后本合同生效。</w:t>
      </w:r>
    </w:p>
    <w:p w14:paraId="60A78096">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6.2</w:t>
      </w:r>
      <w:r>
        <w:rPr>
          <w:rFonts w:hint="eastAsia" w:ascii="宋体" w:hAnsi="宋体" w:eastAsia="宋体" w:cs="宋体"/>
          <w:bCs/>
          <w:color w:val="000000"/>
          <w:sz w:val="24"/>
        </w:rPr>
        <w:t>变更</w:t>
      </w:r>
    </w:p>
    <w:p w14:paraId="78599C82">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6.2.1 任何一方提出变更请求时，双方经协商一致后可进行变更。</w:t>
      </w:r>
    </w:p>
    <w:p w14:paraId="340B2E91">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5C5B6D6">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3A12DAED">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6.2.4合同签订后，遇有与工程相关的法律法规、标准颁布或修订的，双方应遵照执行。由此引起监理与相关服务的范围、时间、酬金变化的，双方应通过协商进行相应调整。</w:t>
      </w:r>
    </w:p>
    <w:p w14:paraId="65147E1D">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6.2.5 因非监理人原因造成工程概算投资额或建筑安装工程费增加时，正常工作酬金应作相应调整。调整方法在专用条件中约定。</w:t>
      </w:r>
    </w:p>
    <w:p w14:paraId="65ACFACA">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6.2.6 因工程规模、监理范围的变化导致监理人的正常工作量减少时，正常工作酬金应作相应调整。调整方法在专用条件中约定。</w:t>
      </w:r>
    </w:p>
    <w:p w14:paraId="13F5B1E7">
      <w:pPr>
        <w:snapToGrid w:val="0"/>
        <w:spacing w:line="500" w:lineRule="exact"/>
        <w:rPr>
          <w:rFonts w:hint="eastAsia" w:ascii="宋体" w:hAnsi="宋体" w:eastAsia="宋体" w:cs="宋体"/>
          <w:bCs/>
          <w:color w:val="000000"/>
          <w:sz w:val="24"/>
        </w:rPr>
      </w:pPr>
      <w:r>
        <w:rPr>
          <w:rFonts w:hint="eastAsia" w:ascii="宋体" w:hAnsi="宋体" w:eastAsia="宋体" w:cs="宋体"/>
          <w:color w:val="000000"/>
          <w:sz w:val="24"/>
        </w:rPr>
        <w:t xml:space="preserve">    6.3 暂停与</w:t>
      </w:r>
      <w:r>
        <w:rPr>
          <w:rFonts w:hint="eastAsia" w:ascii="宋体" w:hAnsi="宋体" w:eastAsia="宋体" w:cs="宋体"/>
          <w:bCs/>
          <w:color w:val="000000"/>
          <w:sz w:val="24"/>
        </w:rPr>
        <w:t>解除</w:t>
      </w:r>
    </w:p>
    <w:p w14:paraId="429937CD">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除双方协商一致可以解除本合同外，当一方无正当理由未履行本合同约定的义务时，另一方可以根据本合同约定暂停履行本合同直至解除本合同。</w:t>
      </w:r>
    </w:p>
    <w:p w14:paraId="74BE2C1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78E7F77">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因解除本合同或解除监理人的部分义务导致监理人遭受的损失，除依法可以免除责任的情况外，应由委托人予以补偿，补偿金额由双方协商确定。</w:t>
      </w:r>
    </w:p>
    <w:p w14:paraId="40AF9FDB">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解除本合同的协议必须采取书面形式，协议未达成之前，本合同仍然有效。</w:t>
      </w:r>
    </w:p>
    <w:p w14:paraId="11D5680A">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13D9D6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000000"/>
          <w:kern w:val="0"/>
          <w:sz w:val="24"/>
        </w:rPr>
        <w:t>的</w:t>
      </w:r>
      <w:r>
        <w:rPr>
          <w:rFonts w:hint="eastAsia" w:ascii="宋体" w:hAnsi="宋体" w:eastAsia="宋体" w:cs="宋体"/>
          <w:color w:val="000000"/>
          <w:sz w:val="24"/>
        </w:rPr>
        <w:t>酬金支付至本合同解除日，且应承担第4.2款约定的责任。</w:t>
      </w:r>
    </w:p>
    <w:p w14:paraId="60471535">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000000"/>
          <w:kern w:val="0"/>
          <w:sz w:val="24"/>
        </w:rPr>
        <w:t>的</w:t>
      </w:r>
      <w:r>
        <w:rPr>
          <w:rFonts w:hint="eastAsia" w:ascii="宋体" w:hAnsi="宋体" w:eastAsia="宋体" w:cs="宋体"/>
          <w:color w:val="000000"/>
          <w:sz w:val="24"/>
        </w:rPr>
        <w:t>酬金支付至</w:t>
      </w:r>
      <w:r>
        <w:rPr>
          <w:rFonts w:hint="eastAsia" w:ascii="宋体" w:hAnsi="宋体" w:eastAsia="宋体" w:cs="宋体"/>
          <w:color w:val="000000"/>
          <w:kern w:val="0"/>
          <w:sz w:val="24"/>
        </w:rPr>
        <w:t>限期改正通知到达监理人之日</w:t>
      </w:r>
      <w:r>
        <w:rPr>
          <w:rFonts w:hint="eastAsia" w:ascii="宋体" w:hAnsi="宋体" w:eastAsia="宋体" w:cs="宋体"/>
          <w:color w:val="000000"/>
          <w:sz w:val="24"/>
        </w:rPr>
        <w:t>，但监理人应承担第4.1款约定的责任。</w:t>
      </w:r>
    </w:p>
    <w:p w14:paraId="1F3799B9">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2D15AA51">
      <w:pPr>
        <w:snapToGrid w:val="0"/>
        <w:spacing w:line="50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sz w:val="24"/>
        </w:rPr>
        <w:t>6.3.5 因不可抗力致使本合同部分或全部不能履行时，一方应立即通知另一方，可暂停或解除本合同。</w:t>
      </w:r>
    </w:p>
    <w:p w14:paraId="22656762">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6.3.6 本合同解除后，本合同约定的有关结算、清理、争议解决方式的条件仍然有效。</w:t>
      </w:r>
    </w:p>
    <w:p w14:paraId="2BDEA599">
      <w:pPr>
        <w:snapToGrid w:val="0"/>
        <w:spacing w:line="500" w:lineRule="exact"/>
        <w:ind w:left="210" w:leftChars="100" w:firstLine="240" w:firstLineChars="100"/>
        <w:rPr>
          <w:rFonts w:hint="eastAsia" w:ascii="宋体" w:hAnsi="宋体" w:eastAsia="宋体" w:cs="宋体"/>
          <w:bCs/>
          <w:color w:val="000000"/>
          <w:sz w:val="24"/>
        </w:rPr>
      </w:pPr>
      <w:r>
        <w:rPr>
          <w:rFonts w:hint="eastAsia" w:ascii="宋体" w:hAnsi="宋体" w:eastAsia="宋体" w:cs="宋体"/>
          <w:color w:val="000000"/>
          <w:sz w:val="24"/>
        </w:rPr>
        <w:t xml:space="preserve">6.4 </w:t>
      </w:r>
      <w:r>
        <w:rPr>
          <w:rFonts w:hint="eastAsia" w:ascii="宋体" w:hAnsi="宋体" w:eastAsia="宋体" w:cs="宋体"/>
          <w:bCs/>
          <w:color w:val="000000"/>
          <w:sz w:val="24"/>
        </w:rPr>
        <w:t>终止</w:t>
      </w:r>
    </w:p>
    <w:p w14:paraId="714A5811">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以下条件全部满足时，本合同即告终止：</w:t>
      </w:r>
    </w:p>
    <w:p w14:paraId="466E5BC3">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（1）监理人完成本合同约定的全部工作；</w:t>
      </w:r>
    </w:p>
    <w:p w14:paraId="2EE75967">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（2）委托人与监理人结清并支付全部酬金。</w:t>
      </w:r>
    </w:p>
    <w:p w14:paraId="66326F4F">
      <w:pPr>
        <w:snapToGrid w:val="0"/>
        <w:spacing w:line="500" w:lineRule="exact"/>
        <w:rPr>
          <w:rFonts w:hint="eastAsia" w:ascii="宋体" w:hAnsi="宋体" w:eastAsia="宋体" w:cs="宋体"/>
          <w:b/>
          <w:bCs/>
          <w:color w:val="000000"/>
          <w:sz w:val="24"/>
        </w:rPr>
      </w:pPr>
      <w:r>
        <w:rPr>
          <w:rFonts w:hint="eastAsia" w:ascii="宋体" w:hAnsi="宋体" w:eastAsia="宋体" w:cs="宋体"/>
          <w:b/>
          <w:bCs/>
          <w:color w:val="000000"/>
          <w:sz w:val="24"/>
        </w:rPr>
        <w:t>7. 争议解决</w:t>
      </w:r>
    </w:p>
    <w:p w14:paraId="6383B848">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7.1</w:t>
      </w:r>
      <w:r>
        <w:rPr>
          <w:rFonts w:hint="eastAsia" w:ascii="宋体" w:hAnsi="宋体" w:eastAsia="宋体" w:cs="宋体"/>
          <w:bCs/>
          <w:color w:val="000000"/>
          <w:sz w:val="24"/>
        </w:rPr>
        <w:t>协商</w:t>
      </w:r>
    </w:p>
    <w:p w14:paraId="6068A4A5">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双方应本着诚信原则协商解决彼此间的争议。</w:t>
      </w:r>
    </w:p>
    <w:p w14:paraId="7D3E8C4A">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7.2</w:t>
      </w:r>
      <w:r>
        <w:rPr>
          <w:rFonts w:hint="eastAsia" w:ascii="宋体" w:hAnsi="宋体" w:eastAsia="宋体" w:cs="宋体"/>
          <w:bCs/>
          <w:color w:val="000000"/>
          <w:sz w:val="24"/>
        </w:rPr>
        <w:t>调解</w:t>
      </w:r>
    </w:p>
    <w:p w14:paraId="0C4E574B">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如果双方不能在14天内或双方商定的其他时间内解决本合同争议，可以将其提交给专用条件约定的或事后达成协议的调解人进行调解。</w:t>
      </w:r>
    </w:p>
    <w:p w14:paraId="6C1A7631">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7.3</w:t>
      </w:r>
      <w:r>
        <w:rPr>
          <w:rFonts w:hint="eastAsia" w:ascii="宋体" w:hAnsi="宋体" w:eastAsia="宋体" w:cs="宋体"/>
          <w:bCs/>
          <w:color w:val="000000"/>
          <w:sz w:val="24"/>
        </w:rPr>
        <w:t>仲裁或诉讼</w:t>
      </w:r>
    </w:p>
    <w:p w14:paraId="35A39964">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双方均有权不经调解直接向专用条件约定的仲裁机构申请仲裁或向有管辖权的人民法院提起诉讼。</w:t>
      </w:r>
    </w:p>
    <w:p w14:paraId="0A2B5E6E">
      <w:pPr>
        <w:snapToGrid w:val="0"/>
        <w:spacing w:line="500" w:lineRule="exact"/>
        <w:rPr>
          <w:rFonts w:hint="eastAsia" w:ascii="宋体" w:hAnsi="宋体" w:eastAsia="宋体" w:cs="宋体"/>
          <w:b/>
          <w:bCs/>
          <w:color w:val="000000"/>
          <w:sz w:val="24"/>
        </w:rPr>
      </w:pPr>
      <w:r>
        <w:rPr>
          <w:rFonts w:hint="eastAsia" w:ascii="宋体" w:hAnsi="宋体" w:eastAsia="宋体" w:cs="宋体"/>
          <w:b/>
          <w:bCs/>
          <w:color w:val="000000"/>
          <w:sz w:val="24"/>
        </w:rPr>
        <w:t>8. 其他</w:t>
      </w:r>
    </w:p>
    <w:p w14:paraId="188EAC25">
      <w:pPr>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8.1 </w:t>
      </w:r>
      <w:r>
        <w:rPr>
          <w:rFonts w:hint="eastAsia" w:ascii="宋体" w:hAnsi="宋体" w:eastAsia="宋体" w:cs="宋体"/>
          <w:bCs/>
          <w:color w:val="000000"/>
          <w:sz w:val="24"/>
        </w:rPr>
        <w:t>外出考察费用</w:t>
      </w:r>
    </w:p>
    <w:p w14:paraId="2634F288">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经委托人同意，监理人员外出考察发生的费用由委托人审核后支付。</w:t>
      </w:r>
    </w:p>
    <w:p w14:paraId="16C547F3">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8.2 </w:t>
      </w:r>
      <w:r>
        <w:rPr>
          <w:rFonts w:hint="eastAsia" w:ascii="宋体" w:hAnsi="宋体" w:eastAsia="宋体" w:cs="宋体"/>
          <w:bCs/>
          <w:color w:val="000000"/>
          <w:sz w:val="24"/>
        </w:rPr>
        <w:t>检测费用</w:t>
      </w:r>
    </w:p>
    <w:p w14:paraId="4D8A423A">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委托人要求监理人进行的材料和设备检测所发生的费用，由委托人支付，支付时间在专用条件中约定。</w:t>
      </w:r>
    </w:p>
    <w:p w14:paraId="1999EE92">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8.3 </w:t>
      </w:r>
      <w:r>
        <w:rPr>
          <w:rFonts w:hint="eastAsia" w:ascii="宋体" w:hAnsi="宋体" w:eastAsia="宋体" w:cs="宋体"/>
          <w:bCs/>
          <w:color w:val="000000"/>
          <w:sz w:val="24"/>
        </w:rPr>
        <w:t>咨询费用</w:t>
      </w:r>
    </w:p>
    <w:p w14:paraId="00EE1EAA">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经委托人同意，根据工程需要由监理人组织的相关咨询论证会以及聘请相关专家等发生的费用由委托人支付，支付时间在专用条件中约定。</w:t>
      </w:r>
    </w:p>
    <w:p w14:paraId="2BFF1D23">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8.4 </w:t>
      </w:r>
      <w:r>
        <w:rPr>
          <w:rFonts w:hint="eastAsia" w:ascii="宋体" w:hAnsi="宋体" w:eastAsia="宋体" w:cs="宋体"/>
          <w:bCs/>
          <w:color w:val="000000"/>
          <w:sz w:val="24"/>
        </w:rPr>
        <w:t>奖励</w:t>
      </w:r>
    </w:p>
    <w:p w14:paraId="7DE5DE24">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监理人在服务过程中提出的合理化建议，使委托人获得经济效益的，双方在专用条件中约定奖励金额的确定方法。奖励金额在合理化建议被采纳后，与最近一期的正常工作酬金同期支付。</w:t>
      </w:r>
    </w:p>
    <w:p w14:paraId="7D15B574">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8.5 </w:t>
      </w:r>
      <w:r>
        <w:rPr>
          <w:rFonts w:hint="eastAsia" w:ascii="宋体" w:hAnsi="宋体" w:eastAsia="宋体" w:cs="宋体"/>
          <w:bCs/>
          <w:color w:val="000000"/>
          <w:sz w:val="24"/>
        </w:rPr>
        <w:t>守法诚信</w:t>
      </w:r>
    </w:p>
    <w:p w14:paraId="7F9AAE9C">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监理人及其工作人员不得从与实施工程有关的第三方处获得任何经济利益。</w:t>
      </w:r>
    </w:p>
    <w:p w14:paraId="52A5991C">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8.6 </w:t>
      </w:r>
      <w:r>
        <w:rPr>
          <w:rFonts w:hint="eastAsia" w:ascii="宋体" w:hAnsi="宋体" w:eastAsia="宋体" w:cs="宋体"/>
          <w:bCs/>
          <w:color w:val="000000"/>
          <w:sz w:val="24"/>
        </w:rPr>
        <w:t>保密</w:t>
      </w:r>
    </w:p>
    <w:p w14:paraId="6FF40278">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双方不得泄露对方申明的保密资料，亦不得泄露与实施工程有关的第三方所提供的保密资料，保密事项在专用条件中约定。</w:t>
      </w:r>
    </w:p>
    <w:p w14:paraId="36F91430">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8.7 </w:t>
      </w:r>
      <w:r>
        <w:rPr>
          <w:rFonts w:hint="eastAsia" w:ascii="宋体" w:hAnsi="宋体" w:eastAsia="宋体" w:cs="宋体"/>
          <w:bCs/>
          <w:color w:val="000000"/>
          <w:sz w:val="24"/>
        </w:rPr>
        <w:t>通知</w:t>
      </w:r>
    </w:p>
    <w:p w14:paraId="525A798C">
      <w:pPr>
        <w:snapToGrid w:val="0"/>
        <w:spacing w:line="500" w:lineRule="exact"/>
        <w:ind w:firstLine="480" w:firstLineChars="200"/>
        <w:rPr>
          <w:rFonts w:hint="eastAsia" w:ascii="宋体" w:hAnsi="宋体" w:eastAsia="宋体" w:cs="宋体"/>
          <w:bCs/>
          <w:color w:val="000000"/>
          <w:sz w:val="24"/>
        </w:rPr>
      </w:pPr>
      <w:r>
        <w:rPr>
          <w:rFonts w:hint="eastAsia" w:ascii="宋体" w:hAnsi="宋体" w:eastAsia="宋体" w:cs="宋体"/>
          <w:color w:val="000000"/>
          <w:sz w:val="24"/>
        </w:rPr>
        <w:t>本合同涉及的通知均应当采用书面形式，并在送达对方时生效，收件人应书面签收。</w:t>
      </w:r>
    </w:p>
    <w:p w14:paraId="3E5F8A6C">
      <w:pPr>
        <w:snapToGrid w:val="0"/>
        <w:spacing w:line="500" w:lineRule="exact"/>
        <w:ind w:left="210" w:leftChars="100" w:firstLine="360" w:firstLineChars="150"/>
        <w:rPr>
          <w:rFonts w:hint="eastAsia" w:ascii="宋体" w:hAnsi="宋体" w:eastAsia="宋体" w:cs="宋体"/>
          <w:bCs/>
          <w:color w:val="000000"/>
          <w:sz w:val="24"/>
        </w:rPr>
      </w:pPr>
      <w:r>
        <w:rPr>
          <w:rFonts w:hint="eastAsia" w:ascii="宋体" w:hAnsi="宋体" w:eastAsia="宋体" w:cs="宋体"/>
          <w:color w:val="000000"/>
          <w:sz w:val="24"/>
        </w:rPr>
        <w:t xml:space="preserve">8.8 </w:t>
      </w:r>
      <w:r>
        <w:rPr>
          <w:rFonts w:hint="eastAsia" w:ascii="宋体" w:hAnsi="宋体" w:eastAsia="宋体" w:cs="宋体"/>
          <w:bCs/>
          <w:color w:val="000000"/>
          <w:sz w:val="24"/>
        </w:rPr>
        <w:t>著作权</w:t>
      </w:r>
    </w:p>
    <w:p w14:paraId="79A429EB">
      <w:pPr>
        <w:adjustRightInd w:val="0"/>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监理人对其编制的文件拥有著作权。</w:t>
      </w:r>
    </w:p>
    <w:p w14:paraId="7199060C">
      <w:pPr>
        <w:snapToGrid w:val="0"/>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0C524AD0">
      <w:pPr>
        <w:snapToGrid w:val="0"/>
        <w:spacing w:line="500" w:lineRule="exact"/>
        <w:ind w:firstLine="480" w:firstLineChars="200"/>
        <w:rPr>
          <w:rFonts w:hint="eastAsia" w:ascii="宋体" w:hAnsi="宋体" w:eastAsia="宋体" w:cs="宋体"/>
          <w:color w:val="000000"/>
          <w:sz w:val="24"/>
        </w:rPr>
      </w:pPr>
    </w:p>
    <w:p w14:paraId="66F273DC">
      <w:pPr>
        <w:snapToGrid w:val="0"/>
        <w:spacing w:line="500" w:lineRule="exact"/>
        <w:ind w:firstLine="480" w:firstLineChars="200"/>
        <w:rPr>
          <w:rFonts w:hint="eastAsia" w:ascii="宋体" w:hAnsi="宋体" w:eastAsia="宋体" w:cs="宋体"/>
          <w:color w:val="000000"/>
          <w:sz w:val="24"/>
        </w:rPr>
      </w:pPr>
    </w:p>
    <w:p w14:paraId="5EE3D805">
      <w:pPr>
        <w:snapToGrid w:val="0"/>
        <w:spacing w:line="500" w:lineRule="exact"/>
        <w:ind w:firstLine="480" w:firstLineChars="200"/>
        <w:rPr>
          <w:rFonts w:hint="eastAsia" w:ascii="宋体" w:hAnsi="宋体" w:eastAsia="宋体" w:cs="宋体"/>
          <w:color w:val="000000"/>
          <w:sz w:val="24"/>
        </w:rPr>
      </w:pPr>
    </w:p>
    <w:p w14:paraId="533CAD0D">
      <w:pPr>
        <w:snapToGrid w:val="0"/>
        <w:spacing w:line="500" w:lineRule="exact"/>
        <w:ind w:firstLine="480" w:firstLineChars="200"/>
        <w:rPr>
          <w:rFonts w:hint="eastAsia" w:ascii="宋体" w:hAnsi="宋体" w:eastAsia="宋体" w:cs="宋体"/>
          <w:color w:val="000000"/>
          <w:sz w:val="24"/>
        </w:rPr>
      </w:pPr>
    </w:p>
    <w:p w14:paraId="01BBDDC5">
      <w:pPr>
        <w:snapToGrid w:val="0"/>
        <w:spacing w:line="500" w:lineRule="exact"/>
        <w:ind w:firstLine="480" w:firstLineChars="200"/>
        <w:rPr>
          <w:rFonts w:hint="eastAsia" w:ascii="宋体" w:hAnsi="宋体" w:eastAsia="宋体" w:cs="宋体"/>
          <w:color w:val="000000"/>
          <w:sz w:val="24"/>
        </w:rPr>
      </w:pPr>
    </w:p>
    <w:p w14:paraId="3C476C65">
      <w:pPr>
        <w:snapToGrid w:val="0"/>
        <w:spacing w:line="500" w:lineRule="exact"/>
        <w:ind w:firstLine="480" w:firstLineChars="200"/>
        <w:rPr>
          <w:rFonts w:hint="eastAsia" w:ascii="宋体" w:hAnsi="宋体" w:eastAsia="宋体" w:cs="宋体"/>
          <w:color w:val="000000"/>
          <w:sz w:val="24"/>
        </w:rPr>
      </w:pPr>
    </w:p>
    <w:p w14:paraId="27F0D242">
      <w:pPr>
        <w:snapToGrid w:val="0"/>
        <w:spacing w:line="500" w:lineRule="exact"/>
        <w:ind w:firstLine="480" w:firstLineChars="200"/>
        <w:rPr>
          <w:rFonts w:hint="eastAsia" w:ascii="宋体" w:hAnsi="宋体" w:eastAsia="宋体" w:cs="宋体"/>
          <w:color w:val="000000"/>
          <w:sz w:val="24"/>
        </w:rPr>
      </w:pPr>
    </w:p>
    <w:p w14:paraId="22DC040C">
      <w:pPr>
        <w:pageBreakBefore/>
        <w:spacing w:line="500" w:lineRule="exact"/>
        <w:jc w:val="center"/>
        <w:rPr>
          <w:rFonts w:hint="eastAsia" w:ascii="宋体" w:hAnsi="宋体" w:eastAsia="宋体" w:cs="宋体"/>
          <w:b/>
          <w:color w:val="000000"/>
          <w:sz w:val="36"/>
          <w:szCs w:val="36"/>
        </w:rPr>
      </w:pPr>
      <w:r>
        <w:rPr>
          <w:rFonts w:hint="eastAsia" w:ascii="宋体" w:hAnsi="宋体" w:eastAsia="宋体" w:cs="宋体"/>
          <w:b/>
          <w:color w:val="000000"/>
          <w:sz w:val="36"/>
          <w:szCs w:val="36"/>
        </w:rPr>
        <w:t>第三部分  专用条件</w:t>
      </w:r>
    </w:p>
    <w:p w14:paraId="048D3A26">
      <w:pPr>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（可根据具体工程特点并结合招、投标文件对通用条件进行细化、补充和完善，但专用条件不得违反法律法规规定，也不得违背招、投标文件中有关质量、进度、造价控制等方面的实质性内容。）</w:t>
      </w:r>
    </w:p>
    <w:p w14:paraId="7EBC86BD">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
          <w:color w:val="000000"/>
          <w:sz w:val="24"/>
        </w:rPr>
      </w:pPr>
      <w:r>
        <w:rPr>
          <w:rFonts w:hint="eastAsia" w:ascii="宋体" w:hAnsi="宋体" w:eastAsia="宋体" w:cs="宋体"/>
          <w:b/>
          <w:color w:val="000000"/>
          <w:sz w:val="24"/>
        </w:rPr>
        <w:t>1. 定义与解释</w:t>
      </w:r>
    </w:p>
    <w:p w14:paraId="08097407">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 xml:space="preserve">    1.2  解释</w:t>
      </w:r>
    </w:p>
    <w:p w14:paraId="7459BB5C">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1.2.1 本合同文件除使用中文外，还可用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425690F">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1.2.2 约定本合同文件的解释顺序为：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44CFAE6">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
          <w:color w:val="000000"/>
          <w:sz w:val="24"/>
        </w:rPr>
      </w:pPr>
      <w:r>
        <w:rPr>
          <w:rFonts w:hint="eastAsia" w:ascii="宋体" w:hAnsi="宋体" w:eastAsia="宋体" w:cs="宋体"/>
          <w:b/>
          <w:color w:val="000000"/>
          <w:sz w:val="24"/>
        </w:rPr>
        <w:t>2. 监理人义务</w:t>
      </w:r>
    </w:p>
    <w:p w14:paraId="2FC39D98">
      <w:pPr>
        <w:keepNext w:val="0"/>
        <w:keepLines w:val="0"/>
        <w:widowControl w:val="0"/>
        <w:kinsoku/>
        <w:wordWrap/>
        <w:overflowPunct/>
        <w:topLinePunct w:val="0"/>
        <w:autoSpaceDE/>
        <w:autoSpaceDN/>
        <w:bidi w:val="0"/>
        <w:adjustRightInd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2.1 监理的范围和</w:t>
      </w:r>
      <w:r>
        <w:rPr>
          <w:rFonts w:hint="eastAsia" w:ascii="宋体" w:hAnsi="宋体" w:eastAsia="宋体" w:cs="宋体"/>
          <w:bCs/>
          <w:color w:val="000000"/>
          <w:sz w:val="24"/>
        </w:rPr>
        <w:t>内容</w:t>
      </w:r>
    </w:p>
    <w:p w14:paraId="755780D3">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2.1.1 监理范围包括：</w:t>
      </w:r>
      <w:r>
        <w:rPr>
          <w:rFonts w:hint="eastAsia" w:ascii="宋体" w:hAnsi="宋体" w:eastAsia="宋体" w:cs="宋体"/>
          <w:color w:val="000000"/>
          <w:sz w:val="24"/>
          <w:u w:val="single"/>
        </w:rPr>
        <w:t xml:space="preserve">                                  </w:t>
      </w:r>
    </w:p>
    <w:p w14:paraId="383E766B">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9E15836">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2.1.2 监理工作内容还包括：</w:t>
      </w:r>
      <w:r>
        <w:rPr>
          <w:rFonts w:hint="eastAsia" w:ascii="宋体" w:hAnsi="宋体" w:eastAsia="宋体" w:cs="宋体"/>
          <w:color w:val="000000"/>
          <w:sz w:val="24"/>
          <w:u w:val="single"/>
        </w:rPr>
        <w:t xml:space="preserve">                     </w:t>
      </w:r>
    </w:p>
    <w:p w14:paraId="303B4BC2">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4778A3F">
      <w:pPr>
        <w:keepNext w:val="0"/>
        <w:keepLines w:val="0"/>
        <w:widowControl w:val="0"/>
        <w:kinsoku/>
        <w:wordWrap/>
        <w:overflowPunct/>
        <w:topLinePunct w:val="0"/>
        <w:autoSpaceDE/>
        <w:autoSpaceDN/>
        <w:bidi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2.2 监理与相关服务依据</w:t>
      </w:r>
    </w:p>
    <w:p w14:paraId="351D90F1">
      <w:pPr>
        <w:keepNext w:val="0"/>
        <w:keepLines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2.2.1 监理依据包括：</w:t>
      </w:r>
      <w:r>
        <w:rPr>
          <w:rFonts w:hint="eastAsia" w:ascii="宋体" w:hAnsi="宋体" w:eastAsia="宋体" w:cs="宋体"/>
          <w:color w:val="000000"/>
          <w:sz w:val="24"/>
          <w:u w:val="single"/>
        </w:rPr>
        <w:t xml:space="preserve">                          </w:t>
      </w:r>
    </w:p>
    <w:p w14:paraId="5DF78C57">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57AE66B1">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dstrike/>
          <w:color w:val="000000"/>
          <w:sz w:val="24"/>
        </w:rPr>
      </w:pPr>
      <w:r>
        <w:rPr>
          <w:rFonts w:hint="eastAsia" w:ascii="宋体" w:hAnsi="宋体" w:eastAsia="宋体" w:cs="宋体"/>
          <w:color w:val="000000"/>
          <w:sz w:val="24"/>
        </w:rPr>
        <w:t>2.2.2 相关服务依据包括：</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73549D1">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 xml:space="preserve">    2.3</w:t>
      </w:r>
      <w:r>
        <w:rPr>
          <w:rFonts w:hint="eastAsia" w:ascii="宋体" w:hAnsi="宋体" w:eastAsia="宋体" w:cs="宋体"/>
          <w:color w:val="000000"/>
          <w:kern w:val="0"/>
          <w:sz w:val="24"/>
        </w:rPr>
        <w:t>项目监理机构和人员</w:t>
      </w:r>
    </w:p>
    <w:p w14:paraId="4218DD2A">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 xml:space="preserve">2.3.4 </w:t>
      </w:r>
      <w:r>
        <w:rPr>
          <w:rFonts w:hint="eastAsia" w:ascii="宋体" w:hAnsi="宋体" w:eastAsia="宋体" w:cs="宋体"/>
          <w:color w:val="000000"/>
          <w:kern w:val="0"/>
          <w:sz w:val="24"/>
        </w:rPr>
        <w:t>更换监理人员的其他情形：</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w:t>
      </w:r>
    </w:p>
    <w:p w14:paraId="345ADB95">
      <w:pPr>
        <w:keepNext w:val="0"/>
        <w:keepLines w:val="0"/>
        <w:widowControl w:val="0"/>
        <w:kinsoku/>
        <w:wordWrap/>
        <w:overflowPunct/>
        <w:topLinePunct w:val="0"/>
        <w:autoSpaceDE/>
        <w:autoSpaceDN/>
        <w:bidi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 xml:space="preserve">2.4 </w:t>
      </w:r>
      <w:r>
        <w:rPr>
          <w:rFonts w:hint="eastAsia" w:ascii="宋体" w:hAnsi="宋体" w:eastAsia="宋体" w:cs="宋体"/>
          <w:color w:val="000000"/>
          <w:kern w:val="0"/>
          <w:sz w:val="24"/>
        </w:rPr>
        <w:t>履行职责</w:t>
      </w:r>
    </w:p>
    <w:p w14:paraId="7BEF1361">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2.4.3 对监理人的授权范围：</w:t>
      </w:r>
      <w:r>
        <w:rPr>
          <w:rFonts w:hint="eastAsia" w:ascii="宋体" w:hAnsi="宋体" w:eastAsia="宋体" w:cs="宋体"/>
          <w:color w:val="000000"/>
          <w:sz w:val="24"/>
          <w:u w:val="single"/>
        </w:rPr>
        <w:t xml:space="preserve">                     </w:t>
      </w:r>
    </w:p>
    <w:p w14:paraId="7C6E368D">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997C372">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outlineLvl w:val="0"/>
        <w:rPr>
          <w:rFonts w:hint="eastAsia" w:ascii="宋体" w:hAnsi="宋体" w:eastAsia="宋体" w:cs="宋体"/>
          <w:color w:val="000000"/>
          <w:sz w:val="24"/>
        </w:rPr>
      </w:pPr>
      <w:r>
        <w:rPr>
          <w:rFonts w:hint="eastAsia" w:ascii="宋体" w:hAnsi="宋体" w:eastAsia="宋体" w:cs="宋体"/>
          <w:color w:val="000000"/>
          <w:sz w:val="24"/>
        </w:rPr>
        <w:t>在涉及工程延期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天内和（或）金额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万元内的变更，监理人不需请示委托人即可向承包人发布变更通知。</w:t>
      </w:r>
    </w:p>
    <w:p w14:paraId="615BA72D">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outlineLvl w:val="0"/>
        <w:rPr>
          <w:rFonts w:hint="eastAsia" w:ascii="宋体" w:hAnsi="宋体" w:eastAsia="宋体" w:cs="宋体"/>
          <w:color w:val="000000"/>
          <w:sz w:val="24"/>
        </w:rPr>
      </w:pPr>
      <w:r>
        <w:rPr>
          <w:rFonts w:hint="eastAsia" w:ascii="宋体" w:hAnsi="宋体" w:eastAsia="宋体" w:cs="宋体"/>
          <w:color w:val="000000"/>
          <w:kern w:val="0"/>
          <w:sz w:val="24"/>
        </w:rPr>
        <w:t>2.4.4监理人有权要求承包人调换其人员</w:t>
      </w:r>
      <w:r>
        <w:rPr>
          <w:rFonts w:hint="eastAsia" w:ascii="宋体" w:hAnsi="宋体" w:eastAsia="宋体" w:cs="宋体"/>
          <w:color w:val="000000"/>
          <w:sz w:val="24"/>
        </w:rPr>
        <w:t>的限制条件：</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32C93530">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kern w:val="0"/>
          <w:sz w:val="24"/>
        </w:rPr>
        <w:t xml:space="preserve">2.5 </w:t>
      </w:r>
      <w:r>
        <w:rPr>
          <w:rFonts w:hint="eastAsia" w:ascii="宋体" w:hAnsi="宋体" w:eastAsia="宋体" w:cs="宋体"/>
          <w:color w:val="000000"/>
          <w:sz w:val="24"/>
        </w:rPr>
        <w:t>提交</w:t>
      </w:r>
      <w:r>
        <w:rPr>
          <w:rFonts w:hint="eastAsia" w:ascii="宋体" w:hAnsi="宋体" w:eastAsia="宋体" w:cs="宋体"/>
          <w:color w:val="000000"/>
          <w:kern w:val="0"/>
          <w:sz w:val="24"/>
        </w:rPr>
        <w:t>报告</w:t>
      </w:r>
    </w:p>
    <w:p w14:paraId="100A2A0B">
      <w:pPr>
        <w:keepNext w:val="0"/>
        <w:keepLines w:val="0"/>
        <w:widowControl w:val="0"/>
        <w:kinsoku/>
        <w:wordWrap/>
        <w:overflowPunct/>
        <w:topLinePunct w:val="0"/>
        <w:autoSpaceDE/>
        <w:autoSpaceDN/>
        <w:bidi w:val="0"/>
        <w:adjustRightInd w:val="0"/>
        <w:snapToGrid w:val="0"/>
        <w:spacing w:line="460" w:lineRule="exact"/>
        <w:ind w:firstLine="525"/>
        <w:textAlignment w:val="auto"/>
        <w:rPr>
          <w:rFonts w:hint="eastAsia" w:ascii="宋体" w:hAnsi="宋体" w:eastAsia="宋体" w:cs="宋体"/>
          <w:color w:val="000000"/>
          <w:sz w:val="24"/>
          <w:u w:val="single"/>
        </w:rPr>
      </w:pPr>
      <w:r>
        <w:rPr>
          <w:rFonts w:hint="eastAsia" w:ascii="宋体" w:hAnsi="宋体" w:eastAsia="宋体" w:cs="宋体"/>
          <w:color w:val="000000"/>
          <w:sz w:val="24"/>
        </w:rPr>
        <w:t>监理人应提交报告的种类(</w:t>
      </w:r>
      <w:r>
        <w:rPr>
          <w:rFonts w:hint="eastAsia" w:ascii="宋体" w:hAnsi="宋体" w:eastAsia="宋体" w:cs="宋体"/>
          <w:color w:val="000000"/>
          <w:kern w:val="0"/>
          <w:sz w:val="24"/>
        </w:rPr>
        <w:t>包括监理规划、监理月报及约定的专项报告)</w:t>
      </w:r>
      <w:r>
        <w:rPr>
          <w:rFonts w:hint="eastAsia" w:ascii="宋体" w:hAnsi="宋体" w:eastAsia="宋体" w:cs="宋体"/>
          <w:color w:val="000000"/>
          <w:sz w:val="24"/>
        </w:rPr>
        <w:t>、时间和份数</w:t>
      </w:r>
      <w:r>
        <w:rPr>
          <w:rFonts w:hint="eastAsia" w:ascii="宋体" w:hAnsi="宋体" w:eastAsia="宋体" w:cs="宋体"/>
          <w:color w:val="000000"/>
          <w:kern w:val="0"/>
          <w:sz w:val="24"/>
        </w:rPr>
        <w:t>：</w:t>
      </w:r>
      <w:r>
        <w:rPr>
          <w:rFonts w:hint="eastAsia" w:ascii="宋体" w:hAnsi="宋体" w:eastAsia="宋体" w:cs="宋体"/>
          <w:color w:val="000000"/>
          <w:sz w:val="24"/>
          <w:u w:val="single"/>
        </w:rPr>
        <w:t xml:space="preserve">                                 </w:t>
      </w:r>
    </w:p>
    <w:p w14:paraId="60318791">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4A126B2D">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782847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2.7 使用委托人的财产</w:t>
      </w:r>
    </w:p>
    <w:p w14:paraId="29884C8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w:t>
      </w:r>
      <w:r>
        <w:rPr>
          <w:rFonts w:hint="eastAsia" w:ascii="宋体" w:hAnsi="宋体" w:eastAsia="宋体" w:cs="宋体"/>
          <w:color w:val="000000"/>
          <w:sz w:val="24"/>
        </w:rPr>
        <w:t>附录B中由委托人无偿提供的房屋、设备的所有权属于：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38B636D">
      <w:pPr>
        <w:keepNext w:val="0"/>
        <w:keepLines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sz w:val="24"/>
        </w:rPr>
        <w:t>监理人应在本合同终止后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天内移交委托人无偿提供的房屋、设备，移交的时间和方式为：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62431CA5">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
          <w:color w:val="000000"/>
          <w:sz w:val="24"/>
        </w:rPr>
      </w:pPr>
      <w:r>
        <w:rPr>
          <w:rFonts w:hint="eastAsia" w:ascii="宋体" w:hAnsi="宋体" w:eastAsia="宋体" w:cs="宋体"/>
          <w:b/>
          <w:color w:val="000000"/>
          <w:kern w:val="0"/>
          <w:sz w:val="24"/>
        </w:rPr>
        <w:t xml:space="preserve">3. 委托人义务  </w:t>
      </w:r>
    </w:p>
    <w:p w14:paraId="2A6D6BA6">
      <w:pPr>
        <w:keepNext w:val="0"/>
        <w:keepLines w:val="0"/>
        <w:widowControl w:val="0"/>
        <w:kinsoku/>
        <w:wordWrap/>
        <w:overflowPunct/>
        <w:topLinePunct w:val="0"/>
        <w:autoSpaceDE/>
        <w:autoSpaceDN/>
        <w:bidi w:val="0"/>
        <w:snapToGrid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kern w:val="0"/>
          <w:sz w:val="24"/>
        </w:rPr>
        <w:t>3.4 委托人代表</w:t>
      </w:r>
    </w:p>
    <w:p w14:paraId="2BF48E0C">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委托人代表为：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FFB3EA5">
      <w:pPr>
        <w:keepNext w:val="0"/>
        <w:keepLines w:val="0"/>
        <w:widowControl w:val="0"/>
        <w:kinsoku/>
        <w:wordWrap/>
        <w:overflowPunct/>
        <w:topLinePunct w:val="0"/>
        <w:autoSpaceDE/>
        <w:autoSpaceDN/>
        <w:bidi w:val="0"/>
        <w:adjustRightInd w:val="0"/>
        <w:snapToGrid w:val="0"/>
        <w:spacing w:line="460" w:lineRule="exact"/>
        <w:ind w:firstLine="355" w:firstLineChars="148"/>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3.6 答复</w:t>
      </w:r>
    </w:p>
    <w:p w14:paraId="2DC196EC">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委托人同意在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天内，对监理人书面提交并要求做出决定的事宜给予书面答复。</w:t>
      </w:r>
    </w:p>
    <w:p w14:paraId="32F3F797">
      <w:pPr>
        <w:keepNext w:val="0"/>
        <w:keepLines w:val="0"/>
        <w:widowControl w:val="0"/>
        <w:kinsoku/>
        <w:wordWrap/>
        <w:overflowPunct/>
        <w:topLinePunct w:val="0"/>
        <w:autoSpaceDE/>
        <w:autoSpaceDN/>
        <w:bidi w:val="0"/>
        <w:snapToGrid w:val="0"/>
        <w:spacing w:line="460" w:lineRule="exact"/>
        <w:textAlignment w:val="auto"/>
        <w:rPr>
          <w:rFonts w:hint="eastAsia" w:ascii="宋体" w:hAnsi="宋体" w:eastAsia="宋体" w:cs="宋体"/>
          <w:b/>
          <w:bCs/>
          <w:color w:val="000000"/>
          <w:sz w:val="24"/>
        </w:rPr>
      </w:pPr>
      <w:r>
        <w:rPr>
          <w:rFonts w:hint="eastAsia" w:ascii="宋体" w:hAnsi="宋体" w:eastAsia="宋体" w:cs="宋体"/>
          <w:b/>
          <w:bCs/>
          <w:color w:val="000000"/>
          <w:sz w:val="24"/>
        </w:rPr>
        <w:t>4. 违约责任</w:t>
      </w:r>
    </w:p>
    <w:p w14:paraId="31A04986">
      <w:pPr>
        <w:keepNext w:val="0"/>
        <w:keepLines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4.1 监理人的违约责任</w:t>
      </w:r>
    </w:p>
    <w:p w14:paraId="7B424BAD">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4.1.1监理人赔偿金额按下列方法确定：</w:t>
      </w:r>
    </w:p>
    <w:p w14:paraId="26D6CA07">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sz w:val="24"/>
        </w:rPr>
        <w:t>赔偿金＝直接经济损失×正常工作酬金÷工程概算</w:t>
      </w:r>
      <w:r>
        <w:rPr>
          <w:rFonts w:hint="eastAsia" w:ascii="宋体" w:hAnsi="宋体" w:eastAsia="宋体" w:cs="宋体"/>
          <w:color w:val="000000"/>
          <w:kern w:val="0"/>
          <w:sz w:val="24"/>
        </w:rPr>
        <w:t>投资额（或建筑安装工程费）</w:t>
      </w:r>
    </w:p>
    <w:p w14:paraId="5E14915C">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4.2 委托人的违约责任</w:t>
      </w:r>
    </w:p>
    <w:p w14:paraId="1901ACFA">
      <w:pPr>
        <w:keepNext w:val="0"/>
        <w:keepLines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sz w:val="24"/>
        </w:rPr>
        <w:t>4.2.3 委托人</w:t>
      </w:r>
      <w:r>
        <w:rPr>
          <w:rFonts w:hint="eastAsia" w:ascii="宋体" w:hAnsi="宋体" w:eastAsia="宋体" w:cs="宋体"/>
          <w:color w:val="000000"/>
          <w:kern w:val="0"/>
          <w:sz w:val="24"/>
        </w:rPr>
        <w:t>逾期付款利息按下列方法确定：</w:t>
      </w:r>
    </w:p>
    <w:p w14:paraId="446FB423">
      <w:pPr>
        <w:keepNext w:val="0"/>
        <w:keepLines w:val="0"/>
        <w:widowControl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逾期付款利息＝当期应付款总额×银行同期贷款利率×拖延支付天数</w:t>
      </w:r>
    </w:p>
    <w:p w14:paraId="1D804938">
      <w:pPr>
        <w:keepNext w:val="0"/>
        <w:keepLines w:val="0"/>
        <w:widowControl w:val="0"/>
        <w:kinsoku/>
        <w:wordWrap/>
        <w:overflowPunct/>
        <w:topLinePunct w:val="0"/>
        <w:autoSpaceDE/>
        <w:autoSpaceDN/>
        <w:bidi w:val="0"/>
        <w:snapToGrid w:val="0"/>
        <w:spacing w:line="460" w:lineRule="exact"/>
        <w:textAlignment w:val="auto"/>
        <w:rPr>
          <w:rFonts w:hint="eastAsia" w:ascii="宋体" w:hAnsi="宋体" w:eastAsia="宋体" w:cs="宋体"/>
          <w:b/>
          <w:color w:val="000000"/>
          <w:sz w:val="24"/>
        </w:rPr>
      </w:pPr>
      <w:r>
        <w:rPr>
          <w:rFonts w:hint="eastAsia" w:ascii="宋体" w:hAnsi="宋体" w:eastAsia="宋体" w:cs="宋体"/>
          <w:b/>
          <w:bCs/>
          <w:color w:val="000000"/>
          <w:sz w:val="24"/>
        </w:rPr>
        <w:t>5. 支付</w:t>
      </w:r>
    </w:p>
    <w:p w14:paraId="54737C05">
      <w:pPr>
        <w:keepNext w:val="0"/>
        <w:keepLines w:val="0"/>
        <w:widowControl w:val="0"/>
        <w:kinsoku/>
        <w:wordWrap/>
        <w:overflowPunct/>
        <w:topLinePunct w:val="0"/>
        <w:autoSpaceDE/>
        <w:autoSpaceDN/>
        <w:bidi w:val="0"/>
        <w:snapToGrid w:val="0"/>
        <w:spacing w:line="460" w:lineRule="exact"/>
        <w:textAlignment w:val="auto"/>
        <w:rPr>
          <w:rFonts w:hint="eastAsia" w:ascii="宋体" w:hAnsi="宋体" w:eastAsia="宋体" w:cs="宋体"/>
          <w:bCs/>
          <w:color w:val="000000"/>
          <w:sz w:val="24"/>
        </w:rPr>
      </w:pPr>
      <w:r>
        <w:rPr>
          <w:rFonts w:hint="eastAsia" w:ascii="宋体" w:hAnsi="宋体" w:eastAsia="宋体" w:cs="宋体"/>
          <w:color w:val="000000"/>
          <w:sz w:val="24"/>
        </w:rPr>
        <w:t xml:space="preserve">    5.1 </w:t>
      </w:r>
      <w:r>
        <w:rPr>
          <w:rFonts w:hint="eastAsia" w:ascii="宋体" w:hAnsi="宋体" w:eastAsia="宋体" w:cs="宋体"/>
          <w:bCs/>
          <w:color w:val="000000"/>
          <w:sz w:val="24"/>
        </w:rPr>
        <w:t>支付货币</w:t>
      </w:r>
    </w:p>
    <w:p w14:paraId="7D8DD7DB">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币种为：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，比例为：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，汇率为：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7342F6D5">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5.3 支付酬金</w:t>
      </w:r>
    </w:p>
    <w:p w14:paraId="669B8CCE">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kern w:val="0"/>
          <w:sz w:val="24"/>
        </w:rPr>
        <w:t>正常工作</w:t>
      </w:r>
      <w:r>
        <w:rPr>
          <w:rFonts w:hint="eastAsia" w:ascii="宋体" w:hAnsi="宋体" w:eastAsia="宋体" w:cs="宋体"/>
          <w:color w:val="000000"/>
          <w:sz w:val="24"/>
        </w:rPr>
        <w:t>酬金的</w:t>
      </w:r>
      <w:r>
        <w:rPr>
          <w:rFonts w:hint="eastAsia" w:ascii="宋体" w:hAnsi="宋体" w:eastAsia="宋体" w:cs="宋体"/>
          <w:color w:val="000000"/>
          <w:kern w:val="0"/>
          <w:sz w:val="24"/>
        </w:rPr>
        <w:t>支付</w:t>
      </w:r>
      <w:r>
        <w:rPr>
          <w:rFonts w:hint="eastAsia" w:ascii="宋体" w:hAnsi="宋体" w:eastAsia="宋体" w:cs="宋体"/>
          <w:color w:val="000000"/>
          <w:sz w:val="24"/>
        </w:rPr>
        <w:t>：</w:t>
      </w:r>
    </w:p>
    <w:tbl>
      <w:tblPr>
        <w:tblStyle w:val="4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2384"/>
        <w:gridCol w:w="1748"/>
        <w:gridCol w:w="3178"/>
      </w:tblGrid>
      <w:tr w14:paraId="0601F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48" w:type="dxa"/>
            <w:tcBorders>
              <w:top w:val="single" w:color="auto" w:sz="4" w:space="0"/>
              <w:left w:val="single" w:color="auto" w:sz="4" w:space="0"/>
              <w:bottom w:val="single" w:color="auto" w:sz="4" w:space="0"/>
              <w:right w:val="single" w:color="auto" w:sz="4" w:space="0"/>
            </w:tcBorders>
            <w:noWrap w:val="0"/>
            <w:vAlign w:val="center"/>
          </w:tcPr>
          <w:p w14:paraId="5960CFFD">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支付次数</w:t>
            </w:r>
          </w:p>
        </w:tc>
        <w:tc>
          <w:tcPr>
            <w:tcW w:w="2384" w:type="dxa"/>
            <w:tcBorders>
              <w:top w:val="single" w:color="auto" w:sz="4" w:space="0"/>
              <w:left w:val="single" w:color="auto" w:sz="4" w:space="0"/>
              <w:bottom w:val="single" w:color="auto" w:sz="4" w:space="0"/>
              <w:right w:val="single" w:color="auto" w:sz="4" w:space="0"/>
            </w:tcBorders>
            <w:noWrap w:val="0"/>
            <w:vAlign w:val="center"/>
          </w:tcPr>
          <w:p w14:paraId="6057906F">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支付时间</w:t>
            </w:r>
          </w:p>
        </w:tc>
        <w:tc>
          <w:tcPr>
            <w:tcW w:w="1748" w:type="dxa"/>
            <w:tcBorders>
              <w:top w:val="single" w:color="auto" w:sz="4" w:space="0"/>
              <w:left w:val="single" w:color="auto" w:sz="4" w:space="0"/>
              <w:bottom w:val="single" w:color="auto" w:sz="4" w:space="0"/>
              <w:right w:val="single" w:color="auto" w:sz="4" w:space="0"/>
            </w:tcBorders>
            <w:noWrap w:val="0"/>
            <w:vAlign w:val="top"/>
          </w:tcPr>
          <w:p w14:paraId="12033FAB">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支付比例</w:t>
            </w:r>
          </w:p>
        </w:tc>
        <w:tc>
          <w:tcPr>
            <w:tcW w:w="3178" w:type="dxa"/>
            <w:tcBorders>
              <w:top w:val="single" w:color="auto" w:sz="4" w:space="0"/>
              <w:left w:val="single" w:color="auto" w:sz="4" w:space="0"/>
              <w:bottom w:val="single" w:color="auto" w:sz="4" w:space="0"/>
              <w:right w:val="single" w:color="auto" w:sz="4" w:space="0"/>
            </w:tcBorders>
            <w:noWrap w:val="0"/>
            <w:vAlign w:val="center"/>
          </w:tcPr>
          <w:p w14:paraId="5890C390">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支付金额（万元）</w:t>
            </w:r>
          </w:p>
        </w:tc>
      </w:tr>
      <w:tr w14:paraId="5A07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trPr>
        <w:tc>
          <w:tcPr>
            <w:tcW w:w="1748" w:type="dxa"/>
            <w:tcBorders>
              <w:top w:val="single" w:color="auto" w:sz="4" w:space="0"/>
              <w:left w:val="single" w:color="auto" w:sz="4" w:space="0"/>
              <w:bottom w:val="single" w:color="auto" w:sz="4" w:space="0"/>
              <w:right w:val="single" w:color="auto" w:sz="4" w:space="0"/>
            </w:tcBorders>
            <w:noWrap w:val="0"/>
            <w:vAlign w:val="top"/>
          </w:tcPr>
          <w:p w14:paraId="4ED46A1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首付款</w:t>
            </w:r>
          </w:p>
        </w:tc>
        <w:tc>
          <w:tcPr>
            <w:tcW w:w="2384" w:type="dxa"/>
            <w:tcBorders>
              <w:top w:val="single" w:color="auto" w:sz="4" w:space="0"/>
              <w:left w:val="single" w:color="auto" w:sz="4" w:space="0"/>
              <w:bottom w:val="single" w:color="auto" w:sz="4" w:space="0"/>
              <w:right w:val="single" w:color="auto" w:sz="4" w:space="0"/>
            </w:tcBorders>
            <w:noWrap w:val="0"/>
            <w:vAlign w:val="top"/>
          </w:tcPr>
          <w:p w14:paraId="50883ED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本合同签订后7天内</w:t>
            </w:r>
          </w:p>
        </w:tc>
        <w:tc>
          <w:tcPr>
            <w:tcW w:w="1748" w:type="dxa"/>
            <w:tcBorders>
              <w:top w:val="single" w:color="auto" w:sz="4" w:space="0"/>
              <w:left w:val="single" w:color="auto" w:sz="4" w:space="0"/>
              <w:bottom w:val="single" w:color="auto" w:sz="4" w:space="0"/>
              <w:right w:val="single" w:color="auto" w:sz="4" w:space="0"/>
            </w:tcBorders>
            <w:noWrap w:val="0"/>
            <w:vAlign w:val="top"/>
          </w:tcPr>
          <w:p w14:paraId="030D6A2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3178" w:type="dxa"/>
            <w:tcBorders>
              <w:top w:val="single" w:color="auto" w:sz="4" w:space="0"/>
              <w:left w:val="single" w:color="auto" w:sz="4" w:space="0"/>
              <w:bottom w:val="single" w:color="auto" w:sz="4" w:space="0"/>
              <w:right w:val="single" w:color="auto" w:sz="4" w:space="0"/>
            </w:tcBorders>
            <w:noWrap w:val="0"/>
            <w:vAlign w:val="top"/>
          </w:tcPr>
          <w:p w14:paraId="574182A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23A58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48" w:type="dxa"/>
            <w:tcBorders>
              <w:top w:val="single" w:color="auto" w:sz="4" w:space="0"/>
              <w:left w:val="single" w:color="auto" w:sz="4" w:space="0"/>
              <w:bottom w:val="single" w:color="auto" w:sz="4" w:space="0"/>
              <w:right w:val="single" w:color="auto" w:sz="4" w:space="0"/>
            </w:tcBorders>
            <w:noWrap w:val="0"/>
            <w:vAlign w:val="top"/>
          </w:tcPr>
          <w:p w14:paraId="7D25ECD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第二次付款</w:t>
            </w:r>
          </w:p>
        </w:tc>
        <w:tc>
          <w:tcPr>
            <w:tcW w:w="2384" w:type="dxa"/>
            <w:tcBorders>
              <w:top w:val="single" w:color="auto" w:sz="4" w:space="0"/>
              <w:left w:val="single" w:color="auto" w:sz="4" w:space="0"/>
              <w:bottom w:val="single" w:color="auto" w:sz="4" w:space="0"/>
              <w:right w:val="single" w:color="auto" w:sz="4" w:space="0"/>
            </w:tcBorders>
            <w:noWrap w:val="0"/>
            <w:vAlign w:val="top"/>
          </w:tcPr>
          <w:p w14:paraId="223F708D">
            <w:pPr>
              <w:keepNext w:val="0"/>
              <w:keepLines w:val="0"/>
              <w:widowControl w:val="0"/>
              <w:kinsoku/>
              <w:wordWrap/>
              <w:overflowPunct/>
              <w:topLinePunct w:val="0"/>
              <w:autoSpaceDE/>
              <w:autoSpaceDN/>
              <w:bidi w:val="0"/>
              <w:spacing w:line="460" w:lineRule="exact"/>
              <w:ind w:firstLine="360" w:firstLineChars="150"/>
              <w:textAlignment w:val="auto"/>
              <w:rPr>
                <w:rFonts w:hint="eastAsia" w:ascii="宋体" w:hAnsi="宋体" w:eastAsia="宋体" w:cs="宋体"/>
                <w:color w:val="000000"/>
                <w:sz w:val="24"/>
              </w:rPr>
            </w:pPr>
          </w:p>
        </w:tc>
        <w:tc>
          <w:tcPr>
            <w:tcW w:w="1748" w:type="dxa"/>
            <w:tcBorders>
              <w:top w:val="single" w:color="auto" w:sz="4" w:space="0"/>
              <w:left w:val="single" w:color="auto" w:sz="4" w:space="0"/>
              <w:bottom w:val="single" w:color="auto" w:sz="4" w:space="0"/>
              <w:right w:val="single" w:color="auto" w:sz="4" w:space="0"/>
            </w:tcBorders>
            <w:noWrap w:val="0"/>
            <w:vAlign w:val="top"/>
          </w:tcPr>
          <w:p w14:paraId="7AFEE46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3178" w:type="dxa"/>
            <w:tcBorders>
              <w:top w:val="single" w:color="auto" w:sz="4" w:space="0"/>
              <w:left w:val="single" w:color="auto" w:sz="4" w:space="0"/>
              <w:bottom w:val="single" w:color="auto" w:sz="4" w:space="0"/>
              <w:right w:val="single" w:color="auto" w:sz="4" w:space="0"/>
            </w:tcBorders>
            <w:noWrap w:val="0"/>
            <w:vAlign w:val="top"/>
          </w:tcPr>
          <w:p w14:paraId="0DDED76D">
            <w:pPr>
              <w:keepNext w:val="0"/>
              <w:keepLines w:val="0"/>
              <w:widowControl w:val="0"/>
              <w:kinsoku/>
              <w:wordWrap/>
              <w:overflowPunct/>
              <w:topLinePunct w:val="0"/>
              <w:autoSpaceDE/>
              <w:autoSpaceDN/>
              <w:bidi w:val="0"/>
              <w:spacing w:line="460" w:lineRule="exact"/>
              <w:ind w:firstLine="840" w:firstLineChars="350"/>
              <w:textAlignment w:val="auto"/>
              <w:rPr>
                <w:rFonts w:hint="eastAsia" w:ascii="宋体" w:hAnsi="宋体" w:eastAsia="宋体" w:cs="宋体"/>
                <w:color w:val="000000"/>
                <w:sz w:val="24"/>
              </w:rPr>
            </w:pPr>
          </w:p>
        </w:tc>
      </w:tr>
      <w:tr w14:paraId="5E5C7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48" w:type="dxa"/>
            <w:tcBorders>
              <w:top w:val="single" w:color="auto" w:sz="4" w:space="0"/>
              <w:left w:val="single" w:color="auto" w:sz="4" w:space="0"/>
              <w:bottom w:val="single" w:color="auto" w:sz="4" w:space="0"/>
              <w:right w:val="single" w:color="auto" w:sz="4" w:space="0"/>
            </w:tcBorders>
            <w:noWrap w:val="0"/>
            <w:vAlign w:val="top"/>
          </w:tcPr>
          <w:p w14:paraId="4EF398D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第三次付款</w:t>
            </w:r>
          </w:p>
        </w:tc>
        <w:tc>
          <w:tcPr>
            <w:tcW w:w="2384" w:type="dxa"/>
            <w:tcBorders>
              <w:top w:val="single" w:color="auto" w:sz="4" w:space="0"/>
              <w:left w:val="single" w:color="auto" w:sz="4" w:space="0"/>
              <w:bottom w:val="single" w:color="auto" w:sz="4" w:space="0"/>
              <w:right w:val="single" w:color="auto" w:sz="4" w:space="0"/>
            </w:tcBorders>
            <w:noWrap w:val="0"/>
            <w:vAlign w:val="top"/>
          </w:tcPr>
          <w:p w14:paraId="4678EAC7">
            <w:pPr>
              <w:keepNext w:val="0"/>
              <w:keepLines w:val="0"/>
              <w:widowControl w:val="0"/>
              <w:kinsoku/>
              <w:wordWrap/>
              <w:overflowPunct/>
              <w:topLinePunct w:val="0"/>
              <w:autoSpaceDE/>
              <w:autoSpaceDN/>
              <w:bidi w:val="0"/>
              <w:spacing w:line="460" w:lineRule="exact"/>
              <w:ind w:firstLine="360" w:firstLineChars="150"/>
              <w:textAlignment w:val="auto"/>
              <w:rPr>
                <w:rFonts w:hint="eastAsia" w:ascii="宋体" w:hAnsi="宋体" w:eastAsia="宋体" w:cs="宋体"/>
                <w:color w:val="000000"/>
                <w:sz w:val="24"/>
              </w:rPr>
            </w:pPr>
          </w:p>
        </w:tc>
        <w:tc>
          <w:tcPr>
            <w:tcW w:w="1748" w:type="dxa"/>
            <w:tcBorders>
              <w:top w:val="single" w:color="auto" w:sz="4" w:space="0"/>
              <w:left w:val="single" w:color="auto" w:sz="4" w:space="0"/>
              <w:bottom w:val="single" w:color="auto" w:sz="4" w:space="0"/>
              <w:right w:val="single" w:color="auto" w:sz="4" w:space="0"/>
            </w:tcBorders>
            <w:noWrap w:val="0"/>
            <w:vAlign w:val="top"/>
          </w:tcPr>
          <w:p w14:paraId="467453C1">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3178" w:type="dxa"/>
            <w:tcBorders>
              <w:top w:val="single" w:color="auto" w:sz="4" w:space="0"/>
              <w:left w:val="single" w:color="auto" w:sz="4" w:space="0"/>
              <w:bottom w:val="single" w:color="auto" w:sz="4" w:space="0"/>
              <w:right w:val="single" w:color="auto" w:sz="4" w:space="0"/>
            </w:tcBorders>
            <w:noWrap w:val="0"/>
            <w:vAlign w:val="top"/>
          </w:tcPr>
          <w:p w14:paraId="2265A2A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12D3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48" w:type="dxa"/>
            <w:tcBorders>
              <w:top w:val="single" w:color="auto" w:sz="4" w:space="0"/>
              <w:left w:val="single" w:color="auto" w:sz="4" w:space="0"/>
              <w:bottom w:val="single" w:color="auto" w:sz="4" w:space="0"/>
              <w:right w:val="single" w:color="auto" w:sz="4" w:space="0"/>
            </w:tcBorders>
            <w:noWrap w:val="0"/>
            <w:vAlign w:val="top"/>
          </w:tcPr>
          <w:p w14:paraId="66AF6448">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w:t>
            </w:r>
          </w:p>
        </w:tc>
        <w:tc>
          <w:tcPr>
            <w:tcW w:w="2384" w:type="dxa"/>
            <w:tcBorders>
              <w:top w:val="single" w:color="auto" w:sz="4" w:space="0"/>
              <w:left w:val="single" w:color="auto" w:sz="4" w:space="0"/>
              <w:bottom w:val="single" w:color="auto" w:sz="4" w:space="0"/>
              <w:right w:val="single" w:color="auto" w:sz="4" w:space="0"/>
            </w:tcBorders>
            <w:noWrap w:val="0"/>
            <w:vAlign w:val="top"/>
          </w:tcPr>
          <w:p w14:paraId="439BCF2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1748" w:type="dxa"/>
            <w:tcBorders>
              <w:top w:val="single" w:color="auto" w:sz="4" w:space="0"/>
              <w:left w:val="single" w:color="auto" w:sz="4" w:space="0"/>
              <w:bottom w:val="single" w:color="auto" w:sz="4" w:space="0"/>
              <w:right w:val="single" w:color="auto" w:sz="4" w:space="0"/>
            </w:tcBorders>
            <w:noWrap w:val="0"/>
            <w:vAlign w:val="top"/>
          </w:tcPr>
          <w:p w14:paraId="22FB87E6">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3178" w:type="dxa"/>
            <w:tcBorders>
              <w:top w:val="single" w:color="auto" w:sz="4" w:space="0"/>
              <w:left w:val="single" w:color="auto" w:sz="4" w:space="0"/>
              <w:bottom w:val="single" w:color="auto" w:sz="4" w:space="0"/>
              <w:right w:val="single" w:color="auto" w:sz="4" w:space="0"/>
            </w:tcBorders>
            <w:noWrap w:val="0"/>
            <w:vAlign w:val="top"/>
          </w:tcPr>
          <w:p w14:paraId="0292FD8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39E2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trPr>
        <w:tc>
          <w:tcPr>
            <w:tcW w:w="1748" w:type="dxa"/>
            <w:tcBorders>
              <w:top w:val="single" w:color="auto" w:sz="4" w:space="0"/>
              <w:left w:val="single" w:color="auto" w:sz="4" w:space="0"/>
              <w:bottom w:val="single" w:color="auto" w:sz="4" w:space="0"/>
              <w:right w:val="single" w:color="auto" w:sz="4" w:space="0"/>
            </w:tcBorders>
            <w:noWrap w:val="0"/>
            <w:vAlign w:val="top"/>
          </w:tcPr>
          <w:p w14:paraId="7B0A5B4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最后付款</w:t>
            </w:r>
          </w:p>
        </w:tc>
        <w:tc>
          <w:tcPr>
            <w:tcW w:w="2384" w:type="dxa"/>
            <w:tcBorders>
              <w:top w:val="single" w:color="auto" w:sz="4" w:space="0"/>
              <w:left w:val="single" w:color="auto" w:sz="4" w:space="0"/>
              <w:bottom w:val="single" w:color="auto" w:sz="4" w:space="0"/>
              <w:right w:val="single" w:color="auto" w:sz="4" w:space="0"/>
            </w:tcBorders>
            <w:noWrap w:val="0"/>
            <w:vAlign w:val="top"/>
          </w:tcPr>
          <w:p w14:paraId="055399A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监理与相关服务期届满14天内</w:t>
            </w:r>
          </w:p>
        </w:tc>
        <w:tc>
          <w:tcPr>
            <w:tcW w:w="1748" w:type="dxa"/>
            <w:tcBorders>
              <w:top w:val="single" w:color="auto" w:sz="4" w:space="0"/>
              <w:left w:val="single" w:color="auto" w:sz="4" w:space="0"/>
              <w:bottom w:val="single" w:color="auto" w:sz="4" w:space="0"/>
              <w:right w:val="single" w:color="auto" w:sz="4" w:space="0"/>
            </w:tcBorders>
            <w:noWrap w:val="0"/>
            <w:vAlign w:val="top"/>
          </w:tcPr>
          <w:p w14:paraId="01B902BD">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p>
        </w:tc>
        <w:tc>
          <w:tcPr>
            <w:tcW w:w="3178" w:type="dxa"/>
            <w:tcBorders>
              <w:top w:val="single" w:color="auto" w:sz="4" w:space="0"/>
              <w:left w:val="single" w:color="auto" w:sz="4" w:space="0"/>
              <w:bottom w:val="single" w:color="auto" w:sz="4" w:space="0"/>
              <w:right w:val="single" w:color="auto" w:sz="4" w:space="0"/>
            </w:tcBorders>
            <w:noWrap w:val="0"/>
            <w:vAlign w:val="top"/>
          </w:tcPr>
          <w:p w14:paraId="321A849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p>
        </w:tc>
      </w:tr>
    </w:tbl>
    <w:p w14:paraId="455BFF07">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bCs/>
          <w:color w:val="000000"/>
          <w:sz w:val="24"/>
        </w:rPr>
        <w:t>6</w:t>
      </w:r>
      <w:r>
        <w:rPr>
          <w:rFonts w:hint="eastAsia" w:ascii="宋体" w:hAnsi="宋体" w:eastAsia="宋体" w:cs="宋体"/>
          <w:b/>
          <w:bCs/>
          <w:color w:val="000000"/>
          <w:sz w:val="24"/>
        </w:rPr>
        <w:t>. 合同生效、变更、暂停、解除与终止</w:t>
      </w:r>
    </w:p>
    <w:p w14:paraId="51CB4A54">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6.1 生效</w:t>
      </w:r>
    </w:p>
    <w:p w14:paraId="32809509">
      <w:pPr>
        <w:keepNext w:val="0"/>
        <w:keepLines w:val="0"/>
        <w:widowControl w:val="0"/>
        <w:kinsoku/>
        <w:wordWrap/>
        <w:overflowPunct/>
        <w:topLinePunct w:val="0"/>
        <w:autoSpaceDE/>
        <w:autoSpaceDN/>
        <w:bidi w:val="0"/>
        <w:adjustRightInd w:val="0"/>
        <w:snapToGrid w:val="0"/>
        <w:spacing w:line="460" w:lineRule="exact"/>
        <w:ind w:firstLine="480"/>
        <w:textAlignment w:val="auto"/>
        <w:rPr>
          <w:rFonts w:hint="eastAsia" w:ascii="宋体" w:hAnsi="宋体" w:eastAsia="宋体" w:cs="宋体"/>
          <w:color w:val="000000"/>
          <w:sz w:val="24"/>
        </w:rPr>
      </w:pPr>
      <w:r>
        <w:rPr>
          <w:rFonts w:hint="eastAsia" w:ascii="宋体" w:hAnsi="宋体" w:eastAsia="宋体" w:cs="宋体"/>
          <w:color w:val="000000"/>
          <w:sz w:val="24"/>
        </w:rPr>
        <w:t>本合同生效条件：</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0B0CFEED">
      <w:pPr>
        <w:keepNext w:val="0"/>
        <w:keepLines w:val="0"/>
        <w:widowControl w:val="0"/>
        <w:kinsoku/>
        <w:wordWrap/>
        <w:overflowPunct/>
        <w:topLinePunct w:val="0"/>
        <w:autoSpaceDE/>
        <w:autoSpaceDN/>
        <w:bidi w:val="0"/>
        <w:adjustRightInd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6.2 变更</w:t>
      </w:r>
    </w:p>
    <w:p w14:paraId="248367F3">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6.2.2 除不可抗力外， 因非监理人原因导致本合同期限延长时，附加工作酬金按下列方法确定：</w:t>
      </w:r>
    </w:p>
    <w:p w14:paraId="0F1B67BC">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附加工作</w:t>
      </w:r>
      <w:r>
        <w:rPr>
          <w:rFonts w:hint="eastAsia" w:ascii="宋体" w:hAnsi="宋体" w:eastAsia="宋体" w:cs="宋体"/>
          <w:color w:val="000000"/>
          <w:sz w:val="24"/>
        </w:rPr>
        <w:t>酬金</w:t>
      </w:r>
      <w:r>
        <w:rPr>
          <w:rFonts w:hint="eastAsia" w:ascii="宋体" w:hAnsi="宋体" w:eastAsia="宋体" w:cs="宋体"/>
          <w:color w:val="000000"/>
          <w:kern w:val="0"/>
          <w:sz w:val="24"/>
        </w:rPr>
        <w:t>=</w:t>
      </w:r>
      <w:r>
        <w:rPr>
          <w:rFonts w:hint="eastAsia" w:ascii="宋体" w:hAnsi="宋体" w:eastAsia="宋体" w:cs="宋体"/>
          <w:color w:val="000000"/>
          <w:sz w:val="24"/>
        </w:rPr>
        <w:t>本合同期限延长</w:t>
      </w:r>
      <w:r>
        <w:rPr>
          <w:rFonts w:hint="eastAsia" w:ascii="宋体" w:hAnsi="宋体" w:eastAsia="宋体" w:cs="宋体"/>
          <w:color w:val="000000"/>
          <w:kern w:val="0"/>
          <w:sz w:val="24"/>
        </w:rPr>
        <w:t>时间（天）×正常工作酬金÷</w:t>
      </w:r>
      <w:r>
        <w:rPr>
          <w:rFonts w:hint="eastAsia" w:ascii="宋体" w:hAnsi="宋体" w:eastAsia="宋体" w:cs="宋体"/>
          <w:color w:val="000000"/>
          <w:sz w:val="24"/>
        </w:rPr>
        <w:t>协议书约定的监理与相关服务期限</w:t>
      </w:r>
      <w:r>
        <w:rPr>
          <w:rFonts w:hint="eastAsia" w:ascii="宋体" w:hAnsi="宋体" w:eastAsia="宋体" w:cs="宋体"/>
          <w:color w:val="000000"/>
          <w:kern w:val="0"/>
          <w:sz w:val="24"/>
        </w:rPr>
        <w:t>（天）</w:t>
      </w:r>
    </w:p>
    <w:p w14:paraId="04BF4EF0">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6.2.3附加工作酬金按下列方法确定：</w:t>
      </w:r>
    </w:p>
    <w:p w14:paraId="697EBEDA">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附加工作</w:t>
      </w:r>
      <w:r>
        <w:rPr>
          <w:rFonts w:hint="eastAsia" w:ascii="宋体" w:hAnsi="宋体" w:eastAsia="宋体" w:cs="宋体"/>
          <w:color w:val="000000"/>
          <w:sz w:val="24"/>
        </w:rPr>
        <w:t>酬金</w:t>
      </w:r>
      <w:r>
        <w:rPr>
          <w:rFonts w:hint="eastAsia" w:ascii="宋体" w:hAnsi="宋体" w:eastAsia="宋体" w:cs="宋体"/>
          <w:color w:val="000000"/>
          <w:kern w:val="0"/>
          <w:sz w:val="24"/>
        </w:rPr>
        <w:t>=善后工作及恢复服务的准备工作时间（天）×正常工作酬金÷</w:t>
      </w:r>
      <w:r>
        <w:rPr>
          <w:rFonts w:hint="eastAsia" w:ascii="宋体" w:hAnsi="宋体" w:eastAsia="宋体" w:cs="宋体"/>
          <w:color w:val="000000"/>
          <w:sz w:val="24"/>
        </w:rPr>
        <w:t>协议书约定的监理与相关服务期限</w:t>
      </w:r>
      <w:r>
        <w:rPr>
          <w:rFonts w:hint="eastAsia" w:ascii="宋体" w:hAnsi="宋体" w:eastAsia="宋体" w:cs="宋体"/>
          <w:color w:val="000000"/>
          <w:kern w:val="0"/>
          <w:sz w:val="24"/>
        </w:rPr>
        <w:t>（天）</w:t>
      </w:r>
    </w:p>
    <w:p w14:paraId="1A789AEC">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 xml:space="preserve">6.2.5 正常工作酬金增加额按下列方法确定： </w:t>
      </w:r>
    </w:p>
    <w:p w14:paraId="3C9A957E">
      <w:pPr>
        <w:keepNext w:val="0"/>
        <w:keepLines w:val="0"/>
        <w:widowControl w:val="0"/>
        <w:kinsoku/>
        <w:wordWrap/>
        <w:overflowPunct/>
        <w:topLinePunct w:val="0"/>
        <w:autoSpaceDE/>
        <w:autoSpaceDN/>
        <w:bidi w:val="0"/>
        <w:adjustRightInd w:val="0"/>
        <w:snapToGrid w:val="0"/>
        <w:spacing w:line="460" w:lineRule="exact"/>
        <w:ind w:firstLine="480"/>
        <w:textAlignment w:val="auto"/>
        <w:rPr>
          <w:rFonts w:hint="eastAsia" w:ascii="宋体" w:hAnsi="宋体" w:eastAsia="宋体" w:cs="宋体"/>
          <w:color w:val="000000"/>
          <w:kern w:val="0"/>
          <w:sz w:val="24"/>
        </w:rPr>
      </w:pPr>
      <w:r>
        <w:rPr>
          <w:rFonts w:hint="eastAsia" w:ascii="宋体" w:hAnsi="宋体" w:eastAsia="宋体" w:cs="宋体"/>
          <w:color w:val="000000"/>
          <w:sz w:val="24"/>
        </w:rPr>
        <w:t>正常工作酬金增加额</w:t>
      </w:r>
      <w:r>
        <w:rPr>
          <w:rFonts w:hint="eastAsia" w:ascii="宋体" w:hAnsi="宋体" w:eastAsia="宋体" w:cs="宋体"/>
          <w:color w:val="000000"/>
          <w:kern w:val="0"/>
          <w:sz w:val="24"/>
        </w:rPr>
        <w:t>=工程投资额</w:t>
      </w:r>
      <w:r>
        <w:rPr>
          <w:rFonts w:hint="eastAsia" w:ascii="宋体" w:hAnsi="宋体" w:eastAsia="宋体" w:cs="宋体"/>
          <w:color w:val="000000"/>
          <w:sz w:val="24"/>
        </w:rPr>
        <w:t>或建筑安装工程费</w:t>
      </w:r>
      <w:r>
        <w:rPr>
          <w:rFonts w:hint="eastAsia" w:ascii="宋体" w:hAnsi="宋体" w:eastAsia="宋体" w:cs="宋体"/>
          <w:color w:val="000000"/>
          <w:kern w:val="0"/>
          <w:sz w:val="24"/>
        </w:rPr>
        <w:t>增加额×正常工作酬金÷工程概算投资额（或建筑安装工程费）</w:t>
      </w:r>
    </w:p>
    <w:p w14:paraId="3EA43451">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6.2.6 因工程规模、监理范围的变化导致监理人的正常工作量减少时，按减少工作量的比例从协议书约定的正常工作酬金中扣减相同比例的酬金。</w:t>
      </w:r>
    </w:p>
    <w:p w14:paraId="392231CB">
      <w:pPr>
        <w:keepNext w:val="0"/>
        <w:keepLines w:val="0"/>
        <w:widowControl w:val="0"/>
        <w:kinsoku/>
        <w:wordWrap/>
        <w:overflowPunct/>
        <w:topLinePunct w:val="0"/>
        <w:autoSpaceDE/>
        <w:autoSpaceDN/>
        <w:bidi w:val="0"/>
        <w:snapToGrid w:val="0"/>
        <w:spacing w:line="460" w:lineRule="exact"/>
        <w:textAlignment w:val="auto"/>
        <w:rPr>
          <w:rFonts w:hint="eastAsia" w:ascii="宋体" w:hAnsi="宋体" w:eastAsia="宋体" w:cs="宋体"/>
          <w:b/>
          <w:color w:val="000000"/>
          <w:sz w:val="24"/>
        </w:rPr>
      </w:pPr>
      <w:r>
        <w:rPr>
          <w:rFonts w:hint="eastAsia" w:ascii="宋体" w:hAnsi="宋体" w:eastAsia="宋体" w:cs="宋体"/>
          <w:b/>
          <w:bCs/>
          <w:color w:val="000000"/>
          <w:sz w:val="24"/>
        </w:rPr>
        <w:t>7. 争议解决</w:t>
      </w:r>
    </w:p>
    <w:p w14:paraId="74520A40">
      <w:pPr>
        <w:keepNext w:val="0"/>
        <w:keepLines w:val="0"/>
        <w:widowControl w:val="0"/>
        <w:kinsoku/>
        <w:wordWrap/>
        <w:overflowPunct/>
        <w:topLinePunct w:val="0"/>
        <w:autoSpaceDE/>
        <w:autoSpaceDN/>
        <w:bidi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 xml:space="preserve">7.2 </w:t>
      </w:r>
      <w:r>
        <w:rPr>
          <w:rFonts w:hint="eastAsia" w:ascii="宋体" w:hAnsi="宋体" w:eastAsia="宋体" w:cs="宋体"/>
          <w:bCs/>
          <w:color w:val="000000"/>
          <w:sz w:val="24"/>
        </w:rPr>
        <w:t>调解</w:t>
      </w:r>
    </w:p>
    <w:p w14:paraId="20EE9F46">
      <w:pPr>
        <w:keepNext w:val="0"/>
        <w:keepLines w:val="0"/>
        <w:widowControl w:val="0"/>
        <w:kinsoku/>
        <w:wordWrap/>
        <w:overflowPunct/>
        <w:topLinePunct w:val="0"/>
        <w:autoSpaceDE/>
        <w:autoSpaceDN/>
        <w:bidi w:val="0"/>
        <w:snapToGrid w:val="0"/>
        <w:spacing w:line="460" w:lineRule="exact"/>
        <w:ind w:firstLine="470" w:firstLineChars="196"/>
        <w:textAlignment w:val="auto"/>
        <w:rPr>
          <w:rFonts w:hint="eastAsia" w:ascii="宋体" w:hAnsi="宋体" w:eastAsia="宋体" w:cs="宋体"/>
          <w:color w:val="000000"/>
          <w:sz w:val="24"/>
        </w:rPr>
      </w:pPr>
      <w:r>
        <w:rPr>
          <w:rFonts w:hint="eastAsia" w:ascii="宋体" w:hAnsi="宋体" w:eastAsia="宋体" w:cs="宋体"/>
          <w:color w:val="000000"/>
          <w:sz w:val="24"/>
        </w:rPr>
        <w:t>本合同争议进行调解时，可提交</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进行调解。</w:t>
      </w:r>
    </w:p>
    <w:p w14:paraId="295CC07D">
      <w:pPr>
        <w:keepNext w:val="0"/>
        <w:keepLines w:val="0"/>
        <w:widowControl w:val="0"/>
        <w:kinsoku/>
        <w:wordWrap/>
        <w:overflowPunct/>
        <w:topLinePunct w:val="0"/>
        <w:autoSpaceDE/>
        <w:autoSpaceDN/>
        <w:bidi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 xml:space="preserve">7.3 </w:t>
      </w:r>
      <w:r>
        <w:rPr>
          <w:rFonts w:hint="eastAsia" w:ascii="宋体" w:hAnsi="宋体" w:eastAsia="宋体" w:cs="宋体"/>
          <w:bCs/>
          <w:color w:val="000000"/>
          <w:sz w:val="24"/>
        </w:rPr>
        <w:t>仲裁或诉讼</w:t>
      </w:r>
    </w:p>
    <w:p w14:paraId="1F0860E7">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合同争议的最终解决方式为下列第</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种方式：</w:t>
      </w:r>
    </w:p>
    <w:p w14:paraId="08932E35">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（1）提请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仲裁委员会进行仲裁。</w:t>
      </w:r>
    </w:p>
    <w:p w14:paraId="4537D511">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（2）向</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人民法院提起诉讼。</w:t>
      </w:r>
    </w:p>
    <w:p w14:paraId="148B9B1C">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
          <w:bCs/>
          <w:color w:val="000000"/>
          <w:sz w:val="24"/>
        </w:rPr>
      </w:pPr>
      <w:r>
        <w:rPr>
          <w:rFonts w:hint="eastAsia" w:ascii="宋体" w:hAnsi="宋体" w:eastAsia="宋体" w:cs="宋体"/>
          <w:b/>
          <w:bCs/>
          <w:color w:val="000000"/>
          <w:sz w:val="24"/>
        </w:rPr>
        <w:t>8. 其他</w:t>
      </w:r>
    </w:p>
    <w:p w14:paraId="0B7C8AC1">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Cs/>
          <w:color w:val="000000"/>
          <w:sz w:val="24"/>
        </w:rPr>
      </w:pPr>
      <w:r>
        <w:rPr>
          <w:rFonts w:hint="eastAsia" w:ascii="宋体" w:hAnsi="宋体" w:eastAsia="宋体" w:cs="宋体"/>
          <w:b/>
          <w:bCs/>
          <w:color w:val="000000"/>
          <w:sz w:val="24"/>
        </w:rPr>
        <w:t xml:space="preserve">    </w:t>
      </w:r>
      <w:r>
        <w:rPr>
          <w:rFonts w:hint="eastAsia" w:ascii="宋体" w:hAnsi="宋体" w:eastAsia="宋体" w:cs="宋体"/>
          <w:bCs/>
          <w:color w:val="000000"/>
          <w:sz w:val="24"/>
        </w:rPr>
        <w:t>8.2 检测费用</w:t>
      </w:r>
    </w:p>
    <w:p w14:paraId="16A4895B">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Cs/>
          <w:color w:val="000000"/>
          <w:sz w:val="24"/>
        </w:rPr>
      </w:pPr>
      <w:r>
        <w:rPr>
          <w:rFonts w:hint="eastAsia" w:ascii="宋体" w:hAnsi="宋体" w:eastAsia="宋体" w:cs="宋体"/>
          <w:bCs/>
          <w:color w:val="000000"/>
          <w:sz w:val="24"/>
        </w:rPr>
        <w:t xml:space="preserve">    委托人应在检测工作完成后</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天内支付检测费用。</w:t>
      </w:r>
    </w:p>
    <w:p w14:paraId="28A6B98E">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Cs/>
          <w:color w:val="000000"/>
          <w:sz w:val="24"/>
        </w:rPr>
      </w:pPr>
      <w:r>
        <w:rPr>
          <w:rFonts w:hint="eastAsia" w:ascii="宋体" w:hAnsi="宋体" w:eastAsia="宋体" w:cs="宋体"/>
          <w:bCs/>
          <w:color w:val="000000"/>
          <w:sz w:val="24"/>
        </w:rPr>
        <w:t xml:space="preserve">    8.3 咨询费用</w:t>
      </w:r>
    </w:p>
    <w:p w14:paraId="66157E55">
      <w:pPr>
        <w:keepNext w:val="0"/>
        <w:keepLines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bCs/>
          <w:color w:val="000000"/>
          <w:sz w:val="24"/>
        </w:rPr>
      </w:pPr>
      <w:r>
        <w:rPr>
          <w:rFonts w:hint="eastAsia" w:ascii="宋体" w:hAnsi="宋体" w:eastAsia="宋体" w:cs="宋体"/>
          <w:bCs/>
          <w:color w:val="000000"/>
          <w:sz w:val="24"/>
        </w:rPr>
        <w:t xml:space="preserve">    委托人应在咨询工作完成后</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天内支付咨询费用。</w:t>
      </w:r>
    </w:p>
    <w:p w14:paraId="2E9E60FE">
      <w:pPr>
        <w:keepNext w:val="0"/>
        <w:keepLines w:val="0"/>
        <w:widowControl w:val="0"/>
        <w:kinsoku/>
        <w:wordWrap/>
        <w:overflowPunct/>
        <w:topLinePunct w:val="0"/>
        <w:autoSpaceDE/>
        <w:autoSpaceDN/>
        <w:bidi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8.4 奖励</w:t>
      </w:r>
    </w:p>
    <w:p w14:paraId="6DA9D3EE">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合理化建议的奖励金额按下列方法确定为：</w:t>
      </w:r>
    </w:p>
    <w:p w14:paraId="20625668">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奖励金额＝工程投资节省额×奖励金额的比率；</w:t>
      </w:r>
    </w:p>
    <w:p w14:paraId="1F82BD27">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奖励金额的比率为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32943853">
      <w:pPr>
        <w:keepNext w:val="0"/>
        <w:keepLines w:val="0"/>
        <w:widowControl w:val="0"/>
        <w:kinsoku/>
        <w:wordWrap/>
        <w:overflowPunct/>
        <w:topLinePunct w:val="0"/>
        <w:autoSpaceDE/>
        <w:autoSpaceDN/>
        <w:bidi w:val="0"/>
        <w:adjustRightInd w:val="0"/>
        <w:snapToGrid w:val="0"/>
        <w:spacing w:line="460" w:lineRule="exact"/>
        <w:ind w:firstLine="475" w:firstLineChars="198"/>
        <w:textAlignment w:val="auto"/>
        <w:rPr>
          <w:rFonts w:hint="eastAsia" w:ascii="宋体" w:hAnsi="宋体" w:eastAsia="宋体" w:cs="宋体"/>
          <w:color w:val="000000"/>
          <w:sz w:val="24"/>
        </w:rPr>
      </w:pPr>
      <w:r>
        <w:rPr>
          <w:rFonts w:hint="eastAsia" w:ascii="宋体" w:hAnsi="宋体" w:eastAsia="宋体" w:cs="宋体"/>
          <w:color w:val="000000"/>
          <w:sz w:val="24"/>
        </w:rPr>
        <w:t>8.6 保密</w:t>
      </w:r>
    </w:p>
    <w:p w14:paraId="59576B71">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委托人申明的保密事项和期限：</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59F9C8C">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监理人申明的保密事项和期限：</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0AB0004">
      <w:pPr>
        <w:keepNext w:val="0"/>
        <w:keepLines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s="宋体"/>
          <w:color w:val="000000"/>
          <w:sz w:val="24"/>
          <w:u w:val="single"/>
        </w:rPr>
      </w:pPr>
      <w:r>
        <w:rPr>
          <w:rFonts w:hint="eastAsia" w:ascii="宋体" w:hAnsi="宋体" w:eastAsia="宋体" w:cs="宋体"/>
          <w:color w:val="000000"/>
          <w:sz w:val="24"/>
        </w:rPr>
        <w:t>第三方申明的保密事项和期限：</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8D33775">
      <w:pPr>
        <w:keepNext w:val="0"/>
        <w:keepLines w:val="0"/>
        <w:widowControl w:val="0"/>
        <w:kinsoku/>
        <w:wordWrap/>
        <w:overflowPunct/>
        <w:topLinePunct w:val="0"/>
        <w:autoSpaceDE/>
        <w:autoSpaceDN/>
        <w:bidi w:val="0"/>
        <w:snapToGrid w:val="0"/>
        <w:spacing w:line="460" w:lineRule="exact"/>
        <w:ind w:firstLine="475" w:firstLineChars="198"/>
        <w:textAlignment w:val="auto"/>
        <w:rPr>
          <w:rFonts w:hint="eastAsia" w:ascii="宋体" w:hAnsi="宋体" w:eastAsia="宋体" w:cs="宋体"/>
          <w:bCs/>
          <w:color w:val="000000"/>
          <w:sz w:val="24"/>
        </w:rPr>
      </w:pPr>
      <w:r>
        <w:rPr>
          <w:rFonts w:hint="eastAsia" w:ascii="宋体" w:hAnsi="宋体" w:eastAsia="宋体" w:cs="宋体"/>
          <w:color w:val="000000"/>
          <w:sz w:val="24"/>
        </w:rPr>
        <w:t>8.8</w:t>
      </w:r>
      <w:r>
        <w:rPr>
          <w:rFonts w:hint="eastAsia" w:ascii="宋体" w:hAnsi="宋体" w:eastAsia="宋体" w:cs="宋体"/>
          <w:bCs/>
          <w:color w:val="000000"/>
          <w:sz w:val="24"/>
        </w:rPr>
        <w:t>著作权</w:t>
      </w:r>
    </w:p>
    <w:p w14:paraId="5A2CF36C">
      <w:pPr>
        <w:keepNext w:val="0"/>
        <w:keepLines w:val="0"/>
        <w:widowControl w:val="0"/>
        <w:kinsoku/>
        <w:wordWrap/>
        <w:overflowPunct/>
        <w:topLinePunct w:val="0"/>
        <w:autoSpaceDE/>
        <w:autoSpaceDN/>
        <w:bidi w:val="0"/>
        <w:snapToGrid w:val="0"/>
        <w:spacing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监理人在本合同履行期间及本合同终止后两年内出版涉及本工程的有关监理与相关服务的资料的限制条件：</w:t>
      </w:r>
    </w:p>
    <w:p w14:paraId="074D0CB3">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5AFA142F">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CD8C1BC">
      <w:pPr>
        <w:keepNext w:val="0"/>
        <w:keepLines w:val="0"/>
        <w:widowControl w:val="0"/>
        <w:kinsoku/>
        <w:wordWrap/>
        <w:overflowPunct/>
        <w:topLinePunct w:val="0"/>
        <w:autoSpaceDE/>
        <w:autoSpaceDN/>
        <w:bidi w:val="0"/>
        <w:adjustRightInd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9. 补充条款</w:t>
      </w:r>
    </w:p>
    <w:p w14:paraId="58B5C510">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7230965E">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4B98ABBA">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rPr>
      </w:pPr>
    </w:p>
    <w:p w14:paraId="284C42EB">
      <w:pPr>
        <w:keepNext w:val="0"/>
        <w:keepLines w:val="0"/>
        <w:widowControl w:val="0"/>
        <w:kinsoku/>
        <w:wordWrap/>
        <w:overflowPunct/>
        <w:topLinePunct w:val="0"/>
        <w:autoSpaceDE/>
        <w:autoSpaceDN/>
        <w:bidi w:val="0"/>
        <w:adjustRightInd w:val="0"/>
        <w:snapToGrid w:val="0"/>
        <w:spacing w:before="156" w:beforeLines="50" w:after="156" w:afterLines="50" w:line="460" w:lineRule="exact"/>
        <w:textAlignment w:val="auto"/>
        <w:rPr>
          <w:rFonts w:hint="eastAsia" w:ascii="宋体" w:hAnsi="宋体" w:eastAsia="宋体" w:cs="宋体"/>
          <w:color w:val="000000"/>
          <w:sz w:val="24"/>
        </w:rPr>
      </w:pPr>
    </w:p>
    <w:p w14:paraId="5FB234C9">
      <w:pPr>
        <w:keepNext w:val="0"/>
        <w:keepLines w:val="0"/>
        <w:widowControl w:val="0"/>
        <w:kinsoku/>
        <w:wordWrap/>
        <w:overflowPunct/>
        <w:topLinePunct w:val="0"/>
        <w:autoSpaceDE/>
        <w:autoSpaceDN/>
        <w:bidi w:val="0"/>
        <w:adjustRightInd w:val="0"/>
        <w:snapToGrid w:val="0"/>
        <w:spacing w:before="156" w:beforeLines="50" w:after="156" w:afterLines="50" w:line="460" w:lineRule="exact"/>
        <w:jc w:val="center"/>
        <w:textAlignment w:val="auto"/>
        <w:rPr>
          <w:rFonts w:hint="eastAsia" w:ascii="宋体" w:hAnsi="宋体" w:eastAsia="宋体" w:cs="宋体"/>
          <w:b/>
          <w:bCs/>
          <w:color w:val="000000"/>
          <w:sz w:val="24"/>
        </w:rPr>
      </w:pPr>
      <w:r>
        <w:rPr>
          <w:rFonts w:hint="eastAsia" w:ascii="宋体" w:hAnsi="宋体" w:eastAsia="宋体" w:cs="宋体"/>
          <w:b/>
          <w:bCs/>
          <w:color w:val="000000"/>
          <w:sz w:val="24"/>
        </w:rPr>
        <w:t>附录A  相关服务的范围和内容</w:t>
      </w:r>
    </w:p>
    <w:p w14:paraId="18A32DEA">
      <w:pPr>
        <w:keepNext w:val="0"/>
        <w:keepLines w:val="0"/>
        <w:widowControl w:val="0"/>
        <w:kinsoku/>
        <w:wordWrap/>
        <w:overflowPunct/>
        <w:topLinePunct w:val="0"/>
        <w:autoSpaceDE/>
        <w:autoSpaceDN/>
        <w:bidi w:val="0"/>
        <w:snapToGrid w:val="0"/>
        <w:spacing w:before="156" w:beforeLines="50" w:after="156" w:afterLines="50" w:line="460" w:lineRule="exact"/>
        <w:ind w:firstLine="960" w:firstLineChars="4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A-1 勘察阶段：</w:t>
      </w:r>
      <w:r>
        <w:rPr>
          <w:rFonts w:hint="eastAsia" w:ascii="宋体" w:hAnsi="宋体" w:eastAsia="宋体" w:cs="宋体"/>
          <w:color w:val="000000"/>
          <w:sz w:val="24"/>
          <w:u w:val="single"/>
        </w:rPr>
        <w:t xml:space="preserve">                                        </w:t>
      </w:r>
    </w:p>
    <w:p w14:paraId="147F194A">
      <w:pPr>
        <w:keepNext w:val="0"/>
        <w:keepLines w:val="0"/>
        <w:widowControl w:val="0"/>
        <w:kinsoku/>
        <w:wordWrap/>
        <w:overflowPunct/>
        <w:topLinePunct w:val="0"/>
        <w:autoSpaceDE/>
        <w:autoSpaceDN/>
        <w:bidi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w:t>
      </w:r>
    </w:p>
    <w:p w14:paraId="16DA914A">
      <w:pPr>
        <w:keepNext w:val="0"/>
        <w:keepLines w:val="0"/>
        <w:widowControl w:val="0"/>
        <w:kinsoku/>
        <w:wordWrap/>
        <w:overflowPunct/>
        <w:topLinePunct w:val="0"/>
        <w:autoSpaceDE/>
        <w:autoSpaceDN/>
        <w:bidi w:val="0"/>
        <w:snapToGrid w:val="0"/>
        <w:spacing w:before="156" w:beforeLines="50" w:after="156" w:afterLines="50" w:line="460" w:lineRule="exact"/>
        <w:ind w:firstLine="960" w:firstLineChars="4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A-2 设计阶段：</w:t>
      </w:r>
      <w:r>
        <w:rPr>
          <w:rFonts w:hint="eastAsia" w:ascii="宋体" w:hAnsi="宋体" w:eastAsia="宋体" w:cs="宋体"/>
          <w:color w:val="000000"/>
          <w:sz w:val="24"/>
          <w:u w:val="single"/>
        </w:rPr>
        <w:t xml:space="preserve">                                </w:t>
      </w:r>
    </w:p>
    <w:p w14:paraId="207EF913">
      <w:pPr>
        <w:keepNext w:val="0"/>
        <w:keepLines w:val="0"/>
        <w:widowControl w:val="0"/>
        <w:kinsoku/>
        <w:wordWrap/>
        <w:overflowPunct/>
        <w:topLinePunct w:val="0"/>
        <w:autoSpaceDE/>
        <w:autoSpaceDN/>
        <w:bidi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83EAEEC">
      <w:pPr>
        <w:keepNext w:val="0"/>
        <w:keepLines w:val="0"/>
        <w:widowControl w:val="0"/>
        <w:kinsoku/>
        <w:wordWrap/>
        <w:overflowPunct/>
        <w:topLinePunct w:val="0"/>
        <w:autoSpaceDE/>
        <w:autoSpaceDN/>
        <w:bidi w:val="0"/>
        <w:snapToGrid w:val="0"/>
        <w:spacing w:before="156" w:beforeLines="50" w:after="156" w:afterLines="50" w:line="460" w:lineRule="exact"/>
        <w:ind w:firstLine="960" w:firstLineChars="400"/>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A-3 保修阶段：</w:t>
      </w:r>
      <w:r>
        <w:rPr>
          <w:rFonts w:hint="eastAsia" w:ascii="宋体" w:hAnsi="宋体" w:eastAsia="宋体" w:cs="宋体"/>
          <w:color w:val="000000"/>
          <w:sz w:val="24"/>
          <w:u w:val="single"/>
        </w:rPr>
        <w:t xml:space="preserve">                                                      </w:t>
      </w:r>
    </w:p>
    <w:p w14:paraId="22376D47">
      <w:pPr>
        <w:keepNext w:val="0"/>
        <w:keepLines w:val="0"/>
        <w:widowControl w:val="0"/>
        <w:kinsoku/>
        <w:wordWrap/>
        <w:overflowPunct/>
        <w:topLinePunct w:val="0"/>
        <w:autoSpaceDE/>
        <w:autoSpaceDN/>
        <w:bidi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272CE0FB">
      <w:pPr>
        <w:keepNext w:val="0"/>
        <w:keepLines w:val="0"/>
        <w:widowControl w:val="0"/>
        <w:kinsoku/>
        <w:wordWrap/>
        <w:overflowPunct/>
        <w:topLinePunct w:val="0"/>
        <w:autoSpaceDE/>
        <w:autoSpaceDN/>
        <w:bidi w:val="0"/>
        <w:snapToGrid w:val="0"/>
        <w:spacing w:before="156" w:beforeLines="50" w:after="156" w:afterLines="50" w:line="460" w:lineRule="exact"/>
        <w:ind w:firstLine="960" w:firstLineChars="400"/>
        <w:textAlignment w:val="auto"/>
        <w:rPr>
          <w:rFonts w:hint="eastAsia" w:ascii="宋体" w:hAnsi="宋体" w:eastAsia="宋体" w:cs="宋体"/>
          <w:color w:val="000000"/>
          <w:sz w:val="24"/>
          <w:u w:val="single"/>
        </w:rPr>
      </w:pPr>
      <w:r>
        <w:rPr>
          <w:rFonts w:hint="eastAsia" w:ascii="宋体" w:hAnsi="宋体" w:eastAsia="宋体" w:cs="宋体"/>
          <w:color w:val="000000"/>
          <w:kern w:val="0"/>
          <w:sz w:val="24"/>
        </w:rPr>
        <w:t xml:space="preserve">A-4 </w:t>
      </w:r>
      <w:r>
        <w:rPr>
          <w:rFonts w:hint="eastAsia" w:ascii="宋体" w:hAnsi="宋体" w:eastAsia="宋体" w:cs="宋体"/>
          <w:color w:val="000000"/>
          <w:sz w:val="24"/>
        </w:rPr>
        <w:t>其他（专业技术咨询、外部协调工作等）：</w:t>
      </w:r>
      <w:r>
        <w:rPr>
          <w:rFonts w:hint="eastAsia" w:ascii="宋体" w:hAnsi="宋体" w:eastAsia="宋体" w:cs="宋体"/>
          <w:color w:val="000000"/>
          <w:sz w:val="24"/>
          <w:u w:val="single"/>
        </w:rPr>
        <w:t xml:space="preserve">   </w:t>
      </w:r>
    </w:p>
    <w:p w14:paraId="697A95DF">
      <w:pPr>
        <w:keepNext w:val="0"/>
        <w:keepLines w:val="0"/>
        <w:widowControl w:val="0"/>
        <w:kinsoku/>
        <w:wordWrap/>
        <w:overflowPunct/>
        <w:topLinePunct w:val="0"/>
        <w:autoSpaceDE/>
        <w:autoSpaceDN/>
        <w:bidi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776D92D">
      <w:pPr>
        <w:keepNext w:val="0"/>
        <w:keepLines w:val="0"/>
        <w:widowControl w:val="0"/>
        <w:kinsoku/>
        <w:wordWrap/>
        <w:overflowPunct/>
        <w:topLinePunct w:val="0"/>
        <w:autoSpaceDE/>
        <w:autoSpaceDN/>
        <w:bidi w:val="0"/>
        <w:snapToGrid w:val="0"/>
        <w:spacing w:before="156" w:beforeLines="50" w:after="156" w:afterLines="50" w:line="460" w:lineRule="exact"/>
        <w:ind w:firstLine="480" w:firstLineChars="200"/>
        <w:textAlignment w:val="auto"/>
        <w:rPr>
          <w:rFonts w:hint="eastAsia" w:ascii="宋体" w:hAnsi="宋体" w:eastAsia="宋体" w:cs="宋体"/>
          <w:color w:val="000000"/>
          <w:sz w:val="24"/>
        </w:rPr>
      </w:pPr>
    </w:p>
    <w:p w14:paraId="2EA14D11">
      <w:pPr>
        <w:keepNext w:val="0"/>
        <w:keepLines w:val="0"/>
        <w:pageBreakBefore/>
        <w:widowControl w:val="0"/>
        <w:kinsoku/>
        <w:wordWrap/>
        <w:overflowPunct/>
        <w:topLinePunct w:val="0"/>
        <w:autoSpaceDE/>
        <w:autoSpaceDN/>
        <w:bidi w:val="0"/>
        <w:spacing w:line="460" w:lineRule="exact"/>
        <w:jc w:val="center"/>
        <w:textAlignment w:val="auto"/>
        <w:rPr>
          <w:rFonts w:hint="eastAsia" w:ascii="宋体" w:hAnsi="宋体" w:eastAsia="宋体" w:cs="宋体"/>
          <w:b/>
          <w:bCs/>
          <w:color w:val="000000"/>
          <w:sz w:val="24"/>
        </w:rPr>
      </w:pPr>
      <w:r>
        <w:rPr>
          <w:rFonts w:hint="eastAsia" w:ascii="宋体" w:hAnsi="宋体" w:eastAsia="宋体" w:cs="宋体"/>
          <w:b/>
          <w:bCs/>
          <w:color w:val="000000"/>
          <w:sz w:val="24"/>
        </w:rPr>
        <w:t>附录B  委托人派遣的人员和提供的房屋、资料、设备</w:t>
      </w:r>
    </w:p>
    <w:p w14:paraId="79B81F75">
      <w:pPr>
        <w:keepNext w:val="0"/>
        <w:keepLines w:val="0"/>
        <w:widowControl w:val="0"/>
        <w:kinsoku/>
        <w:wordWrap/>
        <w:overflowPunct/>
        <w:topLinePunct w:val="0"/>
        <w:autoSpaceDE/>
        <w:autoSpaceDN/>
        <w:bidi w:val="0"/>
        <w:spacing w:before="156" w:beforeLines="50" w:line="460" w:lineRule="exact"/>
        <w:textAlignment w:val="auto"/>
        <w:rPr>
          <w:rFonts w:hint="eastAsia" w:ascii="宋体" w:hAnsi="宋体" w:eastAsia="宋体" w:cs="宋体"/>
          <w:b/>
          <w:color w:val="000000"/>
          <w:kern w:val="0"/>
          <w:sz w:val="24"/>
        </w:rPr>
      </w:pPr>
      <w:r>
        <w:rPr>
          <w:rFonts w:hint="eastAsia" w:ascii="宋体" w:hAnsi="宋体" w:eastAsia="宋体" w:cs="宋体"/>
          <w:b/>
          <w:color w:val="000000"/>
          <w:kern w:val="0"/>
          <w:sz w:val="24"/>
        </w:rPr>
        <w:t>B-1  委托人派遣的人员</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9"/>
        <w:gridCol w:w="1922"/>
        <w:gridCol w:w="2313"/>
        <w:gridCol w:w="2020"/>
      </w:tblGrid>
      <w:tr w14:paraId="2A59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49" w:type="dxa"/>
            <w:tcBorders>
              <w:top w:val="single" w:color="auto" w:sz="4" w:space="0"/>
              <w:left w:val="single" w:color="auto" w:sz="4" w:space="0"/>
              <w:bottom w:val="single" w:color="auto" w:sz="4" w:space="0"/>
              <w:right w:val="single" w:color="auto" w:sz="4" w:space="0"/>
            </w:tcBorders>
            <w:noWrap w:val="0"/>
            <w:vAlign w:val="top"/>
          </w:tcPr>
          <w:p w14:paraId="7C9EA50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名称</w:t>
            </w:r>
          </w:p>
        </w:tc>
        <w:tc>
          <w:tcPr>
            <w:tcW w:w="1922" w:type="dxa"/>
            <w:tcBorders>
              <w:top w:val="single" w:color="auto" w:sz="4" w:space="0"/>
              <w:left w:val="single" w:color="auto" w:sz="4" w:space="0"/>
              <w:bottom w:val="single" w:color="auto" w:sz="4" w:space="0"/>
              <w:right w:val="single" w:color="auto" w:sz="4" w:space="0"/>
            </w:tcBorders>
            <w:noWrap w:val="0"/>
            <w:vAlign w:val="top"/>
          </w:tcPr>
          <w:p w14:paraId="37221F5F">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数量</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24D1619F">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工作要求</w:t>
            </w:r>
          </w:p>
        </w:tc>
        <w:tc>
          <w:tcPr>
            <w:tcW w:w="2020" w:type="dxa"/>
            <w:tcBorders>
              <w:top w:val="single" w:color="auto" w:sz="4" w:space="0"/>
              <w:left w:val="single" w:color="auto" w:sz="4" w:space="0"/>
              <w:bottom w:val="single" w:color="auto" w:sz="4" w:space="0"/>
              <w:right w:val="single" w:color="auto" w:sz="4" w:space="0"/>
            </w:tcBorders>
            <w:noWrap w:val="0"/>
            <w:vAlign w:val="top"/>
          </w:tcPr>
          <w:p w14:paraId="21BD71C6">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提供时间</w:t>
            </w:r>
          </w:p>
        </w:tc>
      </w:tr>
      <w:tr w14:paraId="3583F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49" w:type="dxa"/>
            <w:tcBorders>
              <w:top w:val="single" w:color="auto" w:sz="4" w:space="0"/>
              <w:left w:val="single" w:color="auto" w:sz="4" w:space="0"/>
              <w:bottom w:val="single" w:color="auto" w:sz="4" w:space="0"/>
              <w:right w:val="single" w:color="auto" w:sz="4" w:space="0"/>
            </w:tcBorders>
            <w:noWrap w:val="0"/>
            <w:vAlign w:val="top"/>
          </w:tcPr>
          <w:p w14:paraId="5644D4D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 xml:space="preserve">1. 工程技术人员 </w:t>
            </w:r>
          </w:p>
        </w:tc>
        <w:tc>
          <w:tcPr>
            <w:tcW w:w="1922" w:type="dxa"/>
            <w:tcBorders>
              <w:top w:val="single" w:color="auto" w:sz="4" w:space="0"/>
              <w:left w:val="single" w:color="auto" w:sz="4" w:space="0"/>
              <w:bottom w:val="single" w:color="auto" w:sz="4" w:space="0"/>
              <w:right w:val="single" w:color="auto" w:sz="4" w:space="0"/>
            </w:tcBorders>
            <w:noWrap w:val="0"/>
            <w:vAlign w:val="top"/>
          </w:tcPr>
          <w:p w14:paraId="2C01D78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0004B606">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5351A6A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70C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49" w:type="dxa"/>
            <w:tcBorders>
              <w:top w:val="single" w:color="auto" w:sz="4" w:space="0"/>
              <w:left w:val="single" w:color="auto" w:sz="4" w:space="0"/>
              <w:bottom w:val="single" w:color="auto" w:sz="4" w:space="0"/>
              <w:right w:val="single" w:color="auto" w:sz="4" w:space="0"/>
            </w:tcBorders>
            <w:noWrap w:val="0"/>
            <w:vAlign w:val="top"/>
          </w:tcPr>
          <w:p w14:paraId="7D6C3D3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2. 辅助工作人员</w:t>
            </w:r>
          </w:p>
        </w:tc>
        <w:tc>
          <w:tcPr>
            <w:tcW w:w="1922" w:type="dxa"/>
            <w:tcBorders>
              <w:top w:val="single" w:color="auto" w:sz="4" w:space="0"/>
              <w:left w:val="single" w:color="auto" w:sz="4" w:space="0"/>
              <w:bottom w:val="single" w:color="auto" w:sz="4" w:space="0"/>
              <w:right w:val="single" w:color="auto" w:sz="4" w:space="0"/>
            </w:tcBorders>
            <w:noWrap w:val="0"/>
            <w:vAlign w:val="top"/>
          </w:tcPr>
          <w:p w14:paraId="1A09043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5E7AD3D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0F87FB7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78C74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049" w:type="dxa"/>
            <w:tcBorders>
              <w:top w:val="single" w:color="auto" w:sz="4" w:space="0"/>
              <w:left w:val="single" w:color="auto" w:sz="4" w:space="0"/>
              <w:bottom w:val="single" w:color="auto" w:sz="4" w:space="0"/>
              <w:right w:val="single" w:color="auto" w:sz="4" w:space="0"/>
            </w:tcBorders>
            <w:noWrap w:val="0"/>
            <w:vAlign w:val="top"/>
          </w:tcPr>
          <w:p w14:paraId="40F78DB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3. 其他人员</w:t>
            </w:r>
          </w:p>
        </w:tc>
        <w:tc>
          <w:tcPr>
            <w:tcW w:w="1922" w:type="dxa"/>
            <w:tcBorders>
              <w:top w:val="single" w:color="auto" w:sz="4" w:space="0"/>
              <w:left w:val="single" w:color="auto" w:sz="4" w:space="0"/>
              <w:bottom w:val="single" w:color="auto" w:sz="4" w:space="0"/>
              <w:right w:val="single" w:color="auto" w:sz="4" w:space="0"/>
            </w:tcBorders>
            <w:noWrap w:val="0"/>
            <w:vAlign w:val="top"/>
          </w:tcPr>
          <w:p w14:paraId="03B299A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011DCA2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00A17F3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34E1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049" w:type="dxa"/>
            <w:tcBorders>
              <w:top w:val="single" w:color="auto" w:sz="4" w:space="0"/>
              <w:left w:val="single" w:color="auto" w:sz="4" w:space="0"/>
              <w:bottom w:val="single" w:color="auto" w:sz="4" w:space="0"/>
              <w:right w:val="single" w:color="auto" w:sz="4" w:space="0"/>
            </w:tcBorders>
            <w:noWrap w:val="0"/>
            <w:vAlign w:val="top"/>
          </w:tcPr>
          <w:p w14:paraId="140234F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1922" w:type="dxa"/>
            <w:tcBorders>
              <w:top w:val="single" w:color="auto" w:sz="4" w:space="0"/>
              <w:left w:val="single" w:color="auto" w:sz="4" w:space="0"/>
              <w:bottom w:val="single" w:color="auto" w:sz="4" w:space="0"/>
              <w:right w:val="single" w:color="auto" w:sz="4" w:space="0"/>
            </w:tcBorders>
            <w:noWrap w:val="0"/>
            <w:vAlign w:val="top"/>
          </w:tcPr>
          <w:p w14:paraId="11E638B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0A4AF34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16DBD23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bl>
    <w:p w14:paraId="0391BA00">
      <w:pPr>
        <w:keepNext w:val="0"/>
        <w:keepLines w:val="0"/>
        <w:widowControl w:val="0"/>
        <w:kinsoku/>
        <w:wordWrap/>
        <w:overflowPunct/>
        <w:topLinePunct w:val="0"/>
        <w:autoSpaceDE/>
        <w:autoSpaceDN/>
        <w:bidi w:val="0"/>
        <w:spacing w:before="156" w:beforeLines="50" w:line="460" w:lineRule="exact"/>
        <w:textAlignment w:val="auto"/>
        <w:outlineLvl w:val="0"/>
        <w:rPr>
          <w:rFonts w:hint="eastAsia" w:ascii="宋体" w:hAnsi="宋体" w:eastAsia="宋体" w:cs="宋体"/>
          <w:b/>
          <w:color w:val="000000"/>
          <w:kern w:val="0"/>
          <w:sz w:val="24"/>
        </w:rPr>
      </w:pPr>
      <w:r>
        <w:rPr>
          <w:rFonts w:hint="eastAsia" w:ascii="宋体" w:hAnsi="宋体" w:eastAsia="宋体" w:cs="宋体"/>
          <w:b/>
          <w:color w:val="000000"/>
          <w:kern w:val="0"/>
          <w:sz w:val="24"/>
        </w:rPr>
        <w:t>B-2  委托人提供的房屋</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8"/>
        <w:gridCol w:w="2313"/>
        <w:gridCol w:w="2313"/>
        <w:gridCol w:w="2020"/>
      </w:tblGrid>
      <w:tr w14:paraId="433CE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4816660F">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名称</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21DCA417">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数量</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69AD206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面积</w:t>
            </w:r>
          </w:p>
        </w:tc>
        <w:tc>
          <w:tcPr>
            <w:tcW w:w="2020" w:type="dxa"/>
            <w:tcBorders>
              <w:top w:val="single" w:color="auto" w:sz="4" w:space="0"/>
              <w:left w:val="single" w:color="auto" w:sz="4" w:space="0"/>
              <w:bottom w:val="single" w:color="auto" w:sz="4" w:space="0"/>
              <w:right w:val="single" w:color="auto" w:sz="4" w:space="0"/>
            </w:tcBorders>
            <w:noWrap w:val="0"/>
            <w:vAlign w:val="top"/>
          </w:tcPr>
          <w:p w14:paraId="5BBAA4A9">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提供时间</w:t>
            </w:r>
          </w:p>
        </w:tc>
      </w:tr>
      <w:tr w14:paraId="0FD83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3C45E2F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1. 办公用房</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27CC431B">
            <w:pPr>
              <w:keepNext w:val="0"/>
              <w:keepLines w:val="0"/>
              <w:widowControl w:val="0"/>
              <w:kinsoku/>
              <w:wordWrap/>
              <w:overflowPunct/>
              <w:topLinePunct w:val="0"/>
              <w:autoSpaceDE/>
              <w:autoSpaceDN/>
              <w:bidi w:val="0"/>
              <w:spacing w:line="460" w:lineRule="exact"/>
              <w:ind w:firstLine="240" w:firstLineChars="100"/>
              <w:textAlignment w:val="auto"/>
              <w:rPr>
                <w:rFonts w:hint="eastAsia" w:ascii="宋体" w:hAnsi="宋体" w:eastAsia="宋体" w:cs="宋体"/>
                <w:color w:val="000000"/>
                <w:sz w:val="24"/>
              </w:rPr>
            </w:pPr>
            <w:r>
              <w:rPr>
                <w:rFonts w:hint="eastAsia" w:ascii="宋体" w:hAnsi="宋体" w:eastAsia="宋体" w:cs="宋体"/>
                <w:color w:val="000000"/>
                <w:sz w:val="24"/>
              </w:rPr>
              <w:t xml:space="preserve"> </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7A3E91EF">
            <w:pPr>
              <w:keepNext w:val="0"/>
              <w:keepLines w:val="0"/>
              <w:widowControl w:val="0"/>
              <w:kinsoku/>
              <w:wordWrap/>
              <w:overflowPunct/>
              <w:topLinePunct w:val="0"/>
              <w:autoSpaceDE/>
              <w:autoSpaceDN/>
              <w:bidi w:val="0"/>
              <w:spacing w:line="460" w:lineRule="exact"/>
              <w:ind w:firstLine="240" w:firstLineChars="100"/>
              <w:textAlignment w:val="auto"/>
              <w:rPr>
                <w:rFonts w:hint="eastAsia" w:ascii="宋体" w:hAnsi="宋体" w:eastAsia="宋体" w:cs="宋体"/>
                <w:color w:val="000000"/>
                <w:sz w:val="24"/>
              </w:rPr>
            </w:pPr>
            <w:r>
              <w:rPr>
                <w:rFonts w:hint="eastAsia" w:ascii="宋体" w:hAnsi="宋体" w:eastAsia="宋体" w:cs="宋体"/>
                <w:color w:val="000000"/>
                <w:sz w:val="24"/>
              </w:rPr>
              <w:t xml:space="preserve"> </w:t>
            </w:r>
          </w:p>
        </w:tc>
        <w:tc>
          <w:tcPr>
            <w:tcW w:w="2020" w:type="dxa"/>
            <w:tcBorders>
              <w:top w:val="single" w:color="auto" w:sz="4" w:space="0"/>
              <w:left w:val="single" w:color="auto" w:sz="4" w:space="0"/>
              <w:bottom w:val="single" w:color="auto" w:sz="4" w:space="0"/>
              <w:right w:val="single" w:color="auto" w:sz="4" w:space="0"/>
            </w:tcBorders>
            <w:noWrap w:val="0"/>
            <w:vAlign w:val="top"/>
          </w:tcPr>
          <w:p w14:paraId="013FDA6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6E440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06F5D11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2. 生活用房</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5F57EBC7">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007A2E5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19589C29">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59050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6E143F4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dstrike/>
                <w:color w:val="000000"/>
                <w:sz w:val="24"/>
              </w:rPr>
            </w:pPr>
            <w:r>
              <w:rPr>
                <w:rFonts w:hint="eastAsia" w:ascii="宋体" w:hAnsi="宋体" w:eastAsia="宋体" w:cs="宋体"/>
                <w:color w:val="000000"/>
                <w:sz w:val="24"/>
              </w:rPr>
              <w:t>3. 试验用房</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5F69F35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7276D9A4">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536F1D8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3D90C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1274500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4. 样品用房</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6C7814A7">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2F8C6594">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2CF2F10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6DCA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1798B05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4786E8C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3B6C016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4B96AD9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5D6A8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658" w:type="dxa"/>
            <w:tcBorders>
              <w:top w:val="single" w:color="auto" w:sz="4" w:space="0"/>
              <w:left w:val="single" w:color="auto" w:sz="4" w:space="0"/>
              <w:bottom w:val="single" w:color="auto" w:sz="4" w:space="0"/>
              <w:right w:val="single" w:color="auto" w:sz="4" w:space="0"/>
            </w:tcBorders>
            <w:noWrap w:val="0"/>
            <w:vAlign w:val="top"/>
          </w:tcPr>
          <w:p w14:paraId="64957301">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用餐及其他生活条件</w:t>
            </w:r>
          </w:p>
        </w:tc>
        <w:tc>
          <w:tcPr>
            <w:tcW w:w="6646" w:type="dxa"/>
            <w:gridSpan w:val="3"/>
            <w:tcBorders>
              <w:top w:val="single" w:color="auto" w:sz="4" w:space="0"/>
              <w:left w:val="single" w:color="auto" w:sz="4" w:space="0"/>
              <w:bottom w:val="single" w:color="auto" w:sz="4" w:space="0"/>
              <w:right w:val="single" w:color="auto" w:sz="4" w:space="0"/>
            </w:tcBorders>
            <w:noWrap w:val="0"/>
            <w:vAlign w:val="top"/>
          </w:tcPr>
          <w:p w14:paraId="66FA7E1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bl>
    <w:p w14:paraId="1356610A">
      <w:pPr>
        <w:keepNext w:val="0"/>
        <w:keepLines w:val="0"/>
        <w:widowControl w:val="0"/>
        <w:kinsoku/>
        <w:wordWrap/>
        <w:overflowPunct/>
        <w:topLinePunct w:val="0"/>
        <w:autoSpaceDE/>
        <w:autoSpaceDN/>
        <w:bidi w:val="0"/>
        <w:spacing w:before="156" w:beforeLines="50" w:line="460" w:lineRule="exact"/>
        <w:textAlignment w:val="auto"/>
        <w:outlineLvl w:val="0"/>
        <w:rPr>
          <w:rFonts w:hint="eastAsia" w:ascii="宋体" w:hAnsi="宋体" w:eastAsia="宋体" w:cs="宋体"/>
          <w:b/>
          <w:color w:val="000000"/>
          <w:kern w:val="0"/>
          <w:sz w:val="24"/>
        </w:rPr>
      </w:pPr>
    </w:p>
    <w:p w14:paraId="5CA78E10">
      <w:pPr>
        <w:keepNext w:val="0"/>
        <w:keepLines w:val="0"/>
        <w:widowControl w:val="0"/>
        <w:kinsoku/>
        <w:wordWrap/>
        <w:overflowPunct/>
        <w:topLinePunct w:val="0"/>
        <w:autoSpaceDE/>
        <w:autoSpaceDN/>
        <w:bidi w:val="0"/>
        <w:spacing w:before="156" w:beforeLines="50" w:line="460" w:lineRule="exact"/>
        <w:textAlignment w:val="auto"/>
        <w:outlineLvl w:val="0"/>
        <w:rPr>
          <w:rFonts w:hint="eastAsia" w:ascii="宋体" w:hAnsi="宋体" w:eastAsia="宋体" w:cs="宋体"/>
          <w:b/>
          <w:color w:val="000000"/>
          <w:kern w:val="0"/>
          <w:sz w:val="24"/>
        </w:rPr>
      </w:pPr>
      <w:r>
        <w:rPr>
          <w:rFonts w:hint="eastAsia" w:ascii="宋体" w:hAnsi="宋体" w:eastAsia="宋体" w:cs="宋体"/>
          <w:b/>
          <w:color w:val="000000"/>
          <w:kern w:val="0"/>
          <w:sz w:val="24"/>
        </w:rPr>
        <w:t>B-3  委托人提供的资料</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9"/>
        <w:gridCol w:w="1628"/>
        <w:gridCol w:w="2344"/>
        <w:gridCol w:w="2273"/>
      </w:tblGrid>
      <w:tr w14:paraId="39D4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6F82C220">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名称</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332232E7">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份数</w:t>
            </w:r>
          </w:p>
        </w:tc>
        <w:tc>
          <w:tcPr>
            <w:tcW w:w="2344" w:type="dxa"/>
            <w:tcBorders>
              <w:top w:val="single" w:color="auto" w:sz="4" w:space="0"/>
              <w:left w:val="single" w:color="auto" w:sz="4" w:space="0"/>
              <w:bottom w:val="single" w:color="auto" w:sz="4" w:space="0"/>
              <w:right w:val="single" w:color="auto" w:sz="4" w:space="0"/>
            </w:tcBorders>
            <w:noWrap w:val="0"/>
            <w:vAlign w:val="top"/>
          </w:tcPr>
          <w:p w14:paraId="15D13041">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提供时间</w:t>
            </w:r>
          </w:p>
        </w:tc>
        <w:tc>
          <w:tcPr>
            <w:tcW w:w="2273" w:type="dxa"/>
            <w:tcBorders>
              <w:top w:val="single" w:color="auto" w:sz="4" w:space="0"/>
              <w:left w:val="single" w:color="auto" w:sz="4" w:space="0"/>
              <w:bottom w:val="single" w:color="auto" w:sz="4" w:space="0"/>
              <w:right w:val="single" w:color="auto" w:sz="4" w:space="0"/>
            </w:tcBorders>
            <w:noWrap w:val="0"/>
            <w:vAlign w:val="top"/>
          </w:tcPr>
          <w:p w14:paraId="34BD585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备注</w:t>
            </w:r>
          </w:p>
        </w:tc>
      </w:tr>
      <w:tr w14:paraId="65308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71D65A9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1. 工程立项文件</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626FFD0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451D500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20782D7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1815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7E05263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2. 工程勘察文件</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2BCB8D2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697D6F56">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1A1E2F56">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723B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2AF91BB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3. 工程设计及施工图纸</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48B1DB7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15BB58D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7D62E0F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3306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5F84FF4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4. 工程承包合同及其他相关合同</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44480039">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58552BB1">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4EFF039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3EFC2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799291C9">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5. 施工许可文件</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5F79718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40C4892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7833FA4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722B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1298EA69">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6. 其他文件</w:t>
            </w:r>
          </w:p>
        </w:tc>
        <w:tc>
          <w:tcPr>
            <w:tcW w:w="1628" w:type="dxa"/>
            <w:tcBorders>
              <w:top w:val="single" w:color="auto" w:sz="4" w:space="0"/>
              <w:left w:val="single" w:color="auto" w:sz="4" w:space="0"/>
              <w:bottom w:val="single" w:color="auto" w:sz="4" w:space="0"/>
              <w:right w:val="single" w:color="auto" w:sz="4" w:space="0"/>
            </w:tcBorders>
            <w:noWrap w:val="0"/>
            <w:vAlign w:val="top"/>
          </w:tcPr>
          <w:p w14:paraId="59FF8D0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0F03A88A">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40AF2F27">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r w14:paraId="103E5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059" w:type="dxa"/>
            <w:tcBorders>
              <w:top w:val="single" w:color="auto" w:sz="4" w:space="0"/>
              <w:left w:val="single" w:color="auto" w:sz="4" w:space="0"/>
              <w:bottom w:val="single" w:color="auto" w:sz="4" w:space="0"/>
              <w:right w:val="single" w:color="auto" w:sz="4" w:space="0"/>
            </w:tcBorders>
            <w:noWrap w:val="0"/>
            <w:vAlign w:val="top"/>
          </w:tcPr>
          <w:p w14:paraId="1C8B849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1628" w:type="dxa"/>
            <w:tcBorders>
              <w:top w:val="single" w:color="auto" w:sz="4" w:space="0"/>
              <w:left w:val="single" w:color="auto" w:sz="4" w:space="0"/>
              <w:bottom w:val="single" w:color="auto" w:sz="4" w:space="0"/>
              <w:right w:val="single" w:color="auto" w:sz="4" w:space="0"/>
            </w:tcBorders>
            <w:noWrap w:val="0"/>
            <w:vAlign w:val="top"/>
          </w:tcPr>
          <w:p w14:paraId="334A68E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344" w:type="dxa"/>
            <w:tcBorders>
              <w:top w:val="single" w:color="auto" w:sz="4" w:space="0"/>
              <w:left w:val="single" w:color="auto" w:sz="4" w:space="0"/>
              <w:bottom w:val="single" w:color="auto" w:sz="4" w:space="0"/>
              <w:right w:val="single" w:color="auto" w:sz="4" w:space="0"/>
            </w:tcBorders>
            <w:noWrap w:val="0"/>
            <w:vAlign w:val="top"/>
          </w:tcPr>
          <w:p w14:paraId="0315806D">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c>
          <w:tcPr>
            <w:tcW w:w="2273" w:type="dxa"/>
            <w:tcBorders>
              <w:top w:val="single" w:color="auto" w:sz="4" w:space="0"/>
              <w:left w:val="single" w:color="auto" w:sz="4" w:space="0"/>
              <w:bottom w:val="single" w:color="auto" w:sz="4" w:space="0"/>
              <w:right w:val="single" w:color="auto" w:sz="4" w:space="0"/>
            </w:tcBorders>
            <w:noWrap w:val="0"/>
            <w:vAlign w:val="top"/>
          </w:tcPr>
          <w:p w14:paraId="2B556781">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kern w:val="0"/>
                <w:sz w:val="24"/>
              </w:rPr>
            </w:pPr>
          </w:p>
        </w:tc>
      </w:tr>
    </w:tbl>
    <w:p w14:paraId="0906170E">
      <w:pPr>
        <w:keepNext w:val="0"/>
        <w:keepLines w:val="0"/>
        <w:widowControl w:val="0"/>
        <w:kinsoku/>
        <w:wordWrap/>
        <w:overflowPunct/>
        <w:topLinePunct w:val="0"/>
        <w:autoSpaceDE/>
        <w:autoSpaceDN/>
        <w:bidi w:val="0"/>
        <w:spacing w:before="156" w:beforeLines="50" w:line="460" w:lineRule="exact"/>
        <w:textAlignment w:val="auto"/>
        <w:rPr>
          <w:rFonts w:hint="eastAsia" w:ascii="宋体" w:hAnsi="宋体" w:eastAsia="宋体" w:cs="宋体"/>
          <w:b/>
          <w:color w:val="000000"/>
          <w:kern w:val="0"/>
          <w:sz w:val="24"/>
        </w:rPr>
      </w:pPr>
      <w:r>
        <w:rPr>
          <w:rFonts w:hint="eastAsia" w:ascii="宋体" w:hAnsi="宋体" w:eastAsia="宋体" w:cs="宋体"/>
          <w:b/>
          <w:color w:val="000000"/>
          <w:kern w:val="0"/>
          <w:sz w:val="24"/>
        </w:rPr>
        <w:t>B-4 委托人提供的设备</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5"/>
        <w:gridCol w:w="1727"/>
        <w:gridCol w:w="2313"/>
        <w:gridCol w:w="2020"/>
      </w:tblGrid>
      <w:tr w14:paraId="545FF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2B346116">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名称</w:t>
            </w:r>
          </w:p>
        </w:tc>
        <w:tc>
          <w:tcPr>
            <w:tcW w:w="1727" w:type="dxa"/>
            <w:tcBorders>
              <w:top w:val="single" w:color="auto" w:sz="4" w:space="0"/>
              <w:left w:val="single" w:color="auto" w:sz="4" w:space="0"/>
              <w:bottom w:val="single" w:color="auto" w:sz="4" w:space="0"/>
              <w:right w:val="single" w:color="auto" w:sz="4" w:space="0"/>
            </w:tcBorders>
            <w:noWrap w:val="0"/>
            <w:vAlign w:val="top"/>
          </w:tcPr>
          <w:p w14:paraId="647887E9">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数量</w:t>
            </w:r>
          </w:p>
        </w:tc>
        <w:tc>
          <w:tcPr>
            <w:tcW w:w="2313" w:type="dxa"/>
            <w:tcBorders>
              <w:top w:val="single" w:color="auto" w:sz="4" w:space="0"/>
              <w:left w:val="single" w:color="auto" w:sz="4" w:space="0"/>
              <w:bottom w:val="single" w:color="auto" w:sz="4" w:space="0"/>
              <w:right w:val="single" w:color="auto" w:sz="4" w:space="0"/>
            </w:tcBorders>
            <w:noWrap w:val="0"/>
            <w:vAlign w:val="top"/>
          </w:tcPr>
          <w:p w14:paraId="47274FCD">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型号与规格</w:t>
            </w:r>
          </w:p>
        </w:tc>
        <w:tc>
          <w:tcPr>
            <w:tcW w:w="2020" w:type="dxa"/>
            <w:tcBorders>
              <w:top w:val="single" w:color="auto" w:sz="4" w:space="0"/>
              <w:left w:val="single" w:color="auto" w:sz="4" w:space="0"/>
              <w:bottom w:val="single" w:color="auto" w:sz="4" w:space="0"/>
              <w:right w:val="single" w:color="auto" w:sz="4" w:space="0"/>
            </w:tcBorders>
            <w:noWrap w:val="0"/>
            <w:vAlign w:val="top"/>
          </w:tcPr>
          <w:p w14:paraId="1F6C1EF4">
            <w:pPr>
              <w:keepNext w:val="0"/>
              <w:keepLines w:val="0"/>
              <w:widowControl w:val="0"/>
              <w:kinsoku/>
              <w:wordWrap/>
              <w:overflowPunct/>
              <w:topLinePunct w:val="0"/>
              <w:autoSpaceDE/>
              <w:autoSpaceDN/>
              <w:bidi w:val="0"/>
              <w:spacing w:line="460" w:lineRule="exact"/>
              <w:jc w:val="center"/>
              <w:textAlignment w:val="auto"/>
              <w:rPr>
                <w:rFonts w:hint="eastAsia" w:ascii="宋体" w:hAnsi="宋体" w:eastAsia="宋体" w:cs="宋体"/>
                <w:color w:val="000000"/>
                <w:sz w:val="24"/>
              </w:rPr>
            </w:pPr>
            <w:r>
              <w:rPr>
                <w:rFonts w:hint="eastAsia" w:ascii="宋体" w:hAnsi="宋体" w:eastAsia="宋体" w:cs="宋体"/>
                <w:color w:val="000000"/>
                <w:sz w:val="24"/>
              </w:rPr>
              <w:t>提供时间</w:t>
            </w:r>
          </w:p>
        </w:tc>
      </w:tr>
      <w:tr w14:paraId="4E8CB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7C16269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1. 通讯设备</w:t>
            </w:r>
          </w:p>
        </w:tc>
        <w:tc>
          <w:tcPr>
            <w:tcW w:w="1727" w:type="dxa"/>
            <w:tcBorders>
              <w:top w:val="single" w:color="auto" w:sz="4" w:space="0"/>
              <w:left w:val="single" w:color="auto" w:sz="4" w:space="0"/>
              <w:bottom w:val="single" w:color="auto" w:sz="4" w:space="0"/>
              <w:right w:val="single" w:color="auto" w:sz="4" w:space="0"/>
            </w:tcBorders>
            <w:noWrap w:val="0"/>
            <w:vAlign w:val="top"/>
          </w:tcPr>
          <w:p w14:paraId="246E739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640FABD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0F908268">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4846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54465B1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2. 办公设备</w:t>
            </w:r>
          </w:p>
        </w:tc>
        <w:tc>
          <w:tcPr>
            <w:tcW w:w="1727" w:type="dxa"/>
            <w:tcBorders>
              <w:top w:val="single" w:color="auto" w:sz="4" w:space="0"/>
              <w:left w:val="single" w:color="auto" w:sz="4" w:space="0"/>
              <w:bottom w:val="single" w:color="auto" w:sz="4" w:space="0"/>
              <w:right w:val="single" w:color="auto" w:sz="4" w:space="0"/>
            </w:tcBorders>
            <w:noWrap w:val="0"/>
            <w:vAlign w:val="top"/>
          </w:tcPr>
          <w:p w14:paraId="4EEA228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411C06B5">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0804E9D4">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01AE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1EC1623F">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3. 交通工具</w:t>
            </w:r>
          </w:p>
        </w:tc>
        <w:tc>
          <w:tcPr>
            <w:tcW w:w="1727" w:type="dxa"/>
            <w:tcBorders>
              <w:top w:val="single" w:color="auto" w:sz="4" w:space="0"/>
              <w:left w:val="single" w:color="auto" w:sz="4" w:space="0"/>
              <w:bottom w:val="single" w:color="auto" w:sz="4" w:space="0"/>
              <w:right w:val="single" w:color="auto" w:sz="4" w:space="0"/>
            </w:tcBorders>
            <w:noWrap w:val="0"/>
            <w:vAlign w:val="top"/>
          </w:tcPr>
          <w:p w14:paraId="5474A29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3E91C64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21F4DD0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7163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424090B0">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r>
              <w:rPr>
                <w:rFonts w:hint="eastAsia" w:ascii="宋体" w:hAnsi="宋体" w:eastAsia="宋体" w:cs="宋体"/>
                <w:color w:val="000000"/>
                <w:sz w:val="24"/>
              </w:rPr>
              <w:t>4. 检测和试验设备</w:t>
            </w:r>
          </w:p>
        </w:tc>
        <w:tc>
          <w:tcPr>
            <w:tcW w:w="1727" w:type="dxa"/>
            <w:tcBorders>
              <w:top w:val="single" w:color="auto" w:sz="4" w:space="0"/>
              <w:left w:val="single" w:color="auto" w:sz="4" w:space="0"/>
              <w:bottom w:val="single" w:color="auto" w:sz="4" w:space="0"/>
              <w:right w:val="single" w:color="auto" w:sz="4" w:space="0"/>
            </w:tcBorders>
            <w:noWrap w:val="0"/>
            <w:vAlign w:val="top"/>
          </w:tcPr>
          <w:p w14:paraId="6EAAD3A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5A01EBC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31052F2C">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r w14:paraId="3594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3245" w:type="dxa"/>
            <w:tcBorders>
              <w:top w:val="single" w:color="auto" w:sz="4" w:space="0"/>
              <w:left w:val="single" w:color="auto" w:sz="4" w:space="0"/>
              <w:bottom w:val="single" w:color="auto" w:sz="4" w:space="0"/>
              <w:right w:val="single" w:color="auto" w:sz="4" w:space="0"/>
            </w:tcBorders>
            <w:noWrap w:val="0"/>
            <w:vAlign w:val="top"/>
          </w:tcPr>
          <w:p w14:paraId="3C997349">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1727" w:type="dxa"/>
            <w:tcBorders>
              <w:top w:val="single" w:color="auto" w:sz="4" w:space="0"/>
              <w:left w:val="single" w:color="auto" w:sz="4" w:space="0"/>
              <w:bottom w:val="single" w:color="auto" w:sz="4" w:space="0"/>
              <w:right w:val="single" w:color="auto" w:sz="4" w:space="0"/>
            </w:tcBorders>
            <w:noWrap w:val="0"/>
            <w:vAlign w:val="top"/>
          </w:tcPr>
          <w:p w14:paraId="1C530FC6">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313" w:type="dxa"/>
            <w:tcBorders>
              <w:top w:val="single" w:color="auto" w:sz="4" w:space="0"/>
              <w:left w:val="single" w:color="auto" w:sz="4" w:space="0"/>
              <w:bottom w:val="single" w:color="auto" w:sz="4" w:space="0"/>
              <w:right w:val="single" w:color="auto" w:sz="4" w:space="0"/>
            </w:tcBorders>
            <w:noWrap w:val="0"/>
            <w:vAlign w:val="top"/>
          </w:tcPr>
          <w:p w14:paraId="76F9D122">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c>
          <w:tcPr>
            <w:tcW w:w="2020" w:type="dxa"/>
            <w:tcBorders>
              <w:top w:val="single" w:color="auto" w:sz="4" w:space="0"/>
              <w:left w:val="single" w:color="auto" w:sz="4" w:space="0"/>
              <w:bottom w:val="single" w:color="auto" w:sz="4" w:space="0"/>
              <w:right w:val="single" w:color="auto" w:sz="4" w:space="0"/>
            </w:tcBorders>
            <w:noWrap w:val="0"/>
            <w:vAlign w:val="top"/>
          </w:tcPr>
          <w:p w14:paraId="08A7190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tc>
      </w:tr>
    </w:tbl>
    <w:p w14:paraId="77FBEDC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sz w:val="24"/>
        </w:rPr>
      </w:pPr>
    </w:p>
    <w:p w14:paraId="7DE735EB">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rPr>
      </w:pPr>
    </w:p>
    <w:p w14:paraId="48CC6153">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rPr>
      </w:pPr>
    </w:p>
    <w:p w14:paraId="1101223E">
      <w:pPr>
        <w:keepNext w:val="0"/>
        <w:keepLines w:val="0"/>
        <w:widowControl w:val="0"/>
        <w:kinsoku/>
        <w:wordWrap/>
        <w:overflowPunct/>
        <w:topLinePunct w:val="0"/>
        <w:autoSpaceDE/>
        <w:autoSpaceDN/>
        <w:bidi w:val="0"/>
        <w:spacing w:line="460" w:lineRule="exact"/>
        <w:textAlignment w:val="auto"/>
        <w:rPr>
          <w:rFonts w:hint="eastAsia" w:ascii="宋体" w:hAnsi="宋体" w:eastAsia="宋体" w:cs="宋体"/>
          <w:color w:val="000000"/>
        </w:rPr>
      </w:pPr>
    </w:p>
    <w:p w14:paraId="1B42F76E">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1317D794">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6B2C788E">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0CC657F9">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47EC19D6">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7854D2E1">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28F035C6">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1AC7DC08">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06F56966">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7901BEF8">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52C52808">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56874A4A">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574FA1C6">
      <w:pPr>
        <w:keepNext w:val="0"/>
        <w:keepLines w:val="0"/>
        <w:widowControl w:val="0"/>
        <w:tabs>
          <w:tab w:val="left" w:pos="0"/>
        </w:tabs>
        <w:kinsoku/>
        <w:wordWrap/>
        <w:overflowPunct/>
        <w:topLinePunct w:val="0"/>
        <w:autoSpaceDE/>
        <w:autoSpaceDN/>
        <w:bidi w:val="0"/>
        <w:spacing w:before="156" w:beforeLines="50" w:after="156" w:afterLines="50" w:line="460" w:lineRule="exact"/>
        <w:textAlignment w:val="auto"/>
        <w:rPr>
          <w:rFonts w:hint="eastAsia" w:ascii="宋体" w:hAnsi="宋体" w:eastAsia="宋体" w:cs="宋体"/>
          <w:b/>
          <w:bCs/>
          <w:color w:val="000000"/>
          <w:sz w:val="28"/>
          <w:szCs w:val="28"/>
        </w:rPr>
      </w:pPr>
    </w:p>
    <w:p w14:paraId="4D9A7283">
      <w:pPr>
        <w:tabs>
          <w:tab w:val="left" w:pos="0"/>
        </w:tabs>
        <w:spacing w:before="156" w:beforeLines="50" w:after="156" w:afterLines="50"/>
        <w:rPr>
          <w:rFonts w:hint="eastAsia" w:ascii="宋体" w:hAnsi="宋体" w:eastAsia="宋体" w:cs="宋体"/>
          <w:b/>
          <w:bCs/>
          <w:color w:val="000000"/>
          <w:sz w:val="28"/>
          <w:szCs w:val="28"/>
        </w:rPr>
      </w:pPr>
    </w:p>
    <w:p w14:paraId="7BD7BA43">
      <w:pPr>
        <w:tabs>
          <w:tab w:val="left" w:pos="0"/>
        </w:tabs>
        <w:spacing w:before="156" w:beforeLines="50" w:after="156" w:afterLines="50"/>
        <w:rPr>
          <w:rFonts w:hint="eastAsia" w:ascii="宋体" w:hAnsi="宋体" w:eastAsia="宋体" w:cs="宋体"/>
          <w:b/>
          <w:bCs/>
          <w:color w:val="000000"/>
          <w:sz w:val="28"/>
          <w:szCs w:val="28"/>
        </w:rPr>
      </w:pPr>
    </w:p>
    <w:p w14:paraId="1382F298">
      <w:pPr>
        <w:tabs>
          <w:tab w:val="left" w:pos="0"/>
        </w:tabs>
        <w:spacing w:before="156" w:beforeLines="50" w:after="156" w:afterLines="5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 xml:space="preserve">附件1：         </w:t>
      </w:r>
    </w:p>
    <w:p w14:paraId="24D0DECC">
      <w:pPr>
        <w:tabs>
          <w:tab w:val="left" w:pos="0"/>
        </w:tabs>
        <w:spacing w:before="156" w:beforeLines="50" w:after="156" w:afterLines="50"/>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监理服务的要求、范围与内容</w:t>
      </w:r>
    </w:p>
    <w:p w14:paraId="015187E6">
      <w:pPr>
        <w:tabs>
          <w:tab w:val="left" w:pos="0"/>
        </w:tabs>
        <w:spacing w:before="156" w:beforeLines="50" w:after="156" w:afterLines="50"/>
        <w:ind w:firstLine="428" w:firstLineChars="200"/>
        <w:rPr>
          <w:rFonts w:hint="eastAsia" w:ascii="宋体" w:hAnsi="宋体" w:eastAsia="宋体" w:cs="宋体"/>
          <w:color w:val="000000"/>
          <w:spacing w:val="2"/>
          <w:position w:val="2"/>
        </w:rPr>
      </w:pPr>
      <w:r>
        <w:rPr>
          <w:rFonts w:hint="eastAsia" w:ascii="宋体" w:hAnsi="宋体" w:eastAsia="宋体" w:cs="宋体"/>
          <w:color w:val="000000"/>
          <w:spacing w:val="2"/>
          <w:position w:val="2"/>
        </w:rPr>
        <w:t>本工程监理人必须按国家及行业颁发的现行有关设计、施工、监理及验收规范的要求进行监理，确保工程质量，工程的质量必须达到合格工程。</w:t>
      </w:r>
    </w:p>
    <w:p w14:paraId="4818C89A">
      <w:pPr>
        <w:tabs>
          <w:tab w:val="left" w:pos="720"/>
          <w:tab w:val="left" w:pos="1080"/>
        </w:tabs>
        <w:spacing w:before="156" w:beforeLines="50" w:after="156" w:afterLines="50"/>
        <w:rPr>
          <w:rFonts w:hint="eastAsia" w:ascii="宋体" w:hAnsi="宋体" w:eastAsia="宋体" w:cs="宋体"/>
          <w:color w:val="000000"/>
          <w:spacing w:val="2"/>
          <w:position w:val="2"/>
        </w:rPr>
      </w:pPr>
      <w:r>
        <w:rPr>
          <w:rFonts w:hint="eastAsia" w:ascii="宋体" w:hAnsi="宋体" w:eastAsia="宋体" w:cs="宋体"/>
          <w:color w:val="000000"/>
          <w:spacing w:val="2"/>
          <w:position w:val="2"/>
        </w:rPr>
        <w:t>一、监理服务要求</w:t>
      </w:r>
    </w:p>
    <w:p w14:paraId="594265D5">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监理人应依据项目合同条件的规定，通过有效地计划、组织和协调，监督相关各方履行各自的职责，如实地记录、作证，以实施质量及安全控制为主,进行进度、投资控制及合同管理，使本项目达到委托人要求的标准和按期完工。</w:t>
      </w:r>
    </w:p>
    <w:p w14:paraId="656F5C06">
      <w:pPr>
        <w:tabs>
          <w:tab w:val="left" w:pos="720"/>
          <w:tab w:val="left" w:pos="1080"/>
        </w:tabs>
        <w:spacing w:before="156" w:beforeLines="50" w:after="156" w:afterLines="50"/>
        <w:rPr>
          <w:rFonts w:hint="eastAsia" w:ascii="宋体" w:hAnsi="宋体" w:eastAsia="宋体" w:cs="宋体"/>
          <w:color w:val="000000"/>
          <w:spacing w:val="2"/>
          <w:position w:val="2"/>
        </w:rPr>
      </w:pPr>
      <w:r>
        <w:rPr>
          <w:rFonts w:hint="eastAsia" w:ascii="宋体" w:hAnsi="宋体" w:eastAsia="宋体" w:cs="宋体"/>
          <w:color w:val="000000"/>
          <w:spacing w:val="2"/>
          <w:position w:val="2"/>
        </w:rPr>
        <w:t>二、监理服务范围</w:t>
      </w:r>
    </w:p>
    <w:p w14:paraId="1396EFA5">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1.设计阶段监理：加强对施工图设计进度的控制和协调，负责</w:t>
      </w:r>
      <w:r>
        <w:rPr>
          <w:rFonts w:hint="eastAsia" w:ascii="宋体" w:hAnsi="宋体" w:eastAsia="宋体" w:cs="宋体"/>
          <w:color w:val="000000"/>
          <w:szCs w:val="21"/>
        </w:rPr>
        <w:t>委托阳江市建筑设计协会或组织专家对设计图纸是否缺项、漏项及其功能性、经济性的审查</w:t>
      </w:r>
      <w:r>
        <w:rPr>
          <w:rFonts w:hint="eastAsia" w:ascii="宋体" w:hAnsi="宋体" w:eastAsia="宋体" w:cs="宋体"/>
          <w:color w:val="000000"/>
        </w:rPr>
        <w:t>，具体</w:t>
      </w:r>
      <w:r>
        <w:rPr>
          <w:rFonts w:hint="eastAsia" w:ascii="宋体" w:hAnsi="宋体" w:eastAsia="宋体" w:cs="宋体"/>
          <w:color w:val="000000"/>
          <w:szCs w:val="21"/>
        </w:rPr>
        <w:t>审查</w:t>
      </w:r>
      <w:r>
        <w:rPr>
          <w:rFonts w:hint="eastAsia" w:ascii="宋体" w:hAnsi="宋体" w:eastAsia="宋体" w:cs="宋体"/>
          <w:color w:val="000000"/>
        </w:rPr>
        <w:t>内容如下：</w:t>
      </w:r>
    </w:p>
    <w:p w14:paraId="49506162">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1）按照设计任务书的要求内容，审查设计内容是否齐全；</w:t>
      </w:r>
    </w:p>
    <w:p w14:paraId="7A79DBF0">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2）审查功能考虑是否健全、满足要求，使用是否合理；</w:t>
      </w:r>
    </w:p>
    <w:p w14:paraId="22BC4F2A">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3）审查各专业的配套情况（建筑、结构、给水、排水、消防、信息化、市政道路、强弱电、供热、设备等专业）；</w:t>
      </w:r>
    </w:p>
    <w:p w14:paraId="301434C1">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4）审查各科室内的使用布置、规格尺寸是否合理；</w:t>
      </w:r>
    </w:p>
    <w:p w14:paraId="7B6F2263">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5）审查各种设计用材的经济合理性、可靠性；</w:t>
      </w:r>
    </w:p>
    <w:p w14:paraId="221C26F3">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6）审查基础、结构的合理性。</w:t>
      </w:r>
    </w:p>
    <w:p w14:paraId="1FB96FF3">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2.工程施工监理：包括《建设</w:t>
      </w:r>
      <w:r>
        <w:rPr>
          <w:rFonts w:hint="eastAsia" w:ascii="宋体" w:hAnsi="宋体" w:eastAsia="宋体" w:cs="宋体"/>
          <w:color w:val="000000"/>
          <w:lang w:eastAsia="zh-CN"/>
        </w:rPr>
        <w:t>工程</w:t>
      </w:r>
      <w:r>
        <w:rPr>
          <w:rFonts w:hint="eastAsia" w:ascii="宋体" w:hAnsi="宋体" w:eastAsia="宋体" w:cs="宋体"/>
          <w:color w:val="000000"/>
        </w:rPr>
        <w:t>监理规范》（GB/</w:t>
      </w:r>
      <w:r>
        <w:rPr>
          <w:rFonts w:hint="eastAsia" w:ascii="宋体" w:hAnsi="宋体" w:eastAsia="宋体" w:cs="宋体"/>
          <w:color w:val="000000"/>
          <w:lang w:val="en-US" w:eastAsia="zh-CN"/>
        </w:rPr>
        <w:t>T</w:t>
      </w:r>
      <w:r>
        <w:rPr>
          <w:rFonts w:hint="eastAsia" w:ascii="宋体" w:hAnsi="宋体" w:eastAsia="宋体" w:cs="宋体"/>
          <w:color w:val="000000"/>
        </w:rPr>
        <w:t>50319—20</w:t>
      </w:r>
      <w:r>
        <w:rPr>
          <w:rFonts w:hint="eastAsia" w:ascii="宋体" w:hAnsi="宋体" w:eastAsia="宋体" w:cs="宋体"/>
          <w:color w:val="000000"/>
          <w:lang w:val="en-US" w:eastAsia="zh-CN"/>
        </w:rPr>
        <w:t>13</w:t>
      </w:r>
      <w:r>
        <w:rPr>
          <w:rFonts w:hint="eastAsia" w:ascii="宋体" w:hAnsi="宋体" w:eastAsia="宋体" w:cs="宋体"/>
          <w:color w:val="000000"/>
        </w:rPr>
        <w:t>）规定的土建、给排水、消防、防雷、人防、供电、照明、空调及通风、装修、智能建筑和信息化系统、电讯、电视、网络、室外配套工程、通信工程、垂直交通系统、消防控制中心等工程所包括的一切工程施工准备期、施工期、工程质量保修期阶段的质量控制、投资控制、进度控制、组织协调、合同管理、安全文明的施工监理工作；</w:t>
      </w:r>
    </w:p>
    <w:p w14:paraId="17C08B55">
      <w:pPr>
        <w:tabs>
          <w:tab w:val="left" w:pos="525"/>
        </w:tabs>
        <w:ind w:firstLine="420" w:firstLineChars="200"/>
        <w:rPr>
          <w:rFonts w:hint="eastAsia" w:ascii="宋体" w:hAnsi="宋体" w:eastAsia="宋体" w:cs="宋体"/>
          <w:color w:val="000000"/>
        </w:rPr>
      </w:pPr>
      <w:r>
        <w:rPr>
          <w:rFonts w:hint="eastAsia" w:ascii="宋体" w:hAnsi="宋体" w:eastAsia="宋体" w:cs="宋体"/>
          <w:color w:val="000000"/>
        </w:rPr>
        <w:t>3.现场项目管理：负责对本工程范围内施工期间各专项工程的统一规划、统一调度、统一协调。严格监督，协助总承包单位及各专业承/分包单位执行有关规定，并形成独立、封闭的施工区域和通道，规范着装，统一管理。协调各进驻单位工程同步建设，对各进驻单位工程进度统一调控，以使各进驻单位施工期间能够做到井然有序，不相互干扰、制约。</w:t>
      </w:r>
    </w:p>
    <w:p w14:paraId="66FADC86">
      <w:pPr>
        <w:tabs>
          <w:tab w:val="left" w:pos="720"/>
          <w:tab w:val="left" w:pos="1080"/>
        </w:tabs>
        <w:spacing w:before="156" w:beforeLines="50" w:after="156" w:afterLines="50"/>
        <w:rPr>
          <w:rFonts w:hint="eastAsia" w:ascii="宋体" w:hAnsi="宋体" w:eastAsia="宋体" w:cs="宋体"/>
          <w:color w:val="000000"/>
          <w:spacing w:val="2"/>
          <w:position w:val="2"/>
        </w:rPr>
      </w:pPr>
      <w:r>
        <w:rPr>
          <w:rFonts w:hint="eastAsia" w:ascii="宋体" w:hAnsi="宋体" w:eastAsia="宋体" w:cs="宋体"/>
          <w:color w:val="000000"/>
          <w:spacing w:val="2"/>
          <w:position w:val="2"/>
        </w:rPr>
        <w:t>三、监理服务的内容</w:t>
      </w:r>
    </w:p>
    <w:p w14:paraId="351C0FA2">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监理服务各阶段内的具体监理工作，按照</w:t>
      </w:r>
      <w:r>
        <w:rPr>
          <w:rFonts w:hint="eastAsia" w:ascii="宋体" w:hAnsi="宋体" w:eastAsia="宋体" w:cs="宋体"/>
          <w:color w:val="000000"/>
        </w:rPr>
        <w:t>《建设</w:t>
      </w:r>
      <w:r>
        <w:rPr>
          <w:rFonts w:hint="eastAsia" w:ascii="宋体" w:hAnsi="宋体" w:eastAsia="宋体" w:cs="宋体"/>
          <w:color w:val="000000"/>
          <w:lang w:eastAsia="zh-CN"/>
        </w:rPr>
        <w:t>工程</w:t>
      </w:r>
      <w:r>
        <w:rPr>
          <w:rFonts w:hint="eastAsia" w:ascii="宋体" w:hAnsi="宋体" w:eastAsia="宋体" w:cs="宋体"/>
          <w:color w:val="000000"/>
        </w:rPr>
        <w:t>监理规范》</w:t>
      </w:r>
      <w:r>
        <w:rPr>
          <w:rFonts w:hint="eastAsia" w:ascii="宋体" w:hAnsi="宋体" w:eastAsia="宋体" w:cs="宋体"/>
          <w:color w:val="000000"/>
          <w:spacing w:val="2"/>
          <w:position w:val="2"/>
        </w:rPr>
        <w:t>中规定的监理内容，并结合本工程具体情况对工程实施全过程监理，主要包括（但不限于）：</w:t>
      </w:r>
    </w:p>
    <w:p w14:paraId="78AA4ACD">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1、编制监理规划或计划、监理细则；</w:t>
      </w:r>
    </w:p>
    <w:p w14:paraId="1386FBFA">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2、熟悉合同文件、设计文件，了解施工现场；</w:t>
      </w:r>
    </w:p>
    <w:p w14:paraId="7DB631F5">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3、参与设计交底工作，审查承包人提交的方案优化设计和施工图设计、施工图深化设计；</w:t>
      </w:r>
    </w:p>
    <w:p w14:paraId="7D61DE9B">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4、督促和检查承包人建立质量保证体系；</w:t>
      </w:r>
    </w:p>
    <w:p w14:paraId="0610F45F">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5、作为委托人的委托人负责管理监督相关部门的设备安装与调试，并协调其相互关系；</w:t>
      </w:r>
    </w:p>
    <w:p w14:paraId="3DE013FA">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6、发布开（复）工令，批准单项工程开工报告；</w:t>
      </w:r>
    </w:p>
    <w:p w14:paraId="4BD37CC7">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7、审核承包人授权的常驻现场代表的资质，以及其它派驻到现场的主要技术、管理人员的资质；</w:t>
      </w:r>
    </w:p>
    <w:p w14:paraId="7E525587">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8、建立监理的试验、检测工作体系，按照频率不低于《房屋建筑与安装工程验收规范》规定的20%独立开展监理的试验、检测工作；</w:t>
      </w:r>
    </w:p>
    <w:p w14:paraId="1EAF3E62">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9、审批承包人拟用于本工程的原始材料、成套设备的品质以及工艺试验和标准试验；</w:t>
      </w:r>
    </w:p>
    <w:p w14:paraId="6CE03876">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10、审查承包人拟用于本工程的机械装备的性能与数量；</w:t>
      </w:r>
    </w:p>
    <w:p w14:paraId="6BFB9D0A">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11、审批承包人实施本工程的施工组织方案及主要方法或工艺，组织审查乙供材料看样定板，协助招标人组织乙供材料竞价工作；</w:t>
      </w:r>
    </w:p>
    <w:p w14:paraId="2495A799">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12、审查分包合同和分包人的资质，控制重要外购成品件或半成品件的质量；</w:t>
      </w:r>
    </w:p>
    <w:p w14:paraId="2AE58D0B">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13、审批承包人提交的总体进度计划，检查和督促承包人实施进度计划，核批承包人的修正计划；</w:t>
      </w:r>
    </w:p>
    <w:p w14:paraId="497C374B">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14、要求承包人按照合同条件、技术规范和监理程序进行施工，通过旁站、巡视、检测、试验和整体验收等手段全面监督、检查和控制工程质量；</w:t>
      </w:r>
    </w:p>
    <w:p w14:paraId="13385A0D">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15、签发中间交工证书；</w:t>
      </w:r>
    </w:p>
    <w:p w14:paraId="7990B2C8">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16、调查、处理工程质量缺陷和事故，出现重大质量事故时，督促承包人按规定上报有关部门；</w:t>
      </w:r>
    </w:p>
    <w:p w14:paraId="1B0A86E9">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17、发布停工令；</w:t>
      </w:r>
    </w:p>
    <w:p w14:paraId="6E79E516">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18、对已完工程进行准确的计量；</w:t>
      </w:r>
    </w:p>
    <w:p w14:paraId="13DB9C6B">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19、签认中期支付凭证；</w:t>
      </w:r>
    </w:p>
    <w:p w14:paraId="112C4DE3">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20、按照委托人制定的变更管理程序，发起或审查变更令；</w:t>
      </w:r>
    </w:p>
    <w:p w14:paraId="70F4A802">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21、受理合同事宜，根据合同规定进行评估和处理；</w:t>
      </w:r>
    </w:p>
    <w:p w14:paraId="2A99E627">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22、根据合同规定处理违约事件，协调争端，在仲裁过程中作证；</w:t>
      </w:r>
    </w:p>
    <w:p w14:paraId="1CDEFF4F">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23、编制监理工作月报、季报；</w:t>
      </w:r>
    </w:p>
    <w:p w14:paraId="5B4783B7">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24、对承包人的交工申请进行评估，组织对拟交工工程的检查和验收；</w:t>
      </w:r>
    </w:p>
    <w:p w14:paraId="44EF2719">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25、签发交工证书；</w:t>
      </w:r>
    </w:p>
    <w:p w14:paraId="688D4CD4">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26、督促、检查承包人按工程管理部门和委托人的要求编制竣工文件；</w:t>
      </w:r>
    </w:p>
    <w:p w14:paraId="54C6E44A">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27、编制监理方面的竣工文件；</w:t>
      </w:r>
    </w:p>
    <w:p w14:paraId="18CD1454">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28、监督承包人认真执行缺陷责任期的工作计划，检查和验收剩余工程，对已交工工程中出现的缺陷、病害调查其原因并确定相应责任；</w:t>
      </w:r>
    </w:p>
    <w:p w14:paraId="1017973C">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29、签发工程缺陷责任终止证书；</w:t>
      </w:r>
    </w:p>
    <w:p w14:paraId="6CF71450">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30、签发最终支付证书；</w:t>
      </w:r>
    </w:p>
    <w:p w14:paraId="37377AC5">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31、配合委托人的竣工验收和工程移交工作；</w:t>
      </w:r>
    </w:p>
    <w:p w14:paraId="0EA5AF27">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32、对本项目相关合作单位进行考核；管理相关合作单位的进度款支付工作；</w:t>
      </w:r>
    </w:p>
    <w:p w14:paraId="323897F0">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33、编制本项目的付款台账；审核工程变更的工程量；编制本项目的实际工程进度情况,以PROJECT文件格式报进度计划递交委托人；资料的传递；收发文件管理；设计图纸变更管理；每周协调会议纪要整理及发送；</w:t>
      </w:r>
    </w:p>
    <w:p w14:paraId="08DE2CEC">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34、付款台帐的格式、投资月报的格式、签证管理程序、设计图纸变更程序、工程变更的程序按委托人要求执行。</w:t>
      </w:r>
    </w:p>
    <w:p w14:paraId="7518F02C">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35、投入本项目车辆没有委托人的同意，不得安排给现场监理项目组外的人员使用；</w:t>
      </w:r>
    </w:p>
    <w:p w14:paraId="3D78B1DD">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36、协助委托人的施工招标工作；</w:t>
      </w:r>
    </w:p>
    <w:p w14:paraId="6A2DC1D6">
      <w:pPr>
        <w:tabs>
          <w:tab w:val="left" w:pos="0"/>
        </w:tabs>
        <w:spacing w:before="156" w:beforeLines="50" w:after="156" w:afterLines="50"/>
        <w:ind w:firstLine="540"/>
        <w:rPr>
          <w:rFonts w:hint="eastAsia" w:ascii="宋体" w:hAnsi="宋体" w:eastAsia="宋体" w:cs="宋体"/>
          <w:color w:val="000000"/>
          <w:spacing w:val="2"/>
          <w:position w:val="2"/>
        </w:rPr>
      </w:pPr>
      <w:r>
        <w:rPr>
          <w:rFonts w:hint="eastAsia" w:ascii="宋体" w:hAnsi="宋体" w:eastAsia="宋体" w:cs="宋体"/>
          <w:color w:val="000000"/>
          <w:spacing w:val="2"/>
          <w:position w:val="2"/>
        </w:rPr>
        <w:t>37、协助委托人对承包人提交的工程竣工结算进行初步审查，审查范围包括：结算书工程子目是否与工程实际完成情况相符、工程使用的工程材料和设备是否符合招标文件要求等；</w:t>
      </w:r>
    </w:p>
    <w:p w14:paraId="1DBE0FA1">
      <w:pPr>
        <w:ind w:firstLine="535" w:firstLineChars="250"/>
        <w:rPr>
          <w:rFonts w:hint="eastAsia" w:ascii="宋体" w:hAnsi="宋体" w:eastAsia="宋体" w:cs="宋体"/>
          <w:color w:val="000000"/>
          <w:spacing w:val="2"/>
          <w:position w:val="2"/>
        </w:rPr>
      </w:pPr>
      <w:r>
        <w:rPr>
          <w:rFonts w:hint="eastAsia" w:ascii="宋体" w:hAnsi="宋体" w:eastAsia="宋体" w:cs="宋体"/>
          <w:color w:val="000000"/>
          <w:spacing w:val="2"/>
          <w:position w:val="2"/>
        </w:rPr>
        <w:t>38、委托人安排的本项目的其他管理工作。</w:t>
      </w:r>
    </w:p>
    <w:p w14:paraId="072FE46E">
      <w:pPr>
        <w:spacing w:line="360" w:lineRule="auto"/>
        <w:rPr>
          <w:rFonts w:hint="eastAsia" w:ascii="宋体" w:hAnsi="宋体" w:eastAsia="宋体" w:cs="宋体"/>
          <w:b/>
          <w:color w:val="000000"/>
        </w:rPr>
      </w:pPr>
    </w:p>
    <w:p w14:paraId="4E73F881">
      <w:pPr>
        <w:spacing w:line="360" w:lineRule="auto"/>
        <w:rPr>
          <w:rFonts w:hint="eastAsia" w:ascii="宋体" w:hAnsi="宋体" w:eastAsia="宋体" w:cs="宋体"/>
          <w:b/>
          <w:color w:val="000000"/>
        </w:rPr>
      </w:pPr>
    </w:p>
    <w:p w14:paraId="01B005BD">
      <w:pPr>
        <w:spacing w:line="360" w:lineRule="auto"/>
        <w:rPr>
          <w:rFonts w:hint="eastAsia" w:ascii="宋体" w:hAnsi="宋体" w:eastAsia="宋体" w:cs="宋体"/>
          <w:b/>
          <w:color w:val="000000"/>
        </w:rPr>
      </w:pPr>
    </w:p>
    <w:p w14:paraId="297D9DF6">
      <w:pPr>
        <w:spacing w:line="360" w:lineRule="auto"/>
        <w:rPr>
          <w:rFonts w:hint="eastAsia" w:ascii="宋体" w:hAnsi="宋体" w:eastAsia="宋体" w:cs="宋体"/>
          <w:b/>
          <w:color w:val="000000"/>
        </w:rPr>
      </w:pPr>
    </w:p>
    <w:p w14:paraId="09952EF4">
      <w:pPr>
        <w:spacing w:line="360" w:lineRule="auto"/>
        <w:rPr>
          <w:rFonts w:hint="eastAsia" w:ascii="宋体" w:hAnsi="宋体" w:eastAsia="宋体" w:cs="宋体"/>
          <w:b/>
          <w:color w:val="000000"/>
        </w:rPr>
      </w:pPr>
    </w:p>
    <w:p w14:paraId="4E5DBD68">
      <w:pPr>
        <w:spacing w:line="360" w:lineRule="auto"/>
        <w:rPr>
          <w:rFonts w:hint="eastAsia" w:ascii="宋体" w:hAnsi="宋体" w:eastAsia="宋体" w:cs="宋体"/>
          <w:b/>
          <w:color w:val="000000"/>
        </w:rPr>
      </w:pPr>
    </w:p>
    <w:p w14:paraId="218F3490">
      <w:pPr>
        <w:spacing w:line="360" w:lineRule="auto"/>
        <w:rPr>
          <w:rFonts w:hint="eastAsia" w:ascii="宋体" w:hAnsi="宋体" w:eastAsia="宋体" w:cs="宋体"/>
          <w:b/>
          <w:color w:val="000000"/>
        </w:rPr>
      </w:pPr>
    </w:p>
    <w:p w14:paraId="14FBA53D">
      <w:pPr>
        <w:spacing w:line="360" w:lineRule="auto"/>
        <w:rPr>
          <w:rFonts w:hint="eastAsia" w:ascii="宋体" w:hAnsi="宋体" w:eastAsia="宋体" w:cs="宋体"/>
          <w:b/>
          <w:color w:val="000000"/>
        </w:rPr>
      </w:pPr>
    </w:p>
    <w:p w14:paraId="65E08691">
      <w:pPr>
        <w:spacing w:line="360" w:lineRule="auto"/>
        <w:rPr>
          <w:rFonts w:hint="eastAsia" w:ascii="宋体" w:hAnsi="宋体" w:eastAsia="宋体" w:cs="宋体"/>
          <w:b/>
          <w:color w:val="000000"/>
        </w:rPr>
      </w:pPr>
    </w:p>
    <w:p w14:paraId="0F1B1DE6">
      <w:pPr>
        <w:spacing w:line="360" w:lineRule="auto"/>
        <w:rPr>
          <w:rFonts w:hint="eastAsia" w:ascii="宋体" w:hAnsi="宋体" w:eastAsia="宋体" w:cs="宋体"/>
          <w:b/>
          <w:color w:val="000000"/>
        </w:rPr>
      </w:pPr>
    </w:p>
    <w:p w14:paraId="4035FDC7">
      <w:pPr>
        <w:spacing w:line="360" w:lineRule="auto"/>
        <w:rPr>
          <w:rFonts w:hint="eastAsia" w:ascii="宋体" w:hAnsi="宋体" w:eastAsia="宋体" w:cs="宋体"/>
          <w:b/>
          <w:color w:val="000000"/>
        </w:rPr>
      </w:pPr>
    </w:p>
    <w:p w14:paraId="340DF181">
      <w:pPr>
        <w:spacing w:line="360" w:lineRule="auto"/>
        <w:rPr>
          <w:rFonts w:hint="eastAsia" w:ascii="宋体" w:hAnsi="宋体" w:eastAsia="宋体" w:cs="宋体"/>
          <w:b/>
          <w:color w:val="000000"/>
        </w:rPr>
      </w:pPr>
    </w:p>
    <w:p w14:paraId="7DA11132">
      <w:pPr>
        <w:spacing w:line="360" w:lineRule="auto"/>
        <w:rPr>
          <w:rFonts w:hint="eastAsia" w:ascii="宋体" w:hAnsi="宋体" w:eastAsia="宋体" w:cs="宋体"/>
          <w:b/>
          <w:color w:val="000000"/>
        </w:rPr>
      </w:pPr>
    </w:p>
    <w:p w14:paraId="30AB209E">
      <w:pPr>
        <w:spacing w:line="360" w:lineRule="auto"/>
        <w:rPr>
          <w:rFonts w:hint="eastAsia" w:ascii="宋体" w:hAnsi="宋体" w:eastAsia="宋体" w:cs="宋体"/>
          <w:b/>
          <w:color w:val="000000"/>
        </w:rPr>
      </w:pPr>
    </w:p>
    <w:p w14:paraId="5781B46F">
      <w:pPr>
        <w:spacing w:line="360" w:lineRule="auto"/>
        <w:rPr>
          <w:rFonts w:hint="eastAsia" w:ascii="宋体" w:hAnsi="宋体" w:eastAsia="宋体" w:cs="宋体"/>
          <w:b/>
          <w:color w:val="000000"/>
        </w:rPr>
      </w:pPr>
    </w:p>
    <w:p w14:paraId="2627F313">
      <w:pPr>
        <w:spacing w:line="360" w:lineRule="auto"/>
        <w:rPr>
          <w:rFonts w:hint="eastAsia" w:ascii="宋体" w:hAnsi="宋体" w:eastAsia="宋体" w:cs="宋体"/>
          <w:b/>
          <w:color w:val="000000"/>
        </w:rPr>
      </w:pPr>
    </w:p>
    <w:p w14:paraId="5EE61B13">
      <w:pPr>
        <w:spacing w:line="360" w:lineRule="auto"/>
        <w:rPr>
          <w:rFonts w:hint="eastAsia" w:ascii="宋体" w:hAnsi="宋体" w:eastAsia="宋体" w:cs="宋体"/>
          <w:b/>
          <w:color w:val="000000"/>
        </w:rPr>
      </w:pPr>
    </w:p>
    <w:p w14:paraId="439E931A">
      <w:pPr>
        <w:spacing w:line="360" w:lineRule="auto"/>
        <w:rPr>
          <w:rFonts w:hint="eastAsia" w:ascii="宋体" w:hAnsi="宋体" w:eastAsia="宋体" w:cs="宋体"/>
          <w:b/>
          <w:color w:val="000000"/>
        </w:rPr>
      </w:pPr>
    </w:p>
    <w:p w14:paraId="2BC3DEC6">
      <w:pPr>
        <w:spacing w:line="360" w:lineRule="auto"/>
        <w:rPr>
          <w:rFonts w:hint="eastAsia" w:ascii="宋体" w:hAnsi="宋体" w:eastAsia="宋体" w:cs="宋体"/>
          <w:b/>
          <w:color w:val="000000"/>
        </w:rPr>
      </w:pPr>
    </w:p>
    <w:p w14:paraId="1AD15E79">
      <w:pPr>
        <w:spacing w:line="360" w:lineRule="auto"/>
        <w:rPr>
          <w:rFonts w:hint="eastAsia" w:ascii="宋体" w:hAnsi="宋体" w:eastAsia="宋体" w:cs="宋体"/>
          <w:b/>
          <w:color w:val="000000"/>
        </w:rPr>
      </w:pPr>
    </w:p>
    <w:p w14:paraId="137E6DDC">
      <w:pPr>
        <w:spacing w:line="360" w:lineRule="auto"/>
        <w:rPr>
          <w:rFonts w:hint="eastAsia" w:ascii="宋体" w:hAnsi="宋体" w:eastAsia="宋体" w:cs="宋体"/>
          <w:b/>
          <w:color w:val="000000"/>
        </w:rPr>
      </w:pPr>
    </w:p>
    <w:p w14:paraId="1609D395">
      <w:pPr>
        <w:spacing w:line="360" w:lineRule="auto"/>
        <w:rPr>
          <w:rFonts w:hint="eastAsia" w:ascii="宋体" w:hAnsi="宋体" w:eastAsia="宋体" w:cs="宋体"/>
          <w:b/>
          <w:color w:val="000000"/>
        </w:rPr>
      </w:pPr>
    </w:p>
    <w:p w14:paraId="165C74C0">
      <w:pPr>
        <w:spacing w:line="360" w:lineRule="auto"/>
        <w:rPr>
          <w:rFonts w:hint="eastAsia" w:ascii="宋体" w:hAnsi="宋体" w:eastAsia="宋体" w:cs="宋体"/>
          <w:b/>
          <w:color w:val="000000"/>
        </w:rPr>
      </w:pPr>
    </w:p>
    <w:p w14:paraId="012DAB4B">
      <w:pPr>
        <w:spacing w:line="360" w:lineRule="auto"/>
        <w:rPr>
          <w:rFonts w:hint="eastAsia" w:ascii="宋体" w:hAnsi="宋体" w:eastAsia="宋体" w:cs="宋体"/>
          <w:b/>
          <w:color w:val="000000"/>
        </w:rPr>
      </w:pPr>
    </w:p>
    <w:p w14:paraId="49206E58">
      <w:pPr>
        <w:spacing w:line="360" w:lineRule="auto"/>
        <w:rPr>
          <w:rFonts w:hint="eastAsia" w:ascii="宋体" w:hAnsi="宋体" w:eastAsia="宋体" w:cs="宋体"/>
          <w:b/>
          <w:color w:val="000000"/>
        </w:rPr>
      </w:pPr>
    </w:p>
    <w:p w14:paraId="2C920E74">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附件2：     监理人委派的总监理工程师及其监理机构主要成员名单</w:t>
      </w:r>
    </w:p>
    <w:tbl>
      <w:tblPr>
        <w:tblStyle w:val="4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960"/>
        <w:gridCol w:w="792"/>
        <w:gridCol w:w="792"/>
        <w:gridCol w:w="792"/>
        <w:gridCol w:w="792"/>
        <w:gridCol w:w="792"/>
        <w:gridCol w:w="792"/>
        <w:gridCol w:w="792"/>
        <w:gridCol w:w="2136"/>
        <w:gridCol w:w="1080"/>
      </w:tblGrid>
      <w:tr w14:paraId="7C2B5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6600C6E9">
            <w:pPr>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960" w:type="dxa"/>
            <w:noWrap w:val="0"/>
            <w:vAlign w:val="center"/>
          </w:tcPr>
          <w:p w14:paraId="4DA2FFCB">
            <w:pPr>
              <w:jc w:val="center"/>
              <w:rPr>
                <w:rFonts w:hint="eastAsia" w:ascii="宋体" w:hAnsi="宋体" w:eastAsia="宋体" w:cs="宋体"/>
                <w:color w:val="000000"/>
                <w:szCs w:val="21"/>
              </w:rPr>
            </w:pPr>
            <w:r>
              <w:rPr>
                <w:rFonts w:hint="eastAsia" w:ascii="宋体" w:hAnsi="宋体" w:eastAsia="宋体" w:cs="宋体"/>
                <w:color w:val="000000"/>
                <w:szCs w:val="21"/>
              </w:rPr>
              <w:t>任职人员岗位</w:t>
            </w:r>
          </w:p>
        </w:tc>
        <w:tc>
          <w:tcPr>
            <w:tcW w:w="792" w:type="dxa"/>
            <w:noWrap w:val="0"/>
            <w:vAlign w:val="center"/>
          </w:tcPr>
          <w:p w14:paraId="23BC7791">
            <w:pPr>
              <w:jc w:val="center"/>
              <w:rPr>
                <w:rFonts w:hint="eastAsia" w:ascii="宋体" w:hAnsi="宋体" w:eastAsia="宋体" w:cs="宋体"/>
                <w:color w:val="000000"/>
                <w:szCs w:val="21"/>
              </w:rPr>
            </w:pPr>
            <w:r>
              <w:rPr>
                <w:rFonts w:hint="eastAsia" w:ascii="宋体" w:hAnsi="宋体" w:eastAsia="宋体" w:cs="宋体"/>
                <w:color w:val="000000"/>
                <w:szCs w:val="21"/>
              </w:rPr>
              <w:t>姓名</w:t>
            </w:r>
          </w:p>
        </w:tc>
        <w:tc>
          <w:tcPr>
            <w:tcW w:w="792" w:type="dxa"/>
            <w:noWrap w:val="0"/>
            <w:vAlign w:val="center"/>
          </w:tcPr>
          <w:p w14:paraId="2F60E034">
            <w:pPr>
              <w:jc w:val="center"/>
              <w:rPr>
                <w:rFonts w:hint="eastAsia" w:ascii="宋体" w:hAnsi="宋体" w:eastAsia="宋体" w:cs="宋体"/>
                <w:color w:val="000000"/>
                <w:szCs w:val="21"/>
              </w:rPr>
            </w:pPr>
            <w:r>
              <w:rPr>
                <w:rFonts w:hint="eastAsia" w:ascii="宋体" w:hAnsi="宋体" w:eastAsia="宋体" w:cs="宋体"/>
                <w:color w:val="000000"/>
                <w:szCs w:val="21"/>
              </w:rPr>
              <w:t>年龄</w:t>
            </w:r>
          </w:p>
        </w:tc>
        <w:tc>
          <w:tcPr>
            <w:tcW w:w="792" w:type="dxa"/>
            <w:noWrap w:val="0"/>
            <w:vAlign w:val="center"/>
          </w:tcPr>
          <w:p w14:paraId="6BC5A7DD">
            <w:pPr>
              <w:jc w:val="center"/>
              <w:rPr>
                <w:rFonts w:hint="eastAsia" w:ascii="宋体" w:hAnsi="宋体" w:eastAsia="宋体" w:cs="宋体"/>
                <w:color w:val="000000"/>
                <w:szCs w:val="21"/>
              </w:rPr>
            </w:pPr>
            <w:r>
              <w:rPr>
                <w:rFonts w:hint="eastAsia" w:ascii="宋体" w:hAnsi="宋体" w:eastAsia="宋体" w:cs="宋体"/>
                <w:color w:val="000000"/>
                <w:szCs w:val="21"/>
              </w:rPr>
              <w:t>执业资格</w:t>
            </w:r>
          </w:p>
        </w:tc>
        <w:tc>
          <w:tcPr>
            <w:tcW w:w="792" w:type="dxa"/>
            <w:noWrap w:val="0"/>
            <w:vAlign w:val="center"/>
          </w:tcPr>
          <w:p w14:paraId="0426A934">
            <w:pPr>
              <w:jc w:val="center"/>
              <w:rPr>
                <w:rFonts w:hint="eastAsia" w:ascii="宋体" w:hAnsi="宋体" w:eastAsia="宋体" w:cs="宋体"/>
                <w:color w:val="000000"/>
                <w:szCs w:val="21"/>
              </w:rPr>
            </w:pPr>
            <w:r>
              <w:rPr>
                <w:rFonts w:hint="eastAsia" w:ascii="宋体" w:hAnsi="宋体" w:eastAsia="宋体" w:cs="宋体"/>
                <w:color w:val="000000"/>
                <w:szCs w:val="21"/>
              </w:rPr>
              <w:t>职称</w:t>
            </w:r>
          </w:p>
        </w:tc>
        <w:tc>
          <w:tcPr>
            <w:tcW w:w="792" w:type="dxa"/>
            <w:noWrap w:val="0"/>
            <w:vAlign w:val="center"/>
          </w:tcPr>
          <w:p w14:paraId="37D845C9">
            <w:pPr>
              <w:jc w:val="center"/>
              <w:rPr>
                <w:rFonts w:hint="eastAsia" w:ascii="宋体" w:hAnsi="宋体" w:eastAsia="宋体" w:cs="宋体"/>
                <w:color w:val="000000"/>
                <w:szCs w:val="21"/>
              </w:rPr>
            </w:pPr>
            <w:r>
              <w:rPr>
                <w:rFonts w:hint="eastAsia" w:ascii="宋体" w:hAnsi="宋体" w:eastAsia="宋体" w:cs="宋体"/>
                <w:color w:val="000000"/>
                <w:szCs w:val="21"/>
              </w:rPr>
              <w:t>专业</w:t>
            </w:r>
          </w:p>
        </w:tc>
        <w:tc>
          <w:tcPr>
            <w:tcW w:w="792" w:type="dxa"/>
            <w:noWrap w:val="0"/>
            <w:vAlign w:val="center"/>
          </w:tcPr>
          <w:p w14:paraId="3D9E5AB3">
            <w:pPr>
              <w:jc w:val="center"/>
              <w:rPr>
                <w:rFonts w:hint="eastAsia" w:ascii="宋体" w:hAnsi="宋体" w:eastAsia="宋体" w:cs="宋体"/>
                <w:color w:val="000000"/>
                <w:szCs w:val="21"/>
              </w:rPr>
            </w:pPr>
            <w:r>
              <w:rPr>
                <w:rFonts w:hint="eastAsia" w:ascii="宋体" w:hAnsi="宋体" w:eastAsia="宋体" w:cs="宋体"/>
                <w:color w:val="000000"/>
                <w:szCs w:val="21"/>
              </w:rPr>
              <w:t>学历</w:t>
            </w:r>
          </w:p>
        </w:tc>
        <w:tc>
          <w:tcPr>
            <w:tcW w:w="792" w:type="dxa"/>
            <w:noWrap w:val="0"/>
            <w:vAlign w:val="center"/>
          </w:tcPr>
          <w:p w14:paraId="7214D427">
            <w:pPr>
              <w:jc w:val="center"/>
              <w:rPr>
                <w:rFonts w:hint="eastAsia" w:ascii="宋体" w:hAnsi="宋体" w:eastAsia="宋体" w:cs="宋体"/>
                <w:color w:val="000000"/>
                <w:szCs w:val="21"/>
              </w:rPr>
            </w:pPr>
            <w:r>
              <w:rPr>
                <w:rFonts w:hint="eastAsia" w:ascii="宋体" w:hAnsi="宋体" w:eastAsia="宋体" w:cs="宋体"/>
                <w:color w:val="000000"/>
                <w:szCs w:val="21"/>
              </w:rPr>
              <w:t>联系电话</w:t>
            </w:r>
          </w:p>
        </w:tc>
        <w:tc>
          <w:tcPr>
            <w:tcW w:w="2136" w:type="dxa"/>
            <w:noWrap w:val="0"/>
            <w:vAlign w:val="center"/>
          </w:tcPr>
          <w:p w14:paraId="151B633C">
            <w:pPr>
              <w:jc w:val="center"/>
              <w:rPr>
                <w:rFonts w:hint="eastAsia" w:ascii="宋体" w:hAnsi="宋体" w:eastAsia="宋体" w:cs="宋体"/>
                <w:color w:val="000000"/>
                <w:szCs w:val="21"/>
              </w:rPr>
            </w:pPr>
            <w:r>
              <w:rPr>
                <w:rFonts w:hint="eastAsia" w:ascii="宋体" w:hAnsi="宋体" w:eastAsia="宋体" w:cs="宋体"/>
                <w:color w:val="000000"/>
                <w:szCs w:val="21"/>
              </w:rPr>
              <w:t>任职人员基本要求</w:t>
            </w:r>
          </w:p>
        </w:tc>
        <w:tc>
          <w:tcPr>
            <w:tcW w:w="1080" w:type="dxa"/>
            <w:noWrap w:val="0"/>
            <w:vAlign w:val="center"/>
          </w:tcPr>
          <w:p w14:paraId="59EC03B6">
            <w:pPr>
              <w:jc w:val="center"/>
              <w:rPr>
                <w:rFonts w:hint="eastAsia" w:ascii="宋体" w:hAnsi="宋体" w:eastAsia="宋体" w:cs="宋体"/>
                <w:color w:val="000000"/>
                <w:szCs w:val="21"/>
              </w:rPr>
            </w:pPr>
            <w:r>
              <w:rPr>
                <w:rFonts w:hint="eastAsia" w:ascii="宋体" w:hAnsi="宋体" w:eastAsia="宋体" w:cs="宋体"/>
                <w:color w:val="000000"/>
                <w:szCs w:val="21"/>
              </w:rPr>
              <w:t>备注</w:t>
            </w:r>
          </w:p>
        </w:tc>
      </w:tr>
      <w:tr w14:paraId="7F0FE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5E5268EE">
            <w:pPr>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960" w:type="dxa"/>
            <w:noWrap w:val="0"/>
            <w:vAlign w:val="center"/>
          </w:tcPr>
          <w:p w14:paraId="757B034B">
            <w:pPr>
              <w:jc w:val="center"/>
              <w:rPr>
                <w:rFonts w:hint="eastAsia" w:ascii="宋体" w:hAnsi="宋体" w:eastAsia="宋体" w:cs="宋体"/>
                <w:color w:val="000000"/>
                <w:szCs w:val="21"/>
              </w:rPr>
            </w:pPr>
            <w:r>
              <w:rPr>
                <w:rFonts w:hint="eastAsia" w:ascii="宋体" w:hAnsi="宋体" w:eastAsia="宋体" w:cs="宋体"/>
                <w:color w:val="000000"/>
                <w:szCs w:val="21"/>
              </w:rPr>
              <w:t>总监理工程师</w:t>
            </w:r>
          </w:p>
        </w:tc>
        <w:tc>
          <w:tcPr>
            <w:tcW w:w="792" w:type="dxa"/>
            <w:noWrap w:val="0"/>
            <w:vAlign w:val="center"/>
          </w:tcPr>
          <w:p w14:paraId="32DA0CDD">
            <w:pPr>
              <w:jc w:val="center"/>
              <w:rPr>
                <w:rFonts w:hint="eastAsia" w:ascii="宋体" w:hAnsi="宋体" w:eastAsia="宋体" w:cs="宋体"/>
                <w:color w:val="000000"/>
                <w:szCs w:val="21"/>
              </w:rPr>
            </w:pPr>
          </w:p>
        </w:tc>
        <w:tc>
          <w:tcPr>
            <w:tcW w:w="792" w:type="dxa"/>
            <w:noWrap w:val="0"/>
            <w:vAlign w:val="center"/>
          </w:tcPr>
          <w:p w14:paraId="01C0207A">
            <w:pPr>
              <w:ind w:firstLine="420"/>
              <w:jc w:val="center"/>
              <w:rPr>
                <w:rFonts w:hint="eastAsia" w:ascii="宋体" w:hAnsi="宋体" w:eastAsia="宋体" w:cs="宋体"/>
                <w:color w:val="000000"/>
                <w:szCs w:val="21"/>
              </w:rPr>
            </w:pPr>
          </w:p>
        </w:tc>
        <w:tc>
          <w:tcPr>
            <w:tcW w:w="792" w:type="dxa"/>
            <w:noWrap w:val="0"/>
            <w:vAlign w:val="center"/>
          </w:tcPr>
          <w:p w14:paraId="4DE2F68E">
            <w:pPr>
              <w:ind w:firstLine="420"/>
              <w:jc w:val="center"/>
              <w:rPr>
                <w:rFonts w:hint="eastAsia" w:ascii="宋体" w:hAnsi="宋体" w:eastAsia="宋体" w:cs="宋体"/>
                <w:color w:val="000000"/>
                <w:szCs w:val="21"/>
              </w:rPr>
            </w:pPr>
          </w:p>
        </w:tc>
        <w:tc>
          <w:tcPr>
            <w:tcW w:w="792" w:type="dxa"/>
            <w:noWrap w:val="0"/>
            <w:vAlign w:val="top"/>
          </w:tcPr>
          <w:p w14:paraId="3EE5E743">
            <w:pPr>
              <w:ind w:firstLine="420"/>
              <w:jc w:val="center"/>
              <w:rPr>
                <w:rFonts w:hint="eastAsia" w:ascii="宋体" w:hAnsi="宋体" w:eastAsia="宋体" w:cs="宋体"/>
                <w:color w:val="000000"/>
                <w:szCs w:val="21"/>
              </w:rPr>
            </w:pPr>
          </w:p>
        </w:tc>
        <w:tc>
          <w:tcPr>
            <w:tcW w:w="792" w:type="dxa"/>
            <w:noWrap w:val="0"/>
            <w:vAlign w:val="top"/>
          </w:tcPr>
          <w:p w14:paraId="3172EF3C">
            <w:pPr>
              <w:ind w:firstLine="420"/>
              <w:jc w:val="center"/>
              <w:rPr>
                <w:rFonts w:hint="eastAsia" w:ascii="宋体" w:hAnsi="宋体" w:eastAsia="宋体" w:cs="宋体"/>
                <w:color w:val="000000"/>
                <w:szCs w:val="21"/>
              </w:rPr>
            </w:pPr>
          </w:p>
        </w:tc>
        <w:tc>
          <w:tcPr>
            <w:tcW w:w="792" w:type="dxa"/>
            <w:noWrap w:val="0"/>
            <w:vAlign w:val="center"/>
          </w:tcPr>
          <w:p w14:paraId="7D42B75C">
            <w:pPr>
              <w:ind w:firstLine="420"/>
              <w:jc w:val="center"/>
              <w:rPr>
                <w:rFonts w:hint="eastAsia" w:ascii="宋体" w:hAnsi="宋体" w:eastAsia="宋体" w:cs="宋体"/>
                <w:color w:val="000000"/>
                <w:szCs w:val="21"/>
              </w:rPr>
            </w:pPr>
          </w:p>
        </w:tc>
        <w:tc>
          <w:tcPr>
            <w:tcW w:w="792" w:type="dxa"/>
            <w:noWrap w:val="0"/>
            <w:vAlign w:val="center"/>
          </w:tcPr>
          <w:p w14:paraId="5A368643">
            <w:pPr>
              <w:ind w:firstLine="420"/>
              <w:jc w:val="center"/>
              <w:rPr>
                <w:rFonts w:hint="eastAsia" w:ascii="宋体" w:hAnsi="宋体" w:eastAsia="宋体" w:cs="宋体"/>
                <w:color w:val="000000"/>
                <w:szCs w:val="21"/>
              </w:rPr>
            </w:pPr>
          </w:p>
        </w:tc>
        <w:tc>
          <w:tcPr>
            <w:tcW w:w="2136" w:type="dxa"/>
            <w:noWrap w:val="0"/>
            <w:vAlign w:val="center"/>
          </w:tcPr>
          <w:p w14:paraId="5A8B3A07">
            <w:pPr>
              <w:ind w:firstLine="420"/>
              <w:rPr>
                <w:rFonts w:hint="eastAsia" w:ascii="宋体" w:hAnsi="宋体" w:eastAsia="宋体" w:cs="宋体"/>
                <w:color w:val="000000"/>
                <w:szCs w:val="21"/>
              </w:rPr>
            </w:pPr>
            <w:r>
              <w:rPr>
                <w:rFonts w:hint="eastAsia" w:ascii="宋体" w:hAnsi="宋体" w:eastAsia="宋体" w:cs="宋体"/>
                <w:color w:val="000000"/>
                <w:szCs w:val="21"/>
              </w:rPr>
              <w:t>取得国家监理工程师执业资格证书并经注册</w:t>
            </w:r>
          </w:p>
        </w:tc>
        <w:tc>
          <w:tcPr>
            <w:tcW w:w="1080" w:type="dxa"/>
            <w:noWrap w:val="0"/>
            <w:vAlign w:val="center"/>
          </w:tcPr>
          <w:p w14:paraId="3D020566">
            <w:pPr>
              <w:jc w:val="center"/>
              <w:rPr>
                <w:rFonts w:hint="eastAsia" w:ascii="宋体" w:hAnsi="宋体" w:eastAsia="宋体" w:cs="宋体"/>
                <w:color w:val="000000"/>
                <w:szCs w:val="21"/>
              </w:rPr>
            </w:pPr>
          </w:p>
        </w:tc>
      </w:tr>
      <w:tr w14:paraId="7A230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51E72665">
            <w:pPr>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960" w:type="dxa"/>
            <w:noWrap w:val="0"/>
            <w:vAlign w:val="center"/>
          </w:tcPr>
          <w:p w14:paraId="4D10B729">
            <w:pPr>
              <w:jc w:val="center"/>
              <w:rPr>
                <w:rFonts w:hint="eastAsia" w:ascii="宋体" w:hAnsi="宋体" w:eastAsia="宋体" w:cs="宋体"/>
                <w:color w:val="000000"/>
                <w:szCs w:val="21"/>
              </w:rPr>
            </w:pPr>
            <w:r>
              <w:rPr>
                <w:rFonts w:hint="eastAsia" w:ascii="宋体" w:hAnsi="宋体" w:eastAsia="宋体" w:cs="宋体"/>
                <w:color w:val="000000"/>
                <w:szCs w:val="21"/>
              </w:rPr>
              <w:t>总监理工程师代表</w:t>
            </w:r>
          </w:p>
        </w:tc>
        <w:tc>
          <w:tcPr>
            <w:tcW w:w="792" w:type="dxa"/>
            <w:noWrap w:val="0"/>
            <w:vAlign w:val="center"/>
          </w:tcPr>
          <w:p w14:paraId="0A3868F0">
            <w:pPr>
              <w:jc w:val="center"/>
              <w:rPr>
                <w:rFonts w:hint="eastAsia" w:ascii="宋体" w:hAnsi="宋体" w:eastAsia="宋体" w:cs="宋体"/>
                <w:color w:val="000000"/>
                <w:szCs w:val="21"/>
              </w:rPr>
            </w:pPr>
          </w:p>
        </w:tc>
        <w:tc>
          <w:tcPr>
            <w:tcW w:w="792" w:type="dxa"/>
            <w:noWrap w:val="0"/>
            <w:vAlign w:val="center"/>
          </w:tcPr>
          <w:p w14:paraId="0171E2A2">
            <w:pPr>
              <w:jc w:val="center"/>
              <w:rPr>
                <w:rFonts w:hint="eastAsia" w:ascii="宋体" w:hAnsi="宋体" w:eastAsia="宋体" w:cs="宋体"/>
                <w:color w:val="000000"/>
                <w:szCs w:val="21"/>
              </w:rPr>
            </w:pPr>
          </w:p>
        </w:tc>
        <w:tc>
          <w:tcPr>
            <w:tcW w:w="792" w:type="dxa"/>
            <w:noWrap w:val="0"/>
            <w:vAlign w:val="center"/>
          </w:tcPr>
          <w:p w14:paraId="04E8C764">
            <w:pPr>
              <w:jc w:val="center"/>
              <w:rPr>
                <w:rFonts w:hint="eastAsia" w:ascii="宋体" w:hAnsi="宋体" w:eastAsia="宋体" w:cs="宋体"/>
                <w:color w:val="000000"/>
                <w:szCs w:val="21"/>
              </w:rPr>
            </w:pPr>
          </w:p>
        </w:tc>
        <w:tc>
          <w:tcPr>
            <w:tcW w:w="792" w:type="dxa"/>
            <w:noWrap w:val="0"/>
            <w:vAlign w:val="top"/>
          </w:tcPr>
          <w:p w14:paraId="3F884B72">
            <w:pPr>
              <w:jc w:val="center"/>
              <w:rPr>
                <w:rFonts w:hint="eastAsia" w:ascii="宋体" w:hAnsi="宋体" w:eastAsia="宋体" w:cs="宋体"/>
                <w:color w:val="000000"/>
                <w:szCs w:val="21"/>
              </w:rPr>
            </w:pPr>
          </w:p>
        </w:tc>
        <w:tc>
          <w:tcPr>
            <w:tcW w:w="792" w:type="dxa"/>
            <w:noWrap w:val="0"/>
            <w:vAlign w:val="top"/>
          </w:tcPr>
          <w:p w14:paraId="69DC6B06">
            <w:pPr>
              <w:jc w:val="center"/>
              <w:rPr>
                <w:rFonts w:hint="eastAsia" w:ascii="宋体" w:hAnsi="宋体" w:eastAsia="宋体" w:cs="宋体"/>
                <w:color w:val="000000"/>
                <w:szCs w:val="21"/>
              </w:rPr>
            </w:pPr>
          </w:p>
        </w:tc>
        <w:tc>
          <w:tcPr>
            <w:tcW w:w="792" w:type="dxa"/>
            <w:noWrap w:val="0"/>
            <w:vAlign w:val="center"/>
          </w:tcPr>
          <w:p w14:paraId="2C6CF351">
            <w:pPr>
              <w:jc w:val="center"/>
              <w:rPr>
                <w:rFonts w:hint="eastAsia" w:ascii="宋体" w:hAnsi="宋体" w:eastAsia="宋体" w:cs="宋体"/>
                <w:color w:val="000000"/>
                <w:szCs w:val="21"/>
              </w:rPr>
            </w:pPr>
          </w:p>
        </w:tc>
        <w:tc>
          <w:tcPr>
            <w:tcW w:w="792" w:type="dxa"/>
            <w:noWrap w:val="0"/>
            <w:vAlign w:val="center"/>
          </w:tcPr>
          <w:p w14:paraId="4541E7B6">
            <w:pPr>
              <w:jc w:val="center"/>
              <w:rPr>
                <w:rFonts w:hint="eastAsia" w:ascii="宋体" w:hAnsi="宋体" w:eastAsia="宋体" w:cs="宋体"/>
                <w:color w:val="000000"/>
                <w:szCs w:val="21"/>
              </w:rPr>
            </w:pPr>
          </w:p>
        </w:tc>
        <w:tc>
          <w:tcPr>
            <w:tcW w:w="2136" w:type="dxa"/>
            <w:noWrap w:val="0"/>
            <w:vAlign w:val="center"/>
          </w:tcPr>
          <w:p w14:paraId="1145A863">
            <w:pPr>
              <w:ind w:firstLine="420"/>
              <w:rPr>
                <w:rFonts w:hint="eastAsia" w:ascii="宋体" w:hAnsi="宋体" w:eastAsia="宋体" w:cs="宋体"/>
                <w:color w:val="000000"/>
                <w:szCs w:val="21"/>
              </w:rPr>
            </w:pPr>
            <w:r>
              <w:rPr>
                <w:rFonts w:hint="eastAsia" w:ascii="宋体" w:hAnsi="宋体" w:eastAsia="宋体" w:cs="宋体"/>
                <w:color w:val="000000"/>
                <w:szCs w:val="21"/>
              </w:rPr>
              <w:t>取得国家监理工程师执业资格证书并经注册</w:t>
            </w:r>
          </w:p>
        </w:tc>
        <w:tc>
          <w:tcPr>
            <w:tcW w:w="1080" w:type="dxa"/>
            <w:noWrap w:val="0"/>
            <w:vAlign w:val="center"/>
          </w:tcPr>
          <w:p w14:paraId="3059BFA2">
            <w:pPr>
              <w:jc w:val="center"/>
              <w:rPr>
                <w:rFonts w:hint="eastAsia" w:ascii="宋体" w:hAnsi="宋体" w:eastAsia="宋体" w:cs="宋体"/>
                <w:color w:val="000000"/>
                <w:szCs w:val="21"/>
              </w:rPr>
            </w:pPr>
          </w:p>
        </w:tc>
      </w:tr>
      <w:tr w14:paraId="509E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36A2DE7E">
            <w:pPr>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960" w:type="dxa"/>
            <w:noWrap w:val="0"/>
            <w:vAlign w:val="center"/>
          </w:tcPr>
          <w:p w14:paraId="62A06D9C">
            <w:pPr>
              <w:jc w:val="center"/>
              <w:rPr>
                <w:rFonts w:hint="eastAsia" w:ascii="宋体" w:hAnsi="宋体" w:eastAsia="宋体" w:cs="宋体"/>
                <w:color w:val="000000"/>
                <w:szCs w:val="21"/>
              </w:rPr>
            </w:pPr>
            <w:r>
              <w:rPr>
                <w:rFonts w:hint="eastAsia" w:ascii="宋体" w:hAnsi="宋体" w:eastAsia="宋体" w:cs="宋体"/>
                <w:color w:val="000000"/>
                <w:szCs w:val="21"/>
              </w:rPr>
              <w:t>土建专业监理工程师</w:t>
            </w:r>
          </w:p>
        </w:tc>
        <w:tc>
          <w:tcPr>
            <w:tcW w:w="792" w:type="dxa"/>
            <w:noWrap w:val="0"/>
            <w:vAlign w:val="center"/>
          </w:tcPr>
          <w:p w14:paraId="262C7920">
            <w:pPr>
              <w:jc w:val="center"/>
              <w:rPr>
                <w:rFonts w:hint="eastAsia" w:ascii="宋体" w:hAnsi="宋体" w:eastAsia="宋体" w:cs="宋体"/>
                <w:color w:val="000000"/>
                <w:szCs w:val="21"/>
              </w:rPr>
            </w:pPr>
          </w:p>
        </w:tc>
        <w:tc>
          <w:tcPr>
            <w:tcW w:w="792" w:type="dxa"/>
            <w:noWrap w:val="0"/>
            <w:vAlign w:val="center"/>
          </w:tcPr>
          <w:p w14:paraId="566E81B3">
            <w:pPr>
              <w:jc w:val="center"/>
              <w:rPr>
                <w:rFonts w:hint="eastAsia" w:ascii="宋体" w:hAnsi="宋体" w:eastAsia="宋体" w:cs="宋体"/>
                <w:color w:val="000000"/>
                <w:szCs w:val="21"/>
              </w:rPr>
            </w:pPr>
          </w:p>
        </w:tc>
        <w:tc>
          <w:tcPr>
            <w:tcW w:w="792" w:type="dxa"/>
            <w:noWrap w:val="0"/>
            <w:vAlign w:val="center"/>
          </w:tcPr>
          <w:p w14:paraId="6D739DDB">
            <w:pPr>
              <w:jc w:val="center"/>
              <w:rPr>
                <w:rFonts w:hint="eastAsia" w:ascii="宋体" w:hAnsi="宋体" w:eastAsia="宋体" w:cs="宋体"/>
                <w:color w:val="000000"/>
                <w:szCs w:val="21"/>
              </w:rPr>
            </w:pPr>
          </w:p>
        </w:tc>
        <w:tc>
          <w:tcPr>
            <w:tcW w:w="792" w:type="dxa"/>
            <w:noWrap w:val="0"/>
            <w:vAlign w:val="top"/>
          </w:tcPr>
          <w:p w14:paraId="61D71859">
            <w:pPr>
              <w:jc w:val="center"/>
              <w:rPr>
                <w:rFonts w:hint="eastAsia" w:ascii="宋体" w:hAnsi="宋体" w:eastAsia="宋体" w:cs="宋体"/>
                <w:color w:val="000000"/>
                <w:szCs w:val="21"/>
              </w:rPr>
            </w:pPr>
          </w:p>
        </w:tc>
        <w:tc>
          <w:tcPr>
            <w:tcW w:w="792" w:type="dxa"/>
            <w:noWrap w:val="0"/>
            <w:vAlign w:val="top"/>
          </w:tcPr>
          <w:p w14:paraId="31BAA223">
            <w:pPr>
              <w:jc w:val="center"/>
              <w:rPr>
                <w:rFonts w:hint="eastAsia" w:ascii="宋体" w:hAnsi="宋体" w:eastAsia="宋体" w:cs="宋体"/>
                <w:color w:val="000000"/>
                <w:szCs w:val="21"/>
              </w:rPr>
            </w:pPr>
          </w:p>
        </w:tc>
        <w:tc>
          <w:tcPr>
            <w:tcW w:w="792" w:type="dxa"/>
            <w:noWrap w:val="0"/>
            <w:vAlign w:val="center"/>
          </w:tcPr>
          <w:p w14:paraId="70DEB1BD">
            <w:pPr>
              <w:jc w:val="center"/>
              <w:rPr>
                <w:rFonts w:hint="eastAsia" w:ascii="宋体" w:hAnsi="宋体" w:eastAsia="宋体" w:cs="宋体"/>
                <w:color w:val="000000"/>
                <w:szCs w:val="21"/>
              </w:rPr>
            </w:pPr>
          </w:p>
        </w:tc>
        <w:tc>
          <w:tcPr>
            <w:tcW w:w="792" w:type="dxa"/>
            <w:noWrap w:val="0"/>
            <w:vAlign w:val="center"/>
          </w:tcPr>
          <w:p w14:paraId="546D5731">
            <w:pPr>
              <w:jc w:val="center"/>
              <w:rPr>
                <w:rFonts w:hint="eastAsia" w:ascii="宋体" w:hAnsi="宋体" w:eastAsia="宋体" w:cs="宋体"/>
                <w:color w:val="000000"/>
                <w:szCs w:val="21"/>
              </w:rPr>
            </w:pPr>
          </w:p>
        </w:tc>
        <w:tc>
          <w:tcPr>
            <w:tcW w:w="2136" w:type="dxa"/>
            <w:noWrap w:val="0"/>
            <w:vAlign w:val="center"/>
          </w:tcPr>
          <w:p w14:paraId="4425D086">
            <w:pPr>
              <w:ind w:firstLine="420"/>
              <w:rPr>
                <w:rFonts w:hint="eastAsia" w:ascii="宋体" w:hAnsi="宋体" w:eastAsia="宋体" w:cs="宋体"/>
                <w:color w:val="000000"/>
                <w:szCs w:val="21"/>
              </w:rPr>
            </w:pPr>
            <w:r>
              <w:rPr>
                <w:rFonts w:hint="eastAsia" w:ascii="宋体" w:hAnsi="宋体" w:eastAsia="宋体" w:cs="宋体"/>
                <w:color w:val="000000"/>
                <w:szCs w:val="21"/>
              </w:rPr>
              <w:t>取得国家监理工程师执业资格证书并经注册</w:t>
            </w:r>
          </w:p>
        </w:tc>
        <w:tc>
          <w:tcPr>
            <w:tcW w:w="1080" w:type="dxa"/>
            <w:noWrap w:val="0"/>
            <w:vAlign w:val="center"/>
          </w:tcPr>
          <w:p w14:paraId="2D7DCAAE">
            <w:pPr>
              <w:jc w:val="center"/>
              <w:rPr>
                <w:rFonts w:hint="eastAsia" w:ascii="宋体" w:hAnsi="宋体" w:eastAsia="宋体" w:cs="宋体"/>
                <w:color w:val="000000"/>
                <w:szCs w:val="21"/>
              </w:rPr>
            </w:pPr>
          </w:p>
        </w:tc>
      </w:tr>
      <w:tr w14:paraId="23DDB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03C1A544">
            <w:pPr>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960" w:type="dxa"/>
            <w:noWrap w:val="0"/>
            <w:vAlign w:val="center"/>
          </w:tcPr>
          <w:p w14:paraId="6AF750A2">
            <w:pPr>
              <w:jc w:val="center"/>
              <w:rPr>
                <w:rFonts w:hint="eastAsia" w:ascii="宋体" w:hAnsi="宋体" w:eastAsia="宋体" w:cs="宋体"/>
                <w:color w:val="000000"/>
                <w:szCs w:val="21"/>
              </w:rPr>
            </w:pPr>
            <w:r>
              <w:rPr>
                <w:rFonts w:hint="eastAsia" w:ascii="宋体" w:hAnsi="宋体" w:eastAsia="宋体" w:cs="宋体"/>
                <w:color w:val="000000"/>
                <w:szCs w:val="21"/>
              </w:rPr>
              <w:t>土建专业监理员</w:t>
            </w:r>
          </w:p>
        </w:tc>
        <w:tc>
          <w:tcPr>
            <w:tcW w:w="792" w:type="dxa"/>
            <w:noWrap w:val="0"/>
            <w:vAlign w:val="center"/>
          </w:tcPr>
          <w:p w14:paraId="2D8AB913">
            <w:pPr>
              <w:jc w:val="center"/>
              <w:rPr>
                <w:rFonts w:hint="eastAsia" w:ascii="宋体" w:hAnsi="宋体" w:eastAsia="宋体" w:cs="宋体"/>
                <w:color w:val="000000"/>
                <w:szCs w:val="21"/>
              </w:rPr>
            </w:pPr>
          </w:p>
        </w:tc>
        <w:tc>
          <w:tcPr>
            <w:tcW w:w="792" w:type="dxa"/>
            <w:noWrap w:val="0"/>
            <w:vAlign w:val="center"/>
          </w:tcPr>
          <w:p w14:paraId="72CD7C41">
            <w:pPr>
              <w:jc w:val="center"/>
              <w:rPr>
                <w:rFonts w:hint="eastAsia" w:ascii="宋体" w:hAnsi="宋体" w:eastAsia="宋体" w:cs="宋体"/>
                <w:color w:val="000000"/>
                <w:szCs w:val="21"/>
              </w:rPr>
            </w:pPr>
          </w:p>
        </w:tc>
        <w:tc>
          <w:tcPr>
            <w:tcW w:w="792" w:type="dxa"/>
            <w:noWrap w:val="0"/>
            <w:vAlign w:val="center"/>
          </w:tcPr>
          <w:p w14:paraId="3B169FCC">
            <w:pPr>
              <w:jc w:val="center"/>
              <w:rPr>
                <w:rFonts w:hint="eastAsia" w:ascii="宋体" w:hAnsi="宋体" w:eastAsia="宋体" w:cs="宋体"/>
                <w:color w:val="000000"/>
                <w:szCs w:val="21"/>
              </w:rPr>
            </w:pPr>
          </w:p>
        </w:tc>
        <w:tc>
          <w:tcPr>
            <w:tcW w:w="792" w:type="dxa"/>
            <w:noWrap w:val="0"/>
            <w:vAlign w:val="top"/>
          </w:tcPr>
          <w:p w14:paraId="7DE1FD0D">
            <w:pPr>
              <w:jc w:val="center"/>
              <w:rPr>
                <w:rFonts w:hint="eastAsia" w:ascii="宋体" w:hAnsi="宋体" w:eastAsia="宋体" w:cs="宋体"/>
                <w:color w:val="000000"/>
                <w:szCs w:val="21"/>
              </w:rPr>
            </w:pPr>
          </w:p>
        </w:tc>
        <w:tc>
          <w:tcPr>
            <w:tcW w:w="792" w:type="dxa"/>
            <w:noWrap w:val="0"/>
            <w:vAlign w:val="top"/>
          </w:tcPr>
          <w:p w14:paraId="7CAB6810">
            <w:pPr>
              <w:jc w:val="center"/>
              <w:rPr>
                <w:rFonts w:hint="eastAsia" w:ascii="宋体" w:hAnsi="宋体" w:eastAsia="宋体" w:cs="宋体"/>
                <w:color w:val="000000"/>
                <w:szCs w:val="21"/>
              </w:rPr>
            </w:pPr>
          </w:p>
        </w:tc>
        <w:tc>
          <w:tcPr>
            <w:tcW w:w="792" w:type="dxa"/>
            <w:noWrap w:val="0"/>
            <w:vAlign w:val="center"/>
          </w:tcPr>
          <w:p w14:paraId="2BB2DA9C">
            <w:pPr>
              <w:jc w:val="center"/>
              <w:rPr>
                <w:rFonts w:hint="eastAsia" w:ascii="宋体" w:hAnsi="宋体" w:eastAsia="宋体" w:cs="宋体"/>
                <w:color w:val="000000"/>
                <w:szCs w:val="21"/>
              </w:rPr>
            </w:pPr>
          </w:p>
        </w:tc>
        <w:tc>
          <w:tcPr>
            <w:tcW w:w="792" w:type="dxa"/>
            <w:noWrap w:val="0"/>
            <w:vAlign w:val="center"/>
          </w:tcPr>
          <w:p w14:paraId="016EC615">
            <w:pPr>
              <w:jc w:val="center"/>
              <w:rPr>
                <w:rFonts w:hint="eastAsia" w:ascii="宋体" w:hAnsi="宋体" w:eastAsia="宋体" w:cs="宋体"/>
                <w:color w:val="000000"/>
                <w:szCs w:val="21"/>
              </w:rPr>
            </w:pPr>
          </w:p>
        </w:tc>
        <w:tc>
          <w:tcPr>
            <w:tcW w:w="2136" w:type="dxa"/>
            <w:noWrap w:val="0"/>
            <w:vAlign w:val="center"/>
          </w:tcPr>
          <w:p w14:paraId="1D937C9E">
            <w:pPr>
              <w:ind w:firstLine="420"/>
              <w:rPr>
                <w:rFonts w:hint="eastAsia" w:ascii="宋体" w:hAnsi="宋体" w:eastAsia="宋体" w:cs="宋体"/>
                <w:color w:val="000000"/>
                <w:szCs w:val="21"/>
              </w:rPr>
            </w:pPr>
            <w:r>
              <w:rPr>
                <w:rFonts w:hint="eastAsia" w:ascii="宋体" w:hAnsi="宋体" w:eastAsia="宋体" w:cs="宋体"/>
                <w:color w:val="000000"/>
                <w:szCs w:val="21"/>
              </w:rPr>
              <w:t>通过监理业务培训，并持有相关专业监理员证书</w:t>
            </w:r>
          </w:p>
        </w:tc>
        <w:tc>
          <w:tcPr>
            <w:tcW w:w="1080" w:type="dxa"/>
            <w:noWrap w:val="0"/>
            <w:vAlign w:val="center"/>
          </w:tcPr>
          <w:p w14:paraId="618B6368">
            <w:pPr>
              <w:jc w:val="center"/>
              <w:rPr>
                <w:rFonts w:hint="eastAsia" w:ascii="宋体" w:hAnsi="宋体" w:eastAsia="宋体" w:cs="宋体"/>
                <w:color w:val="000000"/>
                <w:szCs w:val="21"/>
              </w:rPr>
            </w:pPr>
          </w:p>
        </w:tc>
      </w:tr>
      <w:tr w14:paraId="1151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7A9757A1">
            <w:pPr>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960" w:type="dxa"/>
            <w:noWrap w:val="0"/>
            <w:vAlign w:val="center"/>
          </w:tcPr>
          <w:p w14:paraId="4EC497DF">
            <w:pPr>
              <w:jc w:val="center"/>
              <w:rPr>
                <w:rFonts w:hint="eastAsia" w:ascii="宋体" w:hAnsi="宋体" w:eastAsia="宋体" w:cs="宋体"/>
                <w:color w:val="000000"/>
                <w:szCs w:val="21"/>
              </w:rPr>
            </w:pPr>
            <w:r>
              <w:rPr>
                <w:rFonts w:hint="eastAsia" w:ascii="宋体" w:hAnsi="宋体" w:eastAsia="宋体" w:cs="宋体"/>
                <w:color w:val="000000"/>
                <w:szCs w:val="21"/>
              </w:rPr>
              <w:t>市政专业监理工程师</w:t>
            </w:r>
          </w:p>
        </w:tc>
        <w:tc>
          <w:tcPr>
            <w:tcW w:w="792" w:type="dxa"/>
            <w:noWrap w:val="0"/>
            <w:vAlign w:val="center"/>
          </w:tcPr>
          <w:p w14:paraId="79124342">
            <w:pPr>
              <w:jc w:val="center"/>
              <w:rPr>
                <w:rFonts w:hint="eastAsia" w:ascii="宋体" w:hAnsi="宋体" w:eastAsia="宋体" w:cs="宋体"/>
                <w:color w:val="000000"/>
                <w:szCs w:val="21"/>
              </w:rPr>
            </w:pPr>
          </w:p>
        </w:tc>
        <w:tc>
          <w:tcPr>
            <w:tcW w:w="792" w:type="dxa"/>
            <w:noWrap w:val="0"/>
            <w:vAlign w:val="center"/>
          </w:tcPr>
          <w:p w14:paraId="06BB5E7D">
            <w:pPr>
              <w:jc w:val="center"/>
              <w:rPr>
                <w:rFonts w:hint="eastAsia" w:ascii="宋体" w:hAnsi="宋体" w:eastAsia="宋体" w:cs="宋体"/>
                <w:color w:val="000000"/>
                <w:szCs w:val="21"/>
              </w:rPr>
            </w:pPr>
          </w:p>
        </w:tc>
        <w:tc>
          <w:tcPr>
            <w:tcW w:w="792" w:type="dxa"/>
            <w:noWrap w:val="0"/>
            <w:vAlign w:val="center"/>
          </w:tcPr>
          <w:p w14:paraId="3313FAAF">
            <w:pPr>
              <w:jc w:val="center"/>
              <w:rPr>
                <w:rFonts w:hint="eastAsia" w:ascii="宋体" w:hAnsi="宋体" w:eastAsia="宋体" w:cs="宋体"/>
                <w:color w:val="000000"/>
                <w:szCs w:val="21"/>
              </w:rPr>
            </w:pPr>
          </w:p>
        </w:tc>
        <w:tc>
          <w:tcPr>
            <w:tcW w:w="792" w:type="dxa"/>
            <w:noWrap w:val="0"/>
            <w:vAlign w:val="top"/>
          </w:tcPr>
          <w:p w14:paraId="43F29615">
            <w:pPr>
              <w:jc w:val="center"/>
              <w:rPr>
                <w:rFonts w:hint="eastAsia" w:ascii="宋体" w:hAnsi="宋体" w:eastAsia="宋体" w:cs="宋体"/>
                <w:color w:val="000000"/>
                <w:szCs w:val="21"/>
              </w:rPr>
            </w:pPr>
          </w:p>
        </w:tc>
        <w:tc>
          <w:tcPr>
            <w:tcW w:w="792" w:type="dxa"/>
            <w:noWrap w:val="0"/>
            <w:vAlign w:val="top"/>
          </w:tcPr>
          <w:p w14:paraId="05E30C88">
            <w:pPr>
              <w:jc w:val="center"/>
              <w:rPr>
                <w:rFonts w:hint="eastAsia" w:ascii="宋体" w:hAnsi="宋体" w:eastAsia="宋体" w:cs="宋体"/>
                <w:color w:val="000000"/>
                <w:szCs w:val="21"/>
              </w:rPr>
            </w:pPr>
          </w:p>
        </w:tc>
        <w:tc>
          <w:tcPr>
            <w:tcW w:w="792" w:type="dxa"/>
            <w:noWrap w:val="0"/>
            <w:vAlign w:val="center"/>
          </w:tcPr>
          <w:p w14:paraId="5D0B5CA2">
            <w:pPr>
              <w:jc w:val="center"/>
              <w:rPr>
                <w:rFonts w:hint="eastAsia" w:ascii="宋体" w:hAnsi="宋体" w:eastAsia="宋体" w:cs="宋体"/>
                <w:color w:val="000000"/>
                <w:szCs w:val="21"/>
              </w:rPr>
            </w:pPr>
          </w:p>
        </w:tc>
        <w:tc>
          <w:tcPr>
            <w:tcW w:w="792" w:type="dxa"/>
            <w:noWrap w:val="0"/>
            <w:vAlign w:val="center"/>
          </w:tcPr>
          <w:p w14:paraId="2C904564">
            <w:pPr>
              <w:jc w:val="center"/>
              <w:rPr>
                <w:rFonts w:hint="eastAsia" w:ascii="宋体" w:hAnsi="宋体" w:eastAsia="宋体" w:cs="宋体"/>
                <w:color w:val="000000"/>
                <w:szCs w:val="21"/>
              </w:rPr>
            </w:pPr>
          </w:p>
        </w:tc>
        <w:tc>
          <w:tcPr>
            <w:tcW w:w="2136" w:type="dxa"/>
            <w:noWrap w:val="0"/>
            <w:vAlign w:val="center"/>
          </w:tcPr>
          <w:p w14:paraId="2C167630">
            <w:pPr>
              <w:ind w:firstLine="420"/>
              <w:rPr>
                <w:rFonts w:hint="eastAsia" w:ascii="宋体" w:hAnsi="宋体" w:eastAsia="宋体" w:cs="宋体"/>
                <w:color w:val="000000"/>
                <w:szCs w:val="21"/>
              </w:rPr>
            </w:pPr>
            <w:r>
              <w:rPr>
                <w:rFonts w:hint="eastAsia" w:ascii="宋体" w:hAnsi="宋体" w:eastAsia="宋体" w:cs="宋体"/>
                <w:color w:val="000000"/>
                <w:szCs w:val="21"/>
              </w:rPr>
              <w:t>取得国家监理工程师执业资格证书并经注册</w:t>
            </w:r>
          </w:p>
        </w:tc>
        <w:tc>
          <w:tcPr>
            <w:tcW w:w="1080" w:type="dxa"/>
            <w:noWrap w:val="0"/>
            <w:vAlign w:val="center"/>
          </w:tcPr>
          <w:p w14:paraId="6D918491">
            <w:pPr>
              <w:jc w:val="center"/>
              <w:rPr>
                <w:rFonts w:hint="eastAsia" w:ascii="宋体" w:hAnsi="宋体" w:eastAsia="宋体" w:cs="宋体"/>
                <w:color w:val="000000"/>
                <w:szCs w:val="21"/>
              </w:rPr>
            </w:pPr>
          </w:p>
        </w:tc>
      </w:tr>
      <w:tr w14:paraId="41C9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113051E8">
            <w:pPr>
              <w:jc w:val="center"/>
              <w:rPr>
                <w:rFonts w:hint="eastAsia" w:ascii="宋体" w:hAnsi="宋体" w:eastAsia="宋体" w:cs="宋体"/>
                <w:color w:val="000000"/>
                <w:szCs w:val="21"/>
              </w:rPr>
            </w:pPr>
            <w:r>
              <w:rPr>
                <w:rFonts w:hint="eastAsia" w:ascii="宋体" w:hAnsi="宋体" w:eastAsia="宋体" w:cs="宋体"/>
                <w:color w:val="000000"/>
                <w:szCs w:val="21"/>
              </w:rPr>
              <w:t>6</w:t>
            </w:r>
          </w:p>
        </w:tc>
        <w:tc>
          <w:tcPr>
            <w:tcW w:w="960" w:type="dxa"/>
            <w:noWrap w:val="0"/>
            <w:vAlign w:val="center"/>
          </w:tcPr>
          <w:p w14:paraId="05E3668E">
            <w:pPr>
              <w:jc w:val="center"/>
              <w:rPr>
                <w:rFonts w:hint="eastAsia" w:ascii="宋体" w:hAnsi="宋体" w:eastAsia="宋体" w:cs="宋体"/>
                <w:color w:val="000000"/>
                <w:szCs w:val="21"/>
              </w:rPr>
            </w:pPr>
            <w:r>
              <w:rPr>
                <w:rFonts w:hint="eastAsia" w:ascii="宋体" w:hAnsi="宋体" w:eastAsia="宋体" w:cs="宋体"/>
                <w:color w:val="000000"/>
                <w:szCs w:val="21"/>
              </w:rPr>
              <w:t>市政专业监理员</w:t>
            </w:r>
          </w:p>
        </w:tc>
        <w:tc>
          <w:tcPr>
            <w:tcW w:w="792" w:type="dxa"/>
            <w:noWrap w:val="0"/>
            <w:vAlign w:val="center"/>
          </w:tcPr>
          <w:p w14:paraId="4639BCA3">
            <w:pPr>
              <w:jc w:val="center"/>
              <w:rPr>
                <w:rFonts w:hint="eastAsia" w:ascii="宋体" w:hAnsi="宋体" w:eastAsia="宋体" w:cs="宋体"/>
                <w:color w:val="000000"/>
                <w:szCs w:val="21"/>
              </w:rPr>
            </w:pPr>
          </w:p>
        </w:tc>
        <w:tc>
          <w:tcPr>
            <w:tcW w:w="792" w:type="dxa"/>
            <w:noWrap w:val="0"/>
            <w:vAlign w:val="center"/>
          </w:tcPr>
          <w:p w14:paraId="78D8B6C0">
            <w:pPr>
              <w:jc w:val="center"/>
              <w:rPr>
                <w:rFonts w:hint="eastAsia" w:ascii="宋体" w:hAnsi="宋体" w:eastAsia="宋体" w:cs="宋体"/>
                <w:color w:val="000000"/>
                <w:szCs w:val="21"/>
              </w:rPr>
            </w:pPr>
          </w:p>
        </w:tc>
        <w:tc>
          <w:tcPr>
            <w:tcW w:w="792" w:type="dxa"/>
            <w:noWrap w:val="0"/>
            <w:vAlign w:val="center"/>
          </w:tcPr>
          <w:p w14:paraId="022333CA">
            <w:pPr>
              <w:jc w:val="center"/>
              <w:rPr>
                <w:rFonts w:hint="eastAsia" w:ascii="宋体" w:hAnsi="宋体" w:eastAsia="宋体" w:cs="宋体"/>
                <w:color w:val="000000"/>
                <w:szCs w:val="21"/>
              </w:rPr>
            </w:pPr>
          </w:p>
        </w:tc>
        <w:tc>
          <w:tcPr>
            <w:tcW w:w="792" w:type="dxa"/>
            <w:noWrap w:val="0"/>
            <w:vAlign w:val="top"/>
          </w:tcPr>
          <w:p w14:paraId="01131C12">
            <w:pPr>
              <w:jc w:val="center"/>
              <w:rPr>
                <w:rFonts w:hint="eastAsia" w:ascii="宋体" w:hAnsi="宋体" w:eastAsia="宋体" w:cs="宋体"/>
                <w:color w:val="000000"/>
                <w:szCs w:val="21"/>
              </w:rPr>
            </w:pPr>
          </w:p>
        </w:tc>
        <w:tc>
          <w:tcPr>
            <w:tcW w:w="792" w:type="dxa"/>
            <w:noWrap w:val="0"/>
            <w:vAlign w:val="top"/>
          </w:tcPr>
          <w:p w14:paraId="086330DF">
            <w:pPr>
              <w:jc w:val="center"/>
              <w:rPr>
                <w:rFonts w:hint="eastAsia" w:ascii="宋体" w:hAnsi="宋体" w:eastAsia="宋体" w:cs="宋体"/>
                <w:color w:val="000000"/>
                <w:szCs w:val="21"/>
              </w:rPr>
            </w:pPr>
          </w:p>
        </w:tc>
        <w:tc>
          <w:tcPr>
            <w:tcW w:w="792" w:type="dxa"/>
            <w:noWrap w:val="0"/>
            <w:vAlign w:val="center"/>
          </w:tcPr>
          <w:p w14:paraId="39A6D45B">
            <w:pPr>
              <w:jc w:val="center"/>
              <w:rPr>
                <w:rFonts w:hint="eastAsia" w:ascii="宋体" w:hAnsi="宋体" w:eastAsia="宋体" w:cs="宋体"/>
                <w:color w:val="000000"/>
                <w:szCs w:val="21"/>
              </w:rPr>
            </w:pPr>
          </w:p>
        </w:tc>
        <w:tc>
          <w:tcPr>
            <w:tcW w:w="792" w:type="dxa"/>
            <w:noWrap w:val="0"/>
            <w:vAlign w:val="center"/>
          </w:tcPr>
          <w:p w14:paraId="46070537">
            <w:pPr>
              <w:jc w:val="center"/>
              <w:rPr>
                <w:rFonts w:hint="eastAsia" w:ascii="宋体" w:hAnsi="宋体" w:eastAsia="宋体" w:cs="宋体"/>
                <w:color w:val="000000"/>
                <w:szCs w:val="21"/>
              </w:rPr>
            </w:pPr>
          </w:p>
        </w:tc>
        <w:tc>
          <w:tcPr>
            <w:tcW w:w="2136" w:type="dxa"/>
            <w:noWrap w:val="0"/>
            <w:vAlign w:val="center"/>
          </w:tcPr>
          <w:p w14:paraId="735C9D88">
            <w:pPr>
              <w:ind w:firstLine="420"/>
              <w:rPr>
                <w:rFonts w:hint="eastAsia" w:ascii="宋体" w:hAnsi="宋体" w:eastAsia="宋体" w:cs="宋体"/>
                <w:color w:val="000000"/>
                <w:szCs w:val="21"/>
              </w:rPr>
            </w:pPr>
            <w:r>
              <w:rPr>
                <w:rFonts w:hint="eastAsia" w:ascii="宋体" w:hAnsi="宋体" w:eastAsia="宋体" w:cs="宋体"/>
                <w:color w:val="000000"/>
                <w:szCs w:val="21"/>
              </w:rPr>
              <w:t>通过监理业务培训，并持有相关专业监理员证书</w:t>
            </w:r>
          </w:p>
        </w:tc>
        <w:tc>
          <w:tcPr>
            <w:tcW w:w="1080" w:type="dxa"/>
            <w:noWrap w:val="0"/>
            <w:vAlign w:val="center"/>
          </w:tcPr>
          <w:p w14:paraId="0B455B0D">
            <w:pPr>
              <w:jc w:val="center"/>
              <w:rPr>
                <w:rFonts w:hint="eastAsia" w:ascii="宋体" w:hAnsi="宋体" w:eastAsia="宋体" w:cs="宋体"/>
                <w:color w:val="000000"/>
                <w:szCs w:val="21"/>
              </w:rPr>
            </w:pPr>
          </w:p>
        </w:tc>
      </w:tr>
      <w:tr w14:paraId="43E4F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26384243">
            <w:pPr>
              <w:jc w:val="center"/>
              <w:rPr>
                <w:rFonts w:hint="eastAsia" w:ascii="宋体" w:hAnsi="宋体" w:eastAsia="宋体" w:cs="宋体"/>
                <w:color w:val="000000"/>
                <w:szCs w:val="21"/>
              </w:rPr>
            </w:pPr>
            <w:r>
              <w:rPr>
                <w:rFonts w:hint="eastAsia" w:ascii="宋体" w:hAnsi="宋体" w:eastAsia="宋体" w:cs="宋体"/>
                <w:color w:val="000000"/>
                <w:szCs w:val="21"/>
              </w:rPr>
              <w:t>7</w:t>
            </w:r>
          </w:p>
        </w:tc>
        <w:tc>
          <w:tcPr>
            <w:tcW w:w="960" w:type="dxa"/>
            <w:noWrap w:val="0"/>
            <w:vAlign w:val="center"/>
          </w:tcPr>
          <w:p w14:paraId="5BBE9FD1">
            <w:pPr>
              <w:jc w:val="center"/>
              <w:rPr>
                <w:rFonts w:hint="eastAsia" w:ascii="宋体" w:hAnsi="宋体" w:eastAsia="宋体" w:cs="宋体"/>
                <w:color w:val="000000"/>
                <w:szCs w:val="21"/>
              </w:rPr>
            </w:pPr>
            <w:r>
              <w:rPr>
                <w:rFonts w:hint="eastAsia" w:ascii="宋体" w:hAnsi="宋体" w:eastAsia="宋体" w:cs="宋体"/>
                <w:color w:val="000000"/>
                <w:szCs w:val="21"/>
              </w:rPr>
              <w:t>安装专业监理工程师</w:t>
            </w:r>
          </w:p>
        </w:tc>
        <w:tc>
          <w:tcPr>
            <w:tcW w:w="792" w:type="dxa"/>
            <w:noWrap w:val="0"/>
            <w:vAlign w:val="center"/>
          </w:tcPr>
          <w:p w14:paraId="2BE56718">
            <w:pPr>
              <w:jc w:val="center"/>
              <w:rPr>
                <w:rFonts w:hint="eastAsia" w:ascii="宋体" w:hAnsi="宋体" w:eastAsia="宋体" w:cs="宋体"/>
                <w:color w:val="000000"/>
                <w:szCs w:val="21"/>
              </w:rPr>
            </w:pPr>
          </w:p>
        </w:tc>
        <w:tc>
          <w:tcPr>
            <w:tcW w:w="792" w:type="dxa"/>
            <w:noWrap w:val="0"/>
            <w:vAlign w:val="center"/>
          </w:tcPr>
          <w:p w14:paraId="5D293B02">
            <w:pPr>
              <w:jc w:val="center"/>
              <w:rPr>
                <w:rFonts w:hint="eastAsia" w:ascii="宋体" w:hAnsi="宋体" w:eastAsia="宋体" w:cs="宋体"/>
                <w:color w:val="000000"/>
                <w:szCs w:val="21"/>
              </w:rPr>
            </w:pPr>
          </w:p>
        </w:tc>
        <w:tc>
          <w:tcPr>
            <w:tcW w:w="792" w:type="dxa"/>
            <w:noWrap w:val="0"/>
            <w:vAlign w:val="center"/>
          </w:tcPr>
          <w:p w14:paraId="3FFE8011">
            <w:pPr>
              <w:jc w:val="center"/>
              <w:rPr>
                <w:rFonts w:hint="eastAsia" w:ascii="宋体" w:hAnsi="宋体" w:eastAsia="宋体" w:cs="宋体"/>
                <w:color w:val="000000"/>
                <w:szCs w:val="21"/>
              </w:rPr>
            </w:pPr>
          </w:p>
        </w:tc>
        <w:tc>
          <w:tcPr>
            <w:tcW w:w="792" w:type="dxa"/>
            <w:noWrap w:val="0"/>
            <w:vAlign w:val="top"/>
          </w:tcPr>
          <w:p w14:paraId="6EEB29EE">
            <w:pPr>
              <w:jc w:val="center"/>
              <w:rPr>
                <w:rFonts w:hint="eastAsia" w:ascii="宋体" w:hAnsi="宋体" w:eastAsia="宋体" w:cs="宋体"/>
                <w:color w:val="000000"/>
                <w:szCs w:val="21"/>
              </w:rPr>
            </w:pPr>
          </w:p>
        </w:tc>
        <w:tc>
          <w:tcPr>
            <w:tcW w:w="792" w:type="dxa"/>
            <w:noWrap w:val="0"/>
            <w:vAlign w:val="top"/>
          </w:tcPr>
          <w:p w14:paraId="5663CD81">
            <w:pPr>
              <w:jc w:val="center"/>
              <w:rPr>
                <w:rFonts w:hint="eastAsia" w:ascii="宋体" w:hAnsi="宋体" w:eastAsia="宋体" w:cs="宋体"/>
                <w:color w:val="000000"/>
                <w:szCs w:val="21"/>
              </w:rPr>
            </w:pPr>
          </w:p>
        </w:tc>
        <w:tc>
          <w:tcPr>
            <w:tcW w:w="792" w:type="dxa"/>
            <w:noWrap w:val="0"/>
            <w:vAlign w:val="center"/>
          </w:tcPr>
          <w:p w14:paraId="43BF9D2D">
            <w:pPr>
              <w:jc w:val="center"/>
              <w:rPr>
                <w:rFonts w:hint="eastAsia" w:ascii="宋体" w:hAnsi="宋体" w:eastAsia="宋体" w:cs="宋体"/>
                <w:color w:val="000000"/>
                <w:szCs w:val="21"/>
              </w:rPr>
            </w:pPr>
          </w:p>
        </w:tc>
        <w:tc>
          <w:tcPr>
            <w:tcW w:w="792" w:type="dxa"/>
            <w:noWrap w:val="0"/>
            <w:vAlign w:val="center"/>
          </w:tcPr>
          <w:p w14:paraId="7A8FCB1D">
            <w:pPr>
              <w:jc w:val="center"/>
              <w:rPr>
                <w:rFonts w:hint="eastAsia" w:ascii="宋体" w:hAnsi="宋体" w:eastAsia="宋体" w:cs="宋体"/>
                <w:color w:val="000000"/>
                <w:szCs w:val="21"/>
              </w:rPr>
            </w:pPr>
          </w:p>
        </w:tc>
        <w:tc>
          <w:tcPr>
            <w:tcW w:w="2136" w:type="dxa"/>
            <w:noWrap w:val="0"/>
            <w:vAlign w:val="center"/>
          </w:tcPr>
          <w:p w14:paraId="41F06C2C">
            <w:pPr>
              <w:ind w:firstLine="420"/>
              <w:rPr>
                <w:rFonts w:hint="eastAsia" w:ascii="宋体" w:hAnsi="宋体" w:eastAsia="宋体" w:cs="宋体"/>
                <w:color w:val="000000"/>
                <w:szCs w:val="21"/>
              </w:rPr>
            </w:pPr>
            <w:r>
              <w:rPr>
                <w:rFonts w:hint="eastAsia" w:ascii="宋体" w:hAnsi="宋体" w:eastAsia="宋体" w:cs="宋体"/>
                <w:color w:val="000000"/>
                <w:szCs w:val="21"/>
              </w:rPr>
              <w:t>取得国家监理工程师执业资格证书并经注册</w:t>
            </w:r>
          </w:p>
        </w:tc>
        <w:tc>
          <w:tcPr>
            <w:tcW w:w="1080" w:type="dxa"/>
            <w:noWrap w:val="0"/>
            <w:vAlign w:val="center"/>
          </w:tcPr>
          <w:p w14:paraId="655CF945">
            <w:pPr>
              <w:jc w:val="center"/>
              <w:rPr>
                <w:rFonts w:hint="eastAsia" w:ascii="宋体" w:hAnsi="宋体" w:eastAsia="宋体" w:cs="宋体"/>
                <w:color w:val="000000"/>
                <w:szCs w:val="21"/>
              </w:rPr>
            </w:pPr>
          </w:p>
        </w:tc>
      </w:tr>
      <w:tr w14:paraId="61BD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565FB496">
            <w:pPr>
              <w:jc w:val="center"/>
              <w:rPr>
                <w:rFonts w:hint="eastAsia" w:ascii="宋体" w:hAnsi="宋体" w:eastAsia="宋体" w:cs="宋体"/>
                <w:color w:val="000000"/>
                <w:szCs w:val="21"/>
              </w:rPr>
            </w:pPr>
            <w:r>
              <w:rPr>
                <w:rFonts w:hint="eastAsia" w:ascii="宋体" w:hAnsi="宋体" w:eastAsia="宋体" w:cs="宋体"/>
                <w:color w:val="000000"/>
                <w:szCs w:val="21"/>
              </w:rPr>
              <w:t>8</w:t>
            </w:r>
          </w:p>
        </w:tc>
        <w:tc>
          <w:tcPr>
            <w:tcW w:w="960" w:type="dxa"/>
            <w:noWrap w:val="0"/>
            <w:vAlign w:val="center"/>
          </w:tcPr>
          <w:p w14:paraId="0E340660">
            <w:pPr>
              <w:jc w:val="center"/>
              <w:rPr>
                <w:rFonts w:hint="eastAsia" w:ascii="宋体" w:hAnsi="宋体" w:eastAsia="宋体" w:cs="宋体"/>
                <w:color w:val="000000"/>
                <w:szCs w:val="21"/>
              </w:rPr>
            </w:pPr>
            <w:r>
              <w:rPr>
                <w:rFonts w:hint="eastAsia" w:ascii="宋体" w:hAnsi="宋体" w:eastAsia="宋体" w:cs="宋体"/>
                <w:color w:val="000000"/>
                <w:szCs w:val="21"/>
              </w:rPr>
              <w:t>安装专业监理员</w:t>
            </w:r>
          </w:p>
        </w:tc>
        <w:tc>
          <w:tcPr>
            <w:tcW w:w="792" w:type="dxa"/>
            <w:noWrap w:val="0"/>
            <w:vAlign w:val="center"/>
          </w:tcPr>
          <w:p w14:paraId="06283B66">
            <w:pPr>
              <w:jc w:val="center"/>
              <w:rPr>
                <w:rFonts w:hint="eastAsia" w:ascii="宋体" w:hAnsi="宋体" w:eastAsia="宋体" w:cs="宋体"/>
                <w:color w:val="000000"/>
                <w:szCs w:val="21"/>
              </w:rPr>
            </w:pPr>
          </w:p>
        </w:tc>
        <w:tc>
          <w:tcPr>
            <w:tcW w:w="792" w:type="dxa"/>
            <w:noWrap w:val="0"/>
            <w:vAlign w:val="center"/>
          </w:tcPr>
          <w:p w14:paraId="0233B0A0">
            <w:pPr>
              <w:jc w:val="center"/>
              <w:rPr>
                <w:rFonts w:hint="eastAsia" w:ascii="宋体" w:hAnsi="宋体" w:eastAsia="宋体" w:cs="宋体"/>
                <w:color w:val="000000"/>
                <w:szCs w:val="21"/>
              </w:rPr>
            </w:pPr>
          </w:p>
        </w:tc>
        <w:tc>
          <w:tcPr>
            <w:tcW w:w="792" w:type="dxa"/>
            <w:noWrap w:val="0"/>
            <w:vAlign w:val="center"/>
          </w:tcPr>
          <w:p w14:paraId="4705E71C">
            <w:pPr>
              <w:jc w:val="center"/>
              <w:rPr>
                <w:rFonts w:hint="eastAsia" w:ascii="宋体" w:hAnsi="宋体" w:eastAsia="宋体" w:cs="宋体"/>
                <w:color w:val="000000"/>
                <w:szCs w:val="21"/>
              </w:rPr>
            </w:pPr>
          </w:p>
        </w:tc>
        <w:tc>
          <w:tcPr>
            <w:tcW w:w="792" w:type="dxa"/>
            <w:noWrap w:val="0"/>
            <w:vAlign w:val="top"/>
          </w:tcPr>
          <w:p w14:paraId="45DF2D51">
            <w:pPr>
              <w:jc w:val="center"/>
              <w:rPr>
                <w:rFonts w:hint="eastAsia" w:ascii="宋体" w:hAnsi="宋体" w:eastAsia="宋体" w:cs="宋体"/>
                <w:color w:val="000000"/>
                <w:szCs w:val="21"/>
              </w:rPr>
            </w:pPr>
          </w:p>
        </w:tc>
        <w:tc>
          <w:tcPr>
            <w:tcW w:w="792" w:type="dxa"/>
            <w:noWrap w:val="0"/>
            <w:vAlign w:val="top"/>
          </w:tcPr>
          <w:p w14:paraId="20F9A516">
            <w:pPr>
              <w:jc w:val="center"/>
              <w:rPr>
                <w:rFonts w:hint="eastAsia" w:ascii="宋体" w:hAnsi="宋体" w:eastAsia="宋体" w:cs="宋体"/>
                <w:color w:val="000000"/>
                <w:szCs w:val="21"/>
              </w:rPr>
            </w:pPr>
          </w:p>
        </w:tc>
        <w:tc>
          <w:tcPr>
            <w:tcW w:w="792" w:type="dxa"/>
            <w:noWrap w:val="0"/>
            <w:vAlign w:val="center"/>
          </w:tcPr>
          <w:p w14:paraId="376A79BD">
            <w:pPr>
              <w:jc w:val="center"/>
              <w:rPr>
                <w:rFonts w:hint="eastAsia" w:ascii="宋体" w:hAnsi="宋体" w:eastAsia="宋体" w:cs="宋体"/>
                <w:color w:val="000000"/>
                <w:szCs w:val="21"/>
              </w:rPr>
            </w:pPr>
          </w:p>
        </w:tc>
        <w:tc>
          <w:tcPr>
            <w:tcW w:w="792" w:type="dxa"/>
            <w:noWrap w:val="0"/>
            <w:vAlign w:val="center"/>
          </w:tcPr>
          <w:p w14:paraId="3120D8CA">
            <w:pPr>
              <w:jc w:val="center"/>
              <w:rPr>
                <w:rFonts w:hint="eastAsia" w:ascii="宋体" w:hAnsi="宋体" w:eastAsia="宋体" w:cs="宋体"/>
                <w:color w:val="000000"/>
                <w:szCs w:val="21"/>
              </w:rPr>
            </w:pPr>
          </w:p>
        </w:tc>
        <w:tc>
          <w:tcPr>
            <w:tcW w:w="2136" w:type="dxa"/>
            <w:noWrap w:val="0"/>
            <w:vAlign w:val="center"/>
          </w:tcPr>
          <w:p w14:paraId="5445A09E">
            <w:pPr>
              <w:ind w:firstLine="420"/>
              <w:rPr>
                <w:rFonts w:hint="eastAsia" w:ascii="宋体" w:hAnsi="宋体" w:eastAsia="宋体" w:cs="宋体"/>
                <w:color w:val="000000"/>
                <w:szCs w:val="21"/>
              </w:rPr>
            </w:pPr>
            <w:r>
              <w:rPr>
                <w:rFonts w:hint="eastAsia" w:ascii="宋体" w:hAnsi="宋体" w:eastAsia="宋体" w:cs="宋体"/>
                <w:color w:val="000000"/>
                <w:szCs w:val="21"/>
              </w:rPr>
              <w:t>通过监理业务培训，并持有相关专业监理员证书</w:t>
            </w:r>
          </w:p>
        </w:tc>
        <w:tc>
          <w:tcPr>
            <w:tcW w:w="1080" w:type="dxa"/>
            <w:noWrap w:val="0"/>
            <w:vAlign w:val="center"/>
          </w:tcPr>
          <w:p w14:paraId="78A68A7C">
            <w:pPr>
              <w:jc w:val="center"/>
              <w:rPr>
                <w:rFonts w:hint="eastAsia" w:ascii="宋体" w:hAnsi="宋体" w:eastAsia="宋体" w:cs="宋体"/>
                <w:color w:val="000000"/>
                <w:szCs w:val="21"/>
              </w:rPr>
            </w:pPr>
          </w:p>
        </w:tc>
      </w:tr>
      <w:tr w14:paraId="17C0E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3A2FD89D">
            <w:pPr>
              <w:jc w:val="center"/>
              <w:rPr>
                <w:rFonts w:hint="eastAsia" w:ascii="宋体" w:hAnsi="宋体" w:eastAsia="宋体" w:cs="宋体"/>
                <w:color w:val="000000"/>
                <w:szCs w:val="21"/>
              </w:rPr>
            </w:pPr>
            <w:r>
              <w:rPr>
                <w:rFonts w:hint="eastAsia" w:ascii="宋体" w:hAnsi="宋体" w:eastAsia="宋体" w:cs="宋体"/>
                <w:color w:val="000000"/>
                <w:szCs w:val="21"/>
              </w:rPr>
              <w:t>9</w:t>
            </w:r>
          </w:p>
        </w:tc>
        <w:tc>
          <w:tcPr>
            <w:tcW w:w="960" w:type="dxa"/>
            <w:noWrap w:val="0"/>
            <w:vAlign w:val="center"/>
          </w:tcPr>
          <w:p w14:paraId="7E67BF96">
            <w:pPr>
              <w:jc w:val="center"/>
              <w:rPr>
                <w:rFonts w:hint="eastAsia" w:ascii="宋体" w:hAnsi="宋体" w:eastAsia="宋体" w:cs="宋体"/>
                <w:color w:val="000000"/>
                <w:szCs w:val="21"/>
              </w:rPr>
            </w:pPr>
            <w:r>
              <w:rPr>
                <w:rFonts w:hint="eastAsia" w:ascii="宋体" w:hAnsi="宋体" w:eastAsia="宋体" w:cs="宋体"/>
                <w:color w:val="000000"/>
                <w:szCs w:val="21"/>
              </w:rPr>
              <w:t>造价工程师</w:t>
            </w:r>
          </w:p>
        </w:tc>
        <w:tc>
          <w:tcPr>
            <w:tcW w:w="792" w:type="dxa"/>
            <w:noWrap w:val="0"/>
            <w:vAlign w:val="center"/>
          </w:tcPr>
          <w:p w14:paraId="3052FEAE">
            <w:pPr>
              <w:jc w:val="center"/>
              <w:rPr>
                <w:rFonts w:hint="eastAsia" w:ascii="宋体" w:hAnsi="宋体" w:eastAsia="宋体" w:cs="宋体"/>
                <w:color w:val="000000"/>
                <w:szCs w:val="21"/>
              </w:rPr>
            </w:pPr>
          </w:p>
        </w:tc>
        <w:tc>
          <w:tcPr>
            <w:tcW w:w="792" w:type="dxa"/>
            <w:noWrap w:val="0"/>
            <w:vAlign w:val="center"/>
          </w:tcPr>
          <w:p w14:paraId="693BC473">
            <w:pPr>
              <w:jc w:val="center"/>
              <w:rPr>
                <w:rFonts w:hint="eastAsia" w:ascii="宋体" w:hAnsi="宋体" w:eastAsia="宋体" w:cs="宋体"/>
                <w:color w:val="000000"/>
                <w:szCs w:val="21"/>
              </w:rPr>
            </w:pPr>
          </w:p>
        </w:tc>
        <w:tc>
          <w:tcPr>
            <w:tcW w:w="792" w:type="dxa"/>
            <w:noWrap w:val="0"/>
            <w:vAlign w:val="center"/>
          </w:tcPr>
          <w:p w14:paraId="57599A68">
            <w:pPr>
              <w:jc w:val="center"/>
              <w:rPr>
                <w:rFonts w:hint="eastAsia" w:ascii="宋体" w:hAnsi="宋体" w:eastAsia="宋体" w:cs="宋体"/>
                <w:color w:val="000000"/>
                <w:szCs w:val="21"/>
              </w:rPr>
            </w:pPr>
          </w:p>
        </w:tc>
        <w:tc>
          <w:tcPr>
            <w:tcW w:w="792" w:type="dxa"/>
            <w:noWrap w:val="0"/>
            <w:vAlign w:val="top"/>
          </w:tcPr>
          <w:p w14:paraId="3AA27FC0">
            <w:pPr>
              <w:jc w:val="center"/>
              <w:rPr>
                <w:rFonts w:hint="eastAsia" w:ascii="宋体" w:hAnsi="宋体" w:eastAsia="宋体" w:cs="宋体"/>
                <w:color w:val="000000"/>
                <w:szCs w:val="21"/>
              </w:rPr>
            </w:pPr>
          </w:p>
        </w:tc>
        <w:tc>
          <w:tcPr>
            <w:tcW w:w="792" w:type="dxa"/>
            <w:noWrap w:val="0"/>
            <w:vAlign w:val="top"/>
          </w:tcPr>
          <w:p w14:paraId="00EE123B">
            <w:pPr>
              <w:jc w:val="center"/>
              <w:rPr>
                <w:rFonts w:hint="eastAsia" w:ascii="宋体" w:hAnsi="宋体" w:eastAsia="宋体" w:cs="宋体"/>
                <w:color w:val="000000"/>
                <w:szCs w:val="21"/>
              </w:rPr>
            </w:pPr>
          </w:p>
        </w:tc>
        <w:tc>
          <w:tcPr>
            <w:tcW w:w="792" w:type="dxa"/>
            <w:noWrap w:val="0"/>
            <w:vAlign w:val="center"/>
          </w:tcPr>
          <w:p w14:paraId="33C5679F">
            <w:pPr>
              <w:jc w:val="center"/>
              <w:rPr>
                <w:rFonts w:hint="eastAsia" w:ascii="宋体" w:hAnsi="宋体" w:eastAsia="宋体" w:cs="宋体"/>
                <w:color w:val="000000"/>
                <w:szCs w:val="21"/>
              </w:rPr>
            </w:pPr>
          </w:p>
        </w:tc>
        <w:tc>
          <w:tcPr>
            <w:tcW w:w="792" w:type="dxa"/>
            <w:noWrap w:val="0"/>
            <w:vAlign w:val="center"/>
          </w:tcPr>
          <w:p w14:paraId="52FC6CFC">
            <w:pPr>
              <w:jc w:val="center"/>
              <w:rPr>
                <w:rFonts w:hint="eastAsia" w:ascii="宋体" w:hAnsi="宋体" w:eastAsia="宋体" w:cs="宋体"/>
                <w:color w:val="000000"/>
                <w:szCs w:val="21"/>
              </w:rPr>
            </w:pPr>
          </w:p>
        </w:tc>
        <w:tc>
          <w:tcPr>
            <w:tcW w:w="2136" w:type="dxa"/>
            <w:noWrap w:val="0"/>
            <w:vAlign w:val="center"/>
          </w:tcPr>
          <w:p w14:paraId="6BE31A6B">
            <w:pPr>
              <w:ind w:firstLine="420"/>
              <w:rPr>
                <w:rFonts w:hint="eastAsia" w:ascii="宋体" w:hAnsi="宋体" w:eastAsia="宋体" w:cs="宋体"/>
                <w:color w:val="000000"/>
                <w:szCs w:val="21"/>
              </w:rPr>
            </w:pPr>
            <w:r>
              <w:rPr>
                <w:rFonts w:hint="eastAsia" w:ascii="宋体" w:hAnsi="宋体" w:eastAsia="宋体" w:cs="宋体"/>
                <w:color w:val="000000"/>
                <w:szCs w:val="21"/>
              </w:rPr>
              <w:t>取得国家造价工程师执业资格证书并经注册</w:t>
            </w:r>
          </w:p>
        </w:tc>
        <w:tc>
          <w:tcPr>
            <w:tcW w:w="1080" w:type="dxa"/>
            <w:noWrap w:val="0"/>
            <w:vAlign w:val="center"/>
          </w:tcPr>
          <w:p w14:paraId="5432F5E2">
            <w:pPr>
              <w:jc w:val="center"/>
              <w:rPr>
                <w:rFonts w:hint="eastAsia" w:ascii="宋体" w:hAnsi="宋体" w:eastAsia="宋体" w:cs="宋体"/>
                <w:color w:val="000000"/>
                <w:szCs w:val="21"/>
              </w:rPr>
            </w:pPr>
          </w:p>
        </w:tc>
      </w:tr>
      <w:tr w14:paraId="0687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8" w:type="dxa"/>
            <w:noWrap w:val="0"/>
            <w:vAlign w:val="center"/>
          </w:tcPr>
          <w:p w14:paraId="0D09EDC5">
            <w:pPr>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960" w:type="dxa"/>
            <w:noWrap w:val="0"/>
            <w:vAlign w:val="center"/>
          </w:tcPr>
          <w:p w14:paraId="18717190">
            <w:pPr>
              <w:jc w:val="center"/>
              <w:rPr>
                <w:rFonts w:hint="eastAsia" w:ascii="宋体" w:hAnsi="宋体" w:eastAsia="宋体" w:cs="宋体"/>
                <w:color w:val="000000"/>
                <w:szCs w:val="21"/>
              </w:rPr>
            </w:pPr>
            <w:r>
              <w:rPr>
                <w:rFonts w:hint="eastAsia" w:ascii="宋体" w:hAnsi="宋体" w:eastAsia="宋体" w:cs="宋体"/>
                <w:color w:val="000000"/>
                <w:szCs w:val="21"/>
              </w:rPr>
              <w:t>技术支撑人员</w:t>
            </w:r>
          </w:p>
        </w:tc>
        <w:tc>
          <w:tcPr>
            <w:tcW w:w="792" w:type="dxa"/>
            <w:noWrap w:val="0"/>
            <w:vAlign w:val="center"/>
          </w:tcPr>
          <w:p w14:paraId="24F4BF65">
            <w:pPr>
              <w:jc w:val="center"/>
              <w:rPr>
                <w:rFonts w:hint="eastAsia" w:ascii="宋体" w:hAnsi="宋体" w:eastAsia="宋体" w:cs="宋体"/>
                <w:color w:val="000000"/>
                <w:szCs w:val="21"/>
              </w:rPr>
            </w:pPr>
          </w:p>
        </w:tc>
        <w:tc>
          <w:tcPr>
            <w:tcW w:w="792" w:type="dxa"/>
            <w:noWrap w:val="0"/>
            <w:vAlign w:val="center"/>
          </w:tcPr>
          <w:p w14:paraId="2ED9FF60">
            <w:pPr>
              <w:jc w:val="center"/>
              <w:rPr>
                <w:rFonts w:hint="eastAsia" w:ascii="宋体" w:hAnsi="宋体" w:eastAsia="宋体" w:cs="宋体"/>
                <w:color w:val="000000"/>
                <w:szCs w:val="21"/>
              </w:rPr>
            </w:pPr>
          </w:p>
        </w:tc>
        <w:tc>
          <w:tcPr>
            <w:tcW w:w="792" w:type="dxa"/>
            <w:noWrap w:val="0"/>
            <w:vAlign w:val="center"/>
          </w:tcPr>
          <w:p w14:paraId="4590AC7C">
            <w:pPr>
              <w:jc w:val="center"/>
              <w:rPr>
                <w:rFonts w:hint="eastAsia" w:ascii="宋体" w:hAnsi="宋体" w:eastAsia="宋体" w:cs="宋体"/>
                <w:color w:val="000000"/>
                <w:szCs w:val="21"/>
              </w:rPr>
            </w:pPr>
          </w:p>
        </w:tc>
        <w:tc>
          <w:tcPr>
            <w:tcW w:w="792" w:type="dxa"/>
            <w:noWrap w:val="0"/>
            <w:vAlign w:val="top"/>
          </w:tcPr>
          <w:p w14:paraId="6BF33F55">
            <w:pPr>
              <w:jc w:val="center"/>
              <w:rPr>
                <w:rFonts w:hint="eastAsia" w:ascii="宋体" w:hAnsi="宋体" w:eastAsia="宋体" w:cs="宋体"/>
                <w:color w:val="000000"/>
                <w:szCs w:val="21"/>
              </w:rPr>
            </w:pPr>
          </w:p>
        </w:tc>
        <w:tc>
          <w:tcPr>
            <w:tcW w:w="792" w:type="dxa"/>
            <w:noWrap w:val="0"/>
            <w:vAlign w:val="top"/>
          </w:tcPr>
          <w:p w14:paraId="7206B399">
            <w:pPr>
              <w:jc w:val="center"/>
              <w:rPr>
                <w:rFonts w:hint="eastAsia" w:ascii="宋体" w:hAnsi="宋体" w:eastAsia="宋体" w:cs="宋体"/>
                <w:color w:val="000000"/>
                <w:szCs w:val="21"/>
              </w:rPr>
            </w:pPr>
          </w:p>
        </w:tc>
        <w:tc>
          <w:tcPr>
            <w:tcW w:w="792" w:type="dxa"/>
            <w:noWrap w:val="0"/>
            <w:vAlign w:val="center"/>
          </w:tcPr>
          <w:p w14:paraId="6D03A606">
            <w:pPr>
              <w:jc w:val="center"/>
              <w:rPr>
                <w:rFonts w:hint="eastAsia" w:ascii="宋体" w:hAnsi="宋体" w:eastAsia="宋体" w:cs="宋体"/>
                <w:color w:val="000000"/>
                <w:szCs w:val="21"/>
              </w:rPr>
            </w:pPr>
          </w:p>
        </w:tc>
        <w:tc>
          <w:tcPr>
            <w:tcW w:w="792" w:type="dxa"/>
            <w:noWrap w:val="0"/>
            <w:vAlign w:val="center"/>
          </w:tcPr>
          <w:p w14:paraId="1B7ADA55">
            <w:pPr>
              <w:jc w:val="center"/>
              <w:rPr>
                <w:rFonts w:hint="eastAsia" w:ascii="宋体" w:hAnsi="宋体" w:eastAsia="宋体" w:cs="宋体"/>
                <w:color w:val="000000"/>
                <w:szCs w:val="21"/>
              </w:rPr>
            </w:pPr>
          </w:p>
        </w:tc>
        <w:tc>
          <w:tcPr>
            <w:tcW w:w="2136" w:type="dxa"/>
            <w:noWrap w:val="0"/>
            <w:vAlign w:val="center"/>
          </w:tcPr>
          <w:p w14:paraId="4731DB2B">
            <w:pPr>
              <w:ind w:firstLine="420"/>
              <w:rPr>
                <w:rFonts w:hint="eastAsia" w:ascii="宋体" w:hAnsi="宋体" w:eastAsia="宋体" w:cs="宋体"/>
                <w:color w:val="000000"/>
                <w:szCs w:val="21"/>
              </w:rPr>
            </w:pPr>
            <w:r>
              <w:rPr>
                <w:rFonts w:hint="eastAsia" w:ascii="宋体" w:hAnsi="宋体" w:eastAsia="宋体" w:cs="宋体"/>
                <w:color w:val="000000"/>
                <w:szCs w:val="21"/>
              </w:rPr>
              <w:t>与第1～7项监理人员合并统计，要求持有工程师证书的人员专业涵盖：建筑、结构、电气、给水排水、暖通空调、智能弱电和预算专业。</w:t>
            </w:r>
          </w:p>
        </w:tc>
        <w:tc>
          <w:tcPr>
            <w:tcW w:w="1080" w:type="dxa"/>
            <w:noWrap w:val="0"/>
            <w:vAlign w:val="center"/>
          </w:tcPr>
          <w:p w14:paraId="32B83D3D">
            <w:pPr>
              <w:jc w:val="center"/>
              <w:rPr>
                <w:rFonts w:hint="eastAsia" w:ascii="宋体" w:hAnsi="宋体" w:eastAsia="宋体" w:cs="宋体"/>
                <w:color w:val="000000"/>
                <w:szCs w:val="21"/>
              </w:rPr>
            </w:pPr>
            <w:r>
              <w:rPr>
                <w:rFonts w:hint="eastAsia" w:ascii="宋体" w:hAnsi="宋体" w:eastAsia="宋体" w:cs="宋体"/>
                <w:color w:val="000000"/>
                <w:szCs w:val="21"/>
              </w:rPr>
              <w:t>人数不限，可以兼职，但需满足任职人员基本要求</w:t>
            </w:r>
          </w:p>
        </w:tc>
      </w:tr>
    </w:tbl>
    <w:p w14:paraId="6BCE20E0">
      <w:pPr>
        <w:spacing w:line="440" w:lineRule="exact"/>
        <w:rPr>
          <w:rFonts w:hint="eastAsia" w:ascii="宋体" w:hAnsi="宋体" w:eastAsia="宋体" w:cs="宋体"/>
          <w:b/>
          <w:color w:val="000000"/>
          <w:sz w:val="24"/>
        </w:rPr>
      </w:pPr>
      <w:r>
        <w:rPr>
          <w:rFonts w:hint="eastAsia" w:ascii="宋体" w:hAnsi="宋体" w:eastAsia="宋体" w:cs="宋体"/>
          <w:color w:val="000000"/>
        </w:rPr>
        <w:t>说明：本表</w:t>
      </w:r>
      <w:r>
        <w:rPr>
          <w:rFonts w:hint="eastAsia" w:ascii="宋体" w:hAnsi="宋体" w:eastAsia="宋体" w:cs="宋体"/>
          <w:color w:val="000000"/>
          <w:lang w:eastAsia="zh-CN"/>
        </w:rPr>
        <w:t>供双方签订合同时参考使用，任职人员岗位应根据项目实际调整，其所填任职人员岗位</w:t>
      </w:r>
      <w:r>
        <w:rPr>
          <w:rFonts w:hint="eastAsia" w:ascii="宋体" w:hAnsi="宋体" w:eastAsia="宋体" w:cs="宋体"/>
          <w:color w:val="000000"/>
        </w:rPr>
        <w:t>内容应与</w:t>
      </w:r>
      <w:r>
        <w:rPr>
          <w:rFonts w:hint="eastAsia" w:ascii="宋体" w:hAnsi="宋体" w:eastAsia="宋体" w:cs="宋体"/>
          <w:color w:val="000000"/>
          <w:lang w:eastAsia="zh-CN"/>
        </w:rPr>
        <w:t>中标人</w:t>
      </w:r>
      <w:r>
        <w:rPr>
          <w:rFonts w:hint="eastAsia" w:ascii="宋体" w:hAnsi="宋体" w:eastAsia="宋体" w:cs="宋体"/>
          <w:color w:val="000000"/>
        </w:rPr>
        <w:t>的投标文件相符</w:t>
      </w:r>
      <w:r>
        <w:rPr>
          <w:rFonts w:hint="eastAsia" w:ascii="宋体" w:hAnsi="宋体" w:eastAsia="宋体" w:cs="宋体"/>
          <w:color w:val="000000"/>
          <w:lang w:eastAsia="zh-CN"/>
        </w:rPr>
        <w:t>。</w:t>
      </w:r>
      <w:r>
        <w:rPr>
          <w:rFonts w:hint="eastAsia" w:ascii="宋体" w:hAnsi="宋体" w:eastAsia="宋体" w:cs="宋体"/>
          <w:color w:val="000000"/>
          <w:sz w:val="21"/>
          <w:szCs w:val="21"/>
        </w:rPr>
        <w:t>如发现中标人</w:t>
      </w:r>
      <w:r>
        <w:rPr>
          <w:rFonts w:hint="eastAsia" w:ascii="宋体" w:hAnsi="宋体" w:eastAsia="宋体" w:cs="宋体"/>
          <w:color w:val="000000"/>
          <w:sz w:val="21"/>
          <w:szCs w:val="21"/>
          <w:lang w:eastAsia="zh-CN"/>
        </w:rPr>
        <w:t>投标时</w:t>
      </w:r>
      <w:r>
        <w:rPr>
          <w:rFonts w:hint="eastAsia" w:ascii="宋体" w:hAnsi="宋体" w:eastAsia="宋体" w:cs="宋体"/>
          <w:color w:val="000000"/>
          <w:sz w:val="21"/>
          <w:szCs w:val="21"/>
        </w:rPr>
        <w:t>拟派驻本项目</w:t>
      </w:r>
      <w:r>
        <w:rPr>
          <w:rFonts w:hint="eastAsia" w:ascii="宋体" w:hAnsi="宋体" w:eastAsia="宋体" w:cs="宋体"/>
          <w:color w:val="000000"/>
          <w:sz w:val="21"/>
          <w:szCs w:val="21"/>
          <w:lang w:eastAsia="zh-CN"/>
        </w:rPr>
        <w:t>监理</w:t>
      </w:r>
      <w:r>
        <w:rPr>
          <w:rFonts w:hint="eastAsia" w:ascii="宋体" w:hAnsi="宋体" w:eastAsia="宋体" w:cs="宋体"/>
          <w:color w:val="000000"/>
          <w:sz w:val="21"/>
          <w:szCs w:val="21"/>
        </w:rPr>
        <w:t>管理机构组成人员达不到相关规定、规范要求的，招标人有权要求中标人按相关规定、规范的要求调整项目管理机构人员，直至达到相关规定、规范的要求，否则，招标人有权废除中标人的中标资格。</w:t>
      </w:r>
      <w:r>
        <w:rPr>
          <w:rFonts w:hint="eastAsia" w:ascii="宋体" w:hAnsi="宋体" w:eastAsia="宋体" w:cs="宋体"/>
          <w:color w:val="000000"/>
          <w:lang w:eastAsia="zh-CN"/>
        </w:rPr>
        <w:t>经确定的任职人员</w:t>
      </w:r>
      <w:r>
        <w:rPr>
          <w:rFonts w:hint="eastAsia" w:ascii="宋体" w:hAnsi="宋体" w:eastAsia="宋体" w:cs="宋体"/>
          <w:color w:val="000000"/>
        </w:rPr>
        <w:t>未经</w:t>
      </w:r>
      <w:r>
        <w:rPr>
          <w:rFonts w:hint="eastAsia" w:ascii="宋体" w:hAnsi="宋体" w:eastAsia="宋体" w:cs="宋体"/>
          <w:color w:val="000000"/>
          <w:lang w:eastAsia="zh-CN"/>
        </w:rPr>
        <w:t>招标</w:t>
      </w:r>
      <w:r>
        <w:rPr>
          <w:rFonts w:hint="eastAsia" w:ascii="宋体" w:hAnsi="宋体" w:eastAsia="宋体" w:cs="宋体"/>
          <w:color w:val="000000"/>
        </w:rPr>
        <w:t>人同意，不得随意调整。</w:t>
      </w:r>
      <w:r>
        <w:rPr>
          <w:rFonts w:hint="eastAsia" w:ascii="宋体" w:hAnsi="宋体" w:eastAsia="宋体" w:cs="宋体"/>
          <w:color w:val="000000"/>
        </w:rPr>
        <w:br w:type="page"/>
      </w:r>
      <w:r>
        <w:rPr>
          <w:rFonts w:hint="eastAsia" w:ascii="宋体" w:hAnsi="宋体" w:eastAsia="宋体" w:cs="宋体"/>
          <w:b/>
          <w:color w:val="000000"/>
          <w:sz w:val="24"/>
        </w:rPr>
        <w:t>格式1</w:t>
      </w:r>
    </w:p>
    <w:p w14:paraId="1FACBA71">
      <w:pPr>
        <w:spacing w:before="156" w:beforeLines="50" w:after="156" w:afterLines="50" w:line="44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履约担保</w:t>
      </w:r>
    </w:p>
    <w:p w14:paraId="467B58FC">
      <w:pPr>
        <w:spacing w:line="440" w:lineRule="exact"/>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（发包人名称）：</w:t>
      </w:r>
    </w:p>
    <w:p w14:paraId="4EA9AD43">
      <w:pPr>
        <w:spacing w:line="440" w:lineRule="exact"/>
        <w:rPr>
          <w:rFonts w:hint="eastAsia" w:ascii="宋体" w:hAnsi="宋体" w:eastAsia="宋体" w:cs="宋体"/>
          <w:color w:val="000000"/>
          <w:sz w:val="24"/>
        </w:rPr>
      </w:pPr>
    </w:p>
    <w:p w14:paraId="42AFF6D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鉴于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（发包人名称，以下简称“发包人”）与</w:t>
      </w:r>
    </w:p>
    <w:p w14:paraId="4C4C776B">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（承包人名称）（以下称“承包人”）于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日就</w:t>
      </w:r>
      <w:r>
        <w:rPr>
          <w:rFonts w:hint="eastAsia" w:ascii="宋体" w:hAnsi="宋体" w:eastAsia="宋体" w:cs="宋体"/>
          <w:color w:val="000000"/>
          <w:sz w:val="24"/>
          <w:u w:val="single"/>
        </w:rPr>
        <w:t xml:space="preserve">                         （工程名称）</w:t>
      </w:r>
      <w:r>
        <w:rPr>
          <w:rFonts w:hint="eastAsia" w:ascii="宋体" w:hAnsi="宋体" w:eastAsia="宋体" w:cs="宋体"/>
          <w:color w:val="000000"/>
          <w:sz w:val="24"/>
        </w:rPr>
        <w:t xml:space="preserve">监理服务及有关事项协商一致共同签订《建设工程监理合同》。我方愿意无条件地、不可撤销地就承包人履行与你方签订的合同，向你方提供连带责任担保。 </w:t>
      </w:r>
    </w:p>
    <w:p w14:paraId="76F2AED5">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 担保金额人民币（大写）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6ADC6BF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 担保有效期自你方与承包人签订的合同生效之日起至你方签发或应签发工程接收证书之日止。</w:t>
      </w:r>
    </w:p>
    <w:p w14:paraId="23FC96EB">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 在本担保有效期内，因承包人违反合同约定的义务给你方造成经济损失时，我方在收到你方以书面形式提出的在担保金额内的赔偿要求后，在7天内无条件支付。</w:t>
      </w:r>
    </w:p>
    <w:p w14:paraId="6B0894B2">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 你方和承包人按合同约定变更合同时，我方承担本担保规定的义务不变。</w:t>
      </w:r>
    </w:p>
    <w:p w14:paraId="0C9DA62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 因本保函发生的纠纷，可由双方协商解决，协商不成的，任何一方均可提请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仲裁委员会仲裁。</w:t>
      </w:r>
    </w:p>
    <w:p w14:paraId="2DA1203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 本保函自我方法定代表人（或其授权代理人）签字并加盖公章之日起生效。</w:t>
      </w:r>
    </w:p>
    <w:p w14:paraId="29AEDC83">
      <w:pPr>
        <w:spacing w:line="360" w:lineRule="auto"/>
        <w:rPr>
          <w:rFonts w:hint="eastAsia" w:ascii="宋体" w:hAnsi="宋体" w:eastAsia="宋体" w:cs="宋体"/>
          <w:color w:val="000000"/>
          <w:sz w:val="24"/>
        </w:rPr>
      </w:pPr>
    </w:p>
    <w:p w14:paraId="79B1619D">
      <w:pPr>
        <w:spacing w:line="360" w:lineRule="auto"/>
        <w:rPr>
          <w:rFonts w:hint="eastAsia" w:ascii="宋体" w:hAnsi="宋体" w:eastAsia="宋体" w:cs="宋体"/>
          <w:color w:val="000000"/>
          <w:sz w:val="24"/>
        </w:rPr>
      </w:pPr>
      <w:r>
        <w:rPr>
          <w:rFonts w:hint="eastAsia" w:ascii="宋体" w:hAnsi="宋体" w:eastAsia="宋体" w:cs="宋体"/>
          <w:color w:val="000000"/>
          <w:sz w:val="24"/>
        </w:rPr>
        <w:t>担 保 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14:paraId="14591A2E">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w:t>
      </w:r>
    </w:p>
    <w:p w14:paraId="4B895F53">
      <w:pPr>
        <w:spacing w:line="360" w:lineRule="auto"/>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p w14:paraId="30886198">
      <w:pPr>
        <w:spacing w:line="360" w:lineRule="auto"/>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p>
    <w:p w14:paraId="7379AEFE">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p w14:paraId="60373E24">
      <w:pPr>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p>
    <w:p w14:paraId="6F7F0DD3">
      <w:pPr>
        <w:spacing w:line="360" w:lineRule="auto"/>
        <w:jc w:val="left"/>
        <w:rPr>
          <w:rFonts w:hint="eastAsia" w:ascii="宋体" w:hAnsi="宋体" w:eastAsia="宋体" w:cs="宋体"/>
          <w:color w:val="000000"/>
          <w:sz w:val="24"/>
          <w:u w:val="single"/>
        </w:rPr>
      </w:pPr>
    </w:p>
    <w:p w14:paraId="38B8D89B">
      <w:pPr>
        <w:spacing w:line="360" w:lineRule="auto"/>
        <w:ind w:left="1519" w:hanging="1519" w:hangingChars="633"/>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16E118B0">
      <w:pPr>
        <w:spacing w:line="360" w:lineRule="auto"/>
        <w:ind w:left="1519" w:hanging="1519" w:hangingChars="633"/>
        <w:rPr>
          <w:rFonts w:hint="eastAsia" w:ascii="宋体" w:hAnsi="宋体" w:eastAsia="宋体" w:cs="宋体"/>
          <w:color w:val="000000"/>
          <w:sz w:val="24"/>
        </w:rPr>
      </w:pPr>
    </w:p>
    <w:p w14:paraId="6231C19C">
      <w:pPr>
        <w:pStyle w:val="22"/>
        <w:rPr>
          <w:rFonts w:hint="eastAsia" w:ascii="宋体" w:hAnsi="宋体" w:eastAsia="宋体" w:cs="宋体"/>
          <w:color w:val="000000"/>
          <w:sz w:val="44"/>
          <w:szCs w:val="44"/>
        </w:rPr>
      </w:pPr>
    </w:p>
    <w:p w14:paraId="1F54B068">
      <w:pPr>
        <w:spacing w:line="440" w:lineRule="exact"/>
        <w:rPr>
          <w:rFonts w:hint="eastAsia" w:ascii="宋体" w:hAnsi="宋体" w:eastAsia="宋体" w:cs="宋体"/>
          <w:color w:val="000000"/>
          <w:sz w:val="44"/>
          <w:szCs w:val="44"/>
        </w:rPr>
      </w:pPr>
    </w:p>
    <w:p w14:paraId="5EFA0F85">
      <w:pPr>
        <w:spacing w:line="440" w:lineRule="exact"/>
        <w:rPr>
          <w:rFonts w:hint="eastAsia" w:ascii="宋体" w:hAnsi="宋体" w:eastAsia="宋体" w:cs="宋体"/>
          <w:color w:val="000000"/>
          <w:sz w:val="44"/>
          <w:szCs w:val="44"/>
        </w:rPr>
      </w:pPr>
    </w:p>
    <w:p w14:paraId="40EB5532">
      <w:pPr>
        <w:spacing w:line="440" w:lineRule="exact"/>
        <w:rPr>
          <w:rFonts w:hint="eastAsia" w:ascii="宋体" w:hAnsi="宋体" w:eastAsia="宋体" w:cs="宋体"/>
          <w:b/>
          <w:color w:val="000000"/>
          <w:sz w:val="24"/>
        </w:rPr>
      </w:pPr>
      <w:r>
        <w:rPr>
          <w:rFonts w:hint="eastAsia" w:ascii="宋体" w:hAnsi="宋体" w:eastAsia="宋体" w:cs="宋体"/>
          <w:b/>
          <w:color w:val="000000"/>
          <w:sz w:val="24"/>
        </w:rPr>
        <w:t>格式2</w:t>
      </w:r>
    </w:p>
    <w:p w14:paraId="65842645">
      <w:pPr>
        <w:spacing w:before="156" w:beforeLines="50" w:after="156" w:afterLines="50" w:line="44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支付担保</w:t>
      </w:r>
    </w:p>
    <w:p w14:paraId="55F2AC08">
      <w:pPr>
        <w:spacing w:line="440" w:lineRule="exact"/>
        <w:rPr>
          <w:rFonts w:hint="eastAsia" w:ascii="宋体" w:hAnsi="宋体" w:eastAsia="宋体" w:cs="宋体"/>
          <w:color w:val="00000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rPr>
        <w:tab/>
      </w:r>
      <w:r>
        <w:rPr>
          <w:rFonts w:hint="eastAsia" w:ascii="宋体" w:hAnsi="宋体" w:eastAsia="宋体" w:cs="宋体"/>
          <w:color w:val="000000"/>
          <w:sz w:val="24"/>
        </w:rPr>
        <w:t>（承包人全称）：</w:t>
      </w:r>
    </w:p>
    <w:p w14:paraId="181CC3AF">
      <w:pPr>
        <w:spacing w:line="440" w:lineRule="exact"/>
        <w:rPr>
          <w:rFonts w:hint="eastAsia" w:ascii="宋体" w:hAnsi="宋体" w:eastAsia="宋体" w:cs="宋体"/>
          <w:color w:val="000000"/>
          <w:sz w:val="24"/>
        </w:rPr>
      </w:pPr>
    </w:p>
    <w:p w14:paraId="5549D7D2">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鉴于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（发包人全称，下称“发包人”）与</w:t>
      </w:r>
    </w:p>
    <w:p w14:paraId="0BCDDA20">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（承包人全称）（下称“承包人”）签订</w:t>
      </w:r>
      <w:r>
        <w:rPr>
          <w:rFonts w:hint="eastAsia" w:ascii="宋体" w:hAnsi="宋体" w:eastAsia="宋体" w:cs="宋体"/>
          <w:color w:val="000000"/>
          <w:sz w:val="24"/>
          <w:u w:val="single"/>
        </w:rPr>
        <w:t xml:space="preserve">                         （工程名称）</w:t>
      </w:r>
      <w:r>
        <w:rPr>
          <w:rFonts w:hint="eastAsia" w:ascii="宋体" w:hAnsi="宋体" w:eastAsia="宋体" w:cs="宋体"/>
          <w:color w:val="000000"/>
          <w:sz w:val="24"/>
        </w:rPr>
        <w:t>监理合同（编号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签署），并保证发包人按合同约定履行向承包人支付工程价款及其他应支付款项等全部合同价款的义务和责任；承包人在合同中要求发包人应通过经认可的担保机构提交合同指定的发包人履行本合同全部义务和责任的担保金额等事实，我方愿意为发包人出具担保，以担保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元）向承包人提供不可撤销的担保。 </w:t>
      </w:r>
    </w:p>
    <w:p w14:paraId="16406406">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如果发包人在履行合同过程中不按合同约定支付全部合同价款或违背合同约定的义务和责任时，我方保证在担保金额额度内偿还或偿清承包人因该项违约或违背所造成的经济损失，并在接到发包人要求的第</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天内予以支付，无需承包人出具任何证明或陈述理由。</w:t>
      </w:r>
    </w:p>
    <w:p w14:paraId="5E50B3CC">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在向我方提出要求前，我方将不坚持要求承包人首先向发包人提出上述款项的索赔。</w:t>
      </w:r>
    </w:p>
    <w:p w14:paraId="24AA2A88">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我方承诺：不论是否经我行知晓或同意，我方的义务和责任不因发包人与承包人对合同条款所作的任何修改或补充而解除。</w:t>
      </w:r>
    </w:p>
    <w:p w14:paraId="2B86B2B1">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本担保在担保金额支付完毕，或除质量保证金外，发包人向承包人支付全部合同价款完毕后第15天起失效。尽管前述，本保函的有效期最迟不超过</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5732C5F6">
      <w:pPr>
        <w:spacing w:line="360" w:lineRule="auto"/>
        <w:ind w:firstLine="480" w:firstLineChars="200"/>
        <w:rPr>
          <w:rFonts w:hint="eastAsia" w:ascii="宋体" w:hAnsi="宋体" w:eastAsia="宋体" w:cs="宋体"/>
          <w:color w:val="000000"/>
          <w:sz w:val="24"/>
        </w:rPr>
      </w:pPr>
    </w:p>
    <w:p w14:paraId="797D8F4C">
      <w:pPr>
        <w:spacing w:line="360" w:lineRule="auto"/>
        <w:rPr>
          <w:rFonts w:hint="eastAsia" w:ascii="宋体" w:hAnsi="宋体" w:eastAsia="宋体" w:cs="宋体"/>
          <w:color w:val="000000"/>
          <w:sz w:val="24"/>
        </w:rPr>
      </w:pPr>
    </w:p>
    <w:p w14:paraId="793F7474">
      <w:pPr>
        <w:spacing w:line="360" w:lineRule="auto"/>
        <w:rPr>
          <w:rFonts w:hint="eastAsia" w:ascii="宋体" w:hAnsi="宋体" w:eastAsia="宋体" w:cs="宋体"/>
          <w:color w:val="000000"/>
          <w:sz w:val="24"/>
        </w:rPr>
      </w:pPr>
      <w:r>
        <w:rPr>
          <w:rFonts w:hint="eastAsia" w:ascii="宋体" w:hAnsi="宋体" w:eastAsia="宋体" w:cs="宋体"/>
          <w:color w:val="000000"/>
          <w:sz w:val="24"/>
        </w:rPr>
        <w:t>担 保 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14:paraId="417CEE05">
      <w:pPr>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w:t>
      </w:r>
    </w:p>
    <w:p w14:paraId="74D91322">
      <w:pPr>
        <w:spacing w:line="360" w:lineRule="auto"/>
        <w:rPr>
          <w:rFonts w:hint="eastAsia" w:ascii="宋体" w:hAnsi="宋体" w:eastAsia="宋体" w:cs="宋体"/>
          <w:color w:val="000000"/>
          <w:sz w:val="24"/>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p w14:paraId="71757E89">
      <w:pPr>
        <w:spacing w:line="360" w:lineRule="auto"/>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p>
    <w:p w14:paraId="4FCEF064">
      <w:pPr>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p w14:paraId="431B56A1">
      <w:pPr>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p>
    <w:p w14:paraId="36859B1F">
      <w:pPr>
        <w:spacing w:line="360" w:lineRule="auto"/>
        <w:jc w:val="left"/>
        <w:rPr>
          <w:rFonts w:hint="eastAsia" w:ascii="宋体" w:hAnsi="宋体" w:eastAsia="宋体" w:cs="宋体"/>
          <w:color w:val="000000"/>
          <w:sz w:val="24"/>
          <w:u w:val="single"/>
        </w:rPr>
      </w:pPr>
    </w:p>
    <w:p w14:paraId="4DDF7090">
      <w:pPr>
        <w:spacing w:line="360" w:lineRule="auto"/>
        <w:ind w:left="1519" w:hanging="1519" w:hangingChars="633"/>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13FA9FAA">
      <w:pPr>
        <w:spacing w:line="440" w:lineRule="exact"/>
        <w:rPr>
          <w:rFonts w:hint="eastAsia" w:ascii="宋体" w:hAnsi="宋体" w:eastAsia="宋体" w:cs="宋体"/>
          <w:b/>
          <w:color w:val="000000"/>
          <w:sz w:val="24"/>
        </w:rPr>
      </w:pPr>
    </w:p>
    <w:p w14:paraId="4FFBF120">
      <w:pPr>
        <w:rPr>
          <w:rFonts w:hint="eastAsia" w:ascii="宋体" w:hAnsi="宋体" w:eastAsia="宋体" w:cs="宋体"/>
          <w:bCs/>
          <w:color w:val="000000"/>
          <w:sz w:val="24"/>
        </w:rPr>
      </w:pPr>
    </w:p>
    <w:sectPr>
      <w:footerReference r:id="rId8" w:type="default"/>
      <w:pgSz w:w="11906" w:h="16838"/>
      <w:pgMar w:top="1134" w:right="926" w:bottom="1134" w:left="106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34C58">
    <w:pPr>
      <w:pStyle w:val="27"/>
      <w:framePr w:wrap="around" w:vAnchor="text" w:hAnchor="margin" w:y="1"/>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7C476">
    <w:pPr>
      <w:pStyle w:val="27"/>
      <w:framePr w:wrap="around" w:vAnchor="text" w:hAnchor="margin" w:y="1"/>
      <w:rPr>
        <w:rStyle w:val="45"/>
      </w:rPr>
    </w:pPr>
    <w:r>
      <w:fldChar w:fldCharType="begin"/>
    </w:r>
    <w:r>
      <w:rPr>
        <w:rStyle w:val="45"/>
      </w:rPr>
      <w:instrText xml:space="preserve">PAGE  </w:instrText>
    </w:r>
    <w:r>
      <w:fldChar w:fldCharType="separate"/>
    </w:r>
    <w:r>
      <w:rPr>
        <w:rStyle w:val="45"/>
      </w:rPr>
      <w:t>20</w:t>
    </w:r>
    <w:r>
      <w:fldChar w:fldCharType="end"/>
    </w:r>
  </w:p>
  <w:p w14:paraId="01788DF7">
    <w:pPr>
      <w:pStyle w:val="2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3E89F">
    <w:pPr>
      <w:pStyle w:val="2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5FCACB">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WH3Et4BAAC+AwAADgAAAGRycy9lMm9Eb2MueG1srVPBjtMwEL0j8Q+W&#10;7zTZaoW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DhYfcS3gEAAL4DAAAOAAAAAAAA&#10;AAEAIAAAAB4BAABkcnMvZTJvRG9jLnhtbFBLBQYAAAAABgAGAFkBAABuBQAAAAA=&#10;">
              <v:fill on="f" focussize="0,0"/>
              <v:stroke on="f"/>
              <v:imagedata o:title=""/>
              <o:lock v:ext="edit" aspectratio="f"/>
              <v:textbox inset="0mm,0mm,0mm,0mm" style="mso-fit-shape-to-text:t;">
                <w:txbxContent>
                  <w:p w14:paraId="505FCACB">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B4B81">
    <w:pPr>
      <w:pStyle w:val="2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91C720">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UvbTz3gEAAL4DAAAOAAAAAAAA&#10;AAEAIAAAAB4BAABkcnMvZTJvRG9jLnhtbFBLBQYAAAAABgAGAFkBAABuBQAAAAA=&#10;">
              <v:fill on="f" focussize="0,0"/>
              <v:stroke on="f"/>
              <v:imagedata o:title=""/>
              <o:lock v:ext="edit" aspectratio="f"/>
              <v:textbox inset="0mm,0mm,0mm,0mm" style="mso-fit-shape-to-text:t;">
                <w:txbxContent>
                  <w:p w14:paraId="3E91C720">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DD23B">
    <w:pPr>
      <w:pStyle w:val="27"/>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D595CD">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C/8yty3gEAAL4DAAAOAAAAAAAA&#10;AAEAIAAAAB4BAABkcnMvZTJvRG9jLnhtbFBLBQYAAAAABgAGAFkBAABuBQAAAAA=&#10;">
              <v:fill on="f" focussize="0,0"/>
              <v:stroke on="f"/>
              <v:imagedata o:title=""/>
              <o:lock v:ext="edit" aspectratio="f"/>
              <v:textbox inset="0mm,0mm,0mm,0mm" style="mso-fit-shape-to-text:t;">
                <w:txbxContent>
                  <w:p w14:paraId="60D595CD">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18DDA">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upperLetter"/>
      <w:pStyle w:val="2"/>
      <w:lvlText w:val="%1、"/>
      <w:lvlJc w:val="left"/>
      <w:pPr>
        <w:tabs>
          <w:tab w:val="left" w:pos="1830"/>
        </w:tabs>
        <w:ind w:left="1830" w:hanging="480"/>
      </w:pPr>
      <w:rPr>
        <w:rFonts w:hint="eastAsia"/>
      </w:rPr>
    </w:lvl>
  </w:abstractNum>
  <w:abstractNum w:abstractNumId="1">
    <w:nsid w:val="00000008"/>
    <w:multiLevelType w:val="singleLevel"/>
    <w:tmpl w:val="00000008"/>
    <w:lvl w:ilvl="0" w:tentative="0">
      <w:start w:val="9"/>
      <w:numFmt w:val="upperLetter"/>
      <w:pStyle w:val="3"/>
      <w:lvlText w:val="%1、"/>
      <w:lvlJc w:val="left"/>
      <w:pPr>
        <w:tabs>
          <w:tab w:val="left" w:pos="1995"/>
        </w:tabs>
        <w:ind w:left="1995" w:hanging="720"/>
      </w:pPr>
      <w:rPr>
        <w:rFonts w:hint="eastAsia" w:ascii="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YjE3OGRkNzlhYmViZWIxNzE3ZGE2NGEwZGQyMjYifQ=="/>
  </w:docVars>
  <w:rsids>
    <w:rsidRoot w:val="00172A27"/>
    <w:rsid w:val="00030235"/>
    <w:rsid w:val="00263310"/>
    <w:rsid w:val="00723A11"/>
    <w:rsid w:val="0073241A"/>
    <w:rsid w:val="0082379F"/>
    <w:rsid w:val="00D9637F"/>
    <w:rsid w:val="00DA3A3C"/>
    <w:rsid w:val="00F86CDB"/>
    <w:rsid w:val="012F5535"/>
    <w:rsid w:val="01412B20"/>
    <w:rsid w:val="0149579D"/>
    <w:rsid w:val="014C1FC9"/>
    <w:rsid w:val="01507102"/>
    <w:rsid w:val="017B3B2B"/>
    <w:rsid w:val="01B16F1A"/>
    <w:rsid w:val="01DA3D53"/>
    <w:rsid w:val="01E64646"/>
    <w:rsid w:val="01FE1687"/>
    <w:rsid w:val="020864FD"/>
    <w:rsid w:val="020E7A29"/>
    <w:rsid w:val="022E134E"/>
    <w:rsid w:val="0231651C"/>
    <w:rsid w:val="026078B6"/>
    <w:rsid w:val="02623B83"/>
    <w:rsid w:val="02956445"/>
    <w:rsid w:val="02B80944"/>
    <w:rsid w:val="02C158B9"/>
    <w:rsid w:val="02DB1AE5"/>
    <w:rsid w:val="032064E7"/>
    <w:rsid w:val="03207800"/>
    <w:rsid w:val="032B66A9"/>
    <w:rsid w:val="0360322E"/>
    <w:rsid w:val="03684A81"/>
    <w:rsid w:val="037A5976"/>
    <w:rsid w:val="03A426A8"/>
    <w:rsid w:val="03A65D25"/>
    <w:rsid w:val="03BF2D04"/>
    <w:rsid w:val="03C225B1"/>
    <w:rsid w:val="03C27C42"/>
    <w:rsid w:val="03F77F23"/>
    <w:rsid w:val="04282930"/>
    <w:rsid w:val="043164D2"/>
    <w:rsid w:val="044B1A22"/>
    <w:rsid w:val="046F4A65"/>
    <w:rsid w:val="0492183B"/>
    <w:rsid w:val="04AC56C7"/>
    <w:rsid w:val="04B44D42"/>
    <w:rsid w:val="04E26D8D"/>
    <w:rsid w:val="05211C8B"/>
    <w:rsid w:val="052C1DC6"/>
    <w:rsid w:val="05976809"/>
    <w:rsid w:val="05AC3FB6"/>
    <w:rsid w:val="05C26071"/>
    <w:rsid w:val="05DF682E"/>
    <w:rsid w:val="06125B58"/>
    <w:rsid w:val="06214EBC"/>
    <w:rsid w:val="06215694"/>
    <w:rsid w:val="06257B93"/>
    <w:rsid w:val="063B19DB"/>
    <w:rsid w:val="063B6996"/>
    <w:rsid w:val="06576CB4"/>
    <w:rsid w:val="067D60C8"/>
    <w:rsid w:val="06982021"/>
    <w:rsid w:val="06AC1C20"/>
    <w:rsid w:val="06D4668A"/>
    <w:rsid w:val="06DA49C3"/>
    <w:rsid w:val="06DE2BA7"/>
    <w:rsid w:val="070108EA"/>
    <w:rsid w:val="076E6ECE"/>
    <w:rsid w:val="077F4076"/>
    <w:rsid w:val="07BA678C"/>
    <w:rsid w:val="07BD29B0"/>
    <w:rsid w:val="07D46997"/>
    <w:rsid w:val="07E14DB3"/>
    <w:rsid w:val="080A17F9"/>
    <w:rsid w:val="080B3D8A"/>
    <w:rsid w:val="082543D6"/>
    <w:rsid w:val="085B0587"/>
    <w:rsid w:val="0869448C"/>
    <w:rsid w:val="08973524"/>
    <w:rsid w:val="08AA4BC0"/>
    <w:rsid w:val="08B6781C"/>
    <w:rsid w:val="08CA4CC9"/>
    <w:rsid w:val="08FD2D42"/>
    <w:rsid w:val="09025957"/>
    <w:rsid w:val="092069D3"/>
    <w:rsid w:val="093C13DD"/>
    <w:rsid w:val="094E2799"/>
    <w:rsid w:val="09652CED"/>
    <w:rsid w:val="099D6C99"/>
    <w:rsid w:val="09B37E23"/>
    <w:rsid w:val="09C41561"/>
    <w:rsid w:val="09C80FB3"/>
    <w:rsid w:val="09D82CEF"/>
    <w:rsid w:val="09DF6C20"/>
    <w:rsid w:val="0A4D71A9"/>
    <w:rsid w:val="0A6B6AF9"/>
    <w:rsid w:val="0AB61D26"/>
    <w:rsid w:val="0AF845BB"/>
    <w:rsid w:val="0B137DF5"/>
    <w:rsid w:val="0B4E2841"/>
    <w:rsid w:val="0B633138"/>
    <w:rsid w:val="0B7843EF"/>
    <w:rsid w:val="0B7F6673"/>
    <w:rsid w:val="0BB37C07"/>
    <w:rsid w:val="0BC70939"/>
    <w:rsid w:val="0BE42911"/>
    <w:rsid w:val="0C220412"/>
    <w:rsid w:val="0C5965C6"/>
    <w:rsid w:val="0C607E8F"/>
    <w:rsid w:val="0C733A05"/>
    <w:rsid w:val="0C814A62"/>
    <w:rsid w:val="0C9154CE"/>
    <w:rsid w:val="0CB434B3"/>
    <w:rsid w:val="0CFC7588"/>
    <w:rsid w:val="0D0C4BBE"/>
    <w:rsid w:val="0D1139CC"/>
    <w:rsid w:val="0D132D4E"/>
    <w:rsid w:val="0D933589"/>
    <w:rsid w:val="0DC67371"/>
    <w:rsid w:val="0DD102F2"/>
    <w:rsid w:val="0DDA0BC8"/>
    <w:rsid w:val="0DDB61AD"/>
    <w:rsid w:val="0DDD1437"/>
    <w:rsid w:val="0DDD3FB2"/>
    <w:rsid w:val="0DE15DFC"/>
    <w:rsid w:val="0E015CF4"/>
    <w:rsid w:val="0E07636B"/>
    <w:rsid w:val="0EDA6DF7"/>
    <w:rsid w:val="0F284EFE"/>
    <w:rsid w:val="0F340C24"/>
    <w:rsid w:val="0F4E51AB"/>
    <w:rsid w:val="0F872CB1"/>
    <w:rsid w:val="0FBF6EF3"/>
    <w:rsid w:val="0FCA42ED"/>
    <w:rsid w:val="1003062C"/>
    <w:rsid w:val="103467A2"/>
    <w:rsid w:val="10823DFC"/>
    <w:rsid w:val="10B16F7C"/>
    <w:rsid w:val="10B74479"/>
    <w:rsid w:val="10D07770"/>
    <w:rsid w:val="10D611F7"/>
    <w:rsid w:val="10E64174"/>
    <w:rsid w:val="10F82348"/>
    <w:rsid w:val="11023F8C"/>
    <w:rsid w:val="11045B2F"/>
    <w:rsid w:val="118A3599"/>
    <w:rsid w:val="11932F04"/>
    <w:rsid w:val="119B7FAE"/>
    <w:rsid w:val="119E473F"/>
    <w:rsid w:val="11A10616"/>
    <w:rsid w:val="11A51A92"/>
    <w:rsid w:val="11F823DD"/>
    <w:rsid w:val="11FD2DD8"/>
    <w:rsid w:val="11FE3445"/>
    <w:rsid w:val="12244F80"/>
    <w:rsid w:val="123766DB"/>
    <w:rsid w:val="12386C7D"/>
    <w:rsid w:val="12484599"/>
    <w:rsid w:val="12BB69EC"/>
    <w:rsid w:val="12DA3459"/>
    <w:rsid w:val="130052B1"/>
    <w:rsid w:val="1353537A"/>
    <w:rsid w:val="136E0BA9"/>
    <w:rsid w:val="13715065"/>
    <w:rsid w:val="13B92E6B"/>
    <w:rsid w:val="13D97099"/>
    <w:rsid w:val="13EA7B4A"/>
    <w:rsid w:val="13F7433D"/>
    <w:rsid w:val="1409136D"/>
    <w:rsid w:val="141B6908"/>
    <w:rsid w:val="141B7730"/>
    <w:rsid w:val="14395A14"/>
    <w:rsid w:val="144410BF"/>
    <w:rsid w:val="1454512C"/>
    <w:rsid w:val="145F5BA1"/>
    <w:rsid w:val="147A2C38"/>
    <w:rsid w:val="14A63B6F"/>
    <w:rsid w:val="14E62CDD"/>
    <w:rsid w:val="14FA207D"/>
    <w:rsid w:val="14FF2D1D"/>
    <w:rsid w:val="15001EE9"/>
    <w:rsid w:val="15013B69"/>
    <w:rsid w:val="151932FD"/>
    <w:rsid w:val="152E0ABB"/>
    <w:rsid w:val="152F6148"/>
    <w:rsid w:val="15492ED9"/>
    <w:rsid w:val="15891904"/>
    <w:rsid w:val="15B12FCF"/>
    <w:rsid w:val="15BC0979"/>
    <w:rsid w:val="15D7461C"/>
    <w:rsid w:val="15DB0DD6"/>
    <w:rsid w:val="15E55FB7"/>
    <w:rsid w:val="15E8599E"/>
    <w:rsid w:val="15FA6724"/>
    <w:rsid w:val="16077BBB"/>
    <w:rsid w:val="162C5641"/>
    <w:rsid w:val="16500D1F"/>
    <w:rsid w:val="16565924"/>
    <w:rsid w:val="16AB0538"/>
    <w:rsid w:val="16CD6A04"/>
    <w:rsid w:val="16D15828"/>
    <w:rsid w:val="16D67FA4"/>
    <w:rsid w:val="16F85567"/>
    <w:rsid w:val="17000BDB"/>
    <w:rsid w:val="17041322"/>
    <w:rsid w:val="171C5669"/>
    <w:rsid w:val="17342161"/>
    <w:rsid w:val="17394BF5"/>
    <w:rsid w:val="17523617"/>
    <w:rsid w:val="176E16D2"/>
    <w:rsid w:val="177D56EE"/>
    <w:rsid w:val="1793518B"/>
    <w:rsid w:val="179979EF"/>
    <w:rsid w:val="17CC238E"/>
    <w:rsid w:val="17DA7FC3"/>
    <w:rsid w:val="180D2F8E"/>
    <w:rsid w:val="1811086E"/>
    <w:rsid w:val="18422A5E"/>
    <w:rsid w:val="18447AA1"/>
    <w:rsid w:val="18521C56"/>
    <w:rsid w:val="186101C9"/>
    <w:rsid w:val="18641003"/>
    <w:rsid w:val="18BD7EDC"/>
    <w:rsid w:val="191D104F"/>
    <w:rsid w:val="192F6B3D"/>
    <w:rsid w:val="195A33D4"/>
    <w:rsid w:val="19971D3A"/>
    <w:rsid w:val="199A7E09"/>
    <w:rsid w:val="19A52E4A"/>
    <w:rsid w:val="19BB18FE"/>
    <w:rsid w:val="19CB19FE"/>
    <w:rsid w:val="19DC2660"/>
    <w:rsid w:val="19E61EA2"/>
    <w:rsid w:val="19F25500"/>
    <w:rsid w:val="19FF19E1"/>
    <w:rsid w:val="1A0035B7"/>
    <w:rsid w:val="1A6F1FD0"/>
    <w:rsid w:val="1A9B44E8"/>
    <w:rsid w:val="1ACA42F5"/>
    <w:rsid w:val="1AD35795"/>
    <w:rsid w:val="1ADB3245"/>
    <w:rsid w:val="1AFD48ED"/>
    <w:rsid w:val="1B067919"/>
    <w:rsid w:val="1B65257F"/>
    <w:rsid w:val="1B765AD4"/>
    <w:rsid w:val="1B7D232B"/>
    <w:rsid w:val="1B852F33"/>
    <w:rsid w:val="1C0D71D9"/>
    <w:rsid w:val="1C1A1ACD"/>
    <w:rsid w:val="1C701400"/>
    <w:rsid w:val="1C75053C"/>
    <w:rsid w:val="1CB72C2D"/>
    <w:rsid w:val="1CCD0266"/>
    <w:rsid w:val="1CD92AAB"/>
    <w:rsid w:val="1D174023"/>
    <w:rsid w:val="1D2C71C9"/>
    <w:rsid w:val="1D4458C8"/>
    <w:rsid w:val="1D634BFA"/>
    <w:rsid w:val="1DAC5621"/>
    <w:rsid w:val="1DCA10D2"/>
    <w:rsid w:val="1E002DCF"/>
    <w:rsid w:val="1E0F36FA"/>
    <w:rsid w:val="1E3B6455"/>
    <w:rsid w:val="1E5135A1"/>
    <w:rsid w:val="1E627E43"/>
    <w:rsid w:val="1E825E7A"/>
    <w:rsid w:val="1E86425F"/>
    <w:rsid w:val="1E8977BD"/>
    <w:rsid w:val="1E990AA4"/>
    <w:rsid w:val="1EC00A20"/>
    <w:rsid w:val="1ECB180A"/>
    <w:rsid w:val="1F021C7C"/>
    <w:rsid w:val="1F0C5C85"/>
    <w:rsid w:val="1F0F0C41"/>
    <w:rsid w:val="1F2876B4"/>
    <w:rsid w:val="1F3E1D77"/>
    <w:rsid w:val="1F677DBE"/>
    <w:rsid w:val="1F6F56DC"/>
    <w:rsid w:val="1F8346FB"/>
    <w:rsid w:val="1FE04234"/>
    <w:rsid w:val="1FF05674"/>
    <w:rsid w:val="2049213E"/>
    <w:rsid w:val="2058721D"/>
    <w:rsid w:val="205B5093"/>
    <w:rsid w:val="205F3053"/>
    <w:rsid w:val="20B545AD"/>
    <w:rsid w:val="20E32700"/>
    <w:rsid w:val="20E42D3E"/>
    <w:rsid w:val="21176140"/>
    <w:rsid w:val="211935F1"/>
    <w:rsid w:val="213830FE"/>
    <w:rsid w:val="21480379"/>
    <w:rsid w:val="214E41A8"/>
    <w:rsid w:val="214F2CC0"/>
    <w:rsid w:val="21592273"/>
    <w:rsid w:val="215A6747"/>
    <w:rsid w:val="215E3CB0"/>
    <w:rsid w:val="21634D08"/>
    <w:rsid w:val="21791BDE"/>
    <w:rsid w:val="21B75566"/>
    <w:rsid w:val="21EB55F9"/>
    <w:rsid w:val="21EE1F88"/>
    <w:rsid w:val="21FE2A45"/>
    <w:rsid w:val="223E1224"/>
    <w:rsid w:val="226F578A"/>
    <w:rsid w:val="22A430B1"/>
    <w:rsid w:val="22B975DC"/>
    <w:rsid w:val="22BA256F"/>
    <w:rsid w:val="22E71A92"/>
    <w:rsid w:val="235E5150"/>
    <w:rsid w:val="23694EE9"/>
    <w:rsid w:val="239C32F7"/>
    <w:rsid w:val="23FF0D02"/>
    <w:rsid w:val="24072493"/>
    <w:rsid w:val="24111FCD"/>
    <w:rsid w:val="24122D35"/>
    <w:rsid w:val="24271D54"/>
    <w:rsid w:val="24284125"/>
    <w:rsid w:val="244C2CE3"/>
    <w:rsid w:val="24655073"/>
    <w:rsid w:val="247D1CDB"/>
    <w:rsid w:val="24884E69"/>
    <w:rsid w:val="24C209AE"/>
    <w:rsid w:val="24D52E39"/>
    <w:rsid w:val="24DF0EAD"/>
    <w:rsid w:val="252151E4"/>
    <w:rsid w:val="25666E5B"/>
    <w:rsid w:val="25A539F6"/>
    <w:rsid w:val="25A96E5B"/>
    <w:rsid w:val="25DC795E"/>
    <w:rsid w:val="25F51323"/>
    <w:rsid w:val="25FB09DE"/>
    <w:rsid w:val="260039D0"/>
    <w:rsid w:val="26340B0D"/>
    <w:rsid w:val="26515ABC"/>
    <w:rsid w:val="26814967"/>
    <w:rsid w:val="2681780E"/>
    <w:rsid w:val="26916FCA"/>
    <w:rsid w:val="26A70FC4"/>
    <w:rsid w:val="26A966D6"/>
    <w:rsid w:val="26C1436E"/>
    <w:rsid w:val="26DC2D2F"/>
    <w:rsid w:val="26DF30A6"/>
    <w:rsid w:val="26FB6041"/>
    <w:rsid w:val="27147159"/>
    <w:rsid w:val="272E5661"/>
    <w:rsid w:val="276E5BE0"/>
    <w:rsid w:val="2777383B"/>
    <w:rsid w:val="277B6501"/>
    <w:rsid w:val="278A2777"/>
    <w:rsid w:val="28164AFC"/>
    <w:rsid w:val="282B0C73"/>
    <w:rsid w:val="28466D79"/>
    <w:rsid w:val="28662E11"/>
    <w:rsid w:val="28770EE2"/>
    <w:rsid w:val="287732F1"/>
    <w:rsid w:val="28820DE1"/>
    <w:rsid w:val="288D5494"/>
    <w:rsid w:val="28AE0FB7"/>
    <w:rsid w:val="28B44AA3"/>
    <w:rsid w:val="28CA2BE7"/>
    <w:rsid w:val="28CA4828"/>
    <w:rsid w:val="28EB4B13"/>
    <w:rsid w:val="290F1F18"/>
    <w:rsid w:val="296642D8"/>
    <w:rsid w:val="299443F1"/>
    <w:rsid w:val="299C0C9F"/>
    <w:rsid w:val="29A349B9"/>
    <w:rsid w:val="29A80715"/>
    <w:rsid w:val="29ED3CB8"/>
    <w:rsid w:val="2A32071F"/>
    <w:rsid w:val="2A374E0E"/>
    <w:rsid w:val="2A5D4417"/>
    <w:rsid w:val="2A686E3C"/>
    <w:rsid w:val="2A7E6A3C"/>
    <w:rsid w:val="2A8E607C"/>
    <w:rsid w:val="2AA26CD5"/>
    <w:rsid w:val="2AE90E31"/>
    <w:rsid w:val="2AF346FF"/>
    <w:rsid w:val="2AFB23ED"/>
    <w:rsid w:val="2B0F00B6"/>
    <w:rsid w:val="2B644397"/>
    <w:rsid w:val="2B844FB6"/>
    <w:rsid w:val="2BAD5B8F"/>
    <w:rsid w:val="2BBD00BB"/>
    <w:rsid w:val="2BCB55A3"/>
    <w:rsid w:val="2BE83539"/>
    <w:rsid w:val="2C04640C"/>
    <w:rsid w:val="2C25006C"/>
    <w:rsid w:val="2C2E6CCF"/>
    <w:rsid w:val="2C350FE9"/>
    <w:rsid w:val="2C5D5A21"/>
    <w:rsid w:val="2C7D39E9"/>
    <w:rsid w:val="2C90587C"/>
    <w:rsid w:val="2CA55746"/>
    <w:rsid w:val="2CBF7DF6"/>
    <w:rsid w:val="2CC27D3F"/>
    <w:rsid w:val="2CCF4F99"/>
    <w:rsid w:val="2CE03B45"/>
    <w:rsid w:val="2D871C0F"/>
    <w:rsid w:val="2D893A23"/>
    <w:rsid w:val="2D8E628D"/>
    <w:rsid w:val="2DB57E7C"/>
    <w:rsid w:val="2DF67EF8"/>
    <w:rsid w:val="2E037D42"/>
    <w:rsid w:val="2EC0576E"/>
    <w:rsid w:val="2ECE26C9"/>
    <w:rsid w:val="2F1C091A"/>
    <w:rsid w:val="2F2658BD"/>
    <w:rsid w:val="2F2A7CAB"/>
    <w:rsid w:val="2F454528"/>
    <w:rsid w:val="2F8566F6"/>
    <w:rsid w:val="2F871D5E"/>
    <w:rsid w:val="2F8C2B9B"/>
    <w:rsid w:val="2F94153F"/>
    <w:rsid w:val="2FB4573E"/>
    <w:rsid w:val="2FD17172"/>
    <w:rsid w:val="2FD7142C"/>
    <w:rsid w:val="300041C3"/>
    <w:rsid w:val="302E0926"/>
    <w:rsid w:val="304C45A2"/>
    <w:rsid w:val="306460D7"/>
    <w:rsid w:val="306C57EF"/>
    <w:rsid w:val="307B3361"/>
    <w:rsid w:val="30A355A4"/>
    <w:rsid w:val="30DB076C"/>
    <w:rsid w:val="30DF0F08"/>
    <w:rsid w:val="30F0405F"/>
    <w:rsid w:val="3129415C"/>
    <w:rsid w:val="314E70DE"/>
    <w:rsid w:val="316F3719"/>
    <w:rsid w:val="318734E1"/>
    <w:rsid w:val="31B3512A"/>
    <w:rsid w:val="31B77767"/>
    <w:rsid w:val="31B9528D"/>
    <w:rsid w:val="320E5538"/>
    <w:rsid w:val="3212750C"/>
    <w:rsid w:val="32154C12"/>
    <w:rsid w:val="327715EE"/>
    <w:rsid w:val="32903499"/>
    <w:rsid w:val="329C44C9"/>
    <w:rsid w:val="32A36D3D"/>
    <w:rsid w:val="32A56C5A"/>
    <w:rsid w:val="32C94B47"/>
    <w:rsid w:val="32DE2B6C"/>
    <w:rsid w:val="332D1CC6"/>
    <w:rsid w:val="33444BC1"/>
    <w:rsid w:val="335E031B"/>
    <w:rsid w:val="337B3785"/>
    <w:rsid w:val="33883899"/>
    <w:rsid w:val="33A90307"/>
    <w:rsid w:val="33C650B0"/>
    <w:rsid w:val="33D5542C"/>
    <w:rsid w:val="33D600DE"/>
    <w:rsid w:val="33E30459"/>
    <w:rsid w:val="33E30969"/>
    <w:rsid w:val="33EA052A"/>
    <w:rsid w:val="344C0377"/>
    <w:rsid w:val="346133DC"/>
    <w:rsid w:val="34841C60"/>
    <w:rsid w:val="34A06EDC"/>
    <w:rsid w:val="34A92173"/>
    <w:rsid w:val="34AE7847"/>
    <w:rsid w:val="34E4799C"/>
    <w:rsid w:val="34EE51EF"/>
    <w:rsid w:val="34F15498"/>
    <w:rsid w:val="34FB60F6"/>
    <w:rsid w:val="34FE2B3C"/>
    <w:rsid w:val="350C6038"/>
    <w:rsid w:val="352A6A3B"/>
    <w:rsid w:val="35301B72"/>
    <w:rsid w:val="354664A4"/>
    <w:rsid w:val="356E4CD6"/>
    <w:rsid w:val="35F74CE0"/>
    <w:rsid w:val="36352560"/>
    <w:rsid w:val="36894E6A"/>
    <w:rsid w:val="3691248C"/>
    <w:rsid w:val="36ED3B1B"/>
    <w:rsid w:val="36F251A6"/>
    <w:rsid w:val="370C2180"/>
    <w:rsid w:val="374814F9"/>
    <w:rsid w:val="378C65C3"/>
    <w:rsid w:val="37BD643C"/>
    <w:rsid w:val="37C1212E"/>
    <w:rsid w:val="37D26FE9"/>
    <w:rsid w:val="38230670"/>
    <w:rsid w:val="38270A63"/>
    <w:rsid w:val="38391F29"/>
    <w:rsid w:val="38523981"/>
    <w:rsid w:val="38553914"/>
    <w:rsid w:val="38902A2B"/>
    <w:rsid w:val="38991938"/>
    <w:rsid w:val="38BD72A3"/>
    <w:rsid w:val="38E138CB"/>
    <w:rsid w:val="38E70BD1"/>
    <w:rsid w:val="38FF4848"/>
    <w:rsid w:val="390A1C53"/>
    <w:rsid w:val="390E1ADC"/>
    <w:rsid w:val="392D7916"/>
    <w:rsid w:val="394B77C4"/>
    <w:rsid w:val="394D720C"/>
    <w:rsid w:val="3958538C"/>
    <w:rsid w:val="39597C5D"/>
    <w:rsid w:val="396809AD"/>
    <w:rsid w:val="399D7242"/>
    <w:rsid w:val="39B46A2E"/>
    <w:rsid w:val="3A045A1D"/>
    <w:rsid w:val="3A1E5EAC"/>
    <w:rsid w:val="3A2261E1"/>
    <w:rsid w:val="3A2E43CB"/>
    <w:rsid w:val="3A3E23E9"/>
    <w:rsid w:val="3A414CD6"/>
    <w:rsid w:val="3A4625C3"/>
    <w:rsid w:val="3A5B70F0"/>
    <w:rsid w:val="3A72624C"/>
    <w:rsid w:val="3A887EA2"/>
    <w:rsid w:val="3A970515"/>
    <w:rsid w:val="3AFA7A3A"/>
    <w:rsid w:val="3B15391F"/>
    <w:rsid w:val="3B174F38"/>
    <w:rsid w:val="3B1F5992"/>
    <w:rsid w:val="3B2B5799"/>
    <w:rsid w:val="3B433149"/>
    <w:rsid w:val="3B7C1649"/>
    <w:rsid w:val="3B95690F"/>
    <w:rsid w:val="3B99515B"/>
    <w:rsid w:val="3BDC4008"/>
    <w:rsid w:val="3BE1120B"/>
    <w:rsid w:val="3BF876DC"/>
    <w:rsid w:val="3C144CB5"/>
    <w:rsid w:val="3C171713"/>
    <w:rsid w:val="3C3E2A0B"/>
    <w:rsid w:val="3C4B7607"/>
    <w:rsid w:val="3CAD652B"/>
    <w:rsid w:val="3CC30E45"/>
    <w:rsid w:val="3D254B2C"/>
    <w:rsid w:val="3D463F25"/>
    <w:rsid w:val="3D643600"/>
    <w:rsid w:val="3D6A1B31"/>
    <w:rsid w:val="3D9741C9"/>
    <w:rsid w:val="3DB43965"/>
    <w:rsid w:val="3DEE0872"/>
    <w:rsid w:val="3E29230E"/>
    <w:rsid w:val="3E294C0B"/>
    <w:rsid w:val="3E4435AE"/>
    <w:rsid w:val="3E4D221E"/>
    <w:rsid w:val="3E5657C5"/>
    <w:rsid w:val="3E70598C"/>
    <w:rsid w:val="3E8751F4"/>
    <w:rsid w:val="3E986769"/>
    <w:rsid w:val="3EDA0CD4"/>
    <w:rsid w:val="3EF36562"/>
    <w:rsid w:val="3EFF1E97"/>
    <w:rsid w:val="3F0D619F"/>
    <w:rsid w:val="3F1B1335"/>
    <w:rsid w:val="3F231CC5"/>
    <w:rsid w:val="3F250636"/>
    <w:rsid w:val="3F260B95"/>
    <w:rsid w:val="3F340C1D"/>
    <w:rsid w:val="3F377237"/>
    <w:rsid w:val="3F5C0ACC"/>
    <w:rsid w:val="3F7E185B"/>
    <w:rsid w:val="3F8C1E1C"/>
    <w:rsid w:val="3FA255B3"/>
    <w:rsid w:val="3FC62D09"/>
    <w:rsid w:val="3FD35F57"/>
    <w:rsid w:val="3FDD4395"/>
    <w:rsid w:val="3FFF4AFA"/>
    <w:rsid w:val="40176DBB"/>
    <w:rsid w:val="4062799B"/>
    <w:rsid w:val="40AA7C1F"/>
    <w:rsid w:val="40F40C4A"/>
    <w:rsid w:val="40F96136"/>
    <w:rsid w:val="41111D5C"/>
    <w:rsid w:val="4123100E"/>
    <w:rsid w:val="41307B93"/>
    <w:rsid w:val="41333101"/>
    <w:rsid w:val="41AB4858"/>
    <w:rsid w:val="41B17D2F"/>
    <w:rsid w:val="41B3355A"/>
    <w:rsid w:val="42097E59"/>
    <w:rsid w:val="42BF0948"/>
    <w:rsid w:val="42C61EBF"/>
    <w:rsid w:val="42CD365E"/>
    <w:rsid w:val="42D8559B"/>
    <w:rsid w:val="42E24B8F"/>
    <w:rsid w:val="431E2059"/>
    <w:rsid w:val="43330712"/>
    <w:rsid w:val="437042AF"/>
    <w:rsid w:val="439A0225"/>
    <w:rsid w:val="43C512A2"/>
    <w:rsid w:val="442439BB"/>
    <w:rsid w:val="447030FD"/>
    <w:rsid w:val="449E4C81"/>
    <w:rsid w:val="44AC07D0"/>
    <w:rsid w:val="44B94B91"/>
    <w:rsid w:val="44BA6EFA"/>
    <w:rsid w:val="44C77996"/>
    <w:rsid w:val="44CF6A69"/>
    <w:rsid w:val="44DD3E6A"/>
    <w:rsid w:val="44E86786"/>
    <w:rsid w:val="44ED32C3"/>
    <w:rsid w:val="44F938F8"/>
    <w:rsid w:val="450F7C55"/>
    <w:rsid w:val="453B7FBA"/>
    <w:rsid w:val="4577398E"/>
    <w:rsid w:val="459175F0"/>
    <w:rsid w:val="45B04544"/>
    <w:rsid w:val="45C27865"/>
    <w:rsid w:val="45DE7B24"/>
    <w:rsid w:val="461E228A"/>
    <w:rsid w:val="46263CB1"/>
    <w:rsid w:val="467B59DD"/>
    <w:rsid w:val="46A934A7"/>
    <w:rsid w:val="46B41CE3"/>
    <w:rsid w:val="46CA16BD"/>
    <w:rsid w:val="46D544FE"/>
    <w:rsid w:val="46E63860"/>
    <w:rsid w:val="46EE19F7"/>
    <w:rsid w:val="47071FCF"/>
    <w:rsid w:val="472F4BB1"/>
    <w:rsid w:val="474B020C"/>
    <w:rsid w:val="47803617"/>
    <w:rsid w:val="47B266B4"/>
    <w:rsid w:val="47C222A2"/>
    <w:rsid w:val="47D604EF"/>
    <w:rsid w:val="47F625A8"/>
    <w:rsid w:val="47F6649C"/>
    <w:rsid w:val="48100552"/>
    <w:rsid w:val="483C2268"/>
    <w:rsid w:val="48403498"/>
    <w:rsid w:val="48671FC6"/>
    <w:rsid w:val="486D773F"/>
    <w:rsid w:val="48D84662"/>
    <w:rsid w:val="491B3C45"/>
    <w:rsid w:val="49692392"/>
    <w:rsid w:val="49736F8E"/>
    <w:rsid w:val="498E6289"/>
    <w:rsid w:val="498F1966"/>
    <w:rsid w:val="49917F55"/>
    <w:rsid w:val="49A41610"/>
    <w:rsid w:val="49B77359"/>
    <w:rsid w:val="49E54E86"/>
    <w:rsid w:val="49E554CD"/>
    <w:rsid w:val="49E724FB"/>
    <w:rsid w:val="4A076FA8"/>
    <w:rsid w:val="4A0A087B"/>
    <w:rsid w:val="4A1C6B72"/>
    <w:rsid w:val="4A742A31"/>
    <w:rsid w:val="4AB93EC2"/>
    <w:rsid w:val="4AC21541"/>
    <w:rsid w:val="4AFC1A34"/>
    <w:rsid w:val="4B406240"/>
    <w:rsid w:val="4B501D67"/>
    <w:rsid w:val="4B667B4D"/>
    <w:rsid w:val="4B6E0926"/>
    <w:rsid w:val="4B7342A7"/>
    <w:rsid w:val="4B7B3FD1"/>
    <w:rsid w:val="4BA34B8C"/>
    <w:rsid w:val="4BCB7560"/>
    <w:rsid w:val="4BE44A62"/>
    <w:rsid w:val="4BE85AE4"/>
    <w:rsid w:val="4C6205BF"/>
    <w:rsid w:val="4C853F18"/>
    <w:rsid w:val="4CA86A06"/>
    <w:rsid w:val="4CCC0113"/>
    <w:rsid w:val="4CDA19A5"/>
    <w:rsid w:val="4D063EB6"/>
    <w:rsid w:val="4D1966E5"/>
    <w:rsid w:val="4D3E4D37"/>
    <w:rsid w:val="4D497608"/>
    <w:rsid w:val="4DAE439C"/>
    <w:rsid w:val="4DBA38C4"/>
    <w:rsid w:val="4DBB384F"/>
    <w:rsid w:val="4DE27968"/>
    <w:rsid w:val="4E0379C2"/>
    <w:rsid w:val="4E145A55"/>
    <w:rsid w:val="4E187613"/>
    <w:rsid w:val="4E1B3100"/>
    <w:rsid w:val="4E26113C"/>
    <w:rsid w:val="4E316E5F"/>
    <w:rsid w:val="4ECE6C0F"/>
    <w:rsid w:val="4F1749B7"/>
    <w:rsid w:val="4F19580E"/>
    <w:rsid w:val="4F392C96"/>
    <w:rsid w:val="4F542532"/>
    <w:rsid w:val="4FB15CBB"/>
    <w:rsid w:val="4FB27FC8"/>
    <w:rsid w:val="4FD23FF6"/>
    <w:rsid w:val="4FE3103F"/>
    <w:rsid w:val="4FE827F9"/>
    <w:rsid w:val="500371EC"/>
    <w:rsid w:val="500E5821"/>
    <w:rsid w:val="50457FC3"/>
    <w:rsid w:val="504A3D72"/>
    <w:rsid w:val="5053543D"/>
    <w:rsid w:val="50602B1D"/>
    <w:rsid w:val="506D01FF"/>
    <w:rsid w:val="50846BA4"/>
    <w:rsid w:val="50955C40"/>
    <w:rsid w:val="509F74DB"/>
    <w:rsid w:val="50D122F6"/>
    <w:rsid w:val="50EE68AA"/>
    <w:rsid w:val="510E7057"/>
    <w:rsid w:val="5127001C"/>
    <w:rsid w:val="51290856"/>
    <w:rsid w:val="5134657E"/>
    <w:rsid w:val="514A6969"/>
    <w:rsid w:val="515072B7"/>
    <w:rsid w:val="51532EEF"/>
    <w:rsid w:val="515822DE"/>
    <w:rsid w:val="51601354"/>
    <w:rsid w:val="516930EA"/>
    <w:rsid w:val="51780C4E"/>
    <w:rsid w:val="518C5C6C"/>
    <w:rsid w:val="51DF773B"/>
    <w:rsid w:val="51F2795F"/>
    <w:rsid w:val="5200278D"/>
    <w:rsid w:val="52150B92"/>
    <w:rsid w:val="52286CC1"/>
    <w:rsid w:val="523E348B"/>
    <w:rsid w:val="524A1F4C"/>
    <w:rsid w:val="525F7700"/>
    <w:rsid w:val="529C4B7E"/>
    <w:rsid w:val="52B42F30"/>
    <w:rsid w:val="52D675F5"/>
    <w:rsid w:val="52E36A53"/>
    <w:rsid w:val="530D6275"/>
    <w:rsid w:val="530F2B07"/>
    <w:rsid w:val="53397075"/>
    <w:rsid w:val="534E7AD3"/>
    <w:rsid w:val="53925FE4"/>
    <w:rsid w:val="53B165C1"/>
    <w:rsid w:val="53B50256"/>
    <w:rsid w:val="53C92343"/>
    <w:rsid w:val="53F10947"/>
    <w:rsid w:val="54302D35"/>
    <w:rsid w:val="54323AD8"/>
    <w:rsid w:val="543E0309"/>
    <w:rsid w:val="5449527E"/>
    <w:rsid w:val="5454111A"/>
    <w:rsid w:val="548D1921"/>
    <w:rsid w:val="548D226F"/>
    <w:rsid w:val="54B1181A"/>
    <w:rsid w:val="54B576DE"/>
    <w:rsid w:val="54F82B92"/>
    <w:rsid w:val="5543504A"/>
    <w:rsid w:val="555D56F0"/>
    <w:rsid w:val="558E38D4"/>
    <w:rsid w:val="559E7237"/>
    <w:rsid w:val="55AE7DE1"/>
    <w:rsid w:val="55E64236"/>
    <w:rsid w:val="560222B1"/>
    <w:rsid w:val="56502467"/>
    <w:rsid w:val="567F401E"/>
    <w:rsid w:val="56A06745"/>
    <w:rsid w:val="56F606AF"/>
    <w:rsid w:val="575C517B"/>
    <w:rsid w:val="578E4E34"/>
    <w:rsid w:val="5792073D"/>
    <w:rsid w:val="57BA41A4"/>
    <w:rsid w:val="57C55E8A"/>
    <w:rsid w:val="57C56338"/>
    <w:rsid w:val="57C84793"/>
    <w:rsid w:val="57FA2DE4"/>
    <w:rsid w:val="58AD2335"/>
    <w:rsid w:val="58B13D74"/>
    <w:rsid w:val="58BE34FB"/>
    <w:rsid w:val="58CE2718"/>
    <w:rsid w:val="590A4FB1"/>
    <w:rsid w:val="5940666D"/>
    <w:rsid w:val="596F0ED2"/>
    <w:rsid w:val="59836FCD"/>
    <w:rsid w:val="598D649D"/>
    <w:rsid w:val="59BE68F2"/>
    <w:rsid w:val="59C208D3"/>
    <w:rsid w:val="59D525E5"/>
    <w:rsid w:val="59DA72AD"/>
    <w:rsid w:val="59EF318D"/>
    <w:rsid w:val="5A17769E"/>
    <w:rsid w:val="5A292882"/>
    <w:rsid w:val="5A2971E9"/>
    <w:rsid w:val="5A3D0D02"/>
    <w:rsid w:val="5A3D61AC"/>
    <w:rsid w:val="5A5C2788"/>
    <w:rsid w:val="5A673317"/>
    <w:rsid w:val="5AA26D00"/>
    <w:rsid w:val="5ACC4C85"/>
    <w:rsid w:val="5AF15872"/>
    <w:rsid w:val="5AFA110C"/>
    <w:rsid w:val="5B2F7448"/>
    <w:rsid w:val="5B400B41"/>
    <w:rsid w:val="5B4244BD"/>
    <w:rsid w:val="5B766E3E"/>
    <w:rsid w:val="5B7B4FCE"/>
    <w:rsid w:val="5B8349BF"/>
    <w:rsid w:val="5B866F74"/>
    <w:rsid w:val="5BC657AE"/>
    <w:rsid w:val="5C1C52B0"/>
    <w:rsid w:val="5CA56042"/>
    <w:rsid w:val="5CFF6A77"/>
    <w:rsid w:val="5D132296"/>
    <w:rsid w:val="5D190E67"/>
    <w:rsid w:val="5D4430FD"/>
    <w:rsid w:val="5D4E35F2"/>
    <w:rsid w:val="5D5757D7"/>
    <w:rsid w:val="5D963448"/>
    <w:rsid w:val="5DA16056"/>
    <w:rsid w:val="5DC17FEB"/>
    <w:rsid w:val="5DD2154D"/>
    <w:rsid w:val="5DED152A"/>
    <w:rsid w:val="5E3638D7"/>
    <w:rsid w:val="5E3C3102"/>
    <w:rsid w:val="5E9C2F2A"/>
    <w:rsid w:val="5EA848EA"/>
    <w:rsid w:val="5F0D0AAB"/>
    <w:rsid w:val="5F296AC3"/>
    <w:rsid w:val="5F42749E"/>
    <w:rsid w:val="5F9547C7"/>
    <w:rsid w:val="5F961B9B"/>
    <w:rsid w:val="5FCC6639"/>
    <w:rsid w:val="5FD24DC1"/>
    <w:rsid w:val="5FD668AE"/>
    <w:rsid w:val="5FD764E3"/>
    <w:rsid w:val="60001CA9"/>
    <w:rsid w:val="600A35D0"/>
    <w:rsid w:val="600B74F3"/>
    <w:rsid w:val="601654D5"/>
    <w:rsid w:val="604864EB"/>
    <w:rsid w:val="605C5EC7"/>
    <w:rsid w:val="605F6E24"/>
    <w:rsid w:val="6077574E"/>
    <w:rsid w:val="607C34A3"/>
    <w:rsid w:val="60840A4D"/>
    <w:rsid w:val="60875450"/>
    <w:rsid w:val="60A90DAB"/>
    <w:rsid w:val="60AC1528"/>
    <w:rsid w:val="60B27F74"/>
    <w:rsid w:val="60BA4FC1"/>
    <w:rsid w:val="60C20F4F"/>
    <w:rsid w:val="610A0237"/>
    <w:rsid w:val="6149122F"/>
    <w:rsid w:val="61816B42"/>
    <w:rsid w:val="61A31F93"/>
    <w:rsid w:val="61A405E3"/>
    <w:rsid w:val="620802FB"/>
    <w:rsid w:val="620C438D"/>
    <w:rsid w:val="621B79B7"/>
    <w:rsid w:val="621C0AF0"/>
    <w:rsid w:val="626E72E0"/>
    <w:rsid w:val="629B46A2"/>
    <w:rsid w:val="629D5157"/>
    <w:rsid w:val="62AE2B10"/>
    <w:rsid w:val="62D94EEE"/>
    <w:rsid w:val="62E1185F"/>
    <w:rsid w:val="62ED4385"/>
    <w:rsid w:val="62F73777"/>
    <w:rsid w:val="63205A87"/>
    <w:rsid w:val="63326BE5"/>
    <w:rsid w:val="63415988"/>
    <w:rsid w:val="635A5278"/>
    <w:rsid w:val="636A7DEC"/>
    <w:rsid w:val="636C365E"/>
    <w:rsid w:val="63731F87"/>
    <w:rsid w:val="63927308"/>
    <w:rsid w:val="63DE079C"/>
    <w:rsid w:val="64156445"/>
    <w:rsid w:val="64181171"/>
    <w:rsid w:val="6454388F"/>
    <w:rsid w:val="645F7290"/>
    <w:rsid w:val="646A7C95"/>
    <w:rsid w:val="647F731B"/>
    <w:rsid w:val="64A41536"/>
    <w:rsid w:val="65206C7A"/>
    <w:rsid w:val="65223417"/>
    <w:rsid w:val="65356E0B"/>
    <w:rsid w:val="654D35EC"/>
    <w:rsid w:val="656839B7"/>
    <w:rsid w:val="65B87E48"/>
    <w:rsid w:val="65C04373"/>
    <w:rsid w:val="65F63BD4"/>
    <w:rsid w:val="66264178"/>
    <w:rsid w:val="668B22C1"/>
    <w:rsid w:val="669C7048"/>
    <w:rsid w:val="66A92BB3"/>
    <w:rsid w:val="66B8037E"/>
    <w:rsid w:val="66D24F9F"/>
    <w:rsid w:val="66E63317"/>
    <w:rsid w:val="66F3479B"/>
    <w:rsid w:val="672C4382"/>
    <w:rsid w:val="673D3E05"/>
    <w:rsid w:val="67561EA6"/>
    <w:rsid w:val="675D290A"/>
    <w:rsid w:val="676D3563"/>
    <w:rsid w:val="67787646"/>
    <w:rsid w:val="677926D2"/>
    <w:rsid w:val="6780700C"/>
    <w:rsid w:val="679403A6"/>
    <w:rsid w:val="679B6D62"/>
    <w:rsid w:val="679F04C7"/>
    <w:rsid w:val="67BC6D97"/>
    <w:rsid w:val="67CC6855"/>
    <w:rsid w:val="67D616B1"/>
    <w:rsid w:val="67EE27A7"/>
    <w:rsid w:val="684825D7"/>
    <w:rsid w:val="68556DB7"/>
    <w:rsid w:val="68801649"/>
    <w:rsid w:val="68990876"/>
    <w:rsid w:val="68D90C66"/>
    <w:rsid w:val="68E33D7C"/>
    <w:rsid w:val="69094FEC"/>
    <w:rsid w:val="690B0DDF"/>
    <w:rsid w:val="69253247"/>
    <w:rsid w:val="69504FD2"/>
    <w:rsid w:val="69607A54"/>
    <w:rsid w:val="697E40EB"/>
    <w:rsid w:val="698A4E2A"/>
    <w:rsid w:val="69A76940"/>
    <w:rsid w:val="69BF48FF"/>
    <w:rsid w:val="69C0725E"/>
    <w:rsid w:val="69C71293"/>
    <w:rsid w:val="6A7E79CE"/>
    <w:rsid w:val="6A854608"/>
    <w:rsid w:val="6AAD6502"/>
    <w:rsid w:val="6AB22334"/>
    <w:rsid w:val="6ABE65C8"/>
    <w:rsid w:val="6ADE0C43"/>
    <w:rsid w:val="6ADE7D03"/>
    <w:rsid w:val="6AFC6D40"/>
    <w:rsid w:val="6B004F4B"/>
    <w:rsid w:val="6B0A7DF0"/>
    <w:rsid w:val="6B3212E0"/>
    <w:rsid w:val="6B5F27B4"/>
    <w:rsid w:val="6B75413B"/>
    <w:rsid w:val="6B9974B7"/>
    <w:rsid w:val="6BB81B36"/>
    <w:rsid w:val="6BD821D8"/>
    <w:rsid w:val="6BDA7C0E"/>
    <w:rsid w:val="6BDD703A"/>
    <w:rsid w:val="6C0F774A"/>
    <w:rsid w:val="6C490D07"/>
    <w:rsid w:val="6C525CC1"/>
    <w:rsid w:val="6CA33194"/>
    <w:rsid w:val="6CAE5E8D"/>
    <w:rsid w:val="6CDA5ADC"/>
    <w:rsid w:val="6CF91C90"/>
    <w:rsid w:val="6D3A54F7"/>
    <w:rsid w:val="6D4B0581"/>
    <w:rsid w:val="6DDC77C5"/>
    <w:rsid w:val="6DEE0514"/>
    <w:rsid w:val="6DF139EF"/>
    <w:rsid w:val="6E0C6798"/>
    <w:rsid w:val="6E18446A"/>
    <w:rsid w:val="6E4265A2"/>
    <w:rsid w:val="6E4F536F"/>
    <w:rsid w:val="6E6032B7"/>
    <w:rsid w:val="6E6E13AF"/>
    <w:rsid w:val="6E90243F"/>
    <w:rsid w:val="6EB202A7"/>
    <w:rsid w:val="6ECC387A"/>
    <w:rsid w:val="6EDD3C41"/>
    <w:rsid w:val="6EE24E08"/>
    <w:rsid w:val="6F007154"/>
    <w:rsid w:val="6F193D48"/>
    <w:rsid w:val="6F28219D"/>
    <w:rsid w:val="6F475DAE"/>
    <w:rsid w:val="6F5047A5"/>
    <w:rsid w:val="6F523255"/>
    <w:rsid w:val="6F7C32DB"/>
    <w:rsid w:val="6F9B16F7"/>
    <w:rsid w:val="6FCC2B73"/>
    <w:rsid w:val="6FE0165C"/>
    <w:rsid w:val="6FF1215A"/>
    <w:rsid w:val="702968F7"/>
    <w:rsid w:val="703310E6"/>
    <w:rsid w:val="70404E41"/>
    <w:rsid w:val="7048019B"/>
    <w:rsid w:val="70936076"/>
    <w:rsid w:val="7096182F"/>
    <w:rsid w:val="70D05D5A"/>
    <w:rsid w:val="70FC4E88"/>
    <w:rsid w:val="711576C7"/>
    <w:rsid w:val="71F07545"/>
    <w:rsid w:val="71F80EDE"/>
    <w:rsid w:val="71F92407"/>
    <w:rsid w:val="72094549"/>
    <w:rsid w:val="721D4DE6"/>
    <w:rsid w:val="728275F0"/>
    <w:rsid w:val="72A67393"/>
    <w:rsid w:val="72B66CB8"/>
    <w:rsid w:val="72C07372"/>
    <w:rsid w:val="731F084E"/>
    <w:rsid w:val="73383A5E"/>
    <w:rsid w:val="734B7342"/>
    <w:rsid w:val="73532145"/>
    <w:rsid w:val="7357642D"/>
    <w:rsid w:val="735C18FC"/>
    <w:rsid w:val="738C5BA3"/>
    <w:rsid w:val="73B7733F"/>
    <w:rsid w:val="73D21703"/>
    <w:rsid w:val="73F15D37"/>
    <w:rsid w:val="73F32FC5"/>
    <w:rsid w:val="742E0F51"/>
    <w:rsid w:val="74413F00"/>
    <w:rsid w:val="74CC0D45"/>
    <w:rsid w:val="74F62392"/>
    <w:rsid w:val="75057B5F"/>
    <w:rsid w:val="75071439"/>
    <w:rsid w:val="754339DF"/>
    <w:rsid w:val="755D7E90"/>
    <w:rsid w:val="75671599"/>
    <w:rsid w:val="757623B1"/>
    <w:rsid w:val="758A264F"/>
    <w:rsid w:val="75971C30"/>
    <w:rsid w:val="759A7BBD"/>
    <w:rsid w:val="75C371FE"/>
    <w:rsid w:val="7603653D"/>
    <w:rsid w:val="76156977"/>
    <w:rsid w:val="76181226"/>
    <w:rsid w:val="765E7363"/>
    <w:rsid w:val="76EC264E"/>
    <w:rsid w:val="77502A0E"/>
    <w:rsid w:val="7758659B"/>
    <w:rsid w:val="77AD353E"/>
    <w:rsid w:val="77B227F5"/>
    <w:rsid w:val="77DC080D"/>
    <w:rsid w:val="77E64723"/>
    <w:rsid w:val="77E65C97"/>
    <w:rsid w:val="780D1C0B"/>
    <w:rsid w:val="78550008"/>
    <w:rsid w:val="786A4224"/>
    <w:rsid w:val="787674D7"/>
    <w:rsid w:val="78843A88"/>
    <w:rsid w:val="78FD482C"/>
    <w:rsid w:val="79070870"/>
    <w:rsid w:val="79127D44"/>
    <w:rsid w:val="79196FF6"/>
    <w:rsid w:val="791E6DE9"/>
    <w:rsid w:val="792C25D8"/>
    <w:rsid w:val="79455DEA"/>
    <w:rsid w:val="796041F2"/>
    <w:rsid w:val="7967488B"/>
    <w:rsid w:val="79755DFC"/>
    <w:rsid w:val="7988042D"/>
    <w:rsid w:val="79A34382"/>
    <w:rsid w:val="79AA74D0"/>
    <w:rsid w:val="79AF49B6"/>
    <w:rsid w:val="79B50E56"/>
    <w:rsid w:val="79BB6733"/>
    <w:rsid w:val="79CD6F75"/>
    <w:rsid w:val="79E548DF"/>
    <w:rsid w:val="7A0A0CC0"/>
    <w:rsid w:val="7A0F7031"/>
    <w:rsid w:val="7A177F79"/>
    <w:rsid w:val="7A8D1705"/>
    <w:rsid w:val="7A9D256F"/>
    <w:rsid w:val="7AB50D2B"/>
    <w:rsid w:val="7ABD4A21"/>
    <w:rsid w:val="7AF77F18"/>
    <w:rsid w:val="7AFD1175"/>
    <w:rsid w:val="7AFF6992"/>
    <w:rsid w:val="7B0E6A2B"/>
    <w:rsid w:val="7B3218BE"/>
    <w:rsid w:val="7B344034"/>
    <w:rsid w:val="7B5360E5"/>
    <w:rsid w:val="7B543096"/>
    <w:rsid w:val="7B6D2C4A"/>
    <w:rsid w:val="7B7A70C5"/>
    <w:rsid w:val="7B91469C"/>
    <w:rsid w:val="7B9B2C1C"/>
    <w:rsid w:val="7BBF044F"/>
    <w:rsid w:val="7BED6C6D"/>
    <w:rsid w:val="7C410CAB"/>
    <w:rsid w:val="7C4F628D"/>
    <w:rsid w:val="7C655D5E"/>
    <w:rsid w:val="7C70498A"/>
    <w:rsid w:val="7C9D6EC1"/>
    <w:rsid w:val="7CB96740"/>
    <w:rsid w:val="7CB978EA"/>
    <w:rsid w:val="7CBB5AF3"/>
    <w:rsid w:val="7D061DFF"/>
    <w:rsid w:val="7D1F7213"/>
    <w:rsid w:val="7D361156"/>
    <w:rsid w:val="7D3679C5"/>
    <w:rsid w:val="7D494590"/>
    <w:rsid w:val="7D662D5E"/>
    <w:rsid w:val="7D6E2219"/>
    <w:rsid w:val="7D7627DE"/>
    <w:rsid w:val="7DB44AA5"/>
    <w:rsid w:val="7DDB4973"/>
    <w:rsid w:val="7DE92B32"/>
    <w:rsid w:val="7DFD7D17"/>
    <w:rsid w:val="7E0A5115"/>
    <w:rsid w:val="7E235535"/>
    <w:rsid w:val="7E2C3FDB"/>
    <w:rsid w:val="7E3C61C5"/>
    <w:rsid w:val="7E4E45AD"/>
    <w:rsid w:val="7EA56EE9"/>
    <w:rsid w:val="7EAE78A7"/>
    <w:rsid w:val="7EB43DC0"/>
    <w:rsid w:val="7EB71522"/>
    <w:rsid w:val="7F072CE3"/>
    <w:rsid w:val="7F1B1186"/>
    <w:rsid w:val="7F1C6861"/>
    <w:rsid w:val="7F55290F"/>
    <w:rsid w:val="7F9338A5"/>
    <w:rsid w:val="7F98240B"/>
    <w:rsid w:val="7FC326D9"/>
    <w:rsid w:val="7FDC1E3F"/>
    <w:rsid w:val="7FE00FCD"/>
    <w:rsid w:val="7FFB15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unhideWhenUsed="0" w:uiPriority="0" w:semiHidden="0" w:name="heading 6"/>
    <w:lsdException w:unhideWhenUsed="0" w:uiPriority="0" w:semiHidden="0" w:name="heading 7"/>
    <w:lsdException w:qFormat="1"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0" w:semiHidden="0" w:name="Quote"/>
    <w:lsdException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uiPriority w:val="0"/>
    <w:pPr>
      <w:keepNext/>
      <w:numPr>
        <w:ilvl w:val="0"/>
        <w:numId w:val="1"/>
      </w:numPr>
      <w:spacing w:line="480" w:lineRule="exact"/>
      <w:outlineLvl w:val="0"/>
    </w:pPr>
    <w:rPr>
      <w:rFonts w:ascii="宋体" w:eastAsia="宋体"/>
      <w:b/>
      <w:kern w:val="2"/>
      <w:sz w:val="28"/>
      <w:lang w:val="en-US" w:eastAsia="zh-CN" w:bidi="ar-SA"/>
    </w:rPr>
  </w:style>
  <w:style w:type="paragraph" w:styleId="3">
    <w:name w:val="heading 2"/>
    <w:basedOn w:val="1"/>
    <w:next w:val="4"/>
    <w:link w:val="51"/>
    <w:qFormat/>
    <w:uiPriority w:val="0"/>
    <w:pPr>
      <w:keepNext/>
      <w:numPr>
        <w:ilvl w:val="0"/>
        <w:numId w:val="2"/>
      </w:numPr>
      <w:spacing w:line="480" w:lineRule="exact"/>
      <w:outlineLvl w:val="1"/>
    </w:pPr>
    <w:rPr>
      <w:rFonts w:ascii="宋体" w:eastAsia="宋体"/>
      <w:kern w:val="2"/>
      <w:sz w:val="28"/>
      <w:lang w:val="en-US" w:eastAsia="zh-CN" w:bidi="ar-SA"/>
    </w:rPr>
  </w:style>
  <w:style w:type="paragraph" w:styleId="5">
    <w:name w:val="heading 3"/>
    <w:basedOn w:val="1"/>
    <w:next w:val="1"/>
    <w:link w:val="53"/>
    <w:qFormat/>
    <w:uiPriority w:val="0"/>
    <w:pPr>
      <w:keepNext/>
      <w:keepLines/>
      <w:spacing w:before="260" w:beforeLines="0" w:after="260" w:afterLines="0" w:line="416" w:lineRule="auto"/>
      <w:outlineLvl w:val="2"/>
    </w:pPr>
    <w:rPr>
      <w:rFonts w:eastAsia="宋体"/>
      <w:b/>
      <w:bCs/>
      <w:kern w:val="2"/>
      <w:sz w:val="32"/>
      <w:szCs w:val="32"/>
      <w:lang w:val="en-US" w:eastAsia="zh-CN" w:bidi="ar-SA"/>
    </w:rPr>
  </w:style>
  <w:style w:type="paragraph" w:styleId="6">
    <w:name w:val="heading 4"/>
    <w:basedOn w:val="1"/>
    <w:next w:val="1"/>
    <w:link w:val="54"/>
    <w:qFormat/>
    <w:uiPriority w:val="0"/>
    <w:pPr>
      <w:keepNext/>
      <w:keepLines/>
      <w:spacing w:before="280" w:beforeLines="0" w:after="290" w:afterLines="0" w:line="376" w:lineRule="auto"/>
      <w:outlineLvl w:val="3"/>
    </w:pPr>
    <w:rPr>
      <w:rFonts w:ascii="Arial" w:hAnsi="Arial" w:eastAsia="黑体"/>
      <w:b/>
      <w:bCs/>
      <w:kern w:val="2"/>
      <w:sz w:val="28"/>
      <w:szCs w:val="28"/>
      <w:lang w:val="en-US" w:eastAsia="zh-CN" w:bidi="ar-SA"/>
    </w:rPr>
  </w:style>
  <w:style w:type="paragraph" w:styleId="7">
    <w:name w:val="heading 5"/>
    <w:basedOn w:val="1"/>
    <w:next w:val="1"/>
    <w:link w:val="55"/>
    <w:qFormat/>
    <w:uiPriority w:val="0"/>
    <w:pPr>
      <w:keepNext/>
      <w:keepLines/>
      <w:spacing w:before="280" w:beforeLines="0" w:after="290" w:afterLines="0" w:line="376" w:lineRule="auto"/>
      <w:outlineLvl w:val="4"/>
    </w:pPr>
    <w:rPr>
      <w:rFonts w:eastAsia="宋体"/>
      <w:b/>
      <w:bCs/>
      <w:kern w:val="2"/>
      <w:sz w:val="28"/>
      <w:szCs w:val="28"/>
      <w:lang w:val="en-US" w:eastAsia="zh-CN" w:bidi="ar-SA"/>
    </w:rPr>
  </w:style>
  <w:style w:type="paragraph" w:styleId="8">
    <w:name w:val="heading 6"/>
    <w:basedOn w:val="1"/>
    <w:next w:val="1"/>
    <w:link w:val="56"/>
    <w:uiPriority w:val="0"/>
    <w:pPr>
      <w:keepNext/>
      <w:keepLines/>
      <w:spacing w:before="240" w:beforeLines="0" w:after="64" w:afterLines="0" w:line="317" w:lineRule="auto"/>
      <w:outlineLvl w:val="5"/>
    </w:pPr>
    <w:rPr>
      <w:rFonts w:ascii="Cambria" w:hAnsi="Cambria" w:eastAsia="宋体"/>
      <w:b/>
      <w:bCs/>
      <w:kern w:val="2"/>
      <w:sz w:val="24"/>
      <w:szCs w:val="24"/>
      <w:lang w:val="en-US" w:eastAsia="zh-CN" w:bidi="ar-SA"/>
    </w:rPr>
  </w:style>
  <w:style w:type="paragraph" w:styleId="9">
    <w:name w:val="heading 7"/>
    <w:basedOn w:val="1"/>
    <w:next w:val="1"/>
    <w:link w:val="57"/>
    <w:uiPriority w:val="0"/>
    <w:pPr>
      <w:keepNext/>
      <w:keepLines/>
      <w:spacing w:before="240" w:beforeLines="0" w:after="64" w:afterLines="0" w:line="317" w:lineRule="auto"/>
      <w:outlineLvl w:val="6"/>
    </w:pPr>
    <w:rPr>
      <w:rFonts w:ascii="Calibri" w:hAnsi="Calibri" w:eastAsia="宋体"/>
      <w:b/>
      <w:bCs/>
      <w:kern w:val="2"/>
      <w:sz w:val="24"/>
      <w:szCs w:val="24"/>
      <w:lang w:val="en-US" w:eastAsia="zh-CN" w:bidi="ar-SA"/>
    </w:rPr>
  </w:style>
  <w:style w:type="paragraph" w:styleId="10">
    <w:name w:val="heading 8"/>
    <w:basedOn w:val="1"/>
    <w:next w:val="1"/>
    <w:link w:val="58"/>
    <w:qFormat/>
    <w:uiPriority w:val="0"/>
    <w:pPr>
      <w:keepNext/>
      <w:keepLines/>
      <w:spacing w:before="240" w:beforeLines="0" w:after="64" w:afterLines="0" w:line="317" w:lineRule="auto"/>
      <w:outlineLvl w:val="7"/>
    </w:pPr>
    <w:rPr>
      <w:rFonts w:ascii="Cambria" w:hAnsi="Cambria" w:eastAsia="宋体"/>
      <w:kern w:val="2"/>
      <w:sz w:val="24"/>
      <w:szCs w:val="24"/>
      <w:lang w:val="en-US" w:eastAsia="zh-CN" w:bidi="ar-SA"/>
    </w:rPr>
  </w:style>
  <w:style w:type="paragraph" w:styleId="11">
    <w:name w:val="heading 9"/>
    <w:basedOn w:val="1"/>
    <w:next w:val="1"/>
    <w:link w:val="59"/>
    <w:uiPriority w:val="0"/>
    <w:pPr>
      <w:keepNext/>
      <w:keepLines/>
      <w:spacing w:before="240" w:beforeLines="0" w:after="64" w:afterLines="0" w:line="317" w:lineRule="auto"/>
      <w:outlineLvl w:val="8"/>
    </w:pPr>
    <w:rPr>
      <w:rFonts w:ascii="Cambria" w:hAnsi="Cambria" w:eastAsia="宋体"/>
      <w:kern w:val="2"/>
      <w:sz w:val="21"/>
      <w:szCs w:val="21"/>
      <w:lang w:val="en-US" w:eastAsia="zh-CN" w:bidi="ar-SA"/>
    </w:rPr>
  </w:style>
  <w:style w:type="character" w:default="1" w:styleId="43">
    <w:name w:val="Default Paragraph Font"/>
    <w:qFormat/>
    <w:uiPriority w:val="0"/>
  </w:style>
  <w:style w:type="table" w:default="1" w:styleId="42">
    <w:name w:val="Normal Table"/>
    <w:semiHidden/>
    <w:qFormat/>
    <w:uiPriority w:val="0"/>
    <w:tblPr>
      <w:tblCellMar>
        <w:top w:w="0" w:type="dxa"/>
        <w:left w:w="108" w:type="dxa"/>
        <w:bottom w:w="0" w:type="dxa"/>
        <w:right w:w="108" w:type="dxa"/>
      </w:tblCellMar>
    </w:tblPr>
  </w:style>
  <w:style w:type="paragraph" w:styleId="4">
    <w:name w:val="Normal Indent"/>
    <w:basedOn w:val="1"/>
    <w:link w:val="52"/>
    <w:qFormat/>
    <w:uiPriority w:val="0"/>
    <w:pPr>
      <w:ind w:firstLine="420"/>
    </w:pPr>
    <w:rPr>
      <w:rFonts w:eastAsia="宋体"/>
      <w:kern w:val="2"/>
      <w:sz w:val="21"/>
      <w:lang w:val="en-US" w:eastAsia="zh-CN" w:bidi="ar-SA"/>
    </w:rPr>
  </w:style>
  <w:style w:type="paragraph" w:styleId="12">
    <w:name w:val="toc 7"/>
    <w:basedOn w:val="1"/>
    <w:next w:val="1"/>
    <w:qFormat/>
    <w:uiPriority w:val="0"/>
    <w:pPr>
      <w:ind w:left="2520" w:leftChars="1200"/>
    </w:pPr>
    <w:rPr>
      <w:rFonts w:ascii="Calibri" w:hAnsi="Calibri"/>
      <w:szCs w:val="22"/>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60"/>
    <w:qFormat/>
    <w:uiPriority w:val="0"/>
    <w:pPr>
      <w:shd w:val="clear" w:color="auto" w:fill="000080"/>
    </w:pPr>
    <w:rPr>
      <w:szCs w:val="24"/>
      <w:shd w:val="clear" w:color="auto" w:fill="000080"/>
      <w:lang w:bidi="ar-SA"/>
    </w:rPr>
  </w:style>
  <w:style w:type="paragraph" w:styleId="15">
    <w:name w:val="annotation text"/>
    <w:basedOn w:val="1"/>
    <w:link w:val="61"/>
    <w:uiPriority w:val="0"/>
    <w:pPr>
      <w:jc w:val="left"/>
    </w:pPr>
    <w:rPr>
      <w:rFonts w:ascii="宋体" w:hAnsi="Times New Roman" w:eastAsia="宋体" w:cs="Times New Roman"/>
      <w:sz w:val="28"/>
      <w:szCs w:val="20"/>
    </w:rPr>
  </w:style>
  <w:style w:type="paragraph" w:styleId="16">
    <w:name w:val="Salutation"/>
    <w:basedOn w:val="1"/>
    <w:next w:val="1"/>
    <w:uiPriority w:val="0"/>
  </w:style>
  <w:style w:type="paragraph" w:styleId="17">
    <w:name w:val="Body Text"/>
    <w:basedOn w:val="1"/>
    <w:link w:val="62"/>
    <w:uiPriority w:val="0"/>
    <w:pPr>
      <w:spacing w:after="120" w:afterLines="0"/>
    </w:pPr>
    <w:rPr>
      <w:rFonts w:eastAsia="宋体"/>
      <w:kern w:val="2"/>
      <w:sz w:val="21"/>
      <w:szCs w:val="24"/>
      <w:lang w:val="en-US" w:eastAsia="zh-CN" w:bidi="ar-SA"/>
    </w:rPr>
  </w:style>
  <w:style w:type="paragraph" w:styleId="18">
    <w:name w:val="Body Text Indent"/>
    <w:basedOn w:val="1"/>
    <w:uiPriority w:val="0"/>
    <w:pPr>
      <w:ind w:firstLine="480"/>
      <w:jc w:val="center"/>
    </w:pPr>
    <w:rPr>
      <w:rFonts w:eastAsia="黑体"/>
      <w:sz w:val="44"/>
    </w:rPr>
  </w:style>
  <w:style w:type="paragraph" w:styleId="19">
    <w:name w:val="index 4"/>
    <w:basedOn w:val="1"/>
    <w:next w:val="1"/>
    <w:uiPriority w:val="0"/>
    <w:pPr>
      <w:ind w:left="600" w:leftChars="600"/>
    </w:pPr>
  </w:style>
  <w:style w:type="paragraph" w:styleId="20">
    <w:name w:val="toc 5"/>
    <w:basedOn w:val="1"/>
    <w:next w:val="1"/>
    <w:uiPriority w:val="0"/>
    <w:pPr>
      <w:tabs>
        <w:tab w:val="right" w:leader="dot" w:pos="8296"/>
      </w:tabs>
      <w:ind w:left="1050" w:leftChars="500"/>
    </w:pPr>
    <w:rPr>
      <w:rFonts w:ascii="Calibri" w:hAnsi="Calibri"/>
      <w:szCs w:val="22"/>
    </w:rPr>
  </w:style>
  <w:style w:type="paragraph" w:styleId="21">
    <w:name w:val="toc 3"/>
    <w:basedOn w:val="1"/>
    <w:next w:val="1"/>
    <w:uiPriority w:val="0"/>
    <w:pPr>
      <w:ind w:left="840" w:leftChars="400"/>
    </w:pPr>
    <w:rPr>
      <w:rFonts w:ascii="Calibri" w:hAnsi="Calibri"/>
      <w:szCs w:val="22"/>
    </w:rPr>
  </w:style>
  <w:style w:type="paragraph" w:styleId="22">
    <w:name w:val="Plain Text"/>
    <w:basedOn w:val="1"/>
    <w:link w:val="63"/>
    <w:uiPriority w:val="0"/>
    <w:rPr>
      <w:rFonts w:ascii="宋体" w:hAnsi="Courier New" w:eastAsia="宋体"/>
      <w:kern w:val="2"/>
      <w:sz w:val="21"/>
      <w:lang w:val="en-US" w:eastAsia="zh-CN" w:bidi="ar-SA"/>
    </w:rPr>
  </w:style>
  <w:style w:type="paragraph" w:styleId="23">
    <w:name w:val="toc 8"/>
    <w:basedOn w:val="1"/>
    <w:next w:val="1"/>
    <w:uiPriority w:val="0"/>
    <w:pPr>
      <w:ind w:left="2940" w:leftChars="1400"/>
    </w:pPr>
    <w:rPr>
      <w:rFonts w:ascii="Calibri" w:hAnsi="Calibri"/>
      <w:szCs w:val="22"/>
    </w:rPr>
  </w:style>
  <w:style w:type="paragraph" w:styleId="24">
    <w:name w:val="Date"/>
    <w:basedOn w:val="1"/>
    <w:next w:val="1"/>
    <w:link w:val="64"/>
    <w:uiPriority w:val="0"/>
    <w:rPr>
      <w:rFonts w:eastAsia="宋体"/>
      <w:kern w:val="2"/>
      <w:sz w:val="28"/>
      <w:lang w:val="en-US" w:eastAsia="zh-CN" w:bidi="ar-SA"/>
    </w:rPr>
  </w:style>
  <w:style w:type="paragraph" w:styleId="25">
    <w:name w:val="Body Text Indent 2"/>
    <w:basedOn w:val="1"/>
    <w:uiPriority w:val="0"/>
    <w:pPr>
      <w:ind w:firstLine="480" w:firstLineChars="200"/>
    </w:pPr>
    <w:rPr>
      <w:sz w:val="24"/>
    </w:rPr>
  </w:style>
  <w:style w:type="paragraph" w:styleId="26">
    <w:name w:val="Balloon Text"/>
    <w:basedOn w:val="1"/>
    <w:link w:val="65"/>
    <w:uiPriority w:val="0"/>
    <w:rPr>
      <w:rFonts w:eastAsia="宋体"/>
      <w:kern w:val="2"/>
      <w:sz w:val="18"/>
      <w:szCs w:val="18"/>
      <w:lang w:val="en-US" w:eastAsia="zh-CN" w:bidi="ar-SA"/>
    </w:rPr>
  </w:style>
  <w:style w:type="paragraph" w:styleId="27">
    <w:name w:val="footer"/>
    <w:basedOn w:val="1"/>
    <w:link w:val="66"/>
    <w:uiPriority w:val="0"/>
    <w:pPr>
      <w:tabs>
        <w:tab w:val="center" w:pos="4153"/>
        <w:tab w:val="right" w:pos="8306"/>
      </w:tabs>
      <w:snapToGrid w:val="0"/>
      <w:jc w:val="left"/>
    </w:pPr>
    <w:rPr>
      <w:rFonts w:eastAsia="宋体"/>
      <w:kern w:val="2"/>
      <w:sz w:val="18"/>
      <w:szCs w:val="18"/>
      <w:lang w:val="en-US" w:eastAsia="zh-CN" w:bidi="ar-SA"/>
    </w:rPr>
  </w:style>
  <w:style w:type="paragraph" w:styleId="28">
    <w:name w:val="header"/>
    <w:basedOn w:val="1"/>
    <w:link w:val="67"/>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29">
    <w:name w:val="toc 1"/>
    <w:basedOn w:val="1"/>
    <w:next w:val="1"/>
    <w:uiPriority w:val="0"/>
    <w:pPr>
      <w:tabs>
        <w:tab w:val="right" w:leader="dot" w:pos="8296"/>
      </w:tabs>
    </w:pPr>
    <w:rPr>
      <w:rFonts w:ascii="宋体" w:eastAsia="楷体_GB2312" w:cs="TimesNewRomanPSMT"/>
      <w:b/>
      <w:kern w:val="0"/>
      <w:sz w:val="28"/>
      <w:szCs w:val="20"/>
    </w:rPr>
  </w:style>
  <w:style w:type="paragraph" w:styleId="30">
    <w:name w:val="toc 4"/>
    <w:basedOn w:val="1"/>
    <w:next w:val="1"/>
    <w:uiPriority w:val="0"/>
    <w:pPr>
      <w:tabs>
        <w:tab w:val="left" w:pos="1890"/>
        <w:tab w:val="right" w:leader="dot" w:pos="8296"/>
      </w:tabs>
      <w:ind w:left="630" w:leftChars="300"/>
    </w:pPr>
    <w:rPr>
      <w:rFonts w:ascii="Calibri" w:hAnsi="Calibri"/>
      <w:szCs w:val="22"/>
    </w:rPr>
  </w:style>
  <w:style w:type="paragraph" w:styleId="31">
    <w:name w:val="Subtitle"/>
    <w:basedOn w:val="1"/>
    <w:next w:val="1"/>
    <w:link w:val="68"/>
    <w:uiPriority w:val="0"/>
    <w:pPr>
      <w:spacing w:before="240" w:beforeLines="0" w:after="60" w:afterLines="0" w:line="312" w:lineRule="auto"/>
      <w:jc w:val="center"/>
      <w:outlineLvl w:val="1"/>
    </w:pPr>
    <w:rPr>
      <w:rFonts w:ascii="Cambria" w:hAnsi="Cambria"/>
      <w:b/>
      <w:bCs/>
      <w:kern w:val="28"/>
      <w:sz w:val="32"/>
      <w:szCs w:val="32"/>
      <w:lang w:bidi="ar-SA"/>
    </w:rPr>
  </w:style>
  <w:style w:type="paragraph" w:styleId="32">
    <w:name w:val="toc 6"/>
    <w:basedOn w:val="1"/>
    <w:next w:val="1"/>
    <w:uiPriority w:val="0"/>
    <w:pPr>
      <w:ind w:left="2100" w:leftChars="1000"/>
    </w:pPr>
    <w:rPr>
      <w:rFonts w:ascii="Calibri" w:hAnsi="Calibri"/>
      <w:szCs w:val="22"/>
    </w:rPr>
  </w:style>
  <w:style w:type="paragraph" w:styleId="33">
    <w:name w:val="Body Text Indent 3"/>
    <w:basedOn w:val="1"/>
    <w:uiPriority w:val="0"/>
    <w:pPr>
      <w:spacing w:line="400" w:lineRule="exact"/>
      <w:ind w:firstLine="600" w:firstLineChars="200"/>
    </w:pPr>
    <w:rPr>
      <w:rFonts w:ascii="宋体" w:hAnsi="宋体"/>
      <w:sz w:val="30"/>
    </w:rPr>
  </w:style>
  <w:style w:type="paragraph" w:styleId="34">
    <w:name w:val="toc 2"/>
    <w:basedOn w:val="1"/>
    <w:next w:val="1"/>
    <w:uiPriority w:val="0"/>
    <w:pPr>
      <w:ind w:left="420" w:leftChars="200"/>
    </w:pPr>
    <w:rPr>
      <w:rFonts w:ascii="宋体"/>
      <w:b/>
      <w:sz w:val="28"/>
      <w:szCs w:val="20"/>
    </w:rPr>
  </w:style>
  <w:style w:type="paragraph" w:styleId="35">
    <w:name w:val="toc 9"/>
    <w:basedOn w:val="1"/>
    <w:next w:val="1"/>
    <w:uiPriority w:val="0"/>
    <w:pPr>
      <w:ind w:left="3360" w:leftChars="1600"/>
    </w:pPr>
    <w:rPr>
      <w:rFonts w:ascii="Calibri" w:hAnsi="Calibri"/>
      <w:szCs w:val="22"/>
    </w:rPr>
  </w:style>
  <w:style w:type="paragraph" w:styleId="36">
    <w:name w:val="Body Text 2"/>
    <w:basedOn w:val="1"/>
    <w:uiPriority w:val="0"/>
    <w:pPr>
      <w:spacing w:after="120" w:afterLines="0" w:line="480" w:lineRule="auto"/>
    </w:pPr>
  </w:style>
  <w:style w:type="paragraph" w:styleId="37">
    <w:name w:val="Normal (Web)"/>
    <w:basedOn w:val="1"/>
    <w:uiPriority w:val="0"/>
    <w:pPr>
      <w:widowControl/>
      <w:spacing w:before="100" w:beforeLines="0" w:after="100" w:afterLines="0"/>
      <w:jc w:val="left"/>
    </w:pPr>
    <w:rPr>
      <w:rFonts w:ascii="宋体" w:hAnsi="宋体"/>
      <w:kern w:val="0"/>
      <w:sz w:val="24"/>
      <w:szCs w:val="20"/>
    </w:rPr>
  </w:style>
  <w:style w:type="paragraph" w:styleId="38">
    <w:name w:val="Title"/>
    <w:basedOn w:val="1"/>
    <w:next w:val="1"/>
    <w:link w:val="69"/>
    <w:uiPriority w:val="0"/>
    <w:pPr>
      <w:spacing w:before="240" w:beforeLines="0" w:after="60" w:afterLines="0"/>
      <w:jc w:val="center"/>
      <w:outlineLvl w:val="0"/>
    </w:pPr>
    <w:rPr>
      <w:rFonts w:ascii="Cambria" w:hAnsi="Cambria"/>
      <w:b/>
      <w:bCs/>
      <w:kern w:val="2"/>
      <w:sz w:val="32"/>
      <w:szCs w:val="32"/>
      <w:lang w:bidi="ar-SA"/>
    </w:rPr>
  </w:style>
  <w:style w:type="paragraph" w:styleId="39">
    <w:name w:val="annotation subject"/>
    <w:basedOn w:val="15"/>
    <w:next w:val="15"/>
    <w:link w:val="70"/>
    <w:uiPriority w:val="0"/>
    <w:rPr>
      <w:rFonts w:ascii="宋体"/>
      <w:b/>
      <w:bCs/>
      <w:sz w:val="28"/>
      <w:lang w:bidi="ar-SA"/>
    </w:rPr>
  </w:style>
  <w:style w:type="paragraph" w:styleId="40">
    <w:name w:val="Body Text First Indent"/>
    <w:basedOn w:val="17"/>
    <w:qFormat/>
    <w:uiPriority w:val="0"/>
    <w:pPr>
      <w:ind w:firstLine="420"/>
    </w:pPr>
  </w:style>
  <w:style w:type="paragraph" w:styleId="41">
    <w:name w:val="Body Text First Indent 2"/>
    <w:basedOn w:val="18"/>
    <w:unhideWhenUsed/>
    <w:qFormat/>
    <w:uiPriority w:val="99"/>
    <w:pPr>
      <w:spacing w:after="120"/>
      <w:ind w:left="420" w:leftChars="200" w:firstLine="420" w:firstLineChars="200"/>
      <w:jc w:val="both"/>
    </w:pPr>
    <w:rPr>
      <w:rFonts w:ascii="Calibri" w:hAnsi="Calibri"/>
      <w:sz w:val="21"/>
    </w:rPr>
  </w:style>
  <w:style w:type="character" w:styleId="44">
    <w:name w:val="Strong"/>
    <w:basedOn w:val="43"/>
    <w:uiPriority w:val="0"/>
    <w:rPr>
      <w:b/>
      <w:bCs/>
    </w:rPr>
  </w:style>
  <w:style w:type="character" w:styleId="45">
    <w:name w:val="page number"/>
    <w:basedOn w:val="43"/>
    <w:uiPriority w:val="0"/>
  </w:style>
  <w:style w:type="character" w:styleId="46">
    <w:name w:val="FollowedHyperlink"/>
    <w:basedOn w:val="43"/>
    <w:uiPriority w:val="0"/>
    <w:rPr>
      <w:color w:val="800080"/>
      <w:u w:val="single"/>
    </w:rPr>
  </w:style>
  <w:style w:type="character" w:styleId="47">
    <w:name w:val="Emphasis"/>
    <w:basedOn w:val="43"/>
    <w:uiPriority w:val="0"/>
    <w:rPr>
      <w:i/>
      <w:iCs/>
    </w:rPr>
  </w:style>
  <w:style w:type="character" w:styleId="48">
    <w:name w:val="Hyperlink"/>
    <w:basedOn w:val="43"/>
    <w:uiPriority w:val="0"/>
    <w:rPr>
      <w:color w:val="0000FF"/>
      <w:u w:val="single"/>
    </w:rPr>
  </w:style>
  <w:style w:type="character" w:styleId="49">
    <w:name w:val="annotation reference"/>
    <w:uiPriority w:val="0"/>
    <w:rPr>
      <w:rFonts w:cs="Times New Roman"/>
      <w:sz w:val="21"/>
      <w:szCs w:val="21"/>
    </w:rPr>
  </w:style>
  <w:style w:type="character" w:customStyle="1" w:styleId="50">
    <w:name w:val="标题 1 Char Char"/>
    <w:link w:val="2"/>
    <w:uiPriority w:val="0"/>
    <w:rPr>
      <w:rFonts w:ascii="宋体" w:eastAsia="宋体"/>
      <w:b/>
      <w:kern w:val="2"/>
      <w:sz w:val="28"/>
      <w:lang w:val="en-US" w:eastAsia="zh-CN" w:bidi="ar-SA"/>
    </w:rPr>
  </w:style>
  <w:style w:type="character" w:customStyle="1" w:styleId="51">
    <w:name w:val="标题 2 Char Char"/>
    <w:link w:val="3"/>
    <w:uiPriority w:val="0"/>
    <w:rPr>
      <w:rFonts w:ascii="宋体" w:eastAsia="宋体"/>
      <w:kern w:val="2"/>
      <w:sz w:val="28"/>
      <w:lang w:val="en-US" w:eastAsia="zh-CN" w:bidi="ar-SA"/>
    </w:rPr>
  </w:style>
  <w:style w:type="character" w:customStyle="1" w:styleId="52">
    <w:name w:val="正文缩进 Char Char"/>
    <w:basedOn w:val="43"/>
    <w:link w:val="4"/>
    <w:uiPriority w:val="0"/>
    <w:rPr>
      <w:rFonts w:eastAsia="宋体"/>
      <w:kern w:val="2"/>
      <w:sz w:val="21"/>
      <w:lang w:val="en-US" w:eastAsia="zh-CN" w:bidi="ar-SA"/>
    </w:rPr>
  </w:style>
  <w:style w:type="character" w:customStyle="1" w:styleId="53">
    <w:name w:val="标题 3 Char Char"/>
    <w:link w:val="5"/>
    <w:uiPriority w:val="0"/>
    <w:rPr>
      <w:rFonts w:eastAsia="宋体"/>
      <w:b/>
      <w:bCs/>
      <w:kern w:val="2"/>
      <w:sz w:val="32"/>
      <w:szCs w:val="32"/>
      <w:lang w:val="en-US" w:eastAsia="zh-CN" w:bidi="ar-SA"/>
    </w:rPr>
  </w:style>
  <w:style w:type="character" w:customStyle="1" w:styleId="54">
    <w:name w:val="标题 4 Char Char"/>
    <w:link w:val="6"/>
    <w:uiPriority w:val="0"/>
    <w:rPr>
      <w:rFonts w:ascii="Arial" w:hAnsi="Arial" w:eastAsia="黑体"/>
      <w:b/>
      <w:bCs/>
      <w:kern w:val="2"/>
      <w:sz w:val="28"/>
      <w:szCs w:val="28"/>
      <w:lang w:val="en-US" w:eastAsia="zh-CN" w:bidi="ar-SA"/>
    </w:rPr>
  </w:style>
  <w:style w:type="character" w:customStyle="1" w:styleId="55">
    <w:name w:val="标题 5 Char Char"/>
    <w:link w:val="7"/>
    <w:uiPriority w:val="0"/>
    <w:rPr>
      <w:rFonts w:eastAsia="宋体"/>
      <w:b/>
      <w:bCs/>
      <w:kern w:val="2"/>
      <w:sz w:val="28"/>
      <w:szCs w:val="28"/>
      <w:lang w:val="en-US" w:eastAsia="zh-CN" w:bidi="ar-SA"/>
    </w:rPr>
  </w:style>
  <w:style w:type="character" w:customStyle="1" w:styleId="56">
    <w:name w:val="标题 6 Char Char"/>
    <w:link w:val="8"/>
    <w:uiPriority w:val="0"/>
    <w:rPr>
      <w:rFonts w:ascii="Cambria" w:hAnsi="Cambria" w:eastAsia="宋体"/>
      <w:b/>
      <w:bCs/>
      <w:kern w:val="2"/>
      <w:sz w:val="24"/>
      <w:szCs w:val="24"/>
      <w:lang w:val="en-US" w:eastAsia="zh-CN" w:bidi="ar-SA"/>
    </w:rPr>
  </w:style>
  <w:style w:type="character" w:customStyle="1" w:styleId="57">
    <w:name w:val="标题 7 Char Char"/>
    <w:link w:val="9"/>
    <w:uiPriority w:val="0"/>
    <w:rPr>
      <w:rFonts w:ascii="Calibri" w:hAnsi="Calibri" w:eastAsia="宋体"/>
      <w:b/>
      <w:bCs/>
      <w:kern w:val="2"/>
      <w:sz w:val="24"/>
      <w:szCs w:val="24"/>
      <w:lang w:val="en-US" w:eastAsia="zh-CN" w:bidi="ar-SA"/>
    </w:rPr>
  </w:style>
  <w:style w:type="character" w:customStyle="1" w:styleId="58">
    <w:name w:val="标题 8 Char Char"/>
    <w:link w:val="10"/>
    <w:uiPriority w:val="0"/>
    <w:rPr>
      <w:rFonts w:ascii="Cambria" w:hAnsi="Cambria" w:eastAsia="宋体"/>
      <w:kern w:val="2"/>
      <w:sz w:val="24"/>
      <w:szCs w:val="24"/>
      <w:lang w:val="en-US" w:eastAsia="zh-CN" w:bidi="ar-SA"/>
    </w:rPr>
  </w:style>
  <w:style w:type="character" w:customStyle="1" w:styleId="59">
    <w:name w:val="标题 9 Char Char"/>
    <w:link w:val="11"/>
    <w:uiPriority w:val="0"/>
    <w:rPr>
      <w:rFonts w:ascii="Cambria" w:hAnsi="Cambria" w:eastAsia="宋体"/>
      <w:kern w:val="2"/>
      <w:sz w:val="21"/>
      <w:szCs w:val="21"/>
      <w:lang w:val="en-US" w:eastAsia="zh-CN" w:bidi="ar-SA"/>
    </w:rPr>
  </w:style>
  <w:style w:type="character" w:customStyle="1" w:styleId="60">
    <w:name w:val="文档结构图 Char Char"/>
    <w:link w:val="14"/>
    <w:uiPriority w:val="0"/>
    <w:rPr>
      <w:szCs w:val="24"/>
      <w:shd w:val="clear" w:color="auto" w:fill="000080"/>
      <w:lang w:bidi="ar-SA"/>
    </w:rPr>
  </w:style>
  <w:style w:type="character" w:customStyle="1" w:styleId="61">
    <w:name w:val="批注文字 Char Char"/>
    <w:link w:val="15"/>
    <w:uiPriority w:val="0"/>
    <w:rPr>
      <w:rFonts w:ascii="宋体" w:hAnsi="Times New Roman" w:eastAsia="宋体" w:cs="Times New Roman"/>
      <w:sz w:val="28"/>
      <w:szCs w:val="20"/>
    </w:rPr>
  </w:style>
  <w:style w:type="character" w:customStyle="1" w:styleId="62">
    <w:name w:val="正文文本 Char Char"/>
    <w:link w:val="17"/>
    <w:uiPriority w:val="0"/>
    <w:rPr>
      <w:rFonts w:eastAsia="宋体"/>
      <w:kern w:val="2"/>
      <w:sz w:val="21"/>
      <w:szCs w:val="24"/>
      <w:lang w:val="en-US" w:eastAsia="zh-CN" w:bidi="ar-SA"/>
    </w:rPr>
  </w:style>
  <w:style w:type="character" w:customStyle="1" w:styleId="63">
    <w:name w:val="纯文本 Char Char"/>
    <w:basedOn w:val="43"/>
    <w:link w:val="22"/>
    <w:uiPriority w:val="0"/>
    <w:rPr>
      <w:rFonts w:ascii="宋体" w:hAnsi="Courier New" w:eastAsia="宋体"/>
      <w:kern w:val="2"/>
      <w:sz w:val="21"/>
      <w:lang w:val="en-US" w:eastAsia="zh-CN" w:bidi="ar-SA"/>
    </w:rPr>
  </w:style>
  <w:style w:type="character" w:customStyle="1" w:styleId="64">
    <w:name w:val="日期 Char Char"/>
    <w:link w:val="24"/>
    <w:uiPriority w:val="0"/>
    <w:rPr>
      <w:rFonts w:eastAsia="宋体"/>
      <w:kern w:val="2"/>
      <w:sz w:val="28"/>
      <w:lang w:val="en-US" w:eastAsia="zh-CN" w:bidi="ar-SA"/>
    </w:rPr>
  </w:style>
  <w:style w:type="character" w:customStyle="1" w:styleId="65">
    <w:name w:val="批注框文本 Char Char"/>
    <w:link w:val="26"/>
    <w:uiPriority w:val="0"/>
    <w:rPr>
      <w:rFonts w:eastAsia="宋体"/>
      <w:kern w:val="2"/>
      <w:sz w:val="18"/>
      <w:szCs w:val="18"/>
      <w:lang w:val="en-US" w:eastAsia="zh-CN" w:bidi="ar-SA"/>
    </w:rPr>
  </w:style>
  <w:style w:type="character" w:customStyle="1" w:styleId="66">
    <w:name w:val="页脚 Char Char"/>
    <w:link w:val="27"/>
    <w:uiPriority w:val="0"/>
    <w:rPr>
      <w:rFonts w:eastAsia="宋体"/>
      <w:kern w:val="2"/>
      <w:sz w:val="18"/>
      <w:szCs w:val="18"/>
      <w:lang w:val="en-US" w:eastAsia="zh-CN" w:bidi="ar-SA"/>
    </w:rPr>
  </w:style>
  <w:style w:type="character" w:customStyle="1" w:styleId="67">
    <w:name w:val="页眉 Char Char"/>
    <w:link w:val="28"/>
    <w:uiPriority w:val="0"/>
    <w:rPr>
      <w:rFonts w:eastAsia="宋体"/>
      <w:kern w:val="2"/>
      <w:sz w:val="18"/>
      <w:szCs w:val="18"/>
      <w:lang w:val="en-US" w:eastAsia="zh-CN" w:bidi="ar-SA"/>
    </w:rPr>
  </w:style>
  <w:style w:type="character" w:customStyle="1" w:styleId="68">
    <w:name w:val="副标题 Char Char"/>
    <w:link w:val="31"/>
    <w:uiPriority w:val="0"/>
    <w:rPr>
      <w:rFonts w:ascii="Cambria" w:hAnsi="Cambria"/>
      <w:b/>
      <w:bCs/>
      <w:kern w:val="28"/>
      <w:sz w:val="32"/>
      <w:szCs w:val="32"/>
      <w:lang w:bidi="ar-SA"/>
    </w:rPr>
  </w:style>
  <w:style w:type="character" w:customStyle="1" w:styleId="69">
    <w:name w:val="标题 Char Char"/>
    <w:link w:val="38"/>
    <w:uiPriority w:val="0"/>
    <w:rPr>
      <w:rFonts w:ascii="Cambria" w:hAnsi="Cambria"/>
      <w:b/>
      <w:bCs/>
      <w:kern w:val="2"/>
      <w:sz w:val="32"/>
      <w:szCs w:val="32"/>
      <w:lang w:bidi="ar-SA"/>
    </w:rPr>
  </w:style>
  <w:style w:type="character" w:customStyle="1" w:styleId="70">
    <w:name w:val="批注主题 Char Char"/>
    <w:link w:val="39"/>
    <w:uiPriority w:val="0"/>
    <w:rPr>
      <w:rFonts w:ascii="宋体"/>
      <w:b/>
      <w:bCs/>
      <w:sz w:val="28"/>
      <w:lang w:bidi="ar-SA"/>
    </w:rPr>
  </w:style>
  <w:style w:type="character" w:customStyle="1" w:styleId="71">
    <w:name w:val="CODE"/>
    <w:uiPriority w:val="0"/>
    <w:rPr>
      <w:rFonts w:ascii="Courier New" w:hAnsi="Courier New"/>
      <w:sz w:val="20"/>
    </w:rPr>
  </w:style>
  <w:style w:type="character" w:customStyle="1" w:styleId="72">
    <w:name w:val="文档结构图 Char1"/>
    <w:uiPriority w:val="0"/>
    <w:rPr>
      <w:rFonts w:ascii="宋体"/>
      <w:kern w:val="2"/>
      <w:sz w:val="18"/>
      <w:szCs w:val="18"/>
    </w:rPr>
  </w:style>
  <w:style w:type="character" w:customStyle="1" w:styleId="73">
    <w:name w:val="Variable"/>
    <w:uiPriority w:val="0"/>
    <w:rPr>
      <w:i/>
    </w:rPr>
  </w:style>
  <w:style w:type="character" w:customStyle="1" w:styleId="74">
    <w:name w:val="textcontents"/>
    <w:uiPriority w:val="0"/>
    <w:rPr>
      <w:rFonts w:cs="Times New Roman"/>
    </w:rPr>
  </w:style>
  <w:style w:type="character" w:customStyle="1" w:styleId="75">
    <w:name w:val="引用 Char Char"/>
    <w:link w:val="76"/>
    <w:uiPriority w:val="0"/>
    <w:rPr>
      <w:i/>
      <w:iCs/>
      <w:color w:val="000000"/>
      <w:kern w:val="2"/>
      <w:sz w:val="21"/>
      <w:szCs w:val="22"/>
      <w:lang w:bidi="ar-SA"/>
    </w:rPr>
  </w:style>
  <w:style w:type="paragraph" w:styleId="76">
    <w:name w:val="Quote"/>
    <w:basedOn w:val="1"/>
    <w:next w:val="1"/>
    <w:link w:val="75"/>
    <w:uiPriority w:val="0"/>
    <w:rPr>
      <w:i/>
      <w:iCs/>
      <w:color w:val="000000"/>
      <w:kern w:val="2"/>
      <w:sz w:val="21"/>
      <w:szCs w:val="22"/>
      <w:lang w:bidi="ar-SA"/>
    </w:rPr>
  </w:style>
  <w:style w:type="character" w:customStyle="1" w:styleId="77">
    <w:name w:val="标题4 Char Char"/>
    <w:uiPriority w:val="0"/>
    <w:rPr>
      <w:rFonts w:ascii="Arial" w:hAnsi="Arial"/>
      <w:b/>
      <w:bCs/>
      <w:sz w:val="24"/>
      <w:szCs w:val="32"/>
      <w:lang w:bidi="ar-SA"/>
    </w:rPr>
  </w:style>
  <w:style w:type="character" w:customStyle="1" w:styleId="78">
    <w:name w:val="_Style 77"/>
    <w:uiPriority w:val="0"/>
    <w:rPr>
      <w:b/>
      <w:bCs/>
      <w:smallCaps/>
      <w:color w:val="C0504D"/>
      <w:spacing w:val="5"/>
      <w:u w:val="single"/>
    </w:rPr>
  </w:style>
  <w:style w:type="character" w:customStyle="1" w:styleId="79">
    <w:name w:val="Char Char4"/>
    <w:basedOn w:val="43"/>
    <w:uiPriority w:val="0"/>
    <w:rPr>
      <w:rFonts w:eastAsia="宋体"/>
      <w:kern w:val="2"/>
      <w:sz w:val="18"/>
      <w:szCs w:val="18"/>
      <w:lang w:val="en-US" w:eastAsia="zh-CN" w:bidi="ar-SA"/>
    </w:rPr>
  </w:style>
  <w:style w:type="character" w:customStyle="1" w:styleId="80">
    <w:name w:val="_Style 79"/>
    <w:uiPriority w:val="0"/>
    <w:rPr>
      <w:smallCaps/>
      <w:color w:val="C0504D"/>
      <w:u w:val="single"/>
    </w:rPr>
  </w:style>
  <w:style w:type="character" w:customStyle="1" w:styleId="81">
    <w:name w:val="普通文字 Char"/>
    <w:basedOn w:val="43"/>
    <w:uiPriority w:val="0"/>
    <w:rPr>
      <w:rFonts w:ascii="宋体" w:hAnsi="Courier New" w:eastAsia="宋体"/>
      <w:kern w:val="2"/>
      <w:sz w:val="21"/>
      <w:lang w:val="en-US" w:eastAsia="zh-CN" w:bidi="ar-SA"/>
    </w:rPr>
  </w:style>
  <w:style w:type="character" w:customStyle="1" w:styleId="82">
    <w:name w:val="标题 4 + 宋体 小四 Char Char Char Char Char Char Char Char Char Char Char Char Char1 Char Char Char Char"/>
    <w:basedOn w:val="43"/>
    <w:uiPriority w:val="0"/>
    <w:rPr>
      <w:rFonts w:ascii="宋体" w:hAnsi="宋体" w:eastAsia="宋体"/>
      <w:b/>
      <w:bCs/>
      <w:spacing w:val="4"/>
      <w:kern w:val="2"/>
      <w:sz w:val="24"/>
      <w:szCs w:val="32"/>
      <w:lang w:val="en-US" w:eastAsia="zh-CN" w:bidi="ar-SA"/>
    </w:rPr>
  </w:style>
  <w:style w:type="character" w:customStyle="1" w:styleId="83">
    <w:name w:val="标题5 Char Char"/>
    <w:link w:val="84"/>
    <w:uiPriority w:val="0"/>
    <w:rPr>
      <w:rFonts w:ascii="Arial" w:hAnsi="Arial"/>
      <w:b/>
      <w:bCs/>
      <w:sz w:val="24"/>
      <w:szCs w:val="32"/>
      <w:lang w:bidi="ar-SA"/>
    </w:rPr>
  </w:style>
  <w:style w:type="paragraph" w:customStyle="1" w:styleId="84">
    <w:name w:val="标题5"/>
    <w:basedOn w:val="5"/>
    <w:link w:val="83"/>
    <w:uiPriority w:val="0"/>
    <w:pPr>
      <w:spacing w:line="413" w:lineRule="auto"/>
    </w:pPr>
    <w:rPr>
      <w:rFonts w:ascii="Arial" w:hAnsi="Arial"/>
      <w:sz w:val="24"/>
      <w:szCs w:val="32"/>
      <w:lang w:bidi="ar-SA"/>
    </w:rPr>
  </w:style>
  <w:style w:type="character" w:customStyle="1" w:styleId="85">
    <w:name w:val="明显引用 Char Char"/>
    <w:link w:val="86"/>
    <w:uiPriority w:val="0"/>
    <w:rPr>
      <w:b/>
      <w:bCs/>
      <w:i/>
      <w:iCs/>
      <w:color w:val="4F81BD"/>
      <w:kern w:val="2"/>
      <w:sz w:val="21"/>
      <w:szCs w:val="22"/>
      <w:lang w:bidi="ar-SA"/>
    </w:rPr>
  </w:style>
  <w:style w:type="paragraph" w:styleId="86">
    <w:name w:val="Intense Quote"/>
    <w:basedOn w:val="1"/>
    <w:next w:val="1"/>
    <w:link w:val="85"/>
    <w:uiPriority w:val="0"/>
    <w:pPr>
      <w:pBdr>
        <w:bottom w:val="single" w:color="4F81BD" w:sz="4" w:space="4"/>
      </w:pBdr>
      <w:spacing w:before="200" w:beforeLines="0" w:after="280" w:afterLines="0"/>
      <w:ind w:left="936" w:right="936"/>
    </w:pPr>
    <w:rPr>
      <w:b/>
      <w:bCs/>
      <w:i/>
      <w:iCs/>
      <w:color w:val="4F81BD"/>
      <w:kern w:val="2"/>
      <w:sz w:val="21"/>
      <w:szCs w:val="22"/>
      <w:lang w:bidi="ar-SA"/>
    </w:rPr>
  </w:style>
  <w:style w:type="character" w:customStyle="1" w:styleId="87">
    <w:name w:val="样式 表内文字"/>
    <w:uiPriority w:val="0"/>
    <w:rPr>
      <w:rFonts w:eastAsia="宋体"/>
      <w:snapToGrid/>
      <w:color w:val="000000"/>
      <w:spacing w:val="0"/>
      <w:kern w:val="0"/>
      <w:position w:val="0"/>
      <w:sz w:val="20"/>
      <w:szCs w:val="20"/>
      <w:u w:val="none"/>
    </w:rPr>
  </w:style>
  <w:style w:type="character" w:customStyle="1" w:styleId="88">
    <w:name w:val="批注主题 Char1"/>
    <w:uiPriority w:val="0"/>
    <w:rPr>
      <w:b/>
      <w:bCs/>
      <w:kern w:val="2"/>
      <w:sz w:val="21"/>
      <w:szCs w:val="22"/>
    </w:rPr>
  </w:style>
  <w:style w:type="character" w:customStyle="1" w:styleId="89">
    <w:name w:val="page number"/>
    <w:basedOn w:val="43"/>
    <w:qFormat/>
    <w:uiPriority w:val="0"/>
  </w:style>
  <w:style w:type="character" w:customStyle="1" w:styleId="90">
    <w:name w:val="普通文字 Char Char"/>
    <w:uiPriority w:val="0"/>
    <w:rPr>
      <w:rFonts w:ascii="宋体" w:hAnsi="Courier New" w:eastAsia="宋体" w:cs="Courier New"/>
      <w:szCs w:val="21"/>
    </w:rPr>
  </w:style>
  <w:style w:type="character" w:customStyle="1" w:styleId="91">
    <w:name w:val="_Style 90"/>
    <w:uiPriority w:val="0"/>
    <w:rPr>
      <w:b/>
      <w:bCs/>
      <w:i/>
      <w:iCs/>
      <w:color w:val="4F81BD"/>
    </w:rPr>
  </w:style>
  <w:style w:type="character" w:customStyle="1" w:styleId="92">
    <w:name w:val="Char Char5"/>
    <w:basedOn w:val="43"/>
    <w:uiPriority w:val="0"/>
    <w:rPr>
      <w:rFonts w:eastAsia="宋体"/>
      <w:kern w:val="2"/>
      <w:sz w:val="18"/>
      <w:szCs w:val="18"/>
      <w:lang w:val="en-US" w:eastAsia="zh-CN" w:bidi="ar-SA"/>
    </w:rPr>
  </w:style>
  <w:style w:type="character" w:customStyle="1" w:styleId="93">
    <w:name w:val="正文文本 Char1"/>
    <w:uiPriority w:val="0"/>
    <w:rPr>
      <w:kern w:val="2"/>
      <w:sz w:val="21"/>
      <w:szCs w:val="22"/>
    </w:rPr>
  </w:style>
  <w:style w:type="character" w:customStyle="1" w:styleId="94">
    <w:name w:val="日期 Char1"/>
    <w:uiPriority w:val="0"/>
    <w:rPr>
      <w:kern w:val="2"/>
      <w:sz w:val="21"/>
      <w:szCs w:val="22"/>
    </w:rPr>
  </w:style>
  <w:style w:type="character" w:customStyle="1" w:styleId="95">
    <w:name w:val="_Style 94"/>
    <w:uiPriority w:val="0"/>
    <w:rPr>
      <w:i/>
      <w:iCs/>
      <w:color w:val="808080"/>
    </w:rPr>
  </w:style>
  <w:style w:type="character" w:customStyle="1" w:styleId="96">
    <w:name w:val="批注框文本 Char1"/>
    <w:uiPriority w:val="0"/>
    <w:rPr>
      <w:kern w:val="2"/>
      <w:sz w:val="18"/>
      <w:szCs w:val="18"/>
    </w:rPr>
  </w:style>
  <w:style w:type="character" w:customStyle="1" w:styleId="97">
    <w:name w:val="_Style 96"/>
    <w:uiPriority w:val="0"/>
    <w:rPr>
      <w:b/>
      <w:bCs/>
      <w:smallCaps/>
      <w:spacing w:val="5"/>
    </w:rPr>
  </w:style>
  <w:style w:type="paragraph" w:customStyle="1" w:styleId="98">
    <w:name w:val="Definition List"/>
    <w:basedOn w:val="1"/>
    <w:next w:val="99"/>
    <w:uiPriority w:val="0"/>
    <w:pPr>
      <w:autoSpaceDE w:val="0"/>
      <w:autoSpaceDN w:val="0"/>
      <w:adjustRightInd w:val="0"/>
      <w:ind w:left="360"/>
      <w:jc w:val="left"/>
    </w:pPr>
    <w:rPr>
      <w:kern w:val="0"/>
      <w:sz w:val="24"/>
      <w:szCs w:val="20"/>
    </w:rPr>
  </w:style>
  <w:style w:type="paragraph" w:customStyle="1" w:styleId="99">
    <w:name w:val="Definition Term"/>
    <w:basedOn w:val="1"/>
    <w:next w:val="98"/>
    <w:uiPriority w:val="0"/>
    <w:pPr>
      <w:autoSpaceDE w:val="0"/>
      <w:autoSpaceDN w:val="0"/>
      <w:adjustRightInd w:val="0"/>
      <w:jc w:val="left"/>
    </w:pPr>
    <w:rPr>
      <w:kern w:val="0"/>
      <w:sz w:val="24"/>
      <w:szCs w:val="20"/>
    </w:rPr>
  </w:style>
  <w:style w:type="paragraph" w:styleId="100">
    <w:name w:val="List Paragraph"/>
    <w:basedOn w:val="1"/>
    <w:uiPriority w:val="0"/>
    <w:pPr>
      <w:ind w:firstLine="420" w:firstLineChars="200"/>
    </w:pPr>
    <w:rPr>
      <w:rFonts w:ascii="Calibri" w:hAnsi="Calibri"/>
      <w:szCs w:val="22"/>
    </w:rPr>
  </w:style>
  <w:style w:type="paragraph" w:customStyle="1" w:styleId="101">
    <w:name w:val="样式 标题 3 + (西文) Arial (中文) 黑体 小四 非加粗 蓝绿色 段前: 3 磅 段后: 3 磅 行... Char"/>
    <w:basedOn w:val="5"/>
    <w:qFormat/>
    <w:uiPriority w:val="0"/>
    <w:pPr>
      <w:keepNext w:val="0"/>
      <w:keepLines w:val="0"/>
      <w:suppressLineNumbers/>
      <w:suppressAutoHyphens/>
      <w:spacing w:before="60" w:beforeLines="0" w:after="60" w:afterLines="0" w:line="400" w:lineRule="exact"/>
    </w:pPr>
    <w:rPr>
      <w:rFonts w:ascii="黑体" w:hAnsi="黑体" w:eastAsia="黑体" w:cs="宋体"/>
      <w:b w:val="0"/>
      <w:bCs w:val="0"/>
      <w:color w:val="000000"/>
      <w:sz w:val="24"/>
      <w:szCs w:val="24"/>
    </w:rPr>
  </w:style>
  <w:style w:type="paragraph" w:customStyle="1" w:styleId="102">
    <w:name w:val="_Style 5"/>
    <w:qFormat/>
    <w:uiPriority w:val="0"/>
    <w:pPr>
      <w:widowControl w:val="0"/>
      <w:ind w:firstLine="200" w:firstLineChars="200"/>
      <w:jc w:val="both"/>
    </w:pPr>
    <w:rPr>
      <w:rFonts w:ascii="Times New Roman" w:hAnsi="Times New Roman" w:eastAsia="宋体" w:cs="宋体"/>
      <w:kern w:val="2"/>
      <w:sz w:val="24"/>
      <w:szCs w:val="22"/>
      <w:lang w:val="en-US" w:eastAsia="zh-CN"/>
    </w:rPr>
  </w:style>
  <w:style w:type="paragraph" w:customStyle="1" w:styleId="103">
    <w:name w:val="H1"/>
    <w:basedOn w:val="1"/>
    <w:next w:val="1"/>
    <w:qFormat/>
    <w:uiPriority w:val="0"/>
    <w:pPr>
      <w:keepNext/>
      <w:autoSpaceDE w:val="0"/>
      <w:autoSpaceDN w:val="0"/>
      <w:adjustRightInd w:val="0"/>
      <w:spacing w:before="100" w:beforeLines="0" w:after="100" w:afterLines="0"/>
      <w:jc w:val="left"/>
      <w:outlineLvl w:val="1"/>
    </w:pPr>
    <w:rPr>
      <w:b/>
      <w:kern w:val="36"/>
      <w:sz w:val="48"/>
      <w:szCs w:val="20"/>
    </w:rPr>
  </w:style>
  <w:style w:type="paragraph" w:customStyle="1" w:styleId="104">
    <w:name w:val="Char Char Char Char Char Char"/>
    <w:basedOn w:val="1"/>
    <w:qFormat/>
    <w:uiPriority w:val="0"/>
  </w:style>
  <w:style w:type="paragraph" w:customStyle="1" w:styleId="105">
    <w:name w:val="reader-word-layer"/>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paragraph" w:customStyle="1" w:styleId="106">
    <w:name w:val="默认段落字体 Para Char Char Char Char"/>
    <w:basedOn w:val="1"/>
    <w:qFormat/>
    <w:uiPriority w:val="0"/>
    <w:rPr>
      <w:szCs w:val="21"/>
    </w:rPr>
  </w:style>
  <w:style w:type="paragraph" w:customStyle="1" w:styleId="107">
    <w:name w:val="投标文件2"/>
    <w:basedOn w:val="1"/>
    <w:qFormat/>
    <w:uiPriority w:val="0"/>
    <w:pPr>
      <w:spacing w:line="360" w:lineRule="auto"/>
    </w:pPr>
    <w:rPr>
      <w:rFonts w:ascii="宋体" w:hAnsi="宋体"/>
      <w:szCs w:val="21"/>
    </w:rPr>
  </w:style>
  <w:style w:type="paragraph" w:customStyle="1" w:styleId="108">
    <w:name w:val="H4"/>
    <w:basedOn w:val="1"/>
    <w:next w:val="1"/>
    <w:qFormat/>
    <w:uiPriority w:val="0"/>
    <w:pPr>
      <w:keepNext/>
      <w:autoSpaceDE w:val="0"/>
      <w:autoSpaceDN w:val="0"/>
      <w:adjustRightInd w:val="0"/>
      <w:spacing w:before="100" w:beforeLines="0" w:after="100" w:afterLines="0"/>
      <w:jc w:val="left"/>
      <w:outlineLvl w:val="4"/>
    </w:pPr>
    <w:rPr>
      <w:b/>
      <w:kern w:val="0"/>
      <w:sz w:val="24"/>
      <w:szCs w:val="20"/>
    </w:rPr>
  </w:style>
  <w:style w:type="paragraph" w:customStyle="1" w:styleId="109">
    <w:name w:val="H3"/>
    <w:basedOn w:val="1"/>
    <w:next w:val="1"/>
    <w:qFormat/>
    <w:uiPriority w:val="0"/>
    <w:pPr>
      <w:keepNext/>
      <w:autoSpaceDE w:val="0"/>
      <w:autoSpaceDN w:val="0"/>
      <w:adjustRightInd w:val="0"/>
      <w:spacing w:before="100" w:beforeLines="0" w:after="100" w:afterLines="0"/>
      <w:jc w:val="left"/>
      <w:outlineLvl w:val="3"/>
    </w:pPr>
    <w:rPr>
      <w:b/>
      <w:kern w:val="0"/>
      <w:sz w:val="28"/>
      <w:szCs w:val="20"/>
    </w:rPr>
  </w:style>
  <w:style w:type="paragraph" w:customStyle="1" w:styleId="110">
    <w:name w:val="Char1"/>
    <w:basedOn w:val="1"/>
    <w:qFormat/>
    <w:uiPriority w:val="0"/>
  </w:style>
  <w:style w:type="paragraph" w:customStyle="1" w:styleId="111">
    <w:name w:val="p0"/>
    <w:basedOn w:val="1"/>
    <w:qFormat/>
    <w:uiPriority w:val="0"/>
    <w:pPr>
      <w:widowControl/>
    </w:pPr>
    <w:rPr>
      <w:kern w:val="0"/>
      <w:szCs w:val="21"/>
    </w:rPr>
  </w:style>
  <w:style w:type="paragraph" w:customStyle="1" w:styleId="112">
    <w:name w:val="默认段落字体 Para Char"/>
    <w:basedOn w:val="1"/>
    <w:qFormat/>
    <w:uiPriority w:val="0"/>
    <w:rPr>
      <w:rFonts w:ascii="Tahoma" w:hAnsi="Tahoma"/>
      <w:sz w:val="24"/>
      <w:szCs w:val="20"/>
    </w:rPr>
  </w:style>
  <w:style w:type="paragraph" w:customStyle="1" w:styleId="113">
    <w:name w:val="Address"/>
    <w:basedOn w:val="1"/>
    <w:next w:val="1"/>
    <w:qFormat/>
    <w:uiPriority w:val="0"/>
    <w:pPr>
      <w:autoSpaceDE w:val="0"/>
      <w:autoSpaceDN w:val="0"/>
      <w:adjustRightInd w:val="0"/>
      <w:jc w:val="left"/>
    </w:pPr>
    <w:rPr>
      <w:i/>
      <w:kern w:val="0"/>
      <w:sz w:val="24"/>
      <w:szCs w:val="20"/>
    </w:rPr>
  </w:style>
  <w:style w:type="paragraph" w:customStyle="1" w:styleId="114">
    <w:name w:val="xl26"/>
    <w:basedOn w:val="1"/>
    <w:qFormat/>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center"/>
    </w:pPr>
    <w:rPr>
      <w:rFonts w:ascii="宋体" w:hAnsi="宋体"/>
      <w:kern w:val="0"/>
      <w:sz w:val="24"/>
    </w:rPr>
  </w:style>
  <w:style w:type="paragraph" w:customStyle="1" w:styleId="115">
    <w:name w:val="Blockquote"/>
    <w:basedOn w:val="1"/>
    <w:qFormat/>
    <w:uiPriority w:val="0"/>
    <w:pPr>
      <w:autoSpaceDE w:val="0"/>
      <w:autoSpaceDN w:val="0"/>
      <w:adjustRightInd w:val="0"/>
      <w:spacing w:before="100" w:beforeLines="0" w:after="100" w:afterLines="0"/>
      <w:ind w:left="360" w:right="360"/>
      <w:jc w:val="left"/>
    </w:pPr>
    <w:rPr>
      <w:kern w:val="0"/>
      <w:sz w:val="24"/>
      <w:szCs w:val="20"/>
    </w:rPr>
  </w:style>
  <w:style w:type="paragraph" w:customStyle="1" w:styleId="116">
    <w:name w:val="_Style 115"/>
    <w:basedOn w:val="2"/>
    <w:next w:val="1"/>
    <w:qFormat/>
    <w:uiPriority w:val="0"/>
    <w:pPr>
      <w:keepLines/>
      <w:numPr>
        <w:ilvl w:val="0"/>
        <w:numId w:val="0"/>
      </w:numPr>
      <w:spacing w:before="340" w:beforeLines="0" w:after="330" w:afterLines="0" w:line="576" w:lineRule="auto"/>
      <w:outlineLvl w:val="9"/>
    </w:pPr>
    <w:rPr>
      <w:rFonts w:ascii="Calibri" w:hAnsi="Calibri"/>
      <w:bCs/>
      <w:kern w:val="44"/>
      <w:sz w:val="44"/>
      <w:szCs w:val="44"/>
    </w:rPr>
  </w:style>
  <w:style w:type="paragraph" w:customStyle="1" w:styleId="117">
    <w:name w:val=" Char"/>
    <w:basedOn w:val="1"/>
    <w:qFormat/>
    <w:uiPriority w:val="0"/>
    <w:pPr>
      <w:tabs>
        <w:tab w:val="left" w:pos="360"/>
      </w:tabs>
    </w:pPr>
    <w:rPr>
      <w:sz w:val="24"/>
    </w:rPr>
  </w:style>
  <w:style w:type="paragraph" w:customStyle="1" w:styleId="118">
    <w:name w:val="z-Bottom of Form"/>
    <w:next w:val="1"/>
    <w:qFormat/>
    <w:uiPriority w:val="0"/>
    <w:pPr>
      <w:widowControl w:val="0"/>
      <w:pBdr>
        <w:top w:val="double" w:color="000000" w:sz="2" w:space="0"/>
      </w:pBdr>
      <w:autoSpaceDE w:val="0"/>
      <w:autoSpaceDN w:val="0"/>
      <w:adjustRightInd w:val="0"/>
      <w:jc w:val="center"/>
    </w:pPr>
    <w:rPr>
      <w:rFonts w:ascii="Arial" w:hAnsi="Arial" w:eastAsia="宋体" w:cs="Times New Roman"/>
      <w:vanish/>
      <w:sz w:val="16"/>
      <w:lang w:val="en-US" w:eastAsia="zh-CN" w:bidi="ar-SA"/>
    </w:rPr>
  </w:style>
  <w:style w:type="paragraph" w:customStyle="1" w:styleId="119">
    <w:name w:val="样式 标题 3 + (中文) 黑体 小四 非加粗 段前: 7.8 磅 段后: 0 磅 行距: 固定值 20 磅"/>
    <w:basedOn w:val="5"/>
    <w:qFormat/>
    <w:uiPriority w:val="0"/>
    <w:pPr>
      <w:spacing w:before="0" w:beforeLines="0" w:after="0" w:afterLines="0" w:line="400" w:lineRule="exact"/>
    </w:pPr>
    <w:rPr>
      <w:rFonts w:eastAsia="黑体" w:cs="宋体"/>
      <w:b w:val="0"/>
      <w:bCs w:val="0"/>
      <w:sz w:val="24"/>
      <w:szCs w:val="20"/>
    </w:rPr>
  </w:style>
  <w:style w:type="paragraph" w:customStyle="1" w:styleId="120">
    <w:name w:val="正文2"/>
    <w:basedOn w:val="1"/>
    <w:qFormat/>
    <w:uiPriority w:val="0"/>
    <w:pPr>
      <w:ind w:firstLine="735"/>
    </w:pPr>
    <w:rPr>
      <w:b/>
      <w:sz w:val="32"/>
      <w:szCs w:val="20"/>
    </w:rPr>
  </w:style>
  <w:style w:type="paragraph" w:customStyle="1" w:styleId="121">
    <w:name w:val="flNote"/>
    <w:basedOn w:val="1"/>
    <w:qFormat/>
    <w:uiPriority w:val="0"/>
    <w:pPr>
      <w:adjustRightInd w:val="0"/>
      <w:spacing w:before="320" w:beforeLines="0" w:after="160" w:afterLines="0" w:line="360" w:lineRule="atLeast"/>
      <w:jc w:val="center"/>
      <w:textAlignment w:val="baseline"/>
    </w:pPr>
    <w:rPr>
      <w:rFonts w:ascii="Arial" w:eastAsia="黑体"/>
      <w:kern w:val="0"/>
      <w:sz w:val="30"/>
      <w:szCs w:val="20"/>
    </w:rPr>
  </w:style>
  <w:style w:type="paragraph" w:customStyle="1" w:styleId="12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23">
    <w:name w:val=" Char Char Char Char Char Char1 Char"/>
    <w:basedOn w:val="1"/>
    <w:qFormat/>
    <w:uiPriority w:val="0"/>
    <w:pPr>
      <w:widowControl/>
      <w:spacing w:after="160" w:afterLines="0" w:line="240" w:lineRule="exact"/>
      <w:jc w:val="left"/>
    </w:pPr>
    <w:rPr>
      <w:rFonts w:ascii="Verdana" w:hAnsi="Verdana"/>
      <w:kern w:val="0"/>
      <w:szCs w:val="20"/>
      <w:lang w:eastAsia="en-US"/>
    </w:rPr>
  </w:style>
  <w:style w:type="paragraph" w:customStyle="1" w:styleId="124">
    <w:name w:val="juzhong"/>
    <w:basedOn w:val="1"/>
    <w:qFormat/>
    <w:uiPriority w:val="0"/>
    <w:pPr>
      <w:widowControl/>
      <w:jc w:val="left"/>
    </w:pPr>
    <w:rPr>
      <w:rFonts w:ascii="宋体" w:hAnsi="宋体" w:cs="宋体"/>
      <w:color w:val="000000"/>
      <w:kern w:val="0"/>
      <w:sz w:val="24"/>
    </w:rPr>
  </w:style>
  <w:style w:type="paragraph" w:customStyle="1" w:styleId="125">
    <w:name w:val="样式 标题 2 + Times New Roman 四号 非加粗 段前: 5 磅 段后: 0 磅 行距: 固定值 20..."/>
    <w:basedOn w:val="3"/>
    <w:qFormat/>
    <w:uiPriority w:val="0"/>
    <w:pPr>
      <w:keepLines/>
      <w:numPr>
        <w:ilvl w:val="0"/>
        <w:numId w:val="0"/>
      </w:numPr>
      <w:spacing w:before="100" w:beforeLines="0" w:line="400" w:lineRule="exact"/>
    </w:pPr>
    <w:rPr>
      <w:rFonts w:ascii="Times New Roman" w:eastAsia="黑体" w:cs="宋体"/>
      <w:kern w:val="0"/>
    </w:rPr>
  </w:style>
  <w:style w:type="paragraph" w:customStyle="1" w:styleId="126">
    <w:name w:val="_Style 125"/>
    <w:qFormat/>
    <w:uiPriority w:val="0"/>
    <w:rPr>
      <w:rFonts w:ascii="Times New Roman" w:hAnsi="Times New Roman" w:eastAsia="宋体" w:cs="Times New Roman"/>
      <w:kern w:val="2"/>
      <w:sz w:val="21"/>
      <w:szCs w:val="24"/>
      <w:lang w:val="en-US" w:eastAsia="zh-CN" w:bidi="ar-SA"/>
    </w:rPr>
  </w:style>
  <w:style w:type="paragraph" w:customStyle="1" w:styleId="127">
    <w:name w:val="H2"/>
    <w:basedOn w:val="1"/>
    <w:next w:val="1"/>
    <w:qFormat/>
    <w:uiPriority w:val="0"/>
    <w:pPr>
      <w:keepNext/>
      <w:autoSpaceDE w:val="0"/>
      <w:autoSpaceDN w:val="0"/>
      <w:adjustRightInd w:val="0"/>
      <w:spacing w:before="100" w:beforeLines="0" w:after="100" w:afterLines="0"/>
      <w:jc w:val="left"/>
      <w:outlineLvl w:val="2"/>
    </w:pPr>
    <w:rPr>
      <w:b/>
      <w:kern w:val="0"/>
      <w:sz w:val="36"/>
      <w:szCs w:val="20"/>
    </w:rPr>
  </w:style>
  <w:style w:type="paragraph" w:styleId="12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9">
    <w:name w:val="样式A"/>
    <w:basedOn w:val="18"/>
    <w:qFormat/>
    <w:uiPriority w:val="0"/>
    <w:pPr>
      <w:spacing w:line="400" w:lineRule="exact"/>
      <w:ind w:firstLine="0"/>
    </w:pPr>
    <w:rPr>
      <w:rFonts w:ascii="宋体" w:hAnsi="宋体" w:eastAsia="宋体"/>
      <w:sz w:val="21"/>
      <w:szCs w:val="21"/>
    </w:rPr>
  </w:style>
  <w:style w:type="paragraph" w:customStyle="1" w:styleId="130">
    <w:name w:val="正文4"/>
    <w:basedOn w:val="1"/>
    <w:qFormat/>
    <w:uiPriority w:val="0"/>
    <w:pPr>
      <w:ind w:firstLine="630"/>
    </w:pPr>
    <w:rPr>
      <w:sz w:val="28"/>
      <w:szCs w:val="20"/>
    </w:rPr>
  </w:style>
  <w:style w:type="paragraph" w:customStyle="1" w:styleId="131">
    <w:name w:val=" Char Char Char Char Char Char"/>
    <w:basedOn w:val="1"/>
    <w:qFormat/>
    <w:uiPriority w:val="0"/>
  </w:style>
  <w:style w:type="paragraph" w:customStyle="1" w:styleId="132">
    <w:name w:val="Normal (Web)"/>
    <w:qFormat/>
    <w:uiPriority w:val="0"/>
    <w:pPr>
      <w:spacing w:before="100" w:beforeLines="0" w:beforeAutospacing="1" w:after="100" w:afterLines="0" w:afterAutospacing="1" w:line="360" w:lineRule="auto"/>
    </w:pPr>
    <w:rPr>
      <w:rFonts w:ascii="宋体" w:hAnsi="宋体" w:eastAsia="宋体" w:cs="宋体"/>
      <w:sz w:val="25"/>
      <w:szCs w:val="25"/>
      <w:lang w:val="en-US" w:eastAsia="zh-CN"/>
    </w:rPr>
  </w:style>
  <w:style w:type="paragraph" w:customStyle="1" w:styleId="133">
    <w:name w:val=" Char Char Char Char"/>
    <w:basedOn w:val="1"/>
    <w:qFormat/>
    <w:uiPriority w:val="0"/>
    <w:pPr>
      <w:tabs>
        <w:tab w:val="left" w:pos="360"/>
      </w:tabs>
      <w:spacing w:line="440" w:lineRule="exact"/>
      <w:ind w:firstLine="480" w:firstLineChars="200"/>
    </w:pPr>
    <w:rPr>
      <w:rFonts w:cs="宋体"/>
      <w:kern w:val="0"/>
      <w:sz w:val="24"/>
      <w:u w:val="wave"/>
    </w:rPr>
  </w:style>
  <w:style w:type="paragraph" w:customStyle="1" w:styleId="134">
    <w:name w:val="H6"/>
    <w:basedOn w:val="1"/>
    <w:next w:val="1"/>
    <w:qFormat/>
    <w:uiPriority w:val="0"/>
    <w:pPr>
      <w:keepNext/>
      <w:autoSpaceDE w:val="0"/>
      <w:autoSpaceDN w:val="0"/>
      <w:adjustRightInd w:val="0"/>
      <w:spacing w:before="100" w:beforeLines="0" w:after="100" w:afterLines="0"/>
      <w:jc w:val="left"/>
      <w:outlineLvl w:val="6"/>
    </w:pPr>
    <w:rPr>
      <w:b/>
      <w:kern w:val="0"/>
      <w:sz w:val="16"/>
      <w:szCs w:val="20"/>
    </w:rPr>
  </w:style>
  <w:style w:type="paragraph" w:customStyle="1" w:styleId="135">
    <w:name w:val="普通 (Web)"/>
    <w:basedOn w:val="1"/>
    <w:qFormat/>
    <w:uiPriority w:val="0"/>
    <w:pPr>
      <w:widowControl/>
      <w:spacing w:before="100" w:beforeLines="0" w:beforeAutospacing="1" w:after="100" w:afterLines="0" w:afterAutospacing="1"/>
      <w:jc w:val="left"/>
    </w:pPr>
    <w:rPr>
      <w:rFonts w:ascii="宋体" w:hAnsi="宋体"/>
      <w:kern w:val="0"/>
      <w:sz w:val="24"/>
    </w:rPr>
  </w:style>
  <w:style w:type="paragraph" w:customStyle="1" w:styleId="136">
    <w:name w:val="正文文字缩进 3"/>
    <w:basedOn w:val="1"/>
    <w:qFormat/>
    <w:uiPriority w:val="0"/>
    <w:pPr>
      <w:widowControl/>
      <w:spacing w:line="606" w:lineRule="atLeast"/>
      <w:ind w:firstLine="538"/>
      <w:textAlignment w:val="baseline"/>
    </w:pPr>
    <w:rPr>
      <w:rFonts w:ascii="宋体"/>
      <w:color w:val="000000"/>
      <w:kern w:val="0"/>
      <w:sz w:val="24"/>
      <w:szCs w:val="20"/>
      <w:u w:val="none" w:color="000000"/>
    </w:rPr>
  </w:style>
  <w:style w:type="paragraph" w:customStyle="1" w:styleId="137">
    <w:name w:val="H5"/>
    <w:basedOn w:val="1"/>
    <w:next w:val="1"/>
    <w:qFormat/>
    <w:uiPriority w:val="0"/>
    <w:pPr>
      <w:keepNext/>
      <w:autoSpaceDE w:val="0"/>
      <w:autoSpaceDN w:val="0"/>
      <w:adjustRightInd w:val="0"/>
      <w:spacing w:before="100" w:beforeLines="0" w:after="100" w:afterLines="0"/>
      <w:jc w:val="left"/>
      <w:outlineLvl w:val="5"/>
    </w:pPr>
    <w:rPr>
      <w:b/>
      <w:kern w:val="0"/>
      <w:sz w:val="20"/>
      <w:szCs w:val="20"/>
    </w:rPr>
  </w:style>
  <w:style w:type="paragraph" w:customStyle="1" w:styleId="13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39">
    <w:name w:val="z-Top of Form"/>
    <w:next w:val="1"/>
    <w:qFormat/>
    <w:uiPriority w:val="0"/>
    <w:pPr>
      <w:widowControl w:val="0"/>
      <w:pBdr>
        <w:bottom w:val="double" w:color="000000" w:sz="2" w:space="0"/>
      </w:pBdr>
      <w:autoSpaceDE w:val="0"/>
      <w:autoSpaceDN w:val="0"/>
      <w:adjustRightInd w:val="0"/>
      <w:jc w:val="center"/>
    </w:pPr>
    <w:rPr>
      <w:rFonts w:ascii="Arial" w:hAnsi="Arial" w:eastAsia="宋体" w:cs="Times New Roman"/>
      <w:vanish/>
      <w:sz w:val="16"/>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阳江市造价站</Company>
  <Pages>85</Pages>
  <Words>33168</Words>
  <Characters>34472</Characters>
  <Lines>409</Lines>
  <Paragraphs>115</Paragraphs>
  <TotalTime>0</TotalTime>
  <ScaleCrop>false</ScaleCrop>
  <LinksUpToDate>false</LinksUpToDate>
  <CharactersWithSpaces>35851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2019-03-08T01:17:00Z</dcterms:created>
  <dc:creator>共享</dc:creator>
  <cp:lastModifiedBy>。Kin</cp:lastModifiedBy>
  <cp:lastPrinted>2024-11-07T03:22:00Z</cp:lastPrinted>
  <dcterms:modified xsi:type="dcterms:W3CDTF">2024-11-07T07:33:23Z</dcterms:modified>
  <dc:title>总  目  录</dc:title>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0A664F1682954EB5BA2D828E3DC30D5D_13</vt:lpwstr>
  </property>
</Properties>
</file>