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8DA61">
      <w:pPr>
        <w:adjustRightInd w:val="0"/>
        <w:snapToGrid w:val="0"/>
        <w:spacing w:line="360" w:lineRule="auto"/>
        <w:jc w:val="center"/>
        <w:rPr>
          <w:b/>
          <w:color w:val="000000" w:themeColor="text1"/>
          <w:sz w:val="44"/>
          <w:szCs w:val="44"/>
          <w:highlight w:val="none"/>
          <w14:textFill>
            <w14:solidFill>
              <w14:schemeClr w14:val="tx1"/>
            </w14:solidFill>
          </w14:textFill>
        </w:rPr>
      </w:pPr>
      <w:bookmarkStart w:id="0" w:name="_Hlk156913822"/>
      <w:bookmarkStart w:id="1" w:name="OLE_LINK2"/>
      <w:bookmarkStart w:id="46" w:name="_GoBack"/>
      <w:bookmarkEnd w:id="46"/>
    </w:p>
    <w:p w14:paraId="20E7F05A">
      <w:pPr>
        <w:adjustRightInd w:val="0"/>
        <w:snapToGrid w:val="0"/>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b/>
          <w:color w:val="000000" w:themeColor="text1"/>
          <w:sz w:val="44"/>
          <w:szCs w:val="44"/>
          <w:highlight w:val="none"/>
          <w:shd w:val="clear" w:color="auto" w:fill="FFFFFF"/>
          <w:lang w:eastAsia="zh-CN"/>
          <w14:textFill>
            <w14:solidFill>
              <w14:schemeClr w14:val="tx1"/>
            </w14:solidFill>
          </w14:textFill>
        </w:rPr>
        <w:t>广州市从化区太平供销社2.3MW分布式光伏项目</w:t>
      </w:r>
    </w:p>
    <w:p w14:paraId="0DA67BB3">
      <w:pPr>
        <w:pStyle w:val="29"/>
        <w:jc w:val="both"/>
        <w:rPr>
          <w:color w:val="000000" w:themeColor="text1"/>
          <w:highlight w:val="none"/>
          <w14:textFill>
            <w14:solidFill>
              <w14:schemeClr w14:val="tx1"/>
            </w14:solidFill>
          </w14:textFill>
        </w:rPr>
      </w:pPr>
    </w:p>
    <w:p w14:paraId="0ED8B64B">
      <w:pPr>
        <w:pStyle w:val="29"/>
        <w:rPr>
          <w:color w:val="000000" w:themeColor="text1"/>
          <w:highlight w:val="none"/>
          <w14:textFill>
            <w14:solidFill>
              <w14:schemeClr w14:val="tx1"/>
            </w14:solidFill>
          </w14:textFill>
        </w:rPr>
      </w:pPr>
    </w:p>
    <w:p w14:paraId="172C376B">
      <w:pPr>
        <w:pStyle w:val="29"/>
        <w:rPr>
          <w:color w:val="000000" w:themeColor="text1"/>
          <w:highlight w:val="none"/>
          <w14:textFill>
            <w14:solidFill>
              <w14:schemeClr w14:val="tx1"/>
            </w14:solidFill>
          </w14:textFill>
        </w:rPr>
      </w:pPr>
    </w:p>
    <w:p w14:paraId="5E1BFA1F">
      <w:pPr>
        <w:pStyle w:val="29"/>
        <w:rPr>
          <w:color w:val="000000" w:themeColor="text1"/>
          <w:highlight w:val="none"/>
          <w14:textFill>
            <w14:solidFill>
              <w14:schemeClr w14:val="tx1"/>
            </w14:solidFill>
          </w14:textFill>
        </w:rPr>
      </w:pPr>
    </w:p>
    <w:p w14:paraId="506FEB58">
      <w:pPr>
        <w:pStyle w:val="29"/>
        <w:rPr>
          <w:color w:val="000000" w:themeColor="text1"/>
          <w:highlight w:val="none"/>
          <w14:textFill>
            <w14:solidFill>
              <w14:schemeClr w14:val="tx1"/>
            </w14:solidFill>
          </w14:textFill>
        </w:rPr>
      </w:pPr>
    </w:p>
    <w:p w14:paraId="434E60E2">
      <w:pPr>
        <w:pStyle w:val="29"/>
        <w:rPr>
          <w:color w:val="000000" w:themeColor="text1"/>
          <w:highlight w:val="none"/>
          <w14:textFill>
            <w14:solidFill>
              <w14:schemeClr w14:val="tx1"/>
            </w14:solidFill>
          </w14:textFill>
        </w:rPr>
      </w:pPr>
    </w:p>
    <w:p w14:paraId="01EB20CA">
      <w:pPr>
        <w:adjustRightInd w:val="0"/>
        <w:snapToGrid w:val="0"/>
        <w:spacing w:line="360" w:lineRule="auto"/>
        <w:jc w:val="center"/>
        <w:rPr>
          <w:rFonts w:ascii="宋体" w:hAnsi="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宋体" w:hAnsi="宋体"/>
          <w:b/>
          <w:bCs/>
          <w:color w:val="000000" w:themeColor="text1"/>
          <w:spacing w:val="26"/>
          <w:sz w:val="110"/>
          <w:szCs w:val="110"/>
          <w:highlight w:val="none"/>
          <w14:shadow w14:blurRad="50800" w14:dist="38100" w14:dir="2700000" w14:sx="100000" w14:sy="100000" w14:kx="0" w14:ky="0" w14:algn="tl">
            <w14:srgbClr w14:val="000000">
              <w14:alpha w14:val="60000"/>
            </w14:srgbClr>
          </w14:shadow>
          <w14:textFill>
            <w14:solidFill>
              <w14:schemeClr w14:val="tx1"/>
            </w14:solidFill>
          </w14:textFill>
        </w:rPr>
        <w:t>招标公告</w:t>
      </w:r>
    </w:p>
    <w:p w14:paraId="37A73FFA">
      <w:pPr>
        <w:adjustRightInd w:val="0"/>
        <w:snapToGrid w:val="0"/>
        <w:spacing w:line="360" w:lineRule="auto"/>
        <w:rPr>
          <w:rFonts w:ascii="宋体" w:hAnsi="宋体"/>
          <w:color w:val="000000" w:themeColor="text1"/>
          <w:sz w:val="32"/>
          <w:highlight w:val="none"/>
          <w14:textFill>
            <w14:solidFill>
              <w14:schemeClr w14:val="tx1"/>
            </w14:solidFill>
          </w14:textFill>
        </w:rPr>
      </w:pPr>
    </w:p>
    <w:p w14:paraId="3193DF5B">
      <w:pPr>
        <w:adjustRightInd w:val="0"/>
        <w:snapToGrid w:val="0"/>
        <w:spacing w:line="360" w:lineRule="auto"/>
        <w:ind w:firstLine="2560" w:firstLineChars="800"/>
        <w:rPr>
          <w:rFonts w:ascii="宋体" w:hAnsi="宋体"/>
          <w:color w:val="000000" w:themeColor="text1"/>
          <w:sz w:val="32"/>
          <w:highlight w:val="none"/>
          <w14:textFill>
            <w14:solidFill>
              <w14:schemeClr w14:val="tx1"/>
            </w14:solidFill>
          </w14:textFill>
        </w:rPr>
      </w:pPr>
    </w:p>
    <w:p w14:paraId="66139F54">
      <w:pPr>
        <w:adjustRightInd w:val="0"/>
        <w:snapToGrid w:val="0"/>
        <w:spacing w:line="360" w:lineRule="auto"/>
        <w:ind w:firstLine="2560" w:firstLineChars="800"/>
        <w:rPr>
          <w:rFonts w:ascii="宋体" w:hAnsi="宋体"/>
          <w:color w:val="000000" w:themeColor="text1"/>
          <w:sz w:val="32"/>
          <w:highlight w:val="none"/>
          <w14:textFill>
            <w14:solidFill>
              <w14:schemeClr w14:val="tx1"/>
            </w14:solidFill>
          </w14:textFill>
        </w:rPr>
      </w:pPr>
    </w:p>
    <w:p w14:paraId="576CC6E2">
      <w:pPr>
        <w:adjustRightInd w:val="0"/>
        <w:snapToGrid w:val="0"/>
        <w:spacing w:line="360" w:lineRule="auto"/>
        <w:jc w:val="left"/>
        <w:rPr>
          <w:rFonts w:ascii="宋体" w:hAnsi="宋体"/>
          <w:color w:val="000000" w:themeColor="text1"/>
          <w:sz w:val="30"/>
          <w:szCs w:val="30"/>
          <w:highlight w:val="none"/>
          <w14:textFill>
            <w14:solidFill>
              <w14:schemeClr w14:val="tx1"/>
            </w14:solidFill>
          </w14:textFill>
        </w:rPr>
      </w:pPr>
    </w:p>
    <w:p w14:paraId="52EF19DF">
      <w:pPr>
        <w:ind w:firstLine="848"/>
        <w:jc w:val="center"/>
        <w:rPr>
          <w:rFonts w:hint="eastAsia" w:ascii="宋体" w:hAnsi="宋体" w:eastAsia="宋体" w:cs="宋体"/>
          <w:color w:val="000000" w:themeColor="text1"/>
          <w:sz w:val="32"/>
          <w:szCs w:val="32"/>
          <w:highlight w:val="none"/>
          <w:u w:val="single"/>
          <w:lang w:eastAsia="zh-CN"/>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招标人：</w:t>
      </w:r>
      <w:r>
        <w:rPr>
          <w:rFonts w:hint="eastAsia" w:ascii="宋体" w:hAnsi="宋体" w:cs="宋体"/>
          <w:color w:val="000000" w:themeColor="text1"/>
          <w:kern w:val="0"/>
          <w:sz w:val="32"/>
          <w:szCs w:val="32"/>
          <w:highlight w:val="none"/>
          <w:u w:val="single"/>
          <w:shd w:val="clear" w:color="auto" w:fill="FFFFFF"/>
          <w:lang w:eastAsia="zh-CN" w:bidi="ar"/>
          <w14:textFill>
            <w14:solidFill>
              <w14:schemeClr w14:val="tx1"/>
            </w14:solidFill>
          </w14:textFill>
        </w:rPr>
        <w:t>广州智都新能源有限公司</w:t>
      </w:r>
    </w:p>
    <w:p w14:paraId="00B0EBC3">
      <w:pPr>
        <w:ind w:firstLine="2240" w:firstLineChars="700"/>
        <w:jc w:val="both"/>
        <w:rPr>
          <w:rFonts w:ascii="宋体" w:hAnsi="宋体" w:cs="宋体"/>
          <w:color w:val="000000" w:themeColor="text1"/>
          <w:sz w:val="32"/>
          <w:szCs w:val="32"/>
          <w:highlight w:val="none"/>
          <w:u w:val="singl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招标代理：</w:t>
      </w:r>
      <w:r>
        <w:rPr>
          <w:rFonts w:hint="eastAsia" w:ascii="宋体" w:hAnsi="宋体" w:cs="宋体"/>
          <w:color w:val="000000" w:themeColor="text1"/>
          <w:kern w:val="0"/>
          <w:sz w:val="32"/>
          <w:szCs w:val="32"/>
          <w:highlight w:val="none"/>
          <w:u w:val="single"/>
          <w:lang w:bidi="ar"/>
          <w14:textFill>
            <w14:solidFill>
              <w14:schemeClr w14:val="tx1"/>
            </w14:solidFill>
          </w14:textFill>
        </w:rPr>
        <w:t>广州群生招标代理有限公司</w:t>
      </w:r>
    </w:p>
    <w:p w14:paraId="4CDD0CE9">
      <w:pPr>
        <w:jc w:val="center"/>
        <w:rPr>
          <w:rFonts w:ascii="宋体" w:hAnsi="宋体" w:cs="宋体"/>
          <w:b/>
          <w:color w:val="000000" w:themeColor="text1"/>
          <w:sz w:val="32"/>
          <w:szCs w:val="32"/>
          <w:highlight w:val="none"/>
          <w:u w:val="single"/>
          <w14:textFill>
            <w14:solidFill>
              <w14:schemeClr w14:val="tx1"/>
            </w14:solidFill>
          </w14:textFill>
        </w:rPr>
      </w:pPr>
    </w:p>
    <w:p w14:paraId="7FBC5429">
      <w:pPr>
        <w:pStyle w:val="13"/>
        <w:adjustRightInd w:val="0"/>
        <w:snapToGrid w:val="0"/>
        <w:spacing w:line="360" w:lineRule="auto"/>
        <w:ind w:firstLine="851" w:firstLineChars="265"/>
        <w:jc w:val="center"/>
        <w:rPr>
          <w:color w:val="000000" w:themeColor="text1"/>
          <w:sz w:val="30"/>
          <w:szCs w:val="30"/>
          <w:highlight w:val="none"/>
          <w14:textFill>
            <w14:solidFill>
              <w14:schemeClr w14:val="tx1"/>
            </w14:solidFill>
          </w14:textFill>
        </w:rPr>
      </w:pPr>
      <w:r>
        <w:rPr>
          <w:rFonts w:hint="eastAsia" w:cs="宋体"/>
          <w:b/>
          <w:color w:val="000000" w:themeColor="text1"/>
          <w:sz w:val="32"/>
          <w:szCs w:val="32"/>
          <w:highlight w:val="none"/>
          <w14:textFill>
            <w14:solidFill>
              <w14:schemeClr w14:val="tx1"/>
            </w14:solidFill>
          </w14:textFill>
        </w:rPr>
        <w:t>2024年</w:t>
      </w:r>
      <w:r>
        <w:rPr>
          <w:rFonts w:hint="eastAsia" w:cs="宋体"/>
          <w:b/>
          <w:color w:val="000000" w:themeColor="text1"/>
          <w:sz w:val="32"/>
          <w:szCs w:val="32"/>
          <w:highlight w:val="none"/>
          <w:lang w:val="en-US" w:eastAsia="zh-CN"/>
          <w14:textFill>
            <w14:solidFill>
              <w14:schemeClr w14:val="tx1"/>
            </w14:solidFill>
          </w14:textFill>
        </w:rPr>
        <w:t>10</w:t>
      </w:r>
      <w:r>
        <w:rPr>
          <w:rFonts w:hint="eastAsia" w:cs="宋体"/>
          <w:b/>
          <w:color w:val="000000" w:themeColor="text1"/>
          <w:sz w:val="32"/>
          <w:szCs w:val="32"/>
          <w:highlight w:val="none"/>
          <w14:textFill>
            <w14:solidFill>
              <w14:schemeClr w14:val="tx1"/>
            </w14:solidFill>
          </w14:textFill>
        </w:rPr>
        <w:t>月</w:t>
      </w:r>
    </w:p>
    <w:bookmarkEnd w:id="0"/>
    <w:p w14:paraId="242C88AE">
      <w:pPr>
        <w:spacing w:line="400" w:lineRule="exact"/>
        <w:jc w:val="center"/>
        <w:rPr>
          <w:rFonts w:hint="eastAsia"/>
          <w:b/>
          <w:color w:val="000000" w:themeColor="text1"/>
          <w:sz w:val="32"/>
          <w:szCs w:val="32"/>
          <w:highlight w:val="none"/>
          <w:shd w:val="clear" w:color="auto" w:fill="FFFFFF"/>
          <w14:textFill>
            <w14:solidFill>
              <w14:schemeClr w14:val="tx1"/>
            </w14:solidFill>
          </w14:textFill>
        </w:rPr>
        <w:sectPr>
          <w:footerReference r:id="rId3" w:type="even"/>
          <w:pgSz w:w="11906" w:h="16838"/>
          <w:pgMar w:top="1417" w:right="1106" w:bottom="1843" w:left="1145" w:header="851" w:footer="567" w:gutter="0"/>
          <w:pgNumType w:start="0"/>
          <w:cols w:space="720" w:num="1"/>
          <w:docGrid w:type="lines" w:linePitch="312" w:charSpace="0"/>
        </w:sectPr>
      </w:pPr>
    </w:p>
    <w:p w14:paraId="59D463F2">
      <w:pPr>
        <w:spacing w:line="400" w:lineRule="exact"/>
        <w:jc w:val="center"/>
        <w:rPr>
          <w:rFonts w:ascii="宋体" w:hAnsi="宋体"/>
          <w:b/>
          <w:color w:val="000000" w:themeColor="text1"/>
          <w:sz w:val="32"/>
          <w:szCs w:val="32"/>
          <w:highlight w:val="none"/>
          <w14:textFill>
            <w14:solidFill>
              <w14:schemeClr w14:val="tx1"/>
            </w14:solidFill>
          </w14:textFill>
        </w:rPr>
      </w:pPr>
      <w:r>
        <w:rPr>
          <w:rFonts w:hint="eastAsia"/>
          <w:b/>
          <w:color w:val="000000" w:themeColor="text1"/>
          <w:sz w:val="32"/>
          <w:szCs w:val="32"/>
          <w:highlight w:val="none"/>
          <w:shd w:val="clear" w:color="auto" w:fill="FFFFFF"/>
          <w:lang w:eastAsia="zh-CN"/>
          <w14:textFill>
            <w14:solidFill>
              <w14:schemeClr w14:val="tx1"/>
            </w14:solidFill>
          </w14:textFill>
        </w:rPr>
        <w:t>广州市从化区太平供销社2.3MW分布式光伏项目招标公告</w:t>
      </w:r>
    </w:p>
    <w:p w14:paraId="5567F1E1">
      <w:pPr>
        <w:pStyle w:val="4"/>
        <w:rPr>
          <w:rFonts w:ascii="宋体" w:hAnsi="宋体" w:eastAsia="宋体"/>
          <w:color w:val="000000" w:themeColor="text1"/>
          <w:sz w:val="24"/>
          <w:szCs w:val="24"/>
          <w:highlight w:val="none"/>
          <w14:textFill>
            <w14:solidFill>
              <w14:schemeClr w14:val="tx1"/>
            </w14:solidFill>
          </w14:textFill>
        </w:rPr>
      </w:pPr>
      <w:bookmarkStart w:id="2" w:name="_Toc247513934"/>
      <w:bookmarkStart w:id="3" w:name="_Toc247527535"/>
      <w:bookmarkStart w:id="4" w:name="_Toc152042288"/>
      <w:bookmarkStart w:id="5" w:name="_Toc144974480"/>
      <w:bookmarkStart w:id="6" w:name="_Toc152045512"/>
      <w:bookmarkStart w:id="7" w:name="_Toc300834929"/>
      <w:r>
        <w:rPr>
          <w:rFonts w:ascii="宋体" w:hAnsi="宋体" w:eastAsia="宋体"/>
          <w:color w:val="000000" w:themeColor="text1"/>
          <w:sz w:val="24"/>
          <w:szCs w:val="24"/>
          <w:highlight w:val="none"/>
          <w14:textFill>
            <w14:solidFill>
              <w14:schemeClr w14:val="tx1"/>
            </w14:solidFill>
          </w14:textFill>
        </w:rPr>
        <w:t>1. 招标条件</w:t>
      </w:r>
      <w:bookmarkEnd w:id="2"/>
      <w:bookmarkEnd w:id="3"/>
      <w:bookmarkEnd w:id="4"/>
      <w:bookmarkEnd w:id="5"/>
      <w:bookmarkEnd w:id="6"/>
      <w:bookmarkEnd w:id="7"/>
    </w:p>
    <w:p w14:paraId="4D93F2CB">
      <w:pPr>
        <w:spacing w:line="360" w:lineRule="auto"/>
        <w:ind w:firstLine="480" w:firstLineChars="2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本招标项目</w:t>
      </w:r>
      <w:r>
        <w:rPr>
          <w:rFonts w:hint="eastAsia" w:ascii="宋体" w:hAnsi="宋体" w:cs="宋体"/>
          <w:color w:val="000000" w:themeColor="text1"/>
          <w:sz w:val="24"/>
          <w:szCs w:val="24"/>
          <w:highlight w:val="none"/>
          <w:u w:val="single"/>
          <w:lang w:eastAsia="zh-CN"/>
          <w14:textFill>
            <w14:solidFill>
              <w14:schemeClr w14:val="tx1"/>
            </w14:solidFill>
          </w14:textFill>
        </w:rPr>
        <w:t>广州市从化区太平供销社2.3MW分布式光伏项目</w:t>
      </w:r>
      <w:r>
        <w:rPr>
          <w:rFonts w:hint="eastAsia" w:ascii="宋体" w:hAnsi="宋体" w:cs="宋体"/>
          <w:color w:val="000000" w:themeColor="text1"/>
          <w:sz w:val="24"/>
          <w:szCs w:val="24"/>
          <w:highlight w:val="none"/>
          <w14:textFill>
            <w14:solidFill>
              <w14:schemeClr w14:val="tx1"/>
            </w14:solidFill>
          </w14:textFill>
        </w:rPr>
        <w:t>已由</w:t>
      </w:r>
      <w:r>
        <w:rPr>
          <w:rFonts w:hint="eastAsia" w:ascii="宋体" w:hAnsi="宋体" w:cs="宋体"/>
          <w:color w:val="000000" w:themeColor="text1"/>
          <w:sz w:val="24"/>
          <w:szCs w:val="24"/>
          <w:highlight w:val="none"/>
          <w:u w:val="single"/>
          <w14:textFill>
            <w14:solidFill>
              <w14:schemeClr w14:val="tx1"/>
            </w14:solidFill>
          </w14:textFill>
        </w:rPr>
        <w:t>广州市花都区发展和改革局</w:t>
      </w:r>
      <w:r>
        <w:rPr>
          <w:rFonts w:hint="eastAsia" w:ascii="宋体" w:hAnsi="宋体" w:cs="宋体"/>
          <w:color w:val="000000" w:themeColor="text1"/>
          <w:sz w:val="24"/>
          <w:szCs w:val="24"/>
          <w:highlight w:val="none"/>
          <w14:textFill>
            <w14:solidFill>
              <w14:schemeClr w14:val="tx1"/>
            </w14:solidFill>
          </w14:textFill>
        </w:rPr>
        <w:t>以</w:t>
      </w:r>
      <w:r>
        <w:rPr>
          <w:rFonts w:hint="eastAsia" w:ascii="宋体" w:hAnsi="宋体" w:cs="宋体"/>
          <w:color w:val="000000" w:themeColor="text1"/>
          <w:sz w:val="24"/>
          <w:szCs w:val="24"/>
          <w:highlight w:val="none"/>
          <w:u w:val="single"/>
          <w:lang w:val="en-US" w:eastAsia="zh-CN"/>
          <w14:textFill>
            <w14:solidFill>
              <w14:schemeClr w14:val="tx1"/>
            </w14:solidFill>
          </w14:textFill>
        </w:rPr>
        <w:t>2408-440117-04-05-792381、2409-440117-04-05-635356、2409-440117-04-05-741684、2409-440117-04-05-272170</w:t>
      </w:r>
      <w:r>
        <w:rPr>
          <w:rFonts w:hint="eastAsia" w:ascii="宋体" w:hAnsi="宋体" w:cs="宋体"/>
          <w:color w:val="000000" w:themeColor="text1"/>
          <w:sz w:val="24"/>
          <w:szCs w:val="24"/>
          <w:highlight w:val="none"/>
          <w14:textFill>
            <w14:solidFill>
              <w14:schemeClr w14:val="tx1"/>
            </w14:solidFill>
          </w14:textFill>
        </w:rPr>
        <w:t>批准建设，项目业主为</w:t>
      </w:r>
      <w:r>
        <w:rPr>
          <w:rFonts w:hint="eastAsia" w:ascii="宋体" w:hAnsi="宋体" w:cs="宋体"/>
          <w:color w:val="000000" w:themeColor="text1"/>
          <w:sz w:val="24"/>
          <w:szCs w:val="24"/>
          <w:highlight w:val="none"/>
          <w:u w:val="single"/>
          <w:lang w:eastAsia="zh-CN"/>
          <w14:textFill>
            <w14:solidFill>
              <w14:schemeClr w14:val="tx1"/>
            </w14:solidFill>
          </w14:textFill>
        </w:rPr>
        <w:t>广州智都新能源有限公司</w:t>
      </w:r>
      <w:r>
        <w:rPr>
          <w:rFonts w:hint="eastAsia" w:ascii="宋体" w:hAnsi="宋体" w:cs="宋体"/>
          <w:color w:val="000000" w:themeColor="text1"/>
          <w:sz w:val="24"/>
          <w:szCs w:val="24"/>
          <w:highlight w:val="none"/>
          <w14:textFill>
            <w14:solidFill>
              <w14:schemeClr w14:val="tx1"/>
            </w14:solidFill>
          </w14:textFill>
        </w:rPr>
        <w:t>，建设资金来自</w:t>
      </w:r>
      <w:r>
        <w:rPr>
          <w:rFonts w:hint="eastAsia" w:ascii="宋体" w:hAnsi="宋体" w:cs="宋体"/>
          <w:color w:val="000000" w:themeColor="text1"/>
          <w:sz w:val="24"/>
          <w:szCs w:val="24"/>
          <w:highlight w:val="none"/>
          <w:u w:val="single"/>
          <w14:textFill>
            <w14:solidFill>
              <w14:schemeClr w14:val="tx1"/>
            </w14:solidFill>
          </w14:textFill>
        </w:rPr>
        <w:t>企业自筹资金</w:t>
      </w:r>
      <w:r>
        <w:rPr>
          <w:rFonts w:hint="eastAsia" w:ascii="宋体" w:hAnsi="宋体" w:cs="宋体"/>
          <w:color w:val="000000" w:themeColor="text1"/>
          <w:sz w:val="24"/>
          <w:szCs w:val="24"/>
          <w:highlight w:val="none"/>
          <w14:textFill>
            <w14:solidFill>
              <w14:schemeClr w14:val="tx1"/>
            </w14:solidFill>
          </w14:textFill>
        </w:rPr>
        <w:t>，项目出资比例为</w:t>
      </w:r>
      <w:r>
        <w:rPr>
          <w:rFonts w:hint="eastAsia" w:ascii="宋体" w:hAnsi="宋体" w:cs="宋体"/>
          <w:color w:val="000000" w:themeColor="text1"/>
          <w:sz w:val="24"/>
          <w:szCs w:val="24"/>
          <w:highlight w:val="none"/>
          <w:u w:val="single"/>
          <w14:textFill>
            <w14:solidFill>
              <w14:schemeClr w14:val="tx1"/>
            </w14:solidFill>
          </w14:textFill>
        </w:rPr>
        <w:t>100%</w:t>
      </w:r>
      <w:r>
        <w:rPr>
          <w:rFonts w:hint="eastAsia" w:ascii="宋体" w:hAnsi="宋体" w:cs="宋体"/>
          <w:color w:val="000000" w:themeColor="text1"/>
          <w:sz w:val="24"/>
          <w:szCs w:val="24"/>
          <w:highlight w:val="none"/>
          <w14:textFill>
            <w14:solidFill>
              <w14:schemeClr w14:val="tx1"/>
            </w14:solidFill>
          </w14:textFill>
        </w:rPr>
        <w:t>，项目已具备招标条件，现对该项目</w:t>
      </w:r>
      <w:r>
        <w:rPr>
          <w:rFonts w:hint="eastAsia" w:ascii="宋体" w:hAnsi="宋体" w:cs="宋体"/>
          <w:color w:val="000000" w:themeColor="text1"/>
          <w:sz w:val="24"/>
          <w:szCs w:val="24"/>
          <w:highlight w:val="none"/>
          <w:u w:val="single"/>
          <w14:textFill>
            <w14:solidFill>
              <w14:schemeClr w14:val="tx1"/>
            </w14:solidFill>
          </w14:textFill>
        </w:rPr>
        <w:t>总承包</w:t>
      </w:r>
      <w:r>
        <w:rPr>
          <w:rFonts w:hint="eastAsia" w:ascii="宋体" w:hAnsi="宋体" w:cs="宋体"/>
          <w:color w:val="000000" w:themeColor="text1"/>
          <w:sz w:val="24"/>
          <w:szCs w:val="24"/>
          <w:highlight w:val="none"/>
          <w14:textFill>
            <w14:solidFill>
              <w14:schemeClr w14:val="tx1"/>
            </w14:solidFill>
          </w14:textFill>
        </w:rPr>
        <w:t>进行公开招标。</w:t>
      </w:r>
    </w:p>
    <w:p w14:paraId="12F6DCAF">
      <w:pPr>
        <w:pStyle w:val="4"/>
        <w:spacing w:line="360" w:lineRule="auto"/>
        <w:rPr>
          <w:rFonts w:ascii="宋体" w:hAnsi="宋体" w:eastAsia="宋体"/>
          <w:color w:val="000000" w:themeColor="text1"/>
          <w:sz w:val="24"/>
          <w:szCs w:val="24"/>
          <w:highlight w:val="none"/>
          <w14:textFill>
            <w14:solidFill>
              <w14:schemeClr w14:val="tx1"/>
            </w14:solidFill>
          </w14:textFill>
        </w:rPr>
      </w:pPr>
      <w:bookmarkStart w:id="8" w:name="_Toc300834930"/>
      <w:bookmarkStart w:id="9" w:name="_Toc247513935"/>
      <w:bookmarkStart w:id="10" w:name="_Toc247527536"/>
      <w:bookmarkStart w:id="11" w:name="_Toc152045513"/>
      <w:bookmarkStart w:id="12" w:name="_Toc152042289"/>
      <w:bookmarkStart w:id="13" w:name="_Toc144974481"/>
      <w:bookmarkStart w:id="14" w:name="_Toc247527537"/>
      <w:bookmarkStart w:id="15" w:name="_Toc247513936"/>
      <w:bookmarkStart w:id="16" w:name="_Toc300834931"/>
      <w:bookmarkStart w:id="17" w:name="_Toc144974482"/>
      <w:bookmarkStart w:id="18" w:name="_Toc152045514"/>
      <w:bookmarkStart w:id="19" w:name="_Toc152042290"/>
      <w:r>
        <w:rPr>
          <w:rFonts w:ascii="宋体" w:hAnsi="宋体" w:eastAsia="宋体"/>
          <w:color w:val="000000" w:themeColor="text1"/>
          <w:sz w:val="24"/>
          <w:szCs w:val="24"/>
          <w:highlight w:val="none"/>
          <w14:textFill>
            <w14:solidFill>
              <w14:schemeClr w14:val="tx1"/>
            </w14:solidFill>
          </w14:textFill>
        </w:rPr>
        <w:t>2. 项目概况与招标范围</w:t>
      </w:r>
      <w:bookmarkEnd w:id="8"/>
      <w:bookmarkEnd w:id="9"/>
      <w:bookmarkEnd w:id="10"/>
      <w:bookmarkEnd w:id="11"/>
      <w:bookmarkEnd w:id="12"/>
      <w:bookmarkEnd w:id="13"/>
    </w:p>
    <w:p w14:paraId="37C63CD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工程建设地点：</w:t>
      </w:r>
      <w:r>
        <w:rPr>
          <w:rFonts w:hint="eastAsia" w:ascii="宋体" w:hAnsi="宋体" w:eastAsia="宋体" w:cs="宋体"/>
          <w:color w:val="000000" w:themeColor="text1"/>
          <w:sz w:val="24"/>
          <w:highlight w:val="none"/>
          <w:u w:val="single"/>
          <w:lang w:eastAsia="zh-CN"/>
          <w14:textFill>
            <w14:solidFill>
              <w14:schemeClr w14:val="tx1"/>
            </w14:solidFill>
          </w14:textFill>
        </w:rPr>
        <w:t>在广州市从化区城郊街道横江路50号区内建筑物屋顶</w:t>
      </w:r>
      <w:r>
        <w:rPr>
          <w:rFonts w:hint="eastAsia" w:ascii="宋体" w:hAnsi="宋体" w:eastAsia="宋体" w:cs="宋体"/>
          <w:color w:val="000000" w:themeColor="text1"/>
          <w:sz w:val="24"/>
          <w:highlight w:val="none"/>
          <w:lang w:eastAsia="zh-CN"/>
          <w14:textFill>
            <w14:solidFill>
              <w14:schemeClr w14:val="tx1"/>
            </w14:solidFill>
          </w14:textFill>
        </w:rPr>
        <w:t>。</w:t>
      </w:r>
    </w:p>
    <w:p w14:paraId="4CDBF9D4">
      <w:pPr>
        <w:spacing w:line="360" w:lineRule="auto"/>
        <w:ind w:firstLine="480" w:firstLineChars="200"/>
        <w:rPr>
          <w:rFonts w:hint="eastAsia" w:ascii="宋体" w:hAnsi="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建设内容和项目规模：</w:t>
      </w:r>
      <w:bookmarkStart w:id="20" w:name="_Toc31774"/>
      <w:bookmarkStart w:id="21" w:name="_Toc8716"/>
      <w:bookmarkStart w:id="22" w:name="_Toc64971154"/>
      <w:r>
        <w:rPr>
          <w:rFonts w:hint="eastAsia" w:ascii="宋体" w:hAnsi="宋体"/>
          <w:color w:val="000000" w:themeColor="text1"/>
          <w:sz w:val="24"/>
          <w:highlight w:val="none"/>
          <w:u w:val="single"/>
          <w14:textFill>
            <w14:solidFill>
              <w14:schemeClr w14:val="tx1"/>
            </w14:solidFill>
          </w14:textFill>
        </w:rPr>
        <w:t>项目在广州市从化区城郊街道横江路50号区内建筑物屋顶安装分布式光伏发电系统，一期拟装机容量为0.52MWp，二期拟装机容量为1.78MWp，二期需新增容一台2000kVA变压器。采用自发自用余电上网模式。并网后预计年均发电量约为233万度</w:t>
      </w:r>
      <w:r>
        <w:rPr>
          <w:rFonts w:hint="eastAsia" w:ascii="宋体" w:hAnsi="宋体"/>
          <w:color w:val="000000" w:themeColor="text1"/>
          <w:sz w:val="24"/>
          <w:highlight w:val="none"/>
          <w:lang w:eastAsia="zh-CN"/>
          <w14:textFill>
            <w14:solidFill>
              <w14:schemeClr w14:val="tx1"/>
            </w14:solidFill>
          </w14:textFill>
        </w:rPr>
        <w:t>。</w:t>
      </w:r>
    </w:p>
    <w:bookmarkEnd w:id="20"/>
    <w:bookmarkEnd w:id="21"/>
    <w:bookmarkEnd w:id="22"/>
    <w:p w14:paraId="0FF03D67">
      <w:pPr>
        <w:spacing w:line="360" w:lineRule="auto"/>
        <w:ind w:firstLine="480" w:firstLineChars="200"/>
        <w:rPr>
          <w:rFonts w:hint="eastAsia" w:ascii="宋体" w:hAnsi="宋体"/>
          <w:b w:val="0"/>
          <w:bCs w:val="0"/>
          <w:color w:val="000000" w:themeColor="text1"/>
          <w:sz w:val="24"/>
          <w:highlight w:val="none"/>
          <w14:textFill>
            <w14:solidFill>
              <w14:schemeClr w14:val="tx1"/>
            </w14:solidFill>
          </w14:textFill>
        </w:rPr>
      </w:pPr>
      <w:r>
        <w:rPr>
          <w:rFonts w:hint="eastAsia" w:ascii="宋体" w:hAnsi="宋体"/>
          <w:b w:val="0"/>
          <w:bCs w:val="0"/>
          <w:color w:val="000000" w:themeColor="text1"/>
          <w:sz w:val="24"/>
          <w:highlight w:val="none"/>
          <w:lang w:val="en-US" w:eastAsia="zh-CN"/>
          <w14:textFill>
            <w14:solidFill>
              <w14:schemeClr w14:val="tx1"/>
            </w14:solidFill>
          </w14:textFill>
        </w:rPr>
        <w:t xml:space="preserve">2.3 </w:t>
      </w:r>
      <w:r>
        <w:rPr>
          <w:rFonts w:hint="eastAsia" w:ascii="宋体" w:hAnsi="宋体"/>
          <w:b w:val="0"/>
          <w:bCs w:val="0"/>
          <w:color w:val="000000" w:themeColor="text1"/>
          <w:sz w:val="24"/>
          <w:highlight w:val="none"/>
          <w14:textFill>
            <w14:solidFill>
              <w14:schemeClr w14:val="tx1"/>
            </w14:solidFill>
          </w14:textFill>
        </w:rPr>
        <w:t>本项目总投资约</w:t>
      </w:r>
      <w:r>
        <w:rPr>
          <w:rFonts w:hint="eastAsia" w:ascii="宋体" w:hAnsi="宋体"/>
          <w:b w:val="0"/>
          <w:bCs w:val="0"/>
          <w:color w:val="000000" w:themeColor="text1"/>
          <w:sz w:val="24"/>
          <w:highlight w:val="none"/>
          <w:lang w:val="en-US" w:eastAsia="zh-CN"/>
          <w14:textFill>
            <w14:solidFill>
              <w14:schemeClr w14:val="tx1"/>
            </w14:solidFill>
          </w14:textFill>
        </w:rPr>
        <w:t>522.1</w:t>
      </w:r>
      <w:r>
        <w:rPr>
          <w:rFonts w:hint="eastAsia" w:ascii="宋体" w:hAnsi="宋体"/>
          <w:b w:val="0"/>
          <w:bCs w:val="0"/>
          <w:color w:val="000000" w:themeColor="text1"/>
          <w:sz w:val="24"/>
          <w:highlight w:val="none"/>
          <w14:textFill>
            <w14:solidFill>
              <w14:schemeClr w14:val="tx1"/>
            </w14:solidFill>
          </w14:textFill>
        </w:rPr>
        <w:t>万元。</w:t>
      </w:r>
    </w:p>
    <w:p w14:paraId="6FE11079">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2.4 计划总工期：</w:t>
      </w:r>
      <w:r>
        <w:rPr>
          <w:rFonts w:hint="eastAsia" w:ascii="宋体" w:hAnsi="宋体"/>
          <w:color w:val="000000" w:themeColor="text1"/>
          <w:sz w:val="24"/>
          <w:highlight w:val="none"/>
          <w:lang w:val="en-US" w:eastAsia="zh-CN"/>
          <w14:textFill>
            <w14:solidFill>
              <w14:schemeClr w14:val="tx1"/>
            </w14:solidFill>
          </w14:textFill>
        </w:rPr>
        <w:t>180</w:t>
      </w:r>
      <w:r>
        <w:rPr>
          <w:rFonts w:hint="eastAsia" w:ascii="宋体" w:hAnsi="宋体"/>
          <w:color w:val="000000" w:themeColor="text1"/>
          <w:sz w:val="24"/>
          <w:highlight w:val="none"/>
          <w14:textFill>
            <w14:solidFill>
              <w14:schemeClr w14:val="tx1"/>
            </w14:solidFill>
          </w14:textFill>
        </w:rPr>
        <w:t>日历天（由于二期需要新增变压器，可以从实际进场施工后开始计算工期。设计工期需配合工程施工进度）。</w:t>
      </w:r>
    </w:p>
    <w:p w14:paraId="78BCE57B">
      <w:pPr>
        <w:spacing w:line="360" w:lineRule="auto"/>
        <w:ind w:firstLine="480" w:firstLineChars="200"/>
        <w:rPr>
          <w:rFonts w:hint="eastAsia" w:ascii="宋体" w:hAnsi="宋体" w:eastAsia="宋体" w:cs="宋体"/>
          <w:sz w:val="24"/>
          <w:highlight w:val="none"/>
          <w:lang w:val="en-US" w:eastAsia="zh-CN"/>
        </w:rPr>
      </w:pPr>
      <w:r>
        <w:rPr>
          <w:rFonts w:hint="eastAsia" w:ascii="宋体" w:hAnsi="宋体"/>
          <w:color w:val="000000" w:themeColor="text1"/>
          <w:sz w:val="24"/>
          <w:highlight w:val="none"/>
          <w14:textFill>
            <w14:solidFill>
              <w14:schemeClr w14:val="tx1"/>
            </w14:solidFill>
          </w14:textFill>
        </w:rPr>
        <w:t xml:space="preserve">2.5 </w:t>
      </w:r>
      <w:r>
        <w:rPr>
          <w:rFonts w:hint="eastAsia" w:ascii="宋体" w:hAnsi="宋体" w:eastAsia="宋体" w:cs="宋体"/>
          <w:sz w:val="24"/>
          <w:highlight w:val="none"/>
          <w:lang w:val="en-US" w:eastAsia="zh-CN"/>
        </w:rPr>
        <w:t>招标内容及</w:t>
      </w:r>
      <w:r>
        <w:rPr>
          <w:rFonts w:hint="eastAsia" w:ascii="宋体" w:hAnsi="宋体" w:eastAsia="宋体" w:cs="宋体"/>
          <w:sz w:val="24"/>
          <w:highlight w:val="none"/>
        </w:rPr>
        <w:t>招标范围</w:t>
      </w:r>
    </w:p>
    <w:p w14:paraId="6E35F913">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.1标段划分：</w:t>
      </w:r>
      <w:r>
        <w:rPr>
          <w:rFonts w:hint="eastAsia" w:ascii="宋体" w:hAnsi="宋体" w:eastAsia="宋体" w:cs="宋体"/>
          <w:sz w:val="24"/>
          <w:u w:val="single"/>
        </w:rPr>
        <w:t>本项目设1个标段</w:t>
      </w:r>
      <w:r>
        <w:rPr>
          <w:rFonts w:hint="eastAsia" w:ascii="宋体" w:hAnsi="宋体" w:eastAsia="宋体" w:cs="宋体"/>
          <w:sz w:val="24"/>
        </w:rPr>
        <w:t>。</w:t>
      </w:r>
    </w:p>
    <w:p w14:paraId="25BAD078">
      <w:pPr>
        <w:spacing w:line="360" w:lineRule="auto"/>
        <w:ind w:firstLine="480" w:firstLineChars="200"/>
        <w:rPr>
          <w:rFonts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.2招标内容：</w:t>
      </w:r>
      <w:r>
        <w:rPr>
          <w:rFonts w:hint="eastAsia" w:ascii="宋体" w:hAnsi="宋体" w:eastAsia="宋体" w:cs="宋体"/>
          <w:sz w:val="24"/>
          <w:u w:val="single"/>
        </w:rPr>
        <w:t>本工程为</w:t>
      </w:r>
      <w:r>
        <w:rPr>
          <w:rFonts w:hint="eastAsia" w:ascii="宋体" w:hAnsi="宋体" w:eastAsia="宋体" w:cs="宋体"/>
          <w:sz w:val="24"/>
          <w:u w:val="single"/>
          <w:lang w:eastAsia="zh-CN"/>
        </w:rPr>
        <w:t>广州市从化区太平供销社2.3MW分布式光伏项目</w:t>
      </w:r>
      <w:r>
        <w:rPr>
          <w:rFonts w:hint="eastAsia" w:ascii="宋体" w:hAnsi="宋体" w:cs="宋体"/>
          <w:sz w:val="24"/>
          <w:u w:val="single"/>
          <w:lang w:val="en-US" w:eastAsia="zh-CN"/>
        </w:rPr>
        <w:t>分布式发电</w:t>
      </w:r>
      <w:r>
        <w:rPr>
          <w:rFonts w:hint="eastAsia" w:ascii="宋体" w:hAnsi="宋体" w:eastAsia="宋体" w:cs="宋体"/>
          <w:sz w:val="24"/>
          <w:u w:val="single"/>
        </w:rPr>
        <w:t>工程，具体包括：</w:t>
      </w:r>
    </w:p>
    <w:p w14:paraId="415F43BD">
      <w:pPr>
        <w:spacing w:line="360" w:lineRule="auto"/>
        <w:ind w:firstLine="480" w:firstLineChars="200"/>
        <w:rPr>
          <w:rFonts w:hint="eastAsia" w:ascii="宋体" w:hAnsi="宋体" w:eastAsia="宋体" w:cs="宋体"/>
          <w:sz w:val="24"/>
          <w:lang w:val="en-US" w:eastAsia="zh-CN"/>
        </w:rPr>
      </w:pPr>
      <w:r>
        <w:rPr>
          <w:rFonts w:ascii="宋体" w:hAnsi="宋体" w:eastAsia="宋体" w:cs="宋体"/>
          <w:sz w:val="24"/>
        </w:rPr>
        <w:t>2.</w:t>
      </w:r>
      <w:r>
        <w:rPr>
          <w:rFonts w:hint="eastAsia" w:ascii="宋体" w:hAnsi="宋体" w:eastAsia="宋体" w:cs="宋体"/>
          <w:sz w:val="24"/>
          <w:lang w:val="en-US" w:eastAsia="zh-CN"/>
        </w:rPr>
        <w:t>5</w:t>
      </w:r>
      <w:r>
        <w:rPr>
          <w:rFonts w:ascii="宋体" w:hAnsi="宋体" w:eastAsia="宋体" w:cs="宋体"/>
          <w:sz w:val="24"/>
        </w:rPr>
        <w:t>.2.</w:t>
      </w:r>
      <w:r>
        <w:rPr>
          <w:rFonts w:hint="eastAsia" w:ascii="宋体" w:hAnsi="宋体" w:eastAsia="宋体" w:cs="宋体"/>
          <w:sz w:val="24"/>
        </w:rPr>
        <w:t>1</w:t>
      </w:r>
      <w:r>
        <w:rPr>
          <w:rFonts w:hint="eastAsia" w:ascii="宋体" w:hAnsi="宋体" w:eastAsia="宋体" w:cs="宋体"/>
          <w:sz w:val="24"/>
          <w:lang w:val="en-US" w:eastAsia="zh-CN"/>
        </w:rPr>
        <w:t>招标范围</w:t>
      </w:r>
    </w:p>
    <w:p w14:paraId="75758AF0">
      <w:pPr>
        <w:spacing w:line="360" w:lineRule="auto"/>
        <w:ind w:firstLine="424" w:firstLineChars="177"/>
        <w:rPr>
          <w:rFonts w:hint="eastAsia" w:ascii="宋体" w:hAnsi="宋体"/>
          <w:color w:val="000000" w:themeColor="text1"/>
          <w:sz w:val="24"/>
          <w:highlight w:val="none"/>
          <w:u w:val="single"/>
          <w:lang w:val="en-US" w:eastAsia="zh-CN"/>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1）工程设计：本项目建设范围所涉及建设内容的全部设计工作，包括但不限于项目所涉全部分布式光伏电站的方案设计、提供报建所需的工程图纸及资料、初步设计，根据施工范围及限额进行施工图设计、施工图审查，现场服务、施工及验收过程的配合、施工过程中的方案优化及设计变更（含估算）、参与材料和设备看样定版及考察及设备定制等配套设计服务等；全过程设计服务及协调工作（含派设计代表驻现场服务）；配合施工图审查工作，并协助招标人办理规划报建、各专业报建及初步设计审查、办理建设工程规划许可证等报批报建工作、施工及验收过程的配合、竣工图审核及盖章等。</w:t>
      </w:r>
    </w:p>
    <w:p w14:paraId="09554367">
      <w:pPr>
        <w:spacing w:line="360" w:lineRule="auto"/>
        <w:ind w:firstLine="424" w:firstLineChars="177"/>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2</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14:textFill>
            <w14:solidFill>
              <w14:schemeClr w14:val="tx1"/>
            </w14:solidFill>
          </w14:textFill>
        </w:rPr>
        <w:t>根据拟定的项目总容量建设前提下，以固定含税综合单价的方式完成工程招标范围内的采购、施工和验收，包括但不限于完成本项目所涉全部分布式光伏电站所需的所有的施工工作（含施工准备，包工，包料，包工期，包质量，包安全生产，包文明施工，包劳保，周边居民施工期交通疏解，承包人应当购买的社保、施工承包管理和现场整体组织、专业协调及配合，承包范围内工程验收通过、移交、施工图预算编制、竣工图编制、结算编制、配合相关部门结（决）算审核（如有）、组织本项目的验收备案和工程资料汇总及整理归档工作、工程保修等）</w:t>
      </w: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电量远程采集、光伏接入客户用（供）电系统后的功率因数治理、谐波治理；施工区域清理（含对场地周边存在阴影遮挡的屋面区域）；与工程相关需要协调的事宜处理、办理并通过相关部门验收并顺利并网送电等；电站调试、试验检验、交（竣）工验收以及整体项目移交等工程内容和工程保修期内的缺陷修复和保修工作。现场所需的视频监控、冲洗、围栏、灭火器、运维通道。乙方须完成太阳能光伏发电系统从发电直至并网正常运行所需具备的勘察、设计、供货、运输及储存、建筑安装、施工、调试、试验及检查测试、试运行、消缺、培训和最终交付投产</w:t>
      </w:r>
      <w:r>
        <w:rPr>
          <w:rFonts w:hint="eastAsia" w:ascii="宋体" w:hAnsi="宋体"/>
          <w:color w:val="000000" w:themeColor="text1"/>
          <w:sz w:val="24"/>
          <w:highlight w:val="none"/>
          <w:u w:val="single"/>
          <w14:textFill>
            <w14:solidFill>
              <w14:schemeClr w14:val="tx1"/>
            </w14:solidFill>
          </w14:textFill>
        </w:rPr>
        <w:t>等工作。</w:t>
      </w:r>
    </w:p>
    <w:p w14:paraId="2EE79346">
      <w:pPr>
        <w:spacing w:line="360" w:lineRule="auto"/>
        <w:ind w:firstLine="424" w:firstLineChars="177"/>
        <w:rPr>
          <w:rFonts w:hint="eastAsia"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3）</w:t>
      </w:r>
      <w:r>
        <w:rPr>
          <w:rFonts w:hint="eastAsia" w:ascii="宋体" w:hAnsi="宋体"/>
          <w:color w:val="000000" w:themeColor="text1"/>
          <w:sz w:val="24"/>
          <w:highlight w:val="none"/>
          <w:u w:val="single"/>
          <w14:textFill>
            <w14:solidFill>
              <w14:schemeClr w14:val="tx1"/>
            </w14:solidFill>
          </w14:textFill>
        </w:rPr>
        <w:t>本工程为交钥匙工程，中标人负责项目范围内的屋顶载荷报告（仅彩钢瓦屋面适用，如不满足光伏建设要求，应出具加固方案并完成加固工程）、供货、施工和验收、第三方全系统性能指标的测试，即便在本项目范围内没有载明，但实际证明是确保项目发电运行所必须的，则须纳入采购、安装及提供服务范围。</w:t>
      </w:r>
    </w:p>
    <w:p w14:paraId="29957BE9">
      <w:pPr>
        <w:spacing w:line="360" w:lineRule="auto"/>
        <w:ind w:firstLine="424" w:firstLineChars="177"/>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u w:val="single"/>
          <w14:textFill>
            <w14:solidFill>
              <w14:schemeClr w14:val="tx1"/>
            </w14:solidFill>
          </w14:textFill>
        </w:rPr>
        <w:t>2.6</w:t>
      </w:r>
      <w:r>
        <w:rPr>
          <w:rFonts w:hint="eastAsia" w:ascii="宋体" w:hAnsi="宋体"/>
          <w:color w:val="000000" w:themeColor="text1"/>
          <w:sz w:val="24"/>
          <w:highlight w:val="none"/>
          <w:u w:val="single"/>
          <w14:textFill>
            <w14:solidFill>
              <w14:schemeClr w14:val="tx1"/>
            </w14:solidFill>
          </w14:textFill>
        </w:rPr>
        <w:t>最高限价及投标报价</w:t>
      </w:r>
    </w:p>
    <w:p w14:paraId="73C30C9A">
      <w:pPr>
        <w:spacing w:line="360" w:lineRule="auto"/>
        <w:ind w:firstLine="424" w:firstLineChars="177"/>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最高投标限价：</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lang w:val="en-US" w:eastAsia="zh-CN"/>
        </w:rPr>
        <w:t>522</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万元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综合单价</w:t>
      </w:r>
      <w:r>
        <w:rPr>
          <w:rFonts w:hint="eastAsia" w:ascii="宋体" w:hAnsi="宋体"/>
          <w:color w:val="000000" w:themeColor="text1"/>
          <w:sz w:val="24"/>
          <w:highlight w:val="none"/>
          <w:lang w:val="en-US" w:eastAsia="zh-CN"/>
          <w14:textFill>
            <w14:solidFill>
              <w14:schemeClr w14:val="tx1"/>
            </w14:solidFill>
          </w14:textFill>
        </w:rPr>
        <w:t>最高投标限价</w:t>
      </w:r>
      <w:r>
        <w:rPr>
          <w:rFonts w:hint="eastAsia" w:ascii="宋体" w:hAnsi="宋体" w:eastAsia="宋体" w:cs="宋体"/>
          <w:color w:val="auto"/>
          <w:sz w:val="24"/>
          <w:szCs w:val="24"/>
          <w:highlight w:val="none"/>
          <w:lang w:val="en-US" w:eastAsia="zh-CN"/>
        </w:rPr>
        <w:t>为</w:t>
      </w:r>
      <w:r>
        <w:rPr>
          <w:rFonts w:hint="eastAsia" w:ascii="宋体" w:hAnsi="宋体" w:cs="宋体"/>
          <w:color w:val="auto"/>
          <w:sz w:val="24"/>
          <w:szCs w:val="24"/>
          <w:highlight w:val="none"/>
          <w:u w:val="single"/>
          <w:lang w:val="en-US" w:eastAsia="zh-CN"/>
        </w:rPr>
        <w:t>2.270</w:t>
      </w:r>
      <w:r>
        <w:rPr>
          <w:rFonts w:hint="eastAsia" w:ascii="宋体" w:hAnsi="宋体" w:eastAsia="宋体" w:cs="宋体"/>
          <w:color w:val="auto"/>
          <w:sz w:val="24"/>
          <w:szCs w:val="24"/>
          <w:highlight w:val="none"/>
          <w:lang w:val="en-US" w:eastAsia="zh-CN"/>
        </w:rPr>
        <w:t>元/瓦</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含</w:t>
      </w:r>
      <w:r>
        <w:rPr>
          <w:rFonts w:hint="eastAsia" w:ascii="宋体" w:hAnsi="宋体" w:eastAsia="宋体" w:cs="宋体"/>
          <w:color w:val="auto"/>
          <w:sz w:val="24"/>
          <w:szCs w:val="24"/>
          <w:highlight w:val="none"/>
        </w:rPr>
        <w:t>设计费</w:t>
      </w:r>
      <w:r>
        <w:rPr>
          <w:rFonts w:hint="eastAsia" w:ascii="宋体" w:hAnsi="宋体" w:cs="宋体"/>
          <w:color w:val="auto"/>
          <w:sz w:val="24"/>
          <w:szCs w:val="24"/>
          <w:highlight w:val="none"/>
          <w:u w:val="single"/>
          <w:lang w:val="en-US" w:eastAsia="zh-CN"/>
        </w:rPr>
        <w:t>及</w:t>
      </w:r>
      <w:r>
        <w:rPr>
          <w:rFonts w:hint="eastAsia" w:ascii="宋体" w:hAnsi="宋体" w:eastAsia="宋体" w:cs="宋体"/>
          <w:color w:val="auto"/>
          <w:sz w:val="24"/>
          <w:szCs w:val="24"/>
          <w:highlight w:val="none"/>
        </w:rPr>
        <w:t>建安工程费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5E24AA0B">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报价说明：</w:t>
      </w:r>
    </w:p>
    <w:p w14:paraId="1C782463">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1.投标人未按要求报价或单项投标报价超过相应最高投标限价的为无效标。</w:t>
      </w:r>
    </w:p>
    <w:p w14:paraId="73CEF66A">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2.设计投标经济补偿：本工程不设投标补偿，投标人因完成本项目投标所产生的一切费用由其自行承担。</w:t>
      </w:r>
    </w:p>
    <w:p w14:paraId="533AAF13">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2.7成果文件要求：按合同约定条款要求。</w:t>
      </w:r>
    </w:p>
    <w:p w14:paraId="495151BA">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2.8质量要求：</w:t>
      </w:r>
    </w:p>
    <w:p w14:paraId="4F21023E">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（1）设计标准：符合国家、行业、地方相关强制性标准，符合国家、地方法规，符合部门及行业要求等，规设计质量及深度满足招标人要求。详见合同条款。</w:t>
      </w:r>
    </w:p>
    <w:p w14:paraId="125A1301">
      <w:pPr>
        <w:spacing w:line="360" w:lineRule="auto"/>
        <w:ind w:firstLine="424" w:firstLineChars="177"/>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（2）施工标准：满足设计图纸要求，符合国家、地方规定及标准等要求，一次验收合格。详见合同条款。</w:t>
      </w:r>
    </w:p>
    <w:p w14:paraId="6743C933">
      <w:pPr>
        <w:spacing w:line="360" w:lineRule="auto"/>
        <w:ind w:firstLine="424" w:firstLineChars="177"/>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（3）安全文明目标：严格执行有关安全与文明的法律法规和规章制度。无工伤死亡事故，无重大机械设备事故，无交通死亡事故，无火灾、洪灾事故，杜绝重伤事故。详见合同条款。</w:t>
      </w:r>
    </w:p>
    <w:p w14:paraId="2542FEB3">
      <w:pPr>
        <w:pStyle w:val="4"/>
        <w:keepNext/>
        <w:keepLines/>
        <w:pageBreakBefore w:val="0"/>
        <w:widowControl w:val="0"/>
        <w:kinsoku/>
        <w:wordWrap/>
        <w:overflowPunct/>
        <w:topLinePunct w:val="0"/>
        <w:autoSpaceDE/>
        <w:autoSpaceDN/>
        <w:bidi w:val="0"/>
        <w:adjustRightInd/>
        <w:snapToGrid/>
        <w:spacing w:before="0" w:after="0" w:line="416" w:lineRule="auto"/>
        <w:textAlignment w:val="auto"/>
        <w:rPr>
          <w:rFonts w:ascii="宋体" w:hAnsi="宋体" w:eastAsia="宋体"/>
          <w:color w:val="000000" w:themeColor="text1"/>
          <w:sz w:val="24"/>
          <w:szCs w:val="24"/>
          <w:highlight w:val="none"/>
          <w14:textFill>
            <w14:solidFill>
              <w14:schemeClr w14:val="tx1"/>
            </w14:solidFill>
          </w14:textFill>
        </w:rPr>
      </w:pPr>
      <w:r>
        <w:rPr>
          <w:rFonts w:ascii="宋体" w:hAnsi="宋体" w:eastAsia="宋体"/>
          <w:color w:val="000000" w:themeColor="text1"/>
          <w:sz w:val="24"/>
          <w:szCs w:val="24"/>
          <w:highlight w:val="none"/>
          <w14:textFill>
            <w14:solidFill>
              <w14:schemeClr w14:val="tx1"/>
            </w14:solidFill>
          </w14:textFill>
        </w:rPr>
        <w:t>3. 投标人资格要求</w:t>
      </w:r>
      <w:bookmarkEnd w:id="14"/>
      <w:bookmarkEnd w:id="15"/>
      <w:bookmarkEnd w:id="16"/>
      <w:bookmarkEnd w:id="17"/>
      <w:bookmarkEnd w:id="18"/>
      <w:bookmarkEnd w:id="19"/>
    </w:p>
    <w:p w14:paraId="3C112DE5">
      <w:pPr>
        <w:adjustRightInd w:val="0"/>
        <w:snapToGrid w:val="0"/>
        <w:spacing w:line="360" w:lineRule="auto"/>
        <w:ind w:firstLine="480" w:firstLineChars="200"/>
        <w:rPr>
          <w:rFonts w:ascii="宋体" w:hAnsi="宋体" w:cs="宋体"/>
          <w:color w:val="auto"/>
          <w:sz w:val="24"/>
          <w:szCs w:val="22"/>
          <w:highlight w:val="none"/>
          <w:lang w:bidi="ar"/>
        </w:rPr>
      </w:pPr>
      <w:bookmarkStart w:id="23" w:name="_Toc144974483"/>
      <w:bookmarkStart w:id="24" w:name="_Toc152045515"/>
      <w:bookmarkStart w:id="25" w:name="_Toc300834932"/>
      <w:bookmarkStart w:id="26" w:name="_Toc152042291"/>
      <w:bookmarkStart w:id="27" w:name="_Toc247527538"/>
      <w:bookmarkStart w:id="28" w:name="_Toc247513937"/>
      <w:r>
        <w:rPr>
          <w:rFonts w:hint="eastAsia" w:ascii="宋体" w:hAnsi="宋体" w:cs="宋体"/>
          <w:color w:val="auto"/>
          <w:sz w:val="24"/>
          <w:szCs w:val="22"/>
          <w:highlight w:val="none"/>
          <w:lang w:val="en-US" w:eastAsia="zh-CN" w:bidi="ar"/>
        </w:rPr>
        <w:t>3.</w:t>
      </w:r>
      <w:r>
        <w:rPr>
          <w:rFonts w:hint="eastAsia" w:ascii="宋体" w:hAnsi="宋体" w:cs="宋体"/>
          <w:color w:val="auto"/>
          <w:sz w:val="24"/>
          <w:szCs w:val="22"/>
          <w:highlight w:val="none"/>
          <w:lang w:bidi="ar"/>
        </w:rPr>
        <w:t>1.</w:t>
      </w:r>
      <w:r>
        <w:rPr>
          <w:rFonts w:ascii="宋体" w:hAnsi="宋体"/>
          <w:color w:val="000000" w:themeColor="text1"/>
          <w:sz w:val="24"/>
          <w:highlight w:val="none"/>
          <w14:textFill>
            <w14:solidFill>
              <w14:schemeClr w14:val="tx1"/>
            </w14:solidFill>
          </w14:textFill>
        </w:rPr>
        <w:t>投标申请人</w:t>
      </w:r>
      <w:r>
        <w:rPr>
          <w:rFonts w:hint="eastAsia" w:ascii="宋体" w:hAnsi="宋体"/>
          <w:color w:val="000000" w:themeColor="text1"/>
          <w:sz w:val="24"/>
          <w:highlight w:val="none"/>
          <w14:textFill>
            <w14:solidFill>
              <w14:schemeClr w14:val="tx1"/>
            </w14:solidFill>
          </w14:textFill>
        </w:rPr>
        <w:t>参加投标的意思表达清楚，</w:t>
      </w:r>
      <w:r>
        <w:rPr>
          <w:rFonts w:ascii="宋体" w:hAnsi="宋体"/>
          <w:color w:val="000000" w:themeColor="text1"/>
          <w:sz w:val="24"/>
          <w:highlight w:val="none"/>
          <w14:textFill>
            <w14:solidFill>
              <w14:schemeClr w14:val="tx1"/>
            </w14:solidFill>
          </w14:textFill>
        </w:rPr>
        <w:t>投标申请人</w:t>
      </w:r>
      <w:r>
        <w:rPr>
          <w:rFonts w:hint="eastAsia" w:ascii="宋体" w:hAnsi="宋体"/>
          <w:color w:val="000000" w:themeColor="text1"/>
          <w:sz w:val="24"/>
          <w:highlight w:val="none"/>
          <w14:textFill>
            <w14:solidFill>
              <w14:schemeClr w14:val="tx1"/>
            </w14:solidFill>
          </w14:textFill>
        </w:rPr>
        <w:t>代表被授权有效。</w:t>
      </w:r>
    </w:p>
    <w:p w14:paraId="484F5604">
      <w:pPr>
        <w:wordWrap w:val="0"/>
        <w:adjustRightInd w:val="0"/>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3.</w:t>
      </w:r>
      <w:r>
        <w:rPr>
          <w:rFonts w:hint="eastAsia" w:ascii="宋体" w:hAnsi="宋体" w:cs="宋体"/>
          <w:color w:val="auto"/>
          <w:sz w:val="24"/>
          <w:szCs w:val="22"/>
          <w:highlight w:val="none"/>
        </w:rPr>
        <w:t>2.</w:t>
      </w:r>
      <w:r>
        <w:rPr>
          <w:rFonts w:hint="eastAsia" w:ascii="宋体" w:hAnsi="宋体" w:cs="宋体"/>
          <w:color w:val="auto"/>
          <w:sz w:val="24"/>
          <w:highlight w:val="none"/>
        </w:rPr>
        <w:t>投标人</w:t>
      </w:r>
      <w:r>
        <w:rPr>
          <w:rFonts w:hint="eastAsia" w:ascii="宋体" w:hAnsi="宋体" w:cs="宋体"/>
          <w:color w:val="auto"/>
          <w:sz w:val="24"/>
          <w:szCs w:val="24"/>
          <w:highlight w:val="none"/>
        </w:rPr>
        <w:t>（若为联合体投标，</w:t>
      </w:r>
      <w:r>
        <w:rPr>
          <w:rFonts w:hint="eastAsia" w:ascii="宋体" w:hAnsi="宋体" w:eastAsia="宋体" w:cs="宋体"/>
          <w:color w:val="auto"/>
          <w:sz w:val="24"/>
          <w:szCs w:val="24"/>
          <w:highlight w:val="none"/>
          <w:lang w:val="en-US" w:eastAsia="zh-CN"/>
        </w:rPr>
        <w:t>指</w:t>
      </w:r>
      <w:r>
        <w:rPr>
          <w:rFonts w:hint="eastAsia" w:ascii="宋体" w:hAnsi="宋体" w:cs="宋体"/>
          <w:color w:val="auto"/>
          <w:sz w:val="24"/>
          <w:szCs w:val="24"/>
          <w:highlight w:val="none"/>
        </w:rPr>
        <w:t>联合体</w:t>
      </w:r>
      <w:r>
        <w:rPr>
          <w:rFonts w:hint="eastAsia" w:ascii="宋体" w:hAnsi="宋体" w:eastAsia="宋体" w:cs="宋体"/>
          <w:color w:val="auto"/>
          <w:sz w:val="24"/>
          <w:szCs w:val="24"/>
          <w:highlight w:val="none"/>
          <w:lang w:val="en-US" w:eastAsia="zh-CN"/>
        </w:rPr>
        <w:t>各方</w:t>
      </w:r>
      <w:r>
        <w:rPr>
          <w:rFonts w:hint="eastAsia" w:ascii="宋体" w:hAnsi="宋体" w:cs="宋体"/>
          <w:color w:val="auto"/>
          <w:sz w:val="24"/>
          <w:szCs w:val="24"/>
          <w:highlight w:val="none"/>
        </w:rPr>
        <w:t>）</w:t>
      </w:r>
      <w:r>
        <w:rPr>
          <w:rFonts w:hint="eastAsia" w:ascii="宋体" w:hAnsi="宋体" w:cs="宋体"/>
          <w:color w:val="auto"/>
          <w:sz w:val="24"/>
          <w:highlight w:val="none"/>
        </w:rPr>
        <w:t>为依法设立的法人或其他组织，持有工商行政（市场监督）管理部门核发的法人营业执照，按国家法律经营</w:t>
      </w:r>
      <w:r>
        <w:rPr>
          <w:rFonts w:hint="eastAsia" w:ascii="宋体" w:hAnsi="宋体" w:cs="宋体"/>
          <w:color w:val="auto"/>
          <w:sz w:val="24"/>
          <w:szCs w:val="22"/>
          <w:highlight w:val="none"/>
        </w:rPr>
        <w:t>。</w:t>
      </w:r>
    </w:p>
    <w:p w14:paraId="4EA79CE4">
      <w:pPr>
        <w:wordWrap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3.</w:t>
      </w:r>
      <w:r>
        <w:rPr>
          <w:rFonts w:hint="eastAsia" w:ascii="宋体" w:hAnsi="宋体" w:cs="宋体"/>
          <w:color w:val="auto"/>
          <w:sz w:val="24"/>
          <w:highlight w:val="none"/>
        </w:rPr>
        <w:t>投标人必须同时具有承接本工程所需的以下资质</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同时具备</w:t>
      </w: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lang w:val="en-US" w:eastAsia="zh-CN"/>
        </w:rPr>
        <w:t>和</w:t>
      </w:r>
      <w:r>
        <w:rPr>
          <w:rFonts w:hint="eastAsia" w:ascii="宋体" w:hAnsi="宋体" w:eastAsia="宋体" w:cs="宋体"/>
          <w:color w:val="auto"/>
          <w:sz w:val="24"/>
          <w:szCs w:val="24"/>
          <w:highlight w:val="none"/>
          <w:lang w:eastAsia="zh-CN"/>
        </w:rPr>
        <w:t>②</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F601EBB">
      <w:pPr>
        <w:wordWrap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rPr>
        <w:t>①</w:t>
      </w:r>
      <w:r>
        <w:rPr>
          <w:rFonts w:hint="eastAsia" w:ascii="宋体" w:hAnsi="宋体" w:cs="宋体"/>
          <w:color w:val="auto"/>
          <w:sz w:val="24"/>
          <w:szCs w:val="24"/>
          <w:highlight w:val="none"/>
        </w:rPr>
        <w:t>具备由国家电力监管部门颁发的并在有效期内的《承装（修、试）电力设施许可证》承装类</w:t>
      </w:r>
      <w:r>
        <w:rPr>
          <w:rFonts w:hint="eastAsia" w:ascii="宋体" w:hAnsi="宋体" w:cs="宋体"/>
          <w:color w:val="auto"/>
          <w:sz w:val="24"/>
          <w:szCs w:val="24"/>
          <w:highlight w:val="none"/>
          <w:lang w:val="en-US" w:eastAsia="zh-CN"/>
        </w:rPr>
        <w:t>五</w:t>
      </w:r>
      <w:r>
        <w:rPr>
          <w:rFonts w:hint="eastAsia" w:ascii="宋体" w:hAnsi="宋体" w:cs="宋体"/>
          <w:color w:val="auto"/>
          <w:sz w:val="24"/>
          <w:szCs w:val="24"/>
          <w:highlight w:val="none"/>
        </w:rPr>
        <w:t>级（或以上）资质</w:t>
      </w:r>
      <w:r>
        <w:rPr>
          <w:rFonts w:hint="eastAsia" w:ascii="宋体" w:hAnsi="宋体" w:cs="宋体"/>
          <w:color w:val="auto"/>
          <w:sz w:val="24"/>
          <w:szCs w:val="24"/>
          <w:highlight w:val="none"/>
          <w:lang w:eastAsia="zh-CN"/>
        </w:rPr>
        <w:t>；</w:t>
      </w:r>
    </w:p>
    <w:p w14:paraId="29A3FE79">
      <w:pPr>
        <w:wordWrap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szCs w:val="24"/>
          <w:highlight w:val="none"/>
          <w:lang w:eastAsia="zh-CN"/>
        </w:rPr>
        <w:t>②</w:t>
      </w:r>
      <w:r>
        <w:rPr>
          <w:rFonts w:hint="eastAsia" w:ascii="宋体" w:hAnsi="宋体" w:cs="宋体"/>
          <w:color w:val="auto"/>
          <w:sz w:val="24"/>
          <w:szCs w:val="24"/>
          <w:highlight w:val="none"/>
          <w:lang w:eastAsia="zh-CN"/>
        </w:rPr>
        <w:t>电力工程施工总承包三级</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以上资质或机电工程施工总承包三级</w:t>
      </w:r>
      <w:r>
        <w:rPr>
          <w:rFonts w:hint="eastAsia" w:ascii="宋体" w:hAnsi="宋体" w:cs="宋体"/>
          <w:color w:val="auto"/>
          <w:sz w:val="24"/>
          <w:szCs w:val="24"/>
          <w:highlight w:val="none"/>
          <w:lang w:val="en-US" w:eastAsia="zh-CN"/>
        </w:rPr>
        <w:t>（含）</w:t>
      </w:r>
      <w:r>
        <w:rPr>
          <w:rFonts w:hint="eastAsia" w:ascii="宋体" w:hAnsi="宋体" w:cs="宋体"/>
          <w:color w:val="auto"/>
          <w:sz w:val="24"/>
          <w:szCs w:val="24"/>
          <w:highlight w:val="none"/>
          <w:lang w:eastAsia="zh-CN"/>
        </w:rPr>
        <w:t>以上资质，</w:t>
      </w:r>
      <w:r>
        <w:rPr>
          <w:rFonts w:hint="eastAsia" w:ascii="宋体" w:hAnsi="宋体" w:cs="宋体"/>
          <w:color w:val="auto"/>
          <w:sz w:val="24"/>
          <w:szCs w:val="24"/>
          <w:highlight w:val="none"/>
        </w:rPr>
        <w:t>持有建设行政主管部门颁发的有效期内的安全生产许可证。</w:t>
      </w:r>
    </w:p>
    <w:p w14:paraId="2F7259EA">
      <w:pPr>
        <w:wordWrap w:val="0"/>
        <w:adjustRightInd w:val="0"/>
        <w:snapToGrid w:val="0"/>
        <w:spacing w:line="360" w:lineRule="auto"/>
        <w:ind w:firstLine="480" w:firstLineChars="200"/>
        <w:rPr>
          <w:rFonts w:hint="eastAsia" w:ascii="宋体" w:hAnsi="宋体" w:cs="宋体"/>
          <w:b w:val="0"/>
          <w:color w:val="auto"/>
          <w:sz w:val="24"/>
          <w:szCs w:val="24"/>
          <w:highlight w:val="none"/>
        </w:rPr>
      </w:pPr>
      <w:r>
        <w:rPr>
          <w:rFonts w:hint="eastAsia" w:ascii="宋体" w:hAnsi="宋体" w:cs="宋体"/>
          <w:color w:val="auto"/>
          <w:sz w:val="24"/>
          <w:szCs w:val="24"/>
          <w:highlight w:val="none"/>
          <w:u w:val="none"/>
        </w:rPr>
        <w:t>[需提供符合上述要求的投标人资质证书扫描件。]</w:t>
      </w:r>
      <w:r>
        <w:rPr>
          <w:rFonts w:hint="eastAsia" w:ascii="宋体" w:hAnsi="宋体" w:cs="宋体"/>
          <w:b w:val="0"/>
          <w:color w:val="auto"/>
          <w:sz w:val="24"/>
          <w:szCs w:val="24"/>
          <w:highlight w:val="none"/>
        </w:rPr>
        <w:t>。</w:t>
      </w:r>
    </w:p>
    <w:p w14:paraId="2E7306B2">
      <w:pPr>
        <w:wordWrap w:val="0"/>
        <w:adjustRightInd w:val="0"/>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3.4.</w:t>
      </w:r>
      <w:r>
        <w:rPr>
          <w:rFonts w:hint="eastAsia" w:ascii="宋体" w:hAnsi="宋体" w:cs="宋体"/>
          <w:color w:val="auto"/>
          <w:sz w:val="24"/>
          <w:szCs w:val="22"/>
          <w:highlight w:val="none"/>
        </w:rPr>
        <w:t>投标人已按</w:t>
      </w:r>
      <w:r>
        <w:rPr>
          <w:rFonts w:hint="eastAsia" w:ascii="宋体" w:hAnsi="宋体" w:cs="宋体"/>
          <w:color w:val="auto"/>
          <w:sz w:val="24"/>
          <w:szCs w:val="22"/>
          <w:highlight w:val="none"/>
          <w:lang w:val="en-US" w:eastAsia="zh-CN"/>
        </w:rPr>
        <w:t>招标公告附件一</w:t>
      </w:r>
      <w:r>
        <w:rPr>
          <w:rFonts w:hint="eastAsia" w:ascii="宋体" w:hAnsi="宋体" w:cs="宋体"/>
          <w:color w:val="auto"/>
          <w:sz w:val="24"/>
          <w:szCs w:val="22"/>
          <w:highlight w:val="none"/>
        </w:rPr>
        <w:t>内容和格式</w:t>
      </w:r>
      <w:r>
        <w:rPr>
          <w:rFonts w:hint="eastAsia" w:ascii="宋体" w:hAnsi="宋体" w:cs="宋体"/>
          <w:color w:val="auto"/>
          <w:sz w:val="24"/>
          <w:highlight w:val="none"/>
        </w:rPr>
        <w:t>签署盖章</w:t>
      </w:r>
      <w:r>
        <w:rPr>
          <w:rFonts w:hint="eastAsia" w:ascii="宋体" w:hAnsi="宋体" w:cs="宋体"/>
          <w:color w:val="auto"/>
          <w:sz w:val="24"/>
          <w:szCs w:val="22"/>
          <w:highlight w:val="none"/>
        </w:rPr>
        <w:t>投标人声明。</w:t>
      </w:r>
    </w:p>
    <w:p w14:paraId="583AEE3C">
      <w:pPr>
        <w:wordWrap w:val="0"/>
        <w:adjustRightInd w:val="0"/>
        <w:snapToGrid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3.5</w:t>
      </w:r>
      <w:r>
        <w:rPr>
          <w:rFonts w:hint="eastAsia" w:ascii="宋体" w:hAnsi="宋体" w:cs="宋体"/>
          <w:color w:val="auto"/>
          <w:sz w:val="24"/>
          <w:szCs w:val="22"/>
          <w:highlight w:val="none"/>
        </w:rPr>
        <w:t>.投标人</w:t>
      </w:r>
      <w:r>
        <w:rPr>
          <w:rFonts w:hint="eastAsia" w:ascii="宋体" w:hAnsi="宋体" w:cs="宋体"/>
          <w:color w:val="auto"/>
          <w:sz w:val="24"/>
          <w:szCs w:val="24"/>
          <w:highlight w:val="none"/>
          <w:lang w:bidi="ar"/>
        </w:rPr>
        <w:t>（若为联合体投标，指联合体各方）</w:t>
      </w:r>
      <w:r>
        <w:rPr>
          <w:rFonts w:hint="eastAsia" w:ascii="宋体" w:hAnsi="宋体" w:cs="宋体"/>
          <w:color w:val="auto"/>
          <w:sz w:val="24"/>
          <w:szCs w:val="22"/>
          <w:highlight w:val="none"/>
        </w:rPr>
        <w:t>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33F5E460">
      <w:pPr>
        <w:adjustRightInd w:val="0"/>
        <w:snapToGrid w:val="0"/>
        <w:spacing w:line="360" w:lineRule="auto"/>
        <w:ind w:firstLine="480" w:firstLineChars="200"/>
        <w:rPr>
          <w:rFonts w:hint="eastAsia" w:ascii="宋体" w:hAnsi="宋体" w:cs="宋体"/>
          <w:color w:val="auto"/>
          <w:sz w:val="24"/>
          <w:szCs w:val="24"/>
          <w:highlight w:val="none"/>
          <w:lang w:bidi="ar"/>
        </w:rPr>
      </w:pPr>
      <w:r>
        <w:rPr>
          <w:rFonts w:hint="eastAsia" w:ascii="宋体" w:hAnsi="宋体" w:cs="宋体"/>
          <w:color w:val="auto"/>
          <w:sz w:val="24"/>
          <w:szCs w:val="22"/>
          <w:highlight w:val="none"/>
          <w:lang w:val="en-US" w:eastAsia="zh-CN"/>
        </w:rPr>
        <w:t>3.6</w:t>
      </w:r>
      <w:r>
        <w:rPr>
          <w:rFonts w:hint="eastAsia" w:ascii="宋体" w:hAnsi="宋体" w:cs="宋体"/>
          <w:color w:val="auto"/>
          <w:sz w:val="24"/>
          <w:szCs w:val="22"/>
          <w:highlight w:val="none"/>
        </w:rPr>
        <w:t>.</w:t>
      </w:r>
      <w:r>
        <w:rPr>
          <w:rFonts w:hint="eastAsia" w:ascii="宋体" w:hAnsi="宋体"/>
          <w:sz w:val="24"/>
          <w:highlight w:val="none"/>
        </w:rPr>
        <w:t>本项目允许联合体投标。其中：</w:t>
      </w:r>
    </w:p>
    <w:p w14:paraId="666CC842">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.1</w:t>
      </w:r>
      <w:r>
        <w:rPr>
          <w:rFonts w:hint="eastAsia" w:ascii="宋体" w:hAnsi="宋体" w:eastAsia="宋体" w:cs="Times New Roman"/>
          <w:color w:val="000000"/>
          <w:sz w:val="24"/>
          <w:highlight w:val="none"/>
          <w:u w:val="none"/>
        </w:rPr>
        <w:t>如投标人组成联合体，最多只能由</w:t>
      </w:r>
      <w:r>
        <w:rPr>
          <w:rFonts w:hint="eastAsia" w:ascii="宋体" w:hAnsi="宋体" w:cs="Times New Roman"/>
          <w:color w:val="000000"/>
          <w:sz w:val="24"/>
          <w:highlight w:val="none"/>
          <w:u w:val="none"/>
          <w:lang w:val="en-US" w:eastAsia="zh-CN"/>
        </w:rPr>
        <w:t>2</w:t>
      </w:r>
      <w:r>
        <w:rPr>
          <w:rFonts w:hint="eastAsia" w:ascii="宋体" w:hAnsi="宋体" w:eastAsia="宋体" w:cs="Times New Roman"/>
          <w:color w:val="000000"/>
          <w:sz w:val="24"/>
          <w:highlight w:val="none"/>
          <w:u w:val="none"/>
        </w:rPr>
        <w:t>家单位组成联合体，</w:t>
      </w:r>
      <w:r>
        <w:rPr>
          <w:rFonts w:hint="eastAsia" w:ascii="宋体" w:hAnsi="宋体"/>
          <w:sz w:val="24"/>
          <w:highlight w:val="none"/>
        </w:rPr>
        <w:t>并签定联合体工作协议（联合体协议书格式详见附件二）。联合体工作协议应明确约定各方拟承担的工作和责任，联合体牵头方须承担本项目主要施工内容。</w:t>
      </w:r>
    </w:p>
    <w:p w14:paraId="057112E5">
      <w:pPr>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6</w:t>
      </w:r>
      <w:r>
        <w:rPr>
          <w:rFonts w:hint="eastAsia" w:ascii="宋体" w:hAnsi="宋体"/>
          <w:sz w:val="24"/>
          <w:highlight w:val="none"/>
        </w:rPr>
        <w:t>.2同一单位在本项目中只能单独参与或仅能以某一联合体成员的身份参与投标；</w:t>
      </w:r>
    </w:p>
    <w:p w14:paraId="0BB6085E">
      <w:pPr>
        <w:spacing w:line="360" w:lineRule="auto"/>
        <w:ind w:firstLine="480" w:firstLineChars="200"/>
        <w:rPr>
          <w:rFonts w:ascii="宋体" w:hAnsi="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.3</w:t>
      </w:r>
      <w:r>
        <w:rPr>
          <w:rFonts w:hint="eastAsia" w:ascii="宋体" w:hAnsi="宋体"/>
          <w:sz w:val="24"/>
          <w:highlight w:val="none"/>
        </w:rPr>
        <w:t>在投标过程中联合体不允许发生联合体成员变更的情形，否则其投标资格将被取消。</w:t>
      </w:r>
    </w:p>
    <w:p w14:paraId="60F817AD">
      <w:pPr>
        <w:spacing w:line="360" w:lineRule="auto"/>
        <w:ind w:firstLine="480" w:firstLineChars="200"/>
        <w:rPr>
          <w:rFonts w:hint="eastAsia" w:ascii="宋体" w:hAnsi="宋体" w:cs="宋体"/>
          <w:color w:val="auto"/>
          <w:sz w:val="24"/>
          <w:szCs w:val="22"/>
          <w:highlight w:val="none"/>
          <w:lang w:bidi="ar"/>
        </w:rPr>
      </w:pPr>
      <w:r>
        <w:rPr>
          <w:rFonts w:hint="eastAsia" w:ascii="宋体" w:hAnsi="宋体" w:cs="宋体"/>
          <w:sz w:val="24"/>
          <w:highlight w:val="none"/>
        </w:rPr>
        <w:t>3.</w:t>
      </w:r>
      <w:r>
        <w:rPr>
          <w:rFonts w:hint="eastAsia" w:ascii="宋体" w:hAnsi="宋体" w:cs="宋体"/>
          <w:sz w:val="24"/>
          <w:highlight w:val="none"/>
          <w:lang w:val="en-US" w:eastAsia="zh-CN"/>
        </w:rPr>
        <w:t>6</w:t>
      </w:r>
      <w:r>
        <w:rPr>
          <w:rFonts w:hint="eastAsia" w:ascii="宋体" w:hAnsi="宋体" w:cs="宋体"/>
          <w:sz w:val="24"/>
          <w:highlight w:val="none"/>
        </w:rPr>
        <w:t>.4</w:t>
      </w:r>
      <w:r>
        <w:rPr>
          <w:rFonts w:hint="eastAsia" w:ascii="宋体" w:hAnsi="宋体"/>
          <w:sz w:val="24"/>
          <w:highlight w:val="none"/>
        </w:rPr>
        <w:t>组成联合体的投标人，应在联合体协议中明确承接每一类工程任务（按资质标准划分）的成员单位。</w:t>
      </w:r>
    </w:p>
    <w:p w14:paraId="4FE4E6FA">
      <w:pPr>
        <w:spacing w:line="360" w:lineRule="auto"/>
        <w:ind w:firstLine="480" w:firstLineChars="200"/>
        <w:rPr>
          <w:rFonts w:hint="eastAsia"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lang w:val="en-US" w:eastAsia="zh-CN"/>
          <w14:textFill>
            <w14:solidFill>
              <w14:schemeClr w14:val="tx1"/>
            </w14:solidFill>
          </w14:textFill>
        </w:rPr>
        <w:t>7</w:t>
      </w:r>
      <w:r>
        <w:rPr>
          <w:rFonts w:hint="eastAsia" w:ascii="宋体" w:hAnsi="宋体" w:cs="宋体"/>
          <w:bCs/>
          <w:sz w:val="24"/>
          <w:highlight w:val="none"/>
        </w:rPr>
        <w:t>投标人（含联合体各方）未被列入拖欠农民工工资失信联合惩戒对象名单（按广州公共资源交易中心交易系统比对结果进行评审）</w:t>
      </w:r>
      <w:r>
        <w:rPr>
          <w:rFonts w:hint="eastAsia" w:ascii="宋体" w:hAnsi="宋体" w:cs="宋体"/>
          <w:bCs/>
          <w:sz w:val="24"/>
          <w:highlight w:val="none"/>
          <w:lang w:eastAsia="zh-CN"/>
        </w:rPr>
        <w:t>。</w:t>
      </w:r>
    </w:p>
    <w:p w14:paraId="6917872E">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3.8</w:t>
      </w:r>
      <w:r>
        <w:rPr>
          <w:rFonts w:hint="eastAsia" w:ascii="宋体" w:hAnsi="宋体" w:cs="宋体"/>
          <w:bCs/>
          <w:color w:val="000000" w:themeColor="text1"/>
          <w:sz w:val="24"/>
          <w:highlight w:val="none"/>
          <w14:textFill>
            <w14:solidFill>
              <w14:schemeClr w14:val="tx1"/>
            </w14:solidFill>
          </w14:textFill>
        </w:rPr>
        <w:t>投标人（含联合体各方）不是本项目的代建单位、项目管理单位、监理单位、造价咨询单位、招标代理单位（按投标人提供的《投标人声明》内容进行评审）。投标人（含联合体成员）须承诺应当具有相应的项目管理体系和项目管理能力、财务和风险承担能力（按投标人提供的《投标人声明》内容进行评审）。</w:t>
      </w:r>
    </w:p>
    <w:p w14:paraId="6C214946">
      <w:pPr>
        <w:pStyle w:val="18"/>
        <w:rPr>
          <w:highlight w:val="none"/>
        </w:rPr>
      </w:pPr>
      <w:r>
        <w:rPr>
          <w:rFonts w:hint="eastAsia" w:ascii="宋体" w:hAnsi="宋体" w:cs="宋体"/>
          <w:b/>
          <w:color w:val="000000" w:themeColor="text1"/>
          <w:szCs w:val="21"/>
          <w:highlight w:val="none"/>
          <w14:textFill>
            <w14:solidFill>
              <w14:schemeClr w14:val="tx1"/>
            </w14:solidFill>
          </w14:textFill>
        </w:rPr>
        <w:t>注：未在招标公告“3.投标人资格要求”单列的资审合格条件，不作为资审不合格的依据。</w:t>
      </w:r>
    </w:p>
    <w:bookmarkEnd w:id="1"/>
    <w:bookmarkEnd w:id="23"/>
    <w:bookmarkEnd w:id="24"/>
    <w:bookmarkEnd w:id="25"/>
    <w:bookmarkEnd w:id="26"/>
    <w:bookmarkEnd w:id="27"/>
    <w:bookmarkEnd w:id="28"/>
    <w:p w14:paraId="26C117BE">
      <w:pPr>
        <w:pStyle w:val="4"/>
        <w:numPr>
          <w:ilvl w:val="0"/>
          <w:numId w:val="1"/>
        </w:numPr>
        <w:rPr>
          <w:rFonts w:hint="eastAsia" w:ascii="宋体" w:hAnsi="宋体" w:eastAsia="宋体"/>
          <w:color w:val="000000" w:themeColor="text1"/>
          <w:sz w:val="24"/>
          <w:szCs w:val="24"/>
          <w:highlight w:val="none"/>
          <w14:textFill>
            <w14:solidFill>
              <w14:schemeClr w14:val="tx1"/>
            </w14:solidFill>
          </w14:textFill>
        </w:rPr>
      </w:pPr>
      <w:bookmarkStart w:id="29" w:name="_Toc247513940"/>
      <w:bookmarkStart w:id="30" w:name="_Toc247527541"/>
      <w:bookmarkStart w:id="31" w:name="_Toc300834935"/>
      <w:bookmarkStart w:id="32" w:name="_Toc152045517"/>
      <w:bookmarkStart w:id="33" w:name="_Toc152042293"/>
      <w:bookmarkStart w:id="34" w:name="_Toc144974485"/>
      <w:r>
        <w:rPr>
          <w:rFonts w:hint="eastAsia" w:ascii="宋体" w:hAnsi="宋体" w:eastAsia="宋体"/>
          <w:color w:val="000000" w:themeColor="text1"/>
          <w:sz w:val="24"/>
          <w:szCs w:val="24"/>
          <w:highlight w:val="none"/>
          <w14:textFill>
            <w14:solidFill>
              <w14:schemeClr w14:val="tx1"/>
            </w14:solidFill>
          </w14:textFill>
        </w:rPr>
        <w:t>前期咨询服务机构</w:t>
      </w:r>
    </w:p>
    <w:p w14:paraId="2DBC8E69">
      <w:pPr>
        <w:numPr>
          <w:ilvl w:val="-1"/>
          <w:numId w:val="0"/>
        </w:numPr>
        <w:rPr>
          <w:rFonts w:hint="default" w:eastAsia="宋体"/>
          <w:highlight w:val="none"/>
          <w:lang w:val="en-US" w:eastAsia="zh-CN"/>
        </w:rPr>
      </w:pPr>
      <w:r>
        <w:rPr>
          <w:rFonts w:hint="eastAsia" w:ascii="宋体" w:hAnsi="宋体" w:eastAsia="宋体"/>
          <w:color w:val="000000" w:themeColor="text1"/>
          <w:sz w:val="24"/>
          <w:highlight w:val="none"/>
          <w:lang w:val="en-US" w:eastAsia="zh-CN"/>
          <w14:textFill>
            <w14:solidFill>
              <w14:schemeClr w14:val="tx1"/>
            </w14:solidFill>
          </w14:textFill>
        </w:rPr>
        <w:t>/</w:t>
      </w:r>
    </w:p>
    <w:p w14:paraId="595DF8C7">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5</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资格审查方法及评标办法</w:t>
      </w:r>
    </w:p>
    <w:p w14:paraId="6E22E2E9">
      <w:pPr>
        <w:spacing w:line="360" w:lineRule="auto"/>
        <w:ind w:firstLine="480" w:firstLineChars="200"/>
        <w:rPr>
          <w:color w:val="000000" w:themeColor="text1"/>
          <w:highlight w:val="none"/>
          <w14:textFill>
            <w14:solidFill>
              <w14:schemeClr w14:val="tx1"/>
            </w14:solidFill>
          </w14:textFill>
        </w:rPr>
      </w:pPr>
      <w:bookmarkStart w:id="35" w:name="_Toc144974484"/>
      <w:bookmarkStart w:id="36" w:name="_Toc152042292"/>
      <w:bookmarkStart w:id="37" w:name="_Toc247513938"/>
      <w:bookmarkStart w:id="38" w:name="_Toc300834933"/>
      <w:bookmarkStart w:id="39" w:name="_Toc247527539"/>
      <w:bookmarkStart w:id="40" w:name="_Toc152045516"/>
      <w:r>
        <w:rPr>
          <w:rFonts w:hint="eastAsia" w:ascii="宋体" w:hAnsi="宋体"/>
          <w:color w:val="000000" w:themeColor="text1"/>
          <w:sz w:val="24"/>
          <w:highlight w:val="none"/>
          <w14:textFill>
            <w14:solidFill>
              <w14:schemeClr w14:val="tx1"/>
            </w14:solidFill>
          </w14:textFill>
        </w:rPr>
        <w:t>5.1资格审查方法：</w:t>
      </w:r>
      <w:r>
        <w:rPr>
          <w:rFonts w:ascii="宋体" w:hAnsi="宋体"/>
          <w:color w:val="000000" w:themeColor="text1"/>
          <w:sz w:val="24"/>
          <w:highlight w:val="none"/>
          <w14:textFill>
            <w14:solidFill>
              <w14:schemeClr w14:val="tx1"/>
            </w14:solidFill>
          </w14:textFill>
        </w:rPr>
        <w:t>本项目采用资格后审方式（电子化），投标</w:t>
      </w:r>
      <w:r>
        <w:rPr>
          <w:rFonts w:hint="eastAsia" w:ascii="宋体" w:hAnsi="宋体"/>
          <w:color w:val="000000" w:themeColor="text1"/>
          <w:sz w:val="24"/>
          <w:highlight w:val="none"/>
          <w14:textFill>
            <w14:solidFill>
              <w14:schemeClr w14:val="tx1"/>
            </w14:solidFill>
          </w14:textFill>
        </w:rPr>
        <w:t>登记</w:t>
      </w:r>
      <w:r>
        <w:rPr>
          <w:rFonts w:ascii="宋体" w:hAnsi="宋体"/>
          <w:color w:val="000000" w:themeColor="text1"/>
          <w:sz w:val="24"/>
          <w:highlight w:val="none"/>
          <w14:textFill>
            <w14:solidFill>
              <w14:schemeClr w14:val="tx1"/>
            </w14:solidFill>
          </w14:textFill>
        </w:rPr>
        <w:t>或递交投标文件或通过资格审查的投标人不足</w:t>
      </w:r>
      <w:r>
        <w:rPr>
          <w:rFonts w:hint="eastAsia" w:ascii="宋体" w:hAnsi="宋体"/>
          <w:color w:val="000000" w:themeColor="text1"/>
          <w:sz w:val="24"/>
          <w:highlight w:val="none"/>
          <w14:textFill>
            <w14:solidFill>
              <w14:schemeClr w14:val="tx1"/>
            </w14:solidFill>
          </w14:textFill>
        </w:rPr>
        <w:t>3</w:t>
      </w:r>
      <w:r>
        <w:rPr>
          <w:rFonts w:ascii="宋体" w:hAnsi="宋体"/>
          <w:color w:val="000000" w:themeColor="text1"/>
          <w:sz w:val="24"/>
          <w:highlight w:val="none"/>
          <w14:textFill>
            <w14:solidFill>
              <w14:schemeClr w14:val="tx1"/>
            </w14:solidFill>
          </w14:textFill>
        </w:rPr>
        <w:t>人，或者经评议有效投标的投标人不足3人，招标人分析招标失败原因，修正招标方案，报有关管理部门核准后，重新组织招标</w:t>
      </w:r>
      <w:r>
        <w:rPr>
          <w:rFonts w:hint="eastAsia" w:ascii="宋体" w:hAnsi="宋体"/>
          <w:color w:val="000000" w:themeColor="text1"/>
          <w:sz w:val="24"/>
          <w:highlight w:val="none"/>
          <w14:textFill>
            <w14:solidFill>
              <w14:schemeClr w14:val="tx1"/>
            </w14:solidFill>
          </w14:textFill>
        </w:rPr>
        <w:t>。</w:t>
      </w:r>
    </w:p>
    <w:bookmarkEnd w:id="35"/>
    <w:bookmarkEnd w:id="36"/>
    <w:bookmarkEnd w:id="37"/>
    <w:bookmarkEnd w:id="38"/>
    <w:bookmarkEnd w:id="39"/>
    <w:bookmarkEnd w:id="40"/>
    <w:p w14:paraId="296D1C1C">
      <w:pPr>
        <w:pStyle w:val="4"/>
        <w:rPr>
          <w:rFonts w:ascii="宋体" w:hAnsi="宋体" w:eastAsia="宋体"/>
          <w:b w:val="0"/>
          <w:bCs w:val="0"/>
          <w:color w:val="000000" w:themeColor="text1"/>
          <w:sz w:val="21"/>
          <w:szCs w:val="24"/>
          <w:highlight w:val="none"/>
          <w14:textFill>
            <w14:solidFill>
              <w14:schemeClr w14:val="tx1"/>
            </w14:solidFill>
          </w14:textFill>
        </w:rPr>
      </w:pPr>
      <w:bookmarkStart w:id="41" w:name="_Toc300834934"/>
      <w:bookmarkStart w:id="42" w:name="_Toc247527540"/>
      <w:bookmarkStart w:id="43" w:name="_Toc157499355"/>
      <w:bookmarkStart w:id="44" w:name="_Toc247513939"/>
      <w:r>
        <w:rPr>
          <w:rFonts w:hint="eastAsia" w:ascii="宋体" w:hAnsi="宋体" w:eastAsia="宋体"/>
          <w:color w:val="000000" w:themeColor="text1"/>
          <w:sz w:val="24"/>
          <w:szCs w:val="24"/>
          <w:highlight w:val="none"/>
          <w14:textFill>
            <w14:solidFill>
              <w14:schemeClr w14:val="tx1"/>
            </w14:solidFill>
          </w14:textFill>
        </w:rPr>
        <w:t>6.</w:t>
      </w:r>
      <w:bookmarkEnd w:id="41"/>
      <w:bookmarkEnd w:id="42"/>
      <w:bookmarkEnd w:id="43"/>
      <w:bookmarkEnd w:id="44"/>
      <w:r>
        <w:rPr>
          <w:rFonts w:hint="eastAsia" w:ascii="宋体" w:hAnsi="宋体" w:eastAsia="宋体"/>
          <w:color w:val="000000" w:themeColor="text1"/>
          <w:sz w:val="24"/>
          <w:szCs w:val="24"/>
          <w:highlight w:val="none"/>
          <w14:textFill>
            <w14:solidFill>
              <w14:schemeClr w14:val="tx1"/>
            </w14:solidFill>
          </w14:textFill>
        </w:rPr>
        <w:t>发布招标公告时间：</w:t>
      </w:r>
      <w:r>
        <w:rPr>
          <w:rFonts w:hint="eastAsia" w:ascii="宋体" w:hAnsi="宋体" w:eastAsia="宋体"/>
          <w:b w:val="0"/>
          <w:color w:val="000000" w:themeColor="text1"/>
          <w:kern w:val="2"/>
          <w:sz w:val="24"/>
          <w:szCs w:val="24"/>
          <w:highlight w:val="none"/>
          <w14:textFill>
            <w14:solidFill>
              <w14:schemeClr w14:val="tx1"/>
            </w14:solidFill>
          </w14:textFill>
        </w:rPr>
        <w:t>从</w:t>
      </w:r>
      <w:r>
        <w:rPr>
          <w:rFonts w:hint="eastAsia" w:ascii="宋体" w:hAnsi="宋体" w:eastAsia="宋体"/>
          <w:b w:val="0"/>
          <w:color w:val="000000" w:themeColor="text1"/>
          <w:kern w:val="2"/>
          <w:sz w:val="24"/>
          <w:szCs w:val="24"/>
          <w:highlight w:val="none"/>
          <w:u w:val="single"/>
          <w14:textFill>
            <w14:solidFill>
              <w14:schemeClr w14:val="tx1"/>
            </w14:solidFill>
          </w14:textFill>
        </w:rPr>
        <w:t>2024年  月   日  时  分至2024年   月    日  时  分</w:t>
      </w:r>
      <w:r>
        <w:rPr>
          <w:rFonts w:hint="eastAsia" w:ascii="宋体" w:hAnsi="宋体" w:eastAsia="宋体"/>
          <w:b w:val="0"/>
          <w:color w:val="000000" w:themeColor="text1"/>
          <w:kern w:val="2"/>
          <w:sz w:val="24"/>
          <w:szCs w:val="24"/>
          <w:highlight w:val="none"/>
          <w14:textFill>
            <w14:solidFill>
              <w14:schemeClr w14:val="tx1"/>
            </w14:solidFill>
          </w14:textFill>
        </w:rPr>
        <w:t>。</w:t>
      </w:r>
    </w:p>
    <w:p w14:paraId="171A276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注：发布招标公告的时间为招标公告发出之日起至递交投标文件截止时间止。招标公告发布之日起计算编制投标文件时间，编制投标文件的时间不得少于20天。如招标人需发布补充公告的，以最后发布的补充公告的时间起计算编制投标文件时间。</w:t>
      </w:r>
    </w:p>
    <w:p w14:paraId="3AEDDC35">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7、递交投标文件时间与开标时间：</w:t>
      </w:r>
    </w:p>
    <w:p w14:paraId="51214E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7.1递交投标文件时间：2024年  月   日  时  分至2024年    月    日  时  分。</w:t>
      </w:r>
    </w:p>
    <w:p w14:paraId="388386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7.2递交投标文件截止时间：2024年    月    日   时  分。</w:t>
      </w:r>
    </w:p>
    <w:p w14:paraId="46E90EFB">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7.3投标人通过广州公共资源交易中心交易平台递交电子投标文件。投标人应在递交电子投标文件截止时间前，</w:t>
      </w:r>
      <w:r>
        <w:rPr>
          <w:rFonts w:hint="eastAsia" w:ascii="宋体" w:hAnsi="宋体"/>
          <w:color w:val="000000" w:themeColor="text1"/>
          <w:sz w:val="24"/>
          <w:highlight w:val="none"/>
          <w:u w:val="single"/>
          <w:lang w:eastAsia="zh-CN"/>
          <w14:textFill>
            <w14:solidFill>
              <w14:schemeClr w14:val="tx1"/>
            </w14:solidFill>
          </w14:textFill>
        </w:rPr>
        <w:t>登录</w:t>
      </w:r>
      <w:r>
        <w:rPr>
          <w:rFonts w:hint="eastAsia" w:ascii="宋体" w:hAnsi="宋体"/>
          <w:color w:val="000000" w:themeColor="text1"/>
          <w:sz w:val="24"/>
          <w:highlight w:val="none"/>
          <w:u w:val="single"/>
          <w14:textFill>
            <w14:solidFill>
              <w14:schemeClr w14:val="tx1"/>
            </w14:solidFill>
          </w14:textFill>
        </w:rPr>
        <w:t>广州公共资源交易中心交易平台网站办理网上投标登记手续。按照交易平台关于全流程电子化项目的相关指南进行操作。详见广州公共资源交易中心交易网站（网址：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"http://www.gzggzy.cn）。" </w:instrText>
      </w:r>
      <w:r>
        <w:rPr>
          <w:color w:val="000000" w:themeColor="text1"/>
          <w:highlight w:val="none"/>
          <w14:textFill>
            <w14:solidFill>
              <w14:schemeClr w14:val="tx1"/>
            </w14:solidFill>
          </w14:textFill>
        </w:rPr>
        <w:fldChar w:fldCharType="separate"/>
      </w:r>
      <w:r>
        <w:rPr>
          <w:rStyle w:val="26"/>
          <w:color w:val="000000" w:themeColor="text1"/>
          <w:highlight w:val="none"/>
          <w:u w:val="single"/>
          <w14:textFill>
            <w14:solidFill>
              <w14:schemeClr w14:val="tx1"/>
            </w14:solidFill>
          </w14:textFill>
        </w:rPr>
        <w:t>http://www.gzggzy.cn）</w:t>
      </w:r>
      <w:r>
        <w:rPr>
          <w:rStyle w:val="26"/>
          <w:rFonts w:hint="eastAsia" w:ascii="宋体" w:hAnsi="宋体"/>
          <w:color w:val="000000" w:themeColor="text1"/>
          <w:sz w:val="24"/>
          <w:highlight w:val="none"/>
          <w:u w:val="single"/>
          <w14:textFill>
            <w14:solidFill>
              <w14:schemeClr w14:val="tx1"/>
            </w14:solidFill>
          </w14:textFill>
        </w:rPr>
        <w:t>。</w:t>
      </w:r>
      <w:r>
        <w:rPr>
          <w:rStyle w:val="26"/>
          <w:rFonts w:hint="eastAsia" w:ascii="宋体" w:hAnsi="宋体"/>
          <w:color w:val="000000" w:themeColor="text1"/>
          <w:sz w:val="24"/>
          <w:highlight w:val="none"/>
          <w:u w:val="single"/>
          <w14:textFill>
            <w14:solidFill>
              <w14:schemeClr w14:val="tx1"/>
            </w14:solidFill>
          </w14:textFill>
        </w:rPr>
        <w:fldChar w:fldCharType="end"/>
      </w:r>
    </w:p>
    <w:p w14:paraId="0CACF9DE">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7.4递交电子投标文件备用光盘或u盘时间：2024年    月    日    时   分至2024年    月  日   时  分，递交地点：广州公共资源交易中心   开标室（</w:t>
      </w:r>
      <w:r>
        <w:rPr>
          <w:rFonts w:hint="eastAsia" w:ascii="宋体" w:hAnsi="宋体" w:eastAsia="宋体" w:cs="Times New Roman"/>
          <w:i w:val="0"/>
          <w:iCs w:val="0"/>
          <w:caps w:val="0"/>
          <w:color w:val="000000" w:themeColor="text1"/>
          <w:spacing w:val="0"/>
          <w:sz w:val="24"/>
          <w:szCs w:val="24"/>
          <w:highlight w:val="none"/>
          <w:u w:val="single"/>
          <w:shd w:val="clear"/>
          <w14:textFill>
            <w14:solidFill>
              <w14:schemeClr w14:val="tx1"/>
            </w14:solidFill>
          </w14:textFill>
        </w:rPr>
        <w:t>广州市天河区天润路333号</w:t>
      </w:r>
      <w:r>
        <w:rPr>
          <w:rFonts w:hint="eastAsia" w:ascii="宋体" w:hAnsi="宋体"/>
          <w:color w:val="000000" w:themeColor="text1"/>
          <w:sz w:val="24"/>
          <w:highlight w:val="none"/>
          <w:u w:val="single"/>
          <w14:textFill>
            <w14:solidFill>
              <w14:schemeClr w14:val="tx1"/>
            </w14:solidFill>
          </w14:textFill>
        </w:rPr>
        <w:t>），本项目具体的招投标活动日程安排及场地安排以广州公共资源交易中心网站中“建设工程”→“项目查询（日程安排、答疑纪要）”公布的为准。电子光盘或u盘需按规定封装。投标人在将数据刻录到光盘或u盘之后，投标前自行检查文件是否可以读取。</w:t>
      </w:r>
    </w:p>
    <w:p w14:paraId="7AC148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7.5开标时间：2024年   月    日    时  分。</w:t>
      </w:r>
    </w:p>
    <w:p w14:paraId="2C7858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7.6递交投标文件截止时间与开标时间是否有变化，请密切留意招标答疑中的相关信息。递交投标文件截止时间后，开标时间因故推迟的，相关评标信息仍以原递交投标文件截止时间的信息为准。</w:t>
      </w:r>
    </w:p>
    <w:p w14:paraId="728C95AD">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000000" w:themeColor="text1"/>
          <w:sz w:val="24"/>
          <w:highlight w:val="none"/>
          <w:u w:val="single"/>
          <w14:textFill>
            <w14:solidFill>
              <w14:schemeClr w14:val="tx1"/>
            </w14:solidFill>
          </w14:textFill>
        </w:rPr>
      </w:pPr>
      <w:r>
        <w:rPr>
          <w:rFonts w:hint="eastAsia" w:ascii="宋体" w:hAnsi="宋体"/>
          <w:color w:val="000000" w:themeColor="text1"/>
          <w:sz w:val="24"/>
          <w:highlight w:val="none"/>
          <w:u w:val="single"/>
          <w14:textFill>
            <w14:solidFill>
              <w14:schemeClr w14:val="tx1"/>
            </w14:solidFill>
          </w14:textFill>
        </w:rPr>
        <w:t>7.7逾期送达的投标文件，电子招标投标交易平台将予以拒收。</w:t>
      </w:r>
    </w:p>
    <w:p w14:paraId="387A6A03">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8.</w:t>
      </w:r>
      <w:r>
        <w:rPr>
          <w:rFonts w:hint="eastAsia" w:ascii="宋体" w:hAnsi="宋体" w:eastAsia="宋体"/>
          <w:b w:val="0"/>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发布公告的媒介</w:t>
      </w:r>
    </w:p>
    <w:p w14:paraId="3C345E6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本次招标公告同时在广州交易集团有限公司（广州公共资源交易中心）网站（网址：http://www.gzggzy.cn/）、广东省招标投标监管网站（网址：http://zbtb.gd.gov.cn/）和中国招标投标公共服务平台（网址：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"http://www.cebpubservice.com）等法定媒体上发布，本公告的修改、补充在广州公共资源交易中心网站发布。本公告在其他法定媒体发布的文本如有不同之处，以在广州公共资源交易中心网站发布的文本为准。" </w:instrText>
      </w:r>
      <w:r>
        <w:rPr>
          <w:color w:val="000000" w:themeColor="text1"/>
          <w:highlight w:val="none"/>
          <w14:textFill>
            <w14:solidFill>
              <w14:schemeClr w14:val="tx1"/>
            </w14:solidFill>
          </w14:textFill>
        </w:rPr>
        <w:fldChar w:fldCharType="separate"/>
      </w:r>
      <w:r>
        <w:rPr>
          <w:rFonts w:hint="eastAsia"/>
          <w:color w:val="000000" w:themeColor="text1"/>
          <w:sz w:val="24"/>
          <w:highlight w:val="none"/>
          <w14:textFill>
            <w14:solidFill>
              <w14:schemeClr w14:val="tx1"/>
            </w14:solidFill>
          </w14:textFill>
        </w:rPr>
        <w:t>http://www.cebpubservice.com）等法定媒体上发布，本公告的修改、补充在</w:t>
      </w:r>
      <w:r>
        <w:rPr>
          <w:rFonts w:hint="eastAsia" w:ascii="宋体" w:hAnsi="宋体"/>
          <w:color w:val="000000" w:themeColor="text1"/>
          <w:sz w:val="24"/>
          <w:highlight w:val="none"/>
          <w14:textFill>
            <w14:solidFill>
              <w14:schemeClr w14:val="tx1"/>
            </w14:solidFill>
          </w14:textFill>
        </w:rPr>
        <w:t>广州交易集团有限公司（广州公共资源交易中心）</w:t>
      </w:r>
      <w:r>
        <w:rPr>
          <w:rFonts w:hint="eastAsia"/>
          <w:color w:val="000000" w:themeColor="text1"/>
          <w:sz w:val="24"/>
          <w:highlight w:val="none"/>
          <w14:textFill>
            <w14:solidFill>
              <w14:schemeClr w14:val="tx1"/>
            </w14:solidFill>
          </w14:textFill>
        </w:rPr>
        <w:t>网站发布。本公告在其他法定媒体发布的文本如有不同之处，以在</w:t>
      </w:r>
      <w:r>
        <w:rPr>
          <w:rFonts w:hint="eastAsia" w:ascii="宋体" w:hAnsi="宋体"/>
          <w:color w:val="000000" w:themeColor="text1"/>
          <w:sz w:val="24"/>
          <w:highlight w:val="none"/>
          <w14:textFill>
            <w14:solidFill>
              <w14:schemeClr w14:val="tx1"/>
            </w14:solidFill>
          </w14:textFill>
        </w:rPr>
        <w:t>广州交易集团有限公司（广州公共资源交易中心）</w:t>
      </w:r>
      <w:r>
        <w:rPr>
          <w:rFonts w:hint="eastAsia"/>
          <w:color w:val="000000" w:themeColor="text1"/>
          <w:sz w:val="24"/>
          <w:highlight w:val="none"/>
          <w14:textFill>
            <w14:solidFill>
              <w14:schemeClr w14:val="tx1"/>
            </w14:solidFill>
          </w14:textFill>
        </w:rPr>
        <w:t>网站发布的文本为准。</w:t>
      </w:r>
      <w:r>
        <w:rPr>
          <w:rFonts w:hint="eastAsia"/>
          <w:color w:val="000000" w:themeColor="text1"/>
          <w:sz w:val="24"/>
          <w:highlight w:val="none"/>
          <w14:textFill>
            <w14:solidFill>
              <w14:schemeClr w14:val="tx1"/>
            </w14:solidFill>
          </w14:textFill>
        </w:rPr>
        <w:fldChar w:fldCharType="end"/>
      </w:r>
    </w:p>
    <w:p w14:paraId="7098E1D0">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9</w:t>
      </w:r>
      <w:r>
        <w:rPr>
          <w:rFonts w:ascii="宋体" w:hAnsi="宋体" w:eastAsia="宋体"/>
          <w:color w:val="000000" w:themeColor="text1"/>
          <w:sz w:val="24"/>
          <w:szCs w:val="24"/>
          <w:highlight w:val="none"/>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其他</w:t>
      </w:r>
    </w:p>
    <w:p w14:paraId="7918618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9.1 依据《中华人民共和国招标投标法实施条例》第五十五条，对于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769718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9.2参加投标之前，投标人应查询在交易中心的信息登记情况、拟投标人员的使用状态，以免出现企业以及拟报投标人员不能被使用的问题。上述情况有可能导致投标信息无法录入广州公共资源交易中心交易服务系统。如出现上述情况，投标人有可能失去投标机会，因其可能所引起的一切后果由投标人自行承担。</w:t>
      </w:r>
    </w:p>
    <w:p w14:paraId="664108A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9.3特别提示：投标人在本项目招标人的工程项目中存在下列行为的，将被拒绝1年内参与我单位后续工程投标。</w:t>
      </w:r>
    </w:p>
    <w:p w14:paraId="56B7111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.1.将中标工程转包或者违法分包的;</w:t>
      </w:r>
    </w:p>
    <w:p w14:paraId="25AE4FA2">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.2.在中标工程中不执行质量、安全生产相关规定的，造成质量或安全事故的；</w:t>
      </w:r>
    </w:p>
    <w:p w14:paraId="10BB2239">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.3.存在围标或串标情形的;</w:t>
      </w:r>
    </w:p>
    <w:p w14:paraId="0BCAF3DF">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.4.在投标文件</w:t>
      </w:r>
      <w:r>
        <w:rPr>
          <w:rFonts w:ascii="宋体" w:hAnsi="宋体"/>
          <w:color w:val="000000" w:themeColor="text1"/>
          <w:sz w:val="24"/>
          <w:highlight w:val="none"/>
          <w14:textFill>
            <w14:solidFill>
              <w14:schemeClr w14:val="tx1"/>
            </w14:solidFill>
          </w14:textFill>
        </w:rPr>
        <w:t>中提供虚假材料的</w:t>
      </w:r>
      <w:r>
        <w:rPr>
          <w:rFonts w:hint="eastAsia" w:ascii="宋体" w:hAnsi="宋体"/>
          <w:color w:val="000000" w:themeColor="text1"/>
          <w:sz w:val="24"/>
          <w:highlight w:val="none"/>
          <w14:textFill>
            <w14:solidFill>
              <w14:schemeClr w14:val="tx1"/>
            </w14:solidFill>
          </w14:textFill>
        </w:rPr>
        <w:t>；</w:t>
      </w:r>
    </w:p>
    <w:p w14:paraId="2BB0209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存在行贿情形的;</w:t>
      </w:r>
    </w:p>
    <w:p w14:paraId="66F1C1A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6</w:t>
      </w:r>
      <w:r>
        <w:rPr>
          <w:rFonts w:hint="eastAsia" w:ascii="宋体" w:hAnsi="宋体"/>
          <w:color w:val="000000" w:themeColor="text1"/>
          <w:sz w:val="24"/>
          <w:highlight w:val="none"/>
          <w14:textFill>
            <w14:solidFill>
              <w14:schemeClr w14:val="tx1"/>
            </w14:solidFill>
          </w14:textFill>
        </w:rPr>
        <w:t>.拖欠农民工工资的；</w:t>
      </w:r>
    </w:p>
    <w:p w14:paraId="05EAEC75">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7</w:t>
      </w:r>
      <w:r>
        <w:rPr>
          <w:rFonts w:hint="eastAsia" w:ascii="宋体" w:hAnsi="宋体"/>
          <w:color w:val="000000" w:themeColor="text1"/>
          <w:sz w:val="24"/>
          <w:highlight w:val="none"/>
          <w14:textFill>
            <w14:solidFill>
              <w14:schemeClr w14:val="tx1"/>
            </w14:solidFill>
          </w14:textFill>
        </w:rPr>
        <w:t>.未按照国家、省、市有关建筑施工实名制管理和工人工资支付分账管理的规定执行，被行政监管部门处罚的。</w:t>
      </w:r>
    </w:p>
    <w:p w14:paraId="5F313220">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8</w:t>
      </w:r>
      <w:r>
        <w:rPr>
          <w:rFonts w:hint="eastAsia" w:ascii="宋体" w:hAnsi="宋体"/>
          <w:color w:val="000000" w:themeColor="text1"/>
          <w:sz w:val="24"/>
          <w:highlight w:val="none"/>
          <w14:textFill>
            <w14:solidFill>
              <w14:schemeClr w14:val="tx1"/>
            </w14:solidFill>
          </w14:textFill>
        </w:rPr>
        <w:t>.中标人在项目实施过程中选取的专业分包单位或劳务企业或劳务班组长与投标时不一致的（如有）；</w:t>
      </w:r>
    </w:p>
    <w:p w14:paraId="2F06EEFE">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486ED6">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9.</w:t>
      </w:r>
      <w:r>
        <w:rPr>
          <w:rFonts w:ascii="宋体" w:hAnsi="宋体"/>
          <w:color w:val="000000" w:themeColor="text1"/>
          <w:sz w:val="24"/>
          <w:highlight w:val="none"/>
          <w14:textFill>
            <w14:solidFill>
              <w14:schemeClr w14:val="tx1"/>
            </w14:solidFill>
          </w14:textFill>
        </w:rPr>
        <w:t>5</w:t>
      </w:r>
      <w:r>
        <w:rPr>
          <w:rFonts w:hint="eastAsia" w:ascii="宋体" w:hAnsi="宋体"/>
          <w:color w:val="000000" w:themeColor="text1"/>
          <w:sz w:val="24"/>
          <w:highlight w:val="none"/>
          <w14:textFill>
            <w14:solidFill>
              <w14:schemeClr w14:val="tx1"/>
            </w14:solidFill>
          </w14:textFill>
        </w:rPr>
        <w:t>潜在投标人或利害关系人对本招标公告及招标文件有异议的，</w:t>
      </w:r>
      <w:r>
        <w:rPr>
          <w:rFonts w:ascii="宋体" w:hAnsi="宋体"/>
          <w:color w:val="000000" w:themeColor="text1"/>
          <w:sz w:val="24"/>
          <w:highlight w:val="none"/>
          <w14:textFill>
            <w14:solidFill>
              <w14:schemeClr w14:val="tx1"/>
            </w14:solidFill>
          </w14:textFill>
        </w:rPr>
        <w:t>应当在投标截止时间10日前</w:t>
      </w:r>
      <w:r>
        <w:rPr>
          <w:rFonts w:hint="eastAsia" w:ascii="宋体" w:hAnsi="宋体"/>
          <w:color w:val="000000" w:themeColor="text1"/>
          <w:sz w:val="24"/>
          <w:highlight w:val="none"/>
          <w14:textFill>
            <w14:solidFill>
              <w14:schemeClr w14:val="tx1"/>
            </w14:solidFill>
          </w14:textFill>
        </w:rPr>
        <w:t>向招标人书面提出。</w:t>
      </w:r>
    </w:p>
    <w:p w14:paraId="1D5790CC">
      <w:pPr>
        <w:spacing w:line="360" w:lineRule="auto"/>
        <w:ind w:firstLine="480" w:firstLineChars="200"/>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异议受理部门：广州智都新能源有限公司</w:t>
      </w:r>
    </w:p>
    <w:p w14:paraId="5A97CCEB">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异议受理电</w:t>
      </w:r>
      <w:r>
        <w:rPr>
          <w:rFonts w:hint="eastAsia" w:ascii="宋体" w:hAnsi="宋体" w:eastAsia="宋体"/>
          <w:color w:val="000000" w:themeColor="text1"/>
          <w:sz w:val="24"/>
          <w:highlight w:val="none"/>
          <w:lang w:eastAsia="zh-CN"/>
          <w14:textFill>
            <w14:solidFill>
              <w14:schemeClr w14:val="tx1"/>
            </w14:solidFill>
          </w14:textFill>
        </w:rPr>
        <w:t>话：</w:t>
      </w:r>
      <w:r>
        <w:rPr>
          <w:rFonts w:hint="eastAsia" w:ascii="宋体" w:hAnsi="宋体"/>
          <w:color w:val="000000" w:themeColor="text1"/>
          <w:sz w:val="24"/>
          <w:highlight w:val="none"/>
          <w:lang w:val="en-US" w:eastAsia="zh-CN"/>
          <w14:textFill>
            <w14:solidFill>
              <w14:schemeClr w14:val="tx1"/>
            </w14:solidFill>
          </w14:textFill>
        </w:rPr>
        <w:t>19223205250</w:t>
      </w:r>
    </w:p>
    <w:p w14:paraId="5FD2946C">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eastAsia="宋体"/>
          <w:color w:val="000000" w:themeColor="text1"/>
          <w:sz w:val="24"/>
          <w:highlight w:val="none"/>
          <w:lang w:eastAsia="zh-CN"/>
          <w14:textFill>
            <w14:solidFill>
              <w14:schemeClr w14:val="tx1"/>
            </w14:solidFill>
          </w14:textFill>
        </w:rPr>
        <w:t>联系地址：</w:t>
      </w:r>
      <w:r>
        <w:rPr>
          <w:rFonts w:hint="eastAsia" w:ascii="宋体" w:hAnsi="宋体"/>
          <w:color w:val="000000" w:themeColor="text1"/>
          <w:sz w:val="24"/>
          <w:highlight w:val="none"/>
          <w:lang w:val="en-US" w:eastAsia="zh-CN"/>
          <w14:textFill>
            <w14:solidFill>
              <w14:schemeClr w14:val="tx1"/>
            </w14:solidFill>
          </w14:textFill>
        </w:rPr>
        <w:t>广州市花都区迎宾大道163号高晟广场2栋806室</w:t>
      </w:r>
    </w:p>
    <w:p w14:paraId="7599FBB1">
      <w:pPr>
        <w:spacing w:line="360" w:lineRule="auto"/>
        <w:ind w:firstLine="482" w:firstLineChars="200"/>
        <w:rPr>
          <w:color w:val="000000" w:themeColor="text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1110006">
      <w:pPr>
        <w:pStyle w:val="4"/>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10</w:t>
      </w:r>
      <w:r>
        <w:rPr>
          <w:rFonts w:ascii="宋体" w:hAnsi="宋体" w:eastAsia="宋体"/>
          <w:color w:val="000000" w:themeColor="text1"/>
          <w:sz w:val="24"/>
          <w:szCs w:val="24"/>
          <w:highlight w:val="none"/>
          <w14:textFill>
            <w14:solidFill>
              <w14:schemeClr w14:val="tx1"/>
            </w14:solidFill>
          </w14:textFill>
        </w:rPr>
        <w:t>. 联系方式</w:t>
      </w:r>
      <w:bookmarkEnd w:id="29"/>
      <w:bookmarkEnd w:id="30"/>
      <w:bookmarkEnd w:id="31"/>
      <w:bookmarkEnd w:id="32"/>
      <w:bookmarkEnd w:id="33"/>
      <w:bookmarkEnd w:id="34"/>
    </w:p>
    <w:p w14:paraId="112A13E4">
      <w:pPr>
        <w:rPr>
          <w:rFonts w:ascii="宋体" w:hAnsi="宋体" w:cs="宋体"/>
          <w:color w:val="000000" w:themeColor="text1"/>
          <w:kern w:val="0"/>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u w:val="single"/>
          <w:shd w:val="clear" w:color="auto" w:fill="FFFFFF"/>
          <w:lang w:eastAsia="zh-CN" w:bidi="ar"/>
          <w14:textFill>
            <w14:solidFill>
              <w14:schemeClr w14:val="tx1"/>
            </w14:solidFill>
          </w14:textFill>
        </w:rPr>
        <w:t>广州智都新能源有限公司</w:t>
      </w:r>
      <w:r>
        <w:rPr>
          <w:rFonts w:hint="eastAsia" w:ascii="宋体" w:hAnsi="宋体"/>
          <w:color w:val="000000" w:themeColor="text1"/>
          <w:sz w:val="24"/>
          <w:highlight w:val="none"/>
          <w:u w:val="single"/>
          <w14:textFill>
            <w14:solidFill>
              <w14:schemeClr w14:val="tx1"/>
            </w14:solidFill>
          </w14:textFill>
        </w:rPr>
        <w:t xml:space="preserve">  </w:t>
      </w:r>
    </w:p>
    <w:p w14:paraId="41E9D319">
      <w:pPr>
        <w:topLinePunct/>
        <w:spacing w:line="400" w:lineRule="exact"/>
        <w:rPr>
          <w:rFonts w:hint="default" w:ascii="宋体" w:hAnsi="宋体" w:eastAsia="宋体"/>
          <w:color w:val="000000" w:themeColor="text1"/>
          <w:sz w:val="24"/>
          <w:highlight w:val="none"/>
          <w:lang w:val="en-US" w:eastAsia="zh-CN"/>
          <w14:textFill>
            <w14:solidFill>
              <w14:schemeClr w14:val="tx1"/>
            </w14:solidFill>
          </w14:textFill>
        </w:rPr>
      </w:pPr>
      <w:r>
        <w:rPr>
          <w:rFonts w:ascii="宋体" w:hAnsi="宋体"/>
          <w:color w:val="000000" w:themeColor="text1"/>
          <w:sz w:val="24"/>
          <w:highlight w:val="none"/>
          <w14:textFill>
            <w14:solidFill>
              <w14:schemeClr w14:val="tx1"/>
            </w14:solidFill>
          </w14:textFill>
        </w:rPr>
        <w:t>地  址：</w:t>
      </w:r>
      <w:r>
        <w:rPr>
          <w:rFonts w:hint="eastAsia" w:ascii="宋体" w:hAnsi="宋体"/>
          <w:color w:val="000000" w:themeColor="text1"/>
          <w:sz w:val="24"/>
          <w:highlight w:val="none"/>
          <w:lang w:val="en-US" w:eastAsia="zh-CN"/>
          <w14:textFill>
            <w14:solidFill>
              <w14:schemeClr w14:val="tx1"/>
            </w14:solidFill>
          </w14:textFill>
        </w:rPr>
        <w:t>广州市花都区迎宾大道163号高晟广场2栋806室</w:t>
      </w:r>
    </w:p>
    <w:p w14:paraId="6C3568FE">
      <w:pPr>
        <w:topLinePunct/>
        <w:spacing w:line="400" w:lineRule="exact"/>
        <w:rPr>
          <w:rFonts w:hint="default" w:ascii="宋体" w:hAnsi="宋体" w:eastAsia="宋体"/>
          <w:color w:val="000000" w:themeColor="text1"/>
          <w:sz w:val="24"/>
          <w:highlight w:val="none"/>
          <w:u w:val="single"/>
          <w:lang w:val="en-US"/>
          <w14:textFill>
            <w14:solidFill>
              <w14:schemeClr w14:val="tx1"/>
            </w14:solidFill>
          </w14:textFill>
        </w:rPr>
      </w:pPr>
      <w:r>
        <w:rPr>
          <w:rFonts w:ascii="宋体" w:hAnsi="宋体"/>
          <w:color w:val="000000" w:themeColor="text1"/>
          <w:sz w:val="24"/>
          <w:highlight w:val="none"/>
          <w14:textFill>
            <w14:solidFill>
              <w14:schemeClr w14:val="tx1"/>
            </w14:solidFill>
          </w14:textFill>
        </w:rPr>
        <w:t>联系人</w:t>
      </w:r>
      <w:r>
        <w:rPr>
          <w:rFonts w:hint="eastAsia" w:ascii="宋体" w:hAnsi="宋体" w:eastAsia="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刘工</w:t>
      </w:r>
    </w:p>
    <w:p w14:paraId="32557A29">
      <w:pPr>
        <w:topLinePunct/>
        <w:spacing w:line="400" w:lineRule="exact"/>
        <w:rPr>
          <w:rFonts w:ascii="宋体" w:hAnsi="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u w:val="none"/>
          <w14:textFill>
            <w14:solidFill>
              <w14:schemeClr w14:val="tx1"/>
            </w14:solidFill>
          </w14:textFill>
        </w:rPr>
        <w:t>电  话</w:t>
      </w:r>
      <w:r>
        <w:rPr>
          <w:rFonts w:hint="eastAsia" w:ascii="宋体" w:hAnsi="宋体" w:eastAsia="宋体"/>
          <w:color w:val="000000" w:themeColor="text1"/>
          <w:sz w:val="24"/>
          <w:highlight w:val="none"/>
          <w:u w:val="single"/>
          <w14:textFill>
            <w14:solidFill>
              <w14:schemeClr w14:val="tx1"/>
            </w14:solidFill>
          </w14:textFill>
        </w:rPr>
        <w:t>：</w:t>
      </w:r>
      <w:r>
        <w:rPr>
          <w:rFonts w:hint="eastAsia" w:ascii="宋体" w:hAnsi="宋体"/>
          <w:color w:val="000000" w:themeColor="text1"/>
          <w:sz w:val="24"/>
          <w:highlight w:val="none"/>
          <w:u w:val="single"/>
          <w:lang w:val="en-US" w:eastAsia="zh-CN"/>
          <w14:textFill>
            <w14:solidFill>
              <w14:schemeClr w14:val="tx1"/>
            </w14:solidFill>
          </w14:textFill>
        </w:rPr>
        <w:t>19223205250</w:t>
      </w:r>
    </w:p>
    <w:p w14:paraId="0FF1F789">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14:textFill>
            <w14:solidFill>
              <w14:schemeClr w14:val="tx1"/>
            </w14:solidFill>
          </w14:textFill>
        </w:rPr>
        <w:t>广州群生招标代理有限公司</w:t>
      </w:r>
      <w:r>
        <w:rPr>
          <w:rFonts w:hint="eastAsia" w:ascii="宋体" w:hAnsi="宋体"/>
          <w:color w:val="000000" w:themeColor="text1"/>
          <w:sz w:val="24"/>
          <w:highlight w:val="none"/>
          <w:u w:val="single"/>
          <w14:textFill>
            <w14:solidFill>
              <w14:schemeClr w14:val="tx1"/>
            </w14:solidFill>
          </w14:textFill>
        </w:rPr>
        <w:t xml:space="preserve">  </w:t>
      </w:r>
    </w:p>
    <w:p w14:paraId="7A92E9BF">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地</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址：</w:t>
      </w:r>
      <w:r>
        <w:rPr>
          <w:rFonts w:hint="eastAsia" w:ascii="宋体" w:hAnsi="宋体" w:cs="宋体"/>
          <w:color w:val="000000" w:themeColor="text1"/>
          <w:sz w:val="24"/>
          <w:highlight w:val="none"/>
          <w:u w:val="single"/>
          <w14:textFill>
            <w14:solidFill>
              <w14:schemeClr w14:val="tx1"/>
            </w14:solidFill>
          </w14:textFill>
        </w:rPr>
        <w:t xml:space="preserve">广州市越秀区东风东路555号粤海集团大厦2204室  </w:t>
      </w:r>
    </w:p>
    <w:p w14:paraId="5066853D">
      <w:pPr>
        <w:topLinePunct/>
        <w:spacing w:line="400" w:lineRule="exact"/>
        <w:rPr>
          <w:rFonts w:ascii="宋体" w:hAnsi="宋体"/>
          <w:color w:val="000000" w:themeColor="text1"/>
          <w:sz w:val="24"/>
          <w:highlight w:val="none"/>
          <w:u w:val="single"/>
          <w14:textFill>
            <w14:solidFill>
              <w14:schemeClr w14:val="tx1"/>
            </w14:solidFill>
          </w14:textFill>
        </w:rPr>
      </w:pPr>
      <w:r>
        <w:rPr>
          <w:rFonts w:ascii="宋体" w:hAnsi="宋体"/>
          <w:color w:val="000000" w:themeColor="text1"/>
          <w:sz w:val="24"/>
          <w:highlight w:val="none"/>
          <w14:textFill>
            <w14:solidFill>
              <w14:schemeClr w14:val="tx1"/>
            </w14:solidFill>
          </w14:textFill>
        </w:rPr>
        <w:t>联系人：</w:t>
      </w:r>
      <w:r>
        <w:rPr>
          <w:rFonts w:hint="eastAsia" w:ascii="宋体" w:hAnsi="宋体"/>
          <w:color w:val="000000" w:themeColor="text1"/>
          <w:sz w:val="24"/>
          <w:highlight w:val="none"/>
          <w:u w:val="single"/>
          <w:lang w:val="en-US" w:eastAsia="zh-CN"/>
          <w14:textFill>
            <w14:solidFill>
              <w14:schemeClr w14:val="tx1"/>
            </w14:solidFill>
          </w14:textFill>
        </w:rPr>
        <w:t>钟工、董</w:t>
      </w:r>
      <w:r>
        <w:rPr>
          <w:rFonts w:hint="eastAsia" w:ascii="宋体" w:hAnsi="宋体"/>
          <w:color w:val="000000" w:themeColor="text1"/>
          <w:sz w:val="24"/>
          <w:highlight w:val="none"/>
          <w:u w:val="single"/>
          <w14:textFill>
            <w14:solidFill>
              <w14:schemeClr w14:val="tx1"/>
            </w14:solidFill>
          </w14:textFill>
        </w:rPr>
        <w:t>工</w:t>
      </w:r>
    </w:p>
    <w:p w14:paraId="13373B0C">
      <w:pPr>
        <w:topLinePunct/>
        <w:spacing w:line="400" w:lineRule="exact"/>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电</w:t>
      </w:r>
      <w:r>
        <w:rPr>
          <w:rFonts w:hint="eastAsia" w:ascii="宋体" w:hAnsi="宋体"/>
          <w:color w:val="000000" w:themeColor="text1"/>
          <w:sz w:val="24"/>
          <w:highlight w:val="none"/>
          <w14:textFill>
            <w14:solidFill>
              <w14:schemeClr w14:val="tx1"/>
            </w14:solidFill>
          </w14:textFill>
        </w:rPr>
        <w:t xml:space="preserve"> </w:t>
      </w:r>
      <w:r>
        <w:rPr>
          <w:rFonts w:ascii="宋体" w:hAnsi="宋体"/>
          <w:color w:val="000000" w:themeColor="text1"/>
          <w:sz w:val="24"/>
          <w:highlight w:val="none"/>
          <w14:textFill>
            <w14:solidFill>
              <w14:schemeClr w14:val="tx1"/>
            </w14:solidFill>
          </w14:textFill>
        </w:rPr>
        <w:t>话：</w:t>
      </w:r>
      <w:bookmarkStart w:id="45" w:name="_Hlk156913247"/>
      <w:r>
        <w:rPr>
          <w:rFonts w:hint="eastAsia" w:ascii="宋体" w:hAnsi="宋体"/>
          <w:color w:val="000000" w:themeColor="text1"/>
          <w:kern w:val="0"/>
          <w:sz w:val="24"/>
          <w:highlight w:val="none"/>
          <w:u w:val="single"/>
          <w14:textFill>
            <w14:solidFill>
              <w14:schemeClr w14:val="tx1"/>
            </w14:solidFill>
          </w14:textFill>
        </w:rPr>
        <w:t>020-</w:t>
      </w:r>
      <w:bookmarkEnd w:id="45"/>
      <w:r>
        <w:rPr>
          <w:rFonts w:hint="eastAsia" w:ascii="宋体" w:hAnsi="宋体"/>
          <w:color w:val="000000" w:themeColor="text1"/>
          <w:kern w:val="0"/>
          <w:sz w:val="24"/>
          <w:highlight w:val="none"/>
          <w:u w:val="single"/>
          <w14:textFill>
            <w14:solidFill>
              <w14:schemeClr w14:val="tx1"/>
            </w14:solidFill>
          </w14:textFill>
        </w:rPr>
        <w:t>83812782</w:t>
      </w:r>
    </w:p>
    <w:p w14:paraId="5D7C7C8E">
      <w:pPr>
        <w:topLinePunct/>
        <w:spacing w:line="400" w:lineRule="exact"/>
        <w:rPr>
          <w:rFonts w:hint="default" w:ascii="宋体" w:hAnsi="宋体" w:eastAsia="宋体"/>
          <w:color w:val="000000" w:themeColor="text1"/>
          <w:kern w:val="0"/>
          <w:sz w:val="24"/>
          <w:highlight w:val="none"/>
          <w:u w:val="single"/>
          <w:lang w:val="en-US" w:eastAsia="zh-CN"/>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招标管理机构：</w:t>
      </w:r>
      <w:r>
        <w:rPr>
          <w:rFonts w:hint="eastAsia" w:ascii="宋体" w:hAnsi="宋体"/>
          <w:color w:val="000000" w:themeColor="text1"/>
          <w:kern w:val="0"/>
          <w:sz w:val="24"/>
          <w:highlight w:val="none"/>
          <w:u w:val="single"/>
          <w14:textFill>
            <w14:solidFill>
              <w14:schemeClr w14:val="tx1"/>
            </w14:solidFill>
          </w14:textFill>
        </w:rPr>
        <w:t>广州智都投资控股集团有限公司</w:t>
      </w:r>
    </w:p>
    <w:p w14:paraId="6A9E332D">
      <w:pPr>
        <w:topLinePunct/>
        <w:spacing w:line="400" w:lineRule="exact"/>
        <w:rPr>
          <w:rFonts w:ascii="宋体" w:hAnsi="宋体"/>
          <w:color w:val="000000" w:themeColor="text1"/>
          <w:kern w:val="0"/>
          <w:sz w:val="24"/>
          <w:highlight w:val="none"/>
          <w:u w:val="singl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   址：</w:t>
      </w:r>
      <w:r>
        <w:rPr>
          <w:rFonts w:hint="eastAsia" w:ascii="宋体" w:hAnsi="宋体"/>
          <w:color w:val="000000" w:themeColor="text1"/>
          <w:sz w:val="24"/>
          <w:highlight w:val="none"/>
          <w:lang w:val="en-US" w:eastAsia="zh-CN"/>
          <w14:textFill>
            <w14:solidFill>
              <w14:schemeClr w14:val="tx1"/>
            </w14:solidFill>
          </w14:textFill>
        </w:rPr>
        <w:t>广州市花都区迎宾大道163号高晟广场2栋16楼</w:t>
      </w:r>
    </w:p>
    <w:p w14:paraId="31BF796A">
      <w:pPr>
        <w:topLinePunct/>
        <w:spacing w:line="400" w:lineRule="exact"/>
        <w:rPr>
          <w:rFonts w:hint="default" w:ascii="宋体" w:hAnsi="宋体"/>
          <w:color w:val="000000" w:themeColor="text1"/>
          <w:kern w:val="0"/>
          <w:sz w:val="24"/>
          <w:highlight w:val="none"/>
          <w:u w:val="single"/>
          <w:lang w:val="en-US"/>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电   话：</w:t>
      </w:r>
      <w:r>
        <w:rPr>
          <w:rFonts w:hint="eastAsia" w:ascii="宋体" w:hAnsi="宋体"/>
          <w:color w:val="000000" w:themeColor="text1"/>
          <w:kern w:val="0"/>
          <w:sz w:val="24"/>
          <w:highlight w:val="none"/>
          <w:u w:val="single"/>
          <w:lang w:val="en-US" w:eastAsia="zh-CN"/>
          <w14:textFill>
            <w14:solidFill>
              <w14:schemeClr w14:val="tx1"/>
            </w14:solidFill>
          </w14:textFill>
        </w:rPr>
        <w:t>020-86802420</w:t>
      </w:r>
    </w:p>
    <w:p w14:paraId="58642A55">
      <w:pPr>
        <w:pStyle w:val="29"/>
        <w:rPr>
          <w:rFonts w:hint="eastAsia" w:ascii="宋体" w:hAnsi="宋体"/>
          <w:color w:val="000000" w:themeColor="text1"/>
          <w:kern w:val="0"/>
          <w:sz w:val="24"/>
          <w:highlight w:val="none"/>
          <w:u w:val="single"/>
          <w14:textFill>
            <w14:solidFill>
              <w14:schemeClr w14:val="tx1"/>
            </w14:solidFill>
          </w14:textFill>
        </w:rPr>
      </w:pPr>
    </w:p>
    <w:p w14:paraId="2D4AB221">
      <w:pPr>
        <w:pStyle w:val="29"/>
        <w:rPr>
          <w:rFonts w:hint="eastAsia" w:ascii="宋体" w:hAnsi="宋体"/>
          <w:color w:val="000000" w:themeColor="text1"/>
          <w:kern w:val="0"/>
          <w:sz w:val="24"/>
          <w:highlight w:val="none"/>
          <w:u w:val="single"/>
          <w14:textFill>
            <w14:solidFill>
              <w14:schemeClr w14:val="tx1"/>
            </w14:solidFill>
          </w14:textFill>
        </w:rPr>
      </w:pPr>
    </w:p>
    <w:p w14:paraId="3207D55B">
      <w:pPr>
        <w:pStyle w:val="29"/>
        <w:rPr>
          <w:rFonts w:hint="eastAsia" w:ascii="宋体" w:hAnsi="宋体"/>
          <w:color w:val="000000" w:themeColor="text1"/>
          <w:kern w:val="0"/>
          <w:sz w:val="24"/>
          <w:highlight w:val="none"/>
          <w:u w:val="single"/>
          <w14:textFill>
            <w14:solidFill>
              <w14:schemeClr w14:val="tx1"/>
            </w14:solidFill>
          </w14:textFill>
        </w:rPr>
      </w:pPr>
    </w:p>
    <w:p w14:paraId="50796B84">
      <w:pPr>
        <w:tabs>
          <w:tab w:val="left" w:pos="3105"/>
        </w:tabs>
        <w:spacing w:line="400" w:lineRule="exact"/>
        <w:ind w:firstLine="6960" w:firstLineChars="2900"/>
        <w:rPr>
          <w:rFonts w:hint="eastAsia" w:ascii="宋体" w:hAnsi="宋体" w:eastAsia="宋体"/>
          <w:color w:val="000000" w:themeColor="text1"/>
          <w:sz w:val="24"/>
          <w:highlight w:val="none"/>
          <w:lang w:val="en-US" w:eastAsia="zh-CN"/>
          <w14:textFill>
            <w14:solidFill>
              <w14:schemeClr w14:val="tx1"/>
            </w14:solidFill>
          </w14:textFill>
        </w:rPr>
        <w:sectPr>
          <w:footerReference r:id="rId4" w:type="default"/>
          <w:pgSz w:w="11906" w:h="16838"/>
          <w:pgMar w:top="1247" w:right="1247" w:bottom="1247" w:left="1247" w:header="851" w:footer="567" w:gutter="0"/>
          <w:pgNumType w:fmt="decimal" w:start="1"/>
          <w:cols w:space="720" w:num="1"/>
          <w:docGrid w:type="lines" w:linePitch="312" w:charSpace="0"/>
        </w:sectPr>
      </w:pPr>
      <w:r>
        <w:rPr>
          <w:rFonts w:hint="eastAsia" w:ascii="宋体" w:hAnsi="宋体"/>
          <w:color w:val="000000" w:themeColor="text1"/>
          <w:sz w:val="24"/>
          <w:highlight w:val="none"/>
          <w14:textFill>
            <w14:solidFill>
              <w14:schemeClr w14:val="tx1"/>
            </w14:solidFill>
          </w14:textFill>
        </w:rPr>
        <w:t xml:space="preserve">日期：2024年  月  </w:t>
      </w:r>
      <w:r>
        <w:rPr>
          <w:rFonts w:hint="eastAsia" w:ascii="宋体" w:hAnsi="宋体"/>
          <w:color w:val="000000" w:themeColor="text1"/>
          <w:sz w:val="24"/>
          <w:highlight w:val="none"/>
          <w:lang w:val="en-US" w:eastAsia="zh-CN"/>
          <w14:textFill>
            <w14:solidFill>
              <w14:schemeClr w14:val="tx1"/>
            </w14:solidFill>
          </w14:textFill>
        </w:rPr>
        <w:t>日</w:t>
      </w:r>
    </w:p>
    <w:p w14:paraId="2CBF67E7">
      <w:pPr>
        <w:tabs>
          <w:tab w:val="left" w:pos="3105"/>
        </w:tabs>
        <w:spacing w:line="400" w:lineRule="exact"/>
        <w:ind w:firstLine="0" w:firstLineChars="0"/>
        <w:rPr>
          <w:rFonts w:ascii="宋体" w:hAnsi="宋体"/>
          <w:color w:val="000000" w:themeColor="text1"/>
          <w:sz w:val="24"/>
          <w:highlight w:val="yellow"/>
          <w14:textFill>
            <w14:solidFill>
              <w14:schemeClr w14:val="tx1"/>
            </w14:solidFill>
          </w14:textFill>
        </w:rPr>
      </w:pPr>
    </w:p>
    <w:p w14:paraId="1CDC4695">
      <w:pPr>
        <w:pStyle w:val="3"/>
        <w:spacing w:before="220" w:after="210" w:line="240" w:lineRule="auto"/>
        <w:rPr>
          <w:b w:val="0"/>
          <w:color w:val="000000" w:themeColor="text1"/>
          <w:sz w:val="24"/>
          <w:highlight w:val="none"/>
          <w14:textFill>
            <w14:solidFill>
              <w14:schemeClr w14:val="tx1"/>
            </w14:solidFill>
          </w14:textFill>
        </w:rPr>
      </w:pPr>
      <w:r>
        <w:rPr>
          <w:rFonts w:hint="eastAsia"/>
          <w:b w:val="0"/>
          <w:color w:val="000000" w:themeColor="text1"/>
          <w:sz w:val="24"/>
          <w:highlight w:val="none"/>
          <w14:textFill>
            <w14:solidFill>
              <w14:schemeClr w14:val="tx1"/>
            </w14:solidFill>
          </w14:textFill>
        </w:rPr>
        <w:t xml:space="preserve">附件一： </w:t>
      </w:r>
    </w:p>
    <w:p w14:paraId="55095FB0">
      <w:pPr>
        <w:pStyle w:val="3"/>
        <w:spacing w:before="220" w:after="210" w:line="240" w:lineRule="auto"/>
        <w:jc w:val="center"/>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投标人声明</w:t>
      </w:r>
    </w:p>
    <w:p w14:paraId="1F526252">
      <w:pPr>
        <w:pStyle w:val="45"/>
        <w:adjustRightInd w:val="0"/>
        <w:snapToGrid w:val="0"/>
        <w:spacing w:line="400" w:lineRule="exact"/>
        <w:ind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本招标项目招标人及招标监管机构：</w:t>
      </w:r>
    </w:p>
    <w:p w14:paraId="3F7A70D8">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本公司就参加</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投标工作，作出郑重声明：</w:t>
      </w:r>
    </w:p>
    <w:p w14:paraId="05676F90">
      <w:pPr>
        <w:pStyle w:val="45"/>
        <w:adjustRightInd w:val="0"/>
        <w:snapToGrid w:val="0"/>
        <w:spacing w:line="40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一、本</w:t>
      </w:r>
      <w:r>
        <w:rPr>
          <w:rFonts w:hint="eastAsia" w:ascii="宋体" w:hAnsi="宋体" w:eastAsia="宋体"/>
          <w:color w:val="000000" w:themeColor="text1"/>
          <w:sz w:val="21"/>
          <w:szCs w:val="21"/>
          <w:highlight w:val="none"/>
          <w14:textFill>
            <w14:solidFill>
              <w14:schemeClr w14:val="tx1"/>
            </w14:solidFill>
          </w14:textFill>
        </w:rPr>
        <w:t>公司保证投标文件及其后提供的一切材料都是真实的。如我司成为本项目中标候选人，我司同意并授权招标人将我司投标文件商务部分的人员、业绩、奖项等资料进行公开。</w:t>
      </w:r>
    </w:p>
    <w:p w14:paraId="220948A9">
      <w:pPr>
        <w:pStyle w:val="45"/>
        <w:adjustRightInd w:val="0"/>
        <w:snapToGrid w:val="0"/>
        <w:spacing w:line="40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二、本公司保证在本项目投标中不与其他单位围标、串标，不出让投标资格，不向招标人或评标委员会成员行贿。</w:t>
      </w:r>
    </w:p>
    <w:p w14:paraId="26D12E91">
      <w:pPr>
        <w:pStyle w:val="45"/>
        <w:adjustRightInd w:val="0"/>
        <w:snapToGrid w:val="0"/>
        <w:spacing w:line="400" w:lineRule="exact"/>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三、本公司不存在下列情形之一：</w:t>
      </w:r>
    </w:p>
    <w:p w14:paraId="4C48AA29">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（1）为招标人不具有独立法人资格的附属机构（单位）；</w:t>
      </w:r>
    </w:p>
    <w:p w14:paraId="76B89CEA">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（2）为本标段监理人或者与本标段监理人存在隶属关系或者其他利害关系；</w:t>
      </w:r>
    </w:p>
    <w:p w14:paraId="71B49383">
      <w:pPr>
        <w:pStyle w:val="45"/>
        <w:adjustRightInd w:val="0"/>
        <w:snapToGrid w:val="0"/>
        <w:spacing w:line="400" w:lineRule="exact"/>
        <w:ind w:left="454"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ascii="宋体" w:hAnsi="宋体" w:eastAsia="宋体" w:cs="宋体"/>
          <w:color w:val="000000" w:themeColor="text1"/>
          <w:sz w:val="21"/>
          <w:szCs w:val="21"/>
          <w:highlight w:val="none"/>
          <w14:textFill>
            <w14:solidFill>
              <w14:schemeClr w14:val="tx1"/>
            </w14:solidFill>
          </w14:textFill>
        </w:rPr>
        <w:t>为本标段的代建单位、项目管理单位、监理单位、造价咨询单位、招标代理单位；</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5773E2FE">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（4）为本标段提供招标代理服务的；</w:t>
      </w:r>
    </w:p>
    <w:p w14:paraId="3633A42C">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（5）与本标段的监理人或代建人或招标代理机构同为一个法定代表人的；</w:t>
      </w:r>
    </w:p>
    <w:p w14:paraId="4A50AF3A">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（6）与本标段的监理人或代建人或招标代理机构互相控股或参股的；</w:t>
      </w:r>
    </w:p>
    <w:p w14:paraId="169449C0">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（7）与本标段的监理人或代建人或招标代理机构相互任职或工作的；</w:t>
      </w:r>
    </w:p>
    <w:p w14:paraId="57A18B29">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（8）与本标段的检测机构有隶属关系或者其他利害关系；</w:t>
      </w:r>
    </w:p>
    <w:p w14:paraId="43AEA5CB">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（9）与招标人存在利害关系且可能影响招标公正性；</w:t>
      </w:r>
      <w:r>
        <w:rPr>
          <w:rFonts w:ascii="宋体" w:hAnsi="宋体" w:eastAsia="宋体"/>
          <w:color w:val="000000" w:themeColor="text1"/>
          <w:sz w:val="21"/>
          <w:szCs w:val="21"/>
          <w:highlight w:val="none"/>
          <w14:textFill>
            <w14:solidFill>
              <w14:schemeClr w14:val="tx1"/>
            </w14:solidFill>
          </w14:textFill>
        </w:rPr>
        <w:t xml:space="preserve"> </w:t>
      </w:r>
    </w:p>
    <w:p w14:paraId="6FDE8545">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（10）与本标段的其他投标人为同一个单位负责人；</w:t>
      </w:r>
      <w:r>
        <w:rPr>
          <w:rFonts w:ascii="宋体" w:hAnsi="宋体" w:eastAsia="宋体"/>
          <w:color w:val="000000" w:themeColor="text1"/>
          <w:sz w:val="21"/>
          <w:szCs w:val="21"/>
          <w:highlight w:val="none"/>
          <w14:textFill>
            <w14:solidFill>
              <w14:schemeClr w14:val="tx1"/>
            </w14:solidFill>
          </w14:textFill>
        </w:rPr>
        <w:t xml:space="preserve"> </w:t>
      </w:r>
    </w:p>
    <w:p w14:paraId="03C112B9">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（11）与本标段的其他投标人存在控股、管理关系；</w:t>
      </w:r>
    </w:p>
    <w:p w14:paraId="79051EDF">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（12）被暂扣安全生产许可证的；</w:t>
      </w:r>
    </w:p>
    <w:p w14:paraId="1D6675A9">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（13）被依法暂停或取消投标资格的；（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ascii="宋体" w:hAnsi="宋体" w:eastAsia="宋体"/>
          <w:color w:val="000000" w:themeColor="text1"/>
          <w:sz w:val="21"/>
          <w:szCs w:val="21"/>
          <w:highlight w:val="none"/>
          <w14:textFill>
            <w14:solidFill>
              <w14:schemeClr w14:val="tx1"/>
            </w14:solidFill>
          </w14:textFill>
        </w:rPr>
        <w:t xml:space="preserve">） </w:t>
      </w:r>
    </w:p>
    <w:p w14:paraId="6AE16F3A">
      <w:pPr>
        <w:pStyle w:val="45"/>
        <w:spacing w:line="400" w:lineRule="exact"/>
        <w:ind w:firstLine="420" w:firstLineChars="200"/>
        <w:rPr>
          <w:rFonts w:ascii="宋体" w:hAnsi="宋体" w:eastAsia="宋体" w:cs="宋体"/>
          <w:b/>
          <w:color w:val="000000" w:themeColor="text1"/>
          <w:sz w:val="22"/>
          <w:highlight w:val="none"/>
          <w:lang w:val="zh-CN"/>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（14）被责令停产停业、暂扣或者吊销许可证、暂扣或者吊销执照的；</w:t>
      </w:r>
      <w:r>
        <w:rPr>
          <w:rFonts w:hint="eastAsia" w:ascii="宋体" w:hAnsi="宋体" w:eastAsia="宋体"/>
          <w:color w:val="000000" w:themeColor="text1"/>
          <w:sz w:val="21"/>
          <w:szCs w:val="21"/>
          <w:highlight w:val="none"/>
          <w:lang w:val="zh-CN"/>
          <w14:textFill>
            <w14:solidFill>
              <w14:schemeClr w14:val="tx1"/>
            </w14:solidFill>
          </w14:textFill>
        </w:rPr>
        <w:t>（本项事实应当以根据《中华人民共和国行政处罚法》依法作出并已经生效的行政处罚决定为认定依据。）；</w:t>
      </w:r>
    </w:p>
    <w:p w14:paraId="4A9D7C66">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（15）进入清算程序，或被宣布破产，或其他丧失履约能力的情形；</w:t>
      </w:r>
    </w:p>
    <w:p w14:paraId="6856A182">
      <w:pPr>
        <w:pStyle w:val="9"/>
        <w:spacing w:line="360" w:lineRule="auto"/>
        <w:ind w:firstLine="420" w:firstLineChars="200"/>
        <w:rPr>
          <w:rFonts w:ascii="仿宋" w:hAnsi="仿宋" w:eastAsia="仿宋" w:cs="宋体"/>
          <w:bCs/>
          <w:color w:val="000000" w:themeColor="text1"/>
          <w:sz w:val="22"/>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（16）</w:t>
      </w:r>
      <w:r>
        <w:rPr>
          <w:rFonts w:hint="eastAsia" w:ascii="宋体" w:hAnsi="宋体" w:eastAsia="宋体"/>
          <w:color w:val="000000" w:themeColor="text1"/>
          <w:sz w:val="21"/>
          <w:szCs w:val="21"/>
          <w:highlight w:val="none"/>
          <w:lang w:val="zh-CN"/>
          <w14:textFill>
            <w14:solidFill>
              <w14:schemeClr w14:val="tx1"/>
            </w14:solidFill>
          </w14:textFill>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7E0830D7">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（17）被工商行政管理机关在全国企业信用信息公示系统中列入严重违法失信企业名单；</w:t>
      </w:r>
    </w:p>
    <w:p w14:paraId="527E9BB0">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（18）被最高人民法院在“信用中国”网站（www.creditchina.gov.cn）或各级信用信息共享平台中列入失信被执行人名单；</w:t>
      </w:r>
    </w:p>
    <w:p w14:paraId="18058A1D">
      <w:pPr>
        <w:pStyle w:val="45"/>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（19）在近三年内投标人或其法定代表人、拟委派的项目负责人有行贿犯罪行为的；</w:t>
      </w:r>
    </w:p>
    <w:p w14:paraId="5152D538">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（20）被住房城乡建设行政主管部门在全国建筑市场监管一体化工作平台列入建筑市场主体“黑名单”；</w:t>
      </w:r>
    </w:p>
    <w:p w14:paraId="071EA4CE">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（21）被发改委、人力资源社会保障、质检总局等有关部门、单位在“信用中国”网站中列入联合惩戒失信黑名单；</w:t>
      </w:r>
    </w:p>
    <w:p w14:paraId="19EB92CF">
      <w:pPr>
        <w:pStyle w:val="45"/>
        <w:adjustRightInd w:val="0"/>
        <w:spacing w:line="400" w:lineRule="exact"/>
        <w:ind w:firstLine="420" w:firstLineChars="200"/>
        <w:rPr>
          <w:rFonts w:ascii="宋体" w:hAnsi="宋体" w:eastAsia="宋体"/>
          <w:color w:val="000000" w:themeColor="text1"/>
          <w:sz w:val="21"/>
          <w:szCs w:val="21"/>
          <w:highlight w:val="none"/>
          <w14:textFill>
            <w14:solidFill>
              <w14:schemeClr w14:val="tx1"/>
            </w14:solidFill>
          </w14:textFill>
        </w:rPr>
      </w:pPr>
      <w:r>
        <w:rPr>
          <w:rFonts w:hint="eastAsia" w:ascii="宋体" w:hAnsi="宋体" w:eastAsia="宋体"/>
          <w:color w:val="000000" w:themeColor="text1"/>
          <w:sz w:val="21"/>
          <w:szCs w:val="21"/>
          <w:highlight w:val="none"/>
          <w14:textFill>
            <w14:solidFill>
              <w14:schemeClr w14:val="tx1"/>
            </w14:solidFill>
          </w14:textFill>
        </w:rPr>
        <w:t>（22）法律法规规定的其他情形。</w:t>
      </w:r>
    </w:p>
    <w:p w14:paraId="70EF1378">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四、本公司保证本项目拟派的项目负责人（施工负责人）没有在其他在建项目中任施工单位项目负责人（施工负责人），本项目拟派的专职安全员没有在其他在建项目中任职。</w:t>
      </w:r>
    </w:p>
    <w:p w14:paraId="0CAD7D25">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6BBA3E3">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32626447">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本公司承诺，切实落实《住房城乡建设部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2474E265">
      <w:pPr>
        <w:pStyle w:val="45"/>
        <w:adjustRightInd w:val="0"/>
        <w:snapToGrid w:val="0"/>
        <w:spacing w:line="400" w:lineRule="exact"/>
        <w:rPr>
          <w:rFonts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八、与本公司单位负责人为同一人或者与本公司存在控股、管理关系的其他单位包括：</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（注：本条由投标人如实填写，如有，应列出全部满足招标公告资质要求的相关单位的名称；如无，则填写“无”；如联合体，联合体各成员需单独列明。）</w:t>
      </w:r>
    </w:p>
    <w:p w14:paraId="3BFDCAA6">
      <w:pPr>
        <w:pStyle w:val="45"/>
        <w:adjustRightInd w:val="0"/>
        <w:snapToGrid w:val="0"/>
        <w:spacing w:line="400" w:lineRule="exact"/>
        <w:jc w:val="lef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58CC3FBB">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1989E43A">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十一、本公司承诺，具有相应的项目管理体系和项目管理能力、财务和风险承担能力。</w:t>
      </w:r>
    </w:p>
    <w:p w14:paraId="3E826E47">
      <w:pPr>
        <w:pStyle w:val="45"/>
        <w:adjustRightInd w:val="0"/>
        <w:snapToGrid w:val="0"/>
        <w:spacing w:line="400" w:lineRule="exac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A851A0E">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628227A7">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特此声明</w:t>
      </w:r>
    </w:p>
    <w:p w14:paraId="7A4CC543">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34A8AE89">
      <w:pPr>
        <w:pStyle w:val="45"/>
        <w:adjustRightInd w:val="0"/>
        <w:snapToGrid w:val="0"/>
        <w:spacing w:line="288" w:lineRule="auto"/>
        <w:rPr>
          <w:rFonts w:ascii="宋体" w:hAnsi="宋体" w:eastAsia="宋体" w:cs="宋体"/>
          <w:color w:val="000000" w:themeColor="text1"/>
          <w:sz w:val="21"/>
          <w:szCs w:val="21"/>
          <w:highlight w:val="none"/>
          <w14:textFill>
            <w14:solidFill>
              <w14:schemeClr w14:val="tx1"/>
            </w14:solidFill>
          </w14:textFill>
        </w:rPr>
      </w:pPr>
    </w:p>
    <w:p w14:paraId="6586FD00">
      <w:pPr>
        <w:pStyle w:val="44"/>
        <w:adjustRightInd w:val="0"/>
        <w:snapToGrid w:val="0"/>
        <w:spacing w:line="288" w:lineRule="auto"/>
        <w:ind w:left="629" w:right="1449"/>
        <w:jc w:val="both"/>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声明企业：</w:t>
      </w:r>
    </w:p>
    <w:p w14:paraId="42F87389">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法定代表人签字：</w:t>
      </w:r>
    </w:p>
    <w:p w14:paraId="6F589852">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项目负责人签字:</w:t>
      </w:r>
    </w:p>
    <w:p w14:paraId="7BABCC5A">
      <w:pPr>
        <w:pStyle w:val="45"/>
        <w:adjustRightInd w:val="0"/>
        <w:snapToGrid w:val="0"/>
        <w:spacing w:line="288" w:lineRule="auto"/>
        <w:ind w:right="1179" w:firstLine="3150" w:firstLineChars="15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施工负责人签字：</w:t>
      </w:r>
    </w:p>
    <w:p w14:paraId="030B3B98">
      <w:pPr>
        <w:pStyle w:val="45"/>
        <w:adjustRightInd w:val="0"/>
        <w:snapToGrid w:val="0"/>
        <w:spacing w:line="288" w:lineRule="auto"/>
        <w:ind w:right="1179" w:firstLine="3150" w:firstLineChars="1500"/>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施工技术负责人签字：</w:t>
      </w:r>
    </w:p>
    <w:p w14:paraId="6A328DC8">
      <w:pPr>
        <w:pStyle w:val="45"/>
        <w:adjustRightInd w:val="0"/>
        <w:snapToGrid w:val="0"/>
        <w:spacing w:line="288" w:lineRule="auto"/>
        <w:ind w:right="1179" w:firstLine="0"/>
        <w:rPr>
          <w:rFonts w:ascii="宋体" w:hAnsi="宋体" w:eastAsia="宋体" w:cs="宋体"/>
          <w:color w:val="000000" w:themeColor="text1"/>
          <w:sz w:val="21"/>
          <w:szCs w:val="21"/>
          <w:highlight w:val="none"/>
          <w14:textFill>
            <w14:solidFill>
              <w14:schemeClr w14:val="tx1"/>
            </w14:solidFill>
          </w14:textFill>
        </w:rPr>
      </w:pPr>
    </w:p>
    <w:p w14:paraId="1620656E">
      <w:pPr>
        <w:pStyle w:val="45"/>
        <w:adjustRightInd w:val="0"/>
        <w:snapToGrid w:val="0"/>
        <w:spacing w:line="288" w:lineRule="auto"/>
        <w:ind w:right="879" w:firstLine="1890" w:firstLineChars="900"/>
        <w:jc w:val="right"/>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年   月   日</w:t>
      </w:r>
    </w:p>
    <w:p w14:paraId="6FBE2731">
      <w:pPr>
        <w:shd w:val="clear" w:color="auto" w:fill="FFFFFF"/>
        <w:snapToGrid w:val="0"/>
        <w:spacing w:line="288" w:lineRule="auto"/>
        <w:ind w:firstLine="420" w:firstLineChars="200"/>
        <w:jc w:val="righ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（企业公章）</w:t>
      </w:r>
    </w:p>
    <w:p w14:paraId="7962F2C8">
      <w:pPr>
        <w:spacing w:line="400" w:lineRule="exact"/>
        <w:rPr>
          <w:rFonts w:ascii="宋体" w:hAnsi="宋体" w:cs="宋体"/>
          <w:b/>
          <w:color w:val="000000" w:themeColor="text1"/>
          <w:kern w:val="0"/>
          <w:szCs w:val="21"/>
          <w:highlight w:val="none"/>
          <w14:textFill>
            <w14:solidFill>
              <w14:schemeClr w14:val="tx1"/>
            </w14:solidFill>
          </w14:textFill>
        </w:rPr>
      </w:pPr>
    </w:p>
    <w:p w14:paraId="1AE02865">
      <w:pPr>
        <w:spacing w:line="400" w:lineRule="exact"/>
        <w:rPr>
          <w:rFonts w:ascii="宋体" w:hAnsi="宋体" w:cs="宋体"/>
          <w:b/>
          <w:color w:val="000000" w:themeColor="text1"/>
          <w:kern w:val="0"/>
          <w:szCs w:val="21"/>
          <w:highlight w:val="none"/>
          <w14:textFill>
            <w14:solidFill>
              <w14:schemeClr w14:val="tx1"/>
            </w14:solidFill>
          </w14:textFill>
        </w:rPr>
      </w:pPr>
      <w:r>
        <w:rPr>
          <w:rFonts w:hint="eastAsia" w:ascii="宋体" w:hAnsi="宋体" w:cs="宋体"/>
          <w:b/>
          <w:color w:val="000000" w:themeColor="text1"/>
          <w:kern w:val="0"/>
          <w:szCs w:val="21"/>
          <w:highlight w:val="none"/>
          <w14:textFill>
            <w14:solidFill>
              <w14:schemeClr w14:val="tx1"/>
            </w14:solidFill>
          </w14:textFill>
        </w:rPr>
        <w:t>注：投标人（</w:t>
      </w:r>
      <w:r>
        <w:rPr>
          <w:rFonts w:hint="eastAsia" w:ascii="宋体" w:hAnsi="宋体" w:cs="宋体"/>
          <w:b/>
          <w:bCs/>
          <w:color w:val="000000" w:themeColor="text1"/>
          <w:szCs w:val="21"/>
          <w:highlight w:val="none"/>
          <w14:textFill>
            <w14:solidFill>
              <w14:schemeClr w14:val="tx1"/>
            </w14:solidFill>
          </w14:textFill>
        </w:rPr>
        <w:t>若为联合体投标，指承担施工任务方</w:t>
      </w:r>
      <w:r>
        <w:rPr>
          <w:rFonts w:hint="eastAsia" w:ascii="宋体" w:hAnsi="宋体" w:cs="宋体"/>
          <w:b/>
          <w:color w:val="000000" w:themeColor="text1"/>
          <w:kern w:val="0"/>
          <w:szCs w:val="21"/>
          <w:highlight w:val="none"/>
          <w14:textFill>
            <w14:solidFill>
              <w14:schemeClr w14:val="tx1"/>
            </w14:solidFill>
          </w14:textFill>
        </w:rPr>
        <w:t>）的法定代表人、项目负责人、施工负责人、施工技术负责人需签字。若为联合体，声明企业包含联合体各单位，由联合体主办单位盖章即可。</w:t>
      </w:r>
    </w:p>
    <w:p w14:paraId="37848F33">
      <w:pPr>
        <w:pStyle w:val="45"/>
        <w:spacing w:line="276" w:lineRule="auto"/>
        <w:ind w:right="-52" w:firstLine="0"/>
        <w:rPr>
          <w:rFonts w:ascii="宋体" w:hAnsi="宋体" w:eastAsia="宋体" w:cs="宋体"/>
          <w:color w:val="000000" w:themeColor="text1"/>
          <w:sz w:val="21"/>
          <w:szCs w:val="21"/>
          <w:highlight w:val="yellow"/>
          <w14:textFill>
            <w14:solidFill>
              <w14:schemeClr w14:val="tx1"/>
            </w14:solidFill>
          </w14:textFill>
        </w:rPr>
      </w:pPr>
    </w:p>
    <w:p w14:paraId="702A2070">
      <w:pPr>
        <w:pStyle w:val="45"/>
        <w:spacing w:line="320" w:lineRule="exact"/>
        <w:ind w:right="879" w:firstLine="0"/>
        <w:jc w:val="left"/>
        <w:rPr>
          <w:b/>
          <w:color w:val="000000" w:themeColor="text1"/>
          <w:sz w:val="24"/>
          <w:highlight w:val="none"/>
          <w14:textFill>
            <w14:solidFill>
              <w14:schemeClr w14:val="tx1"/>
            </w14:solidFill>
          </w14:textFill>
        </w:rPr>
      </w:pPr>
      <w:r>
        <w:rPr>
          <w:b/>
          <w:color w:val="000000" w:themeColor="text1"/>
          <w:sz w:val="24"/>
          <w:highlight w:val="yellow"/>
          <w14:textFill>
            <w14:solidFill>
              <w14:schemeClr w14:val="tx1"/>
            </w14:solidFill>
          </w14:textFill>
        </w:rPr>
        <w:br w:type="page"/>
      </w:r>
      <w:r>
        <w:rPr>
          <w:rFonts w:hint="eastAsia"/>
          <w:b/>
          <w:color w:val="000000" w:themeColor="text1"/>
          <w:sz w:val="24"/>
          <w:highlight w:val="none"/>
          <w14:textFill>
            <w14:solidFill>
              <w14:schemeClr w14:val="tx1"/>
            </w14:solidFill>
          </w14:textFill>
        </w:rPr>
        <w:t>附件二：</w:t>
      </w:r>
    </w:p>
    <w:p w14:paraId="010D5056">
      <w:pPr>
        <w:pStyle w:val="45"/>
        <w:spacing w:line="240" w:lineRule="auto"/>
        <w:ind w:right="-46" w:firstLine="0"/>
        <w:jc w:val="center"/>
        <w:rPr>
          <w:rFonts w:ascii="宋体" w:hAnsi="宋体" w:eastAsia="宋体" w:cs="宋体"/>
          <w:b/>
          <w:color w:val="000000" w:themeColor="text1"/>
          <w:sz w:val="21"/>
          <w:szCs w:val="21"/>
          <w:highlight w:val="none"/>
          <w14:textFill>
            <w14:solidFill>
              <w14:schemeClr w14:val="tx1"/>
            </w14:solidFill>
          </w14:textFill>
        </w:rPr>
      </w:pPr>
    </w:p>
    <w:p w14:paraId="534EA006">
      <w:pPr>
        <w:pStyle w:val="45"/>
        <w:spacing w:line="240" w:lineRule="auto"/>
        <w:ind w:right="-46" w:firstLine="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联合体共同投标协议书</w:t>
      </w:r>
    </w:p>
    <w:p w14:paraId="44E0C6E8">
      <w:pPr>
        <w:pStyle w:val="45"/>
        <w:spacing w:line="240" w:lineRule="auto"/>
        <w:ind w:right="-46" w:firstLine="0"/>
        <w:jc w:val="center"/>
        <w:rPr>
          <w:rFonts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（参考格式）</w:t>
      </w:r>
    </w:p>
    <w:p w14:paraId="234BCDCA">
      <w:pPr>
        <w:topLinePunct/>
        <w:spacing w:line="276"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［联合体主办方单位名称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、联合体各成员单位名称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］自愿组成联合体，以一个投标人的身份共同参加投标。现就联合体投标事宜订立如下协议。</w:t>
      </w:r>
    </w:p>
    <w:p w14:paraId="7552195F">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（主办方单位名称）为联合体主办方。</w:t>
      </w:r>
    </w:p>
    <w:p w14:paraId="2C880775">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联合体主办方合法代表联合体各成员负责本招标项目投标文件编制和合同谈判活动，并代表联合体提交和接收相关的资料、信息及指示，并处理与之有关的一切事务，负责合同实施阶段的主办、组织和协调工作。除本联合体投标协议书外，投标过程中的报名文件、澄清、复函、承诺、授权委托、投标文件等资料，由本联合体共同投标协议书中联合体主办方单位法人签字、盖章即等同于联合体投标人签字、盖章（联合体各方已同意并生效）。</w:t>
      </w:r>
    </w:p>
    <w:p w14:paraId="074BF0AD">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3、联合体各方均有义务提供足够的资料，以满足招标人对投标资格的要求，并严格按照招标文件的各项要求，递交投标文件，履行合同，并对外承担相应责任。</w:t>
      </w:r>
    </w:p>
    <w:p w14:paraId="2AB4E89A">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4、联合体的投标文件、招标人的招标文件、联合体与招标人签订的合同均对各方具有约束力。</w:t>
      </w:r>
    </w:p>
    <w:p w14:paraId="2EBCBB36">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5、联合体各成员单位内部的职责分工如下：</w:t>
      </w:r>
    </w:p>
    <w:p w14:paraId="5981238F">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①</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（主办方单位名称）：作为联合体的主办方除负责本工程的施工外，还应负责</w:t>
      </w:r>
      <w:r>
        <w:rPr>
          <w:rFonts w:hint="eastAsia" w:ascii="宋体" w:hAnsi="宋体" w:cs="宋体"/>
          <w:color w:val="000000" w:themeColor="text1"/>
          <w:szCs w:val="21"/>
          <w:highlight w:val="none"/>
          <w:lang w:val="en-US" w:eastAsia="zh-CN"/>
          <w14:textFill>
            <w14:solidFill>
              <w14:schemeClr w14:val="tx1"/>
            </w14:solidFill>
          </w14:textFill>
        </w:rPr>
        <w:t>工程</w:t>
      </w:r>
      <w:r>
        <w:rPr>
          <w:rFonts w:hint="default" w:ascii="宋体" w:hAnsi="宋体" w:cs="宋体"/>
          <w:color w:val="000000" w:themeColor="text1"/>
          <w:szCs w:val="21"/>
          <w:highlight w:val="none"/>
          <w:lang w:val="en-US"/>
          <w14:textFill>
            <w14:solidFill>
              <w14:schemeClr w14:val="tx1"/>
            </w14:solidFill>
          </w14:textFill>
        </w:rPr>
        <w:t>总承包</w:t>
      </w:r>
      <w:r>
        <w:rPr>
          <w:rFonts w:hint="eastAsia" w:ascii="宋体" w:hAnsi="宋体" w:cs="宋体"/>
          <w:color w:val="000000" w:themeColor="text1"/>
          <w:szCs w:val="21"/>
          <w:highlight w:val="none"/>
          <w14:textFill>
            <w14:solidFill>
              <w14:schemeClr w14:val="tx1"/>
            </w14:solidFill>
          </w14:textFill>
        </w:rPr>
        <w:t>管理的职责。联合体其他相关方违约时，主办方应承担连带责任，具体按合同要求。</w:t>
      </w:r>
    </w:p>
    <w:p w14:paraId="49AE6D33">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②</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（成员方单位名称）：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14:paraId="23CC014F">
      <w:pPr>
        <w:topLinePunct/>
        <w:spacing w:line="3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（成员方单位名称）：</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041DEE14">
      <w:pPr>
        <w:topLinePunct/>
        <w:spacing w:line="276" w:lineRule="auto"/>
        <w:rPr>
          <w:rFonts w:ascii="宋体" w:hAnsi="宋体" w:cs="宋体"/>
          <w:color w:val="000000" w:themeColor="text1"/>
          <w:szCs w:val="21"/>
          <w:highlight w:val="none"/>
          <w14:textFill>
            <w14:solidFill>
              <w14:schemeClr w14:val="tx1"/>
            </w14:solidFill>
          </w14:textFill>
        </w:rPr>
      </w:pPr>
    </w:p>
    <w:p w14:paraId="389B8EEA">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主办方名称：（盖单位章）</w:t>
      </w:r>
    </w:p>
    <w:p w14:paraId="18190964">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61E6659C">
      <w:pPr>
        <w:topLinePunct/>
        <w:spacing w:line="276" w:lineRule="auto"/>
        <w:rPr>
          <w:rFonts w:ascii="宋体" w:hAnsi="宋体" w:cs="宋体"/>
          <w:color w:val="000000" w:themeColor="text1"/>
          <w:szCs w:val="21"/>
          <w:highlight w:val="none"/>
          <w14:textFill>
            <w14:solidFill>
              <w14:schemeClr w14:val="tx1"/>
            </w14:solidFill>
          </w14:textFill>
        </w:rPr>
      </w:pPr>
    </w:p>
    <w:p w14:paraId="15B115A0">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成员名称：（盖单位章）</w:t>
      </w:r>
    </w:p>
    <w:p w14:paraId="3318B139">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47B024E2">
      <w:pPr>
        <w:rPr>
          <w:color w:val="000000" w:themeColor="text1"/>
          <w:highlight w:val="none"/>
          <w14:textFill>
            <w14:solidFill>
              <w14:schemeClr w14:val="tx1"/>
            </w14:solidFill>
          </w14:textFill>
        </w:rPr>
      </w:pPr>
    </w:p>
    <w:p w14:paraId="2EA2090F">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成员名称：（盖单位章）</w:t>
      </w:r>
    </w:p>
    <w:p w14:paraId="2A939073">
      <w:pPr>
        <w:topLinePunct/>
        <w:spacing w:line="276"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法定代表人：（签字或盖章）</w:t>
      </w:r>
    </w:p>
    <w:p w14:paraId="7FC48B29">
      <w:pPr>
        <w:pStyle w:val="18"/>
        <w:ind w:firstLine="21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14:paraId="4AC51F69">
      <w:pPr>
        <w:topLinePunct/>
        <w:spacing w:line="276" w:lineRule="auto"/>
        <w:rPr>
          <w:rFonts w:ascii="宋体" w:hAnsi="宋体" w:cs="宋体"/>
          <w:color w:val="000000" w:themeColor="text1"/>
          <w:szCs w:val="21"/>
          <w:highlight w:val="none"/>
          <w14:textFill>
            <w14:solidFill>
              <w14:schemeClr w14:val="tx1"/>
            </w14:solidFill>
          </w14:textFill>
        </w:rPr>
      </w:pPr>
    </w:p>
    <w:p w14:paraId="364C7822">
      <w:pPr>
        <w:spacing w:line="276" w:lineRule="auto"/>
        <w:ind w:firstLine="4137" w:firstLineChars="197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年  月  日</w:t>
      </w:r>
    </w:p>
    <w:p w14:paraId="489A6447">
      <w:pPr>
        <w:spacing w:line="276" w:lineRule="auto"/>
        <w:jc w:val="left"/>
        <w:rPr>
          <w:rFonts w:ascii="宋体" w:hAnsi="宋体" w:cs="宋体"/>
          <w:color w:val="000000" w:themeColor="text1"/>
          <w:szCs w:val="21"/>
          <w:highlight w:val="none"/>
          <w14:textFill>
            <w14:solidFill>
              <w14:schemeClr w14:val="tx1"/>
            </w14:solidFill>
          </w14:textFill>
        </w:rPr>
      </w:pPr>
    </w:p>
    <w:p w14:paraId="03540026">
      <w:pPr>
        <w:spacing w:line="276" w:lineRule="auto"/>
        <w:jc w:val="left"/>
        <w:rPr>
          <w:rFonts w:ascii="宋体" w:hAnsi="宋体" w:cs="宋体"/>
          <w:color w:val="000000" w:themeColor="text1"/>
          <w:szCs w:val="21"/>
          <w:highlight w:val="none"/>
          <w14:textFill>
            <w14:solidFill>
              <w14:schemeClr w14:val="tx1"/>
            </w14:solidFill>
          </w14:textFill>
        </w:rPr>
      </w:pPr>
    </w:p>
    <w:p w14:paraId="27C7BFCF">
      <w:pPr>
        <w:spacing w:line="276"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注：成员单位根据数量扩展。单独投标的，无需提交本协议书。</w:t>
      </w:r>
    </w:p>
    <w:p w14:paraId="4FC11134">
      <w:pPr>
        <w:autoSpaceDE w:val="0"/>
        <w:snapToGrid w:val="0"/>
        <w:spacing w:line="360" w:lineRule="auto"/>
        <w:ind w:right="102"/>
        <w:rPr>
          <w:rFonts w:hint="eastAsia" w:ascii="宋体" w:hAnsi="宋体" w:cs="宋体"/>
          <w:color w:val="000000" w:themeColor="text1"/>
          <w:highlight w:val="none"/>
          <w14:textFill>
            <w14:solidFill>
              <w14:schemeClr w14:val="tx1"/>
            </w14:solidFill>
          </w14:textFill>
        </w:rPr>
        <w:sectPr>
          <w:pgSz w:w="11906" w:h="16838"/>
          <w:pgMar w:top="1417" w:right="1106" w:bottom="1843" w:left="1145" w:header="851" w:footer="567" w:gutter="0"/>
          <w:pgNumType w:fmt="decimal"/>
          <w:cols w:space="720" w:num="1"/>
          <w:docGrid w:type="lines" w:linePitch="312" w:charSpace="0"/>
        </w:sectPr>
      </w:pPr>
      <w:r>
        <w:rPr>
          <w:rFonts w:hint="eastAsia" w:ascii="宋体" w:hAnsi="宋体" w:cs="宋体"/>
          <w:color w:val="000000" w:themeColor="text1"/>
          <w:highlight w:val="none"/>
          <w14:textFill>
            <w14:solidFill>
              <w14:schemeClr w14:val="tx1"/>
            </w14:solidFill>
          </w14:textFill>
        </w:rPr>
        <w:t xml:space="preserve"> </w:t>
      </w:r>
    </w:p>
    <w:p w14:paraId="05367664">
      <w:pPr>
        <w:pStyle w:val="3"/>
      </w:pPr>
      <w:r>
        <w:rPr>
          <w:rFonts w:hint="eastAsia"/>
          <w:lang w:val="en-US" w:eastAsia="zh-CN"/>
        </w:rPr>
        <w:t>附件三：授权书</w:t>
      </w:r>
    </w:p>
    <w:p w14:paraId="453B4C9E">
      <w:pPr>
        <w:jc w:val="center"/>
        <w:outlineLvl w:val="1"/>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lang w:val="en-US" w:eastAsia="zh-CN"/>
        </w:rPr>
        <w:t>授权委托书</w:t>
      </w:r>
    </w:p>
    <w:p w14:paraId="2872EE01">
      <w:pPr>
        <w:spacing w:line="360" w:lineRule="auto"/>
        <w:ind w:firstLine="480"/>
        <w:rPr>
          <w:rFonts w:hint="default" w:ascii="宋体" w:hAnsi="宋体" w:eastAsia="宋体" w:cs="宋体"/>
          <w:u w:val="single"/>
          <w:lang w:val="en-US" w:eastAsia="zh-CN"/>
        </w:rPr>
      </w:pPr>
      <w:r>
        <w:rPr>
          <w:rFonts w:hint="eastAsia" w:ascii="宋体" w:hAnsi="宋体" w:eastAsia="宋体" w:cs="宋体"/>
          <w:u w:val="single"/>
          <w:lang w:val="en-US" w:eastAsia="zh-CN"/>
        </w:rPr>
        <w:t xml:space="preserve">授权委托方：              </w:t>
      </w:r>
    </w:p>
    <w:p w14:paraId="25D4D9CE">
      <w:pPr>
        <w:spacing w:line="360" w:lineRule="auto"/>
        <w:ind w:firstLine="480"/>
        <w:rPr>
          <w:rFonts w:hint="default" w:ascii="宋体" w:hAnsi="宋体" w:eastAsia="宋体" w:cs="宋体"/>
          <w:u w:val="single"/>
          <w:lang w:val="en-US" w:eastAsia="zh-CN"/>
        </w:rPr>
      </w:pPr>
      <w:r>
        <w:rPr>
          <w:rFonts w:hint="eastAsia" w:ascii="宋体" w:hAnsi="宋体" w:eastAsia="宋体" w:cs="宋体"/>
          <w:u w:val="single"/>
          <w:lang w:val="en-US" w:eastAsia="zh-CN"/>
        </w:rPr>
        <w:t xml:space="preserve">接受委托方：              </w:t>
      </w:r>
    </w:p>
    <w:p w14:paraId="4B68CAB5">
      <w:pPr>
        <w:spacing w:line="360" w:lineRule="auto"/>
        <w:ind w:firstLine="480"/>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，社会信用代码：        ）是我司合法设立的分公司，现因业务需要，授权分公司使用我司资质参与          </w:t>
      </w:r>
    </w:p>
    <w:p w14:paraId="57FA5EDB">
      <w:pPr>
        <w:spacing w:line="360" w:lineRule="auto"/>
        <w:ind w:firstLine="480"/>
        <w:rPr>
          <w:rFonts w:hint="eastAsia" w:ascii="宋体" w:hAnsi="宋体" w:eastAsia="宋体" w:cs="宋体"/>
          <w:u w:val="single"/>
          <w:lang w:val="en-US" w:eastAsia="zh-CN"/>
        </w:rPr>
      </w:pPr>
      <w:r>
        <w:rPr>
          <w:rFonts w:hint="eastAsia" w:ascii="宋体" w:hAnsi="宋体" w:eastAsia="宋体" w:cs="宋体"/>
          <w:u w:val="single"/>
          <w:lang w:val="en-US" w:eastAsia="zh-CN"/>
        </w:rPr>
        <w:t xml:space="preserve">               分布式光伏项目办理投标、合同签订及履行等事宜，所产生的责任由分公司与我司共同承担。</w:t>
      </w:r>
    </w:p>
    <w:p w14:paraId="02878011">
      <w:pPr>
        <w:spacing w:line="360" w:lineRule="auto"/>
        <w:ind w:firstLine="480"/>
        <w:rPr>
          <w:rFonts w:hint="eastAsia" w:ascii="宋体" w:hAnsi="宋体" w:eastAsia="宋体" w:cs="宋体"/>
          <w:u w:val="single"/>
          <w:lang w:val="en-US" w:eastAsia="zh-CN"/>
        </w:rPr>
      </w:pPr>
      <w:r>
        <w:rPr>
          <w:rFonts w:hint="eastAsia" w:ascii="宋体" w:hAnsi="宋体" w:eastAsia="宋体" w:cs="宋体"/>
          <w:u w:val="single"/>
          <w:lang w:val="en-US" w:eastAsia="zh-CN"/>
        </w:rPr>
        <w:t>授权事宜包括不限于如下项目有关事项：</w:t>
      </w:r>
    </w:p>
    <w:p w14:paraId="00591135">
      <w:pPr>
        <w:spacing w:line="360" w:lineRule="auto"/>
        <w:ind w:firstLine="480"/>
        <w:rPr>
          <w:rFonts w:hint="eastAsia" w:ascii="宋体" w:hAnsi="宋体" w:eastAsia="宋体" w:cs="宋体"/>
          <w:u w:val="single"/>
          <w:lang w:val="en-US" w:eastAsia="zh-CN"/>
        </w:rPr>
      </w:pPr>
      <w:r>
        <w:rPr>
          <w:rFonts w:hint="eastAsia" w:ascii="宋体" w:hAnsi="宋体" w:eastAsia="宋体" w:cs="宋体"/>
          <w:u w:val="single"/>
          <w:lang w:val="en-US" w:eastAsia="zh-CN"/>
        </w:rPr>
        <w:t>以分公司名义签订合同、协议、函件及其他相关文件；</w:t>
      </w:r>
    </w:p>
    <w:p w14:paraId="2C211E80">
      <w:pPr>
        <w:spacing w:line="360" w:lineRule="auto"/>
        <w:ind w:firstLine="480"/>
        <w:rPr>
          <w:rFonts w:hint="default" w:ascii="宋体" w:hAnsi="宋体" w:eastAsia="宋体" w:cs="宋体"/>
          <w:u w:val="single"/>
          <w:lang w:val="en-US" w:eastAsia="zh-CN"/>
        </w:rPr>
      </w:pPr>
      <w:r>
        <w:rPr>
          <w:rFonts w:hint="eastAsia" w:ascii="宋体" w:hAnsi="宋体" w:eastAsia="宋体" w:cs="宋体"/>
          <w:u w:val="single"/>
          <w:lang w:val="en-US" w:eastAsia="zh-CN"/>
        </w:rPr>
        <w:t>以分公司名义收取相关工程款项；</w:t>
      </w:r>
    </w:p>
    <w:p w14:paraId="580AD9F2">
      <w:pPr>
        <w:spacing w:line="360" w:lineRule="auto"/>
        <w:ind w:firstLine="480"/>
        <w:rPr>
          <w:rFonts w:hint="default" w:ascii="宋体" w:hAnsi="宋体" w:eastAsia="宋体" w:cs="宋体"/>
          <w:u w:val="single"/>
          <w:lang w:val="en-US" w:eastAsia="zh-CN"/>
        </w:rPr>
      </w:pPr>
      <w:r>
        <w:rPr>
          <w:rFonts w:hint="eastAsia" w:ascii="宋体" w:hAnsi="宋体" w:eastAsia="宋体" w:cs="宋体"/>
          <w:u w:val="single"/>
          <w:lang w:val="en-US" w:eastAsia="zh-CN"/>
        </w:rPr>
        <w:t>以分公司名义开具发票；</w:t>
      </w:r>
    </w:p>
    <w:p w14:paraId="47FB1DF6">
      <w:pPr>
        <w:spacing w:line="360" w:lineRule="auto"/>
        <w:ind w:firstLine="480"/>
        <w:rPr>
          <w:rFonts w:hint="default" w:ascii="宋体" w:hAnsi="宋体" w:eastAsia="宋体" w:cs="宋体"/>
          <w:u w:val="single"/>
          <w:lang w:val="en-US" w:eastAsia="zh-CN"/>
        </w:rPr>
      </w:pPr>
      <w:r>
        <w:rPr>
          <w:rFonts w:hint="eastAsia" w:ascii="宋体" w:hAnsi="宋体" w:eastAsia="宋体" w:cs="宋体"/>
          <w:u w:val="single"/>
          <w:lang w:val="en-US" w:eastAsia="zh-CN"/>
        </w:rPr>
        <w:t>以分公司名义支付保证金；</w:t>
      </w:r>
    </w:p>
    <w:p w14:paraId="381D4315">
      <w:pPr>
        <w:spacing w:line="360" w:lineRule="auto"/>
        <w:ind w:firstLine="480"/>
        <w:jc w:val="both"/>
        <w:rPr>
          <w:rFonts w:hint="eastAsia" w:ascii="宋体" w:hAnsi="宋体" w:eastAsia="宋体" w:cs="宋体"/>
          <w:u w:val="single"/>
          <w:lang w:val="en-US" w:eastAsia="zh-CN"/>
        </w:rPr>
      </w:pPr>
    </w:p>
    <w:p w14:paraId="4673D848">
      <w:pPr>
        <w:wordWrap/>
        <w:spacing w:line="480" w:lineRule="auto"/>
        <w:ind w:firstLine="4410" w:firstLineChars="2100"/>
        <w:jc w:val="both"/>
        <w:rPr>
          <w:rFonts w:hint="default" w:ascii="宋体" w:hAnsi="宋体" w:eastAsia="宋体" w:cs="宋体"/>
          <w:u w:val="single"/>
          <w:lang w:val="en-US" w:eastAsia="zh-CN"/>
        </w:rPr>
      </w:pPr>
      <w:r>
        <w:rPr>
          <w:rFonts w:hint="eastAsia" w:ascii="宋体" w:hAnsi="宋体" w:cs="宋体"/>
          <w:u w:val="single"/>
          <w:lang w:val="en-US" w:eastAsia="zh-CN"/>
        </w:rPr>
        <w:t xml:space="preserve"> </w:t>
      </w:r>
      <w:r>
        <w:rPr>
          <w:rFonts w:hint="eastAsia" w:ascii="宋体" w:hAnsi="宋体" w:eastAsia="宋体" w:cs="宋体"/>
          <w:u w:val="single"/>
          <w:lang w:val="en-US" w:eastAsia="zh-CN"/>
        </w:rPr>
        <w:t>授权委托方（</w:t>
      </w:r>
      <w:r>
        <w:rPr>
          <w:rFonts w:hint="eastAsia" w:ascii="宋体" w:hAnsi="宋体" w:cs="宋体"/>
          <w:u w:val="single"/>
          <w:lang w:val="en-US" w:eastAsia="zh-CN"/>
        </w:rPr>
        <w:t>加盖</w:t>
      </w:r>
      <w:r>
        <w:rPr>
          <w:rFonts w:hint="eastAsia" w:ascii="宋体" w:hAnsi="宋体" w:eastAsia="宋体" w:cs="宋体"/>
          <w:u w:val="single"/>
          <w:lang w:val="en-US" w:eastAsia="zh-CN"/>
        </w:rPr>
        <w:t>公章）</w:t>
      </w:r>
      <w:r>
        <w:rPr>
          <w:rFonts w:hint="eastAsia" w:ascii="宋体" w:hAnsi="宋体" w:cs="宋体"/>
          <w:u w:val="single"/>
          <w:lang w:val="en-US" w:eastAsia="zh-CN"/>
        </w:rPr>
        <w:t>：</w:t>
      </w:r>
    </w:p>
    <w:p w14:paraId="476323C0">
      <w:pPr>
        <w:wordWrap w:val="0"/>
        <w:spacing w:line="480" w:lineRule="auto"/>
        <w:ind w:firstLine="4830" w:firstLineChars="2300"/>
        <w:jc w:val="left"/>
        <w:rPr>
          <w:rFonts w:hint="eastAsia" w:ascii="宋体" w:hAnsi="宋体" w:eastAsia="宋体" w:cs="宋体"/>
          <w:u w:val="single"/>
          <w:lang w:val="en-US" w:eastAsia="zh-CN"/>
        </w:rPr>
      </w:pPr>
      <w:r>
        <w:rPr>
          <w:rFonts w:hint="eastAsia" w:ascii="宋体" w:hAnsi="宋体" w:eastAsia="宋体" w:cs="宋体"/>
          <w:u w:val="single"/>
          <w:lang w:val="en-US" w:eastAsia="zh-CN"/>
        </w:rPr>
        <w:t>法定代表人（签字）</w:t>
      </w:r>
      <w:r>
        <w:rPr>
          <w:rFonts w:hint="eastAsia" w:ascii="宋体" w:hAnsi="宋体" w:cs="宋体"/>
          <w:u w:val="single"/>
          <w:lang w:val="en-US" w:eastAsia="zh-CN"/>
        </w:rPr>
        <w:t>：</w:t>
      </w:r>
    </w:p>
    <w:p w14:paraId="53E09CF4">
      <w:pPr>
        <w:wordWrap/>
        <w:spacing w:line="480" w:lineRule="auto"/>
        <w:ind w:firstLine="5250" w:firstLineChars="2500"/>
        <w:jc w:val="left"/>
        <w:rPr>
          <w:rFonts w:hint="default" w:ascii="宋体" w:hAnsi="宋体" w:eastAsia="宋体" w:cs="宋体"/>
          <w:u w:val="single"/>
          <w:lang w:val="en-US" w:eastAsia="zh-CN"/>
        </w:rPr>
      </w:pPr>
      <w:r>
        <w:rPr>
          <w:rFonts w:hint="eastAsia" w:ascii="宋体" w:hAnsi="宋体" w:cs="宋体"/>
          <w:u w:val="single"/>
          <w:lang w:val="en-US" w:eastAsia="zh-CN"/>
        </w:rPr>
        <w:t xml:space="preserve">      年  月  日</w:t>
      </w:r>
    </w:p>
    <w:p w14:paraId="5D2A85E5">
      <w:pPr>
        <w:spacing w:line="360" w:lineRule="auto"/>
        <w:ind w:firstLine="480"/>
        <w:jc w:val="both"/>
        <w:rPr>
          <w:rFonts w:hint="eastAsia" w:ascii="宋体" w:hAnsi="宋体" w:eastAsia="宋体" w:cs="宋体"/>
          <w:u w:val="single"/>
          <w:lang w:val="en-US" w:eastAsia="zh-CN"/>
        </w:rPr>
      </w:pPr>
    </w:p>
    <w:p w14:paraId="53EC2F1A">
      <w:pPr>
        <w:wordWrap/>
        <w:spacing w:line="480" w:lineRule="auto"/>
        <w:ind w:firstLine="4410" w:firstLineChars="2100"/>
        <w:jc w:val="left"/>
        <w:rPr>
          <w:rFonts w:hint="default" w:ascii="宋体" w:hAnsi="宋体" w:eastAsia="宋体" w:cs="宋体"/>
          <w:u w:val="single"/>
          <w:lang w:val="en-US" w:eastAsia="zh-CN"/>
        </w:rPr>
      </w:pPr>
      <w:r>
        <w:rPr>
          <w:rFonts w:hint="eastAsia" w:ascii="宋体" w:hAnsi="宋体" w:cs="宋体"/>
          <w:u w:val="single"/>
          <w:lang w:val="en-US" w:eastAsia="zh-CN"/>
        </w:rPr>
        <w:t>接受</w:t>
      </w:r>
      <w:r>
        <w:rPr>
          <w:rFonts w:hint="eastAsia" w:ascii="宋体" w:hAnsi="宋体" w:eastAsia="宋体" w:cs="宋体"/>
          <w:u w:val="single"/>
          <w:lang w:val="en-US" w:eastAsia="zh-CN"/>
        </w:rPr>
        <w:t>委托方（</w:t>
      </w:r>
      <w:r>
        <w:rPr>
          <w:rFonts w:hint="eastAsia" w:ascii="宋体" w:hAnsi="宋体" w:cs="宋体"/>
          <w:u w:val="single"/>
          <w:lang w:val="en-US" w:eastAsia="zh-CN"/>
        </w:rPr>
        <w:t>加盖</w:t>
      </w:r>
      <w:r>
        <w:rPr>
          <w:rFonts w:hint="eastAsia" w:ascii="宋体" w:hAnsi="宋体" w:eastAsia="宋体" w:cs="宋体"/>
          <w:u w:val="single"/>
          <w:lang w:val="en-US" w:eastAsia="zh-CN"/>
        </w:rPr>
        <w:t>公章）</w:t>
      </w:r>
      <w:r>
        <w:rPr>
          <w:rFonts w:hint="eastAsia" w:ascii="宋体" w:hAnsi="宋体" w:cs="宋体"/>
          <w:u w:val="single"/>
          <w:lang w:val="en-US" w:eastAsia="zh-CN"/>
        </w:rPr>
        <w:t>：</w:t>
      </w:r>
    </w:p>
    <w:p w14:paraId="21B04F7B">
      <w:pPr>
        <w:wordWrap w:val="0"/>
        <w:spacing w:line="480" w:lineRule="auto"/>
        <w:ind w:firstLine="5040" w:firstLineChars="2400"/>
        <w:jc w:val="left"/>
        <w:rPr>
          <w:rFonts w:hint="eastAsia" w:ascii="宋体" w:hAnsi="宋体" w:eastAsia="宋体" w:cs="宋体"/>
          <w:u w:val="single"/>
          <w:lang w:val="en-US" w:eastAsia="zh-CN"/>
        </w:rPr>
      </w:pPr>
      <w:r>
        <w:rPr>
          <w:rFonts w:hint="eastAsia" w:ascii="宋体" w:hAnsi="宋体" w:eastAsia="宋体" w:cs="宋体"/>
          <w:u w:val="single"/>
          <w:lang w:val="en-US" w:eastAsia="zh-CN"/>
        </w:rPr>
        <w:t>法定代表人（签字）</w:t>
      </w:r>
      <w:r>
        <w:rPr>
          <w:rFonts w:hint="eastAsia" w:ascii="宋体" w:hAnsi="宋体" w:cs="宋体"/>
          <w:u w:val="single"/>
          <w:lang w:val="en-US" w:eastAsia="zh-CN"/>
        </w:rPr>
        <w:t>：</w:t>
      </w:r>
    </w:p>
    <w:p w14:paraId="083FC936">
      <w:pPr>
        <w:wordWrap/>
        <w:spacing w:line="480" w:lineRule="auto"/>
        <w:ind w:firstLine="5670" w:firstLineChars="2700"/>
        <w:jc w:val="left"/>
        <w:rPr>
          <w:rFonts w:hint="default" w:ascii="宋体" w:hAnsi="宋体" w:eastAsia="宋体" w:cs="宋体"/>
          <w:u w:val="single"/>
          <w:lang w:val="en-US" w:eastAsia="zh-CN"/>
        </w:rPr>
      </w:pPr>
      <w:r>
        <w:rPr>
          <w:rFonts w:hint="eastAsia" w:ascii="宋体" w:hAnsi="宋体" w:cs="宋体"/>
          <w:u w:val="single"/>
          <w:lang w:val="en-US" w:eastAsia="zh-CN"/>
        </w:rPr>
        <w:t xml:space="preserve">    年  月  日</w:t>
      </w:r>
    </w:p>
    <w:p w14:paraId="53C9285A">
      <w:pPr>
        <w:rPr>
          <w:rFonts w:hint="default"/>
          <w:lang w:val="en-US" w:eastAsia="zh-CN"/>
        </w:rPr>
      </w:pPr>
    </w:p>
    <w:sectPr>
      <w:pgSz w:w="11906" w:h="16838"/>
      <w:pgMar w:top="1417" w:right="1106" w:bottom="1843" w:left="1145" w:header="851"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6BB66">
    <w:pPr>
      <w:pStyle w:val="11"/>
      <w:framePr w:wrap="around" w:vAnchor="text" w:hAnchor="margin" w:xAlign="center" w:y="1"/>
      <w:rPr>
        <w:rStyle w:val="23"/>
      </w:rPr>
    </w:pPr>
    <w:r>
      <w:fldChar w:fldCharType="begin"/>
    </w:r>
    <w:r>
      <w:rPr>
        <w:rStyle w:val="23"/>
      </w:rPr>
      <w:instrText xml:space="preserve">PAGE  </w:instrText>
    </w:r>
    <w:r>
      <w:fldChar w:fldCharType="separate"/>
    </w:r>
    <w:r>
      <w:rPr>
        <w:rStyle w:val="23"/>
      </w:rPr>
      <w:t>3</w:t>
    </w:r>
    <w:r>
      <w:fldChar w:fldCharType="end"/>
    </w:r>
  </w:p>
  <w:p w14:paraId="72C92E17">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FBA31">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455B2">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D455B2">
                    <w:pPr>
                      <w:pStyle w:val="11"/>
                    </w:pPr>
                    <w:r>
                      <w:fldChar w:fldCharType="begin"/>
                    </w:r>
                    <w:r>
                      <w:instrText xml:space="preserve"> PAGE  \* MERGEFORMAT </w:instrText>
                    </w:r>
                    <w:r>
                      <w:fldChar w:fldCharType="separate"/>
                    </w:r>
                    <w:r>
                      <w:t>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A1A70"/>
    <w:multiLevelType w:val="singleLevel"/>
    <w:tmpl w:val="33BA1A7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VlMDgyZjRhOGY3ZDJkYjI5MzgxMjY0N2MyOTEyMmYifQ=="/>
  </w:docVars>
  <w:rsids>
    <w:rsidRoot w:val="00770AE6"/>
    <w:rsid w:val="00003CE7"/>
    <w:rsid w:val="00003F6D"/>
    <w:rsid w:val="000104C3"/>
    <w:rsid w:val="000115B7"/>
    <w:rsid w:val="0001248D"/>
    <w:rsid w:val="00014A55"/>
    <w:rsid w:val="00020F52"/>
    <w:rsid w:val="00034D49"/>
    <w:rsid w:val="00036B1A"/>
    <w:rsid w:val="0004444A"/>
    <w:rsid w:val="000464F5"/>
    <w:rsid w:val="00053250"/>
    <w:rsid w:val="000553C5"/>
    <w:rsid w:val="000735EB"/>
    <w:rsid w:val="00080779"/>
    <w:rsid w:val="0008690A"/>
    <w:rsid w:val="00092F31"/>
    <w:rsid w:val="000B4594"/>
    <w:rsid w:val="000C0CDA"/>
    <w:rsid w:val="000C2D3F"/>
    <w:rsid w:val="000C5D2C"/>
    <w:rsid w:val="000C7A9D"/>
    <w:rsid w:val="000D0D7C"/>
    <w:rsid w:val="000D695D"/>
    <w:rsid w:val="000E1386"/>
    <w:rsid w:val="000E4F5D"/>
    <w:rsid w:val="000E55D3"/>
    <w:rsid w:val="00104446"/>
    <w:rsid w:val="00107CF4"/>
    <w:rsid w:val="00116EBA"/>
    <w:rsid w:val="00132427"/>
    <w:rsid w:val="001326B0"/>
    <w:rsid w:val="00132D7F"/>
    <w:rsid w:val="001342DD"/>
    <w:rsid w:val="00144262"/>
    <w:rsid w:val="00144A5B"/>
    <w:rsid w:val="001473C1"/>
    <w:rsid w:val="00147C82"/>
    <w:rsid w:val="001524BD"/>
    <w:rsid w:val="001601C2"/>
    <w:rsid w:val="00160790"/>
    <w:rsid w:val="0016104D"/>
    <w:rsid w:val="00172A27"/>
    <w:rsid w:val="00192991"/>
    <w:rsid w:val="001A037F"/>
    <w:rsid w:val="001A21A9"/>
    <w:rsid w:val="001A7699"/>
    <w:rsid w:val="001B0879"/>
    <w:rsid w:val="001B5E18"/>
    <w:rsid w:val="001B7C92"/>
    <w:rsid w:val="001C5312"/>
    <w:rsid w:val="001D5C23"/>
    <w:rsid w:val="001E2A28"/>
    <w:rsid w:val="001E369E"/>
    <w:rsid w:val="00207613"/>
    <w:rsid w:val="00222CF3"/>
    <w:rsid w:val="00233049"/>
    <w:rsid w:val="00245B66"/>
    <w:rsid w:val="00247277"/>
    <w:rsid w:val="00257244"/>
    <w:rsid w:val="00260976"/>
    <w:rsid w:val="0026627E"/>
    <w:rsid w:val="002676D1"/>
    <w:rsid w:val="00282B8A"/>
    <w:rsid w:val="00283F2A"/>
    <w:rsid w:val="00284EF7"/>
    <w:rsid w:val="0028603F"/>
    <w:rsid w:val="002A3835"/>
    <w:rsid w:val="002A6D18"/>
    <w:rsid w:val="002A7682"/>
    <w:rsid w:val="002C016A"/>
    <w:rsid w:val="002C6F09"/>
    <w:rsid w:val="002C7075"/>
    <w:rsid w:val="002D1E1B"/>
    <w:rsid w:val="002D31E4"/>
    <w:rsid w:val="002F1C4D"/>
    <w:rsid w:val="002F586C"/>
    <w:rsid w:val="002F7303"/>
    <w:rsid w:val="00310465"/>
    <w:rsid w:val="0031312A"/>
    <w:rsid w:val="00321BB6"/>
    <w:rsid w:val="00323BBF"/>
    <w:rsid w:val="00324B90"/>
    <w:rsid w:val="00333EB7"/>
    <w:rsid w:val="00335A50"/>
    <w:rsid w:val="00340DAA"/>
    <w:rsid w:val="00343239"/>
    <w:rsid w:val="00343279"/>
    <w:rsid w:val="00361211"/>
    <w:rsid w:val="00364E2F"/>
    <w:rsid w:val="00365B6B"/>
    <w:rsid w:val="00367274"/>
    <w:rsid w:val="003703B4"/>
    <w:rsid w:val="00370DD4"/>
    <w:rsid w:val="00371715"/>
    <w:rsid w:val="00371FD5"/>
    <w:rsid w:val="00373569"/>
    <w:rsid w:val="00380DD7"/>
    <w:rsid w:val="00397D32"/>
    <w:rsid w:val="003A5952"/>
    <w:rsid w:val="003E1680"/>
    <w:rsid w:val="003F0050"/>
    <w:rsid w:val="003F443D"/>
    <w:rsid w:val="004047E8"/>
    <w:rsid w:val="00412B15"/>
    <w:rsid w:val="00413718"/>
    <w:rsid w:val="0041441E"/>
    <w:rsid w:val="00425331"/>
    <w:rsid w:val="00425342"/>
    <w:rsid w:val="004333ED"/>
    <w:rsid w:val="00436FB2"/>
    <w:rsid w:val="004402D4"/>
    <w:rsid w:val="00440C25"/>
    <w:rsid w:val="00440DB5"/>
    <w:rsid w:val="00450E35"/>
    <w:rsid w:val="00454E55"/>
    <w:rsid w:val="00463B1B"/>
    <w:rsid w:val="00465674"/>
    <w:rsid w:val="004673A2"/>
    <w:rsid w:val="00467C3A"/>
    <w:rsid w:val="00471405"/>
    <w:rsid w:val="00472327"/>
    <w:rsid w:val="00472935"/>
    <w:rsid w:val="00495E6C"/>
    <w:rsid w:val="004A24AC"/>
    <w:rsid w:val="004B289C"/>
    <w:rsid w:val="004C6E77"/>
    <w:rsid w:val="004D7076"/>
    <w:rsid w:val="004D73F6"/>
    <w:rsid w:val="004D7C59"/>
    <w:rsid w:val="004F2F72"/>
    <w:rsid w:val="004F63C8"/>
    <w:rsid w:val="004F6C9B"/>
    <w:rsid w:val="00510F55"/>
    <w:rsid w:val="00513A2F"/>
    <w:rsid w:val="00514383"/>
    <w:rsid w:val="005239A4"/>
    <w:rsid w:val="005262E1"/>
    <w:rsid w:val="005367A8"/>
    <w:rsid w:val="00537AEC"/>
    <w:rsid w:val="0054083A"/>
    <w:rsid w:val="005414D8"/>
    <w:rsid w:val="005419D3"/>
    <w:rsid w:val="00546813"/>
    <w:rsid w:val="00547832"/>
    <w:rsid w:val="00555999"/>
    <w:rsid w:val="0055688D"/>
    <w:rsid w:val="0055795A"/>
    <w:rsid w:val="00561148"/>
    <w:rsid w:val="005612FB"/>
    <w:rsid w:val="00562029"/>
    <w:rsid w:val="0056609E"/>
    <w:rsid w:val="00573602"/>
    <w:rsid w:val="005744BF"/>
    <w:rsid w:val="0057526D"/>
    <w:rsid w:val="00582CBD"/>
    <w:rsid w:val="00586290"/>
    <w:rsid w:val="00590A7A"/>
    <w:rsid w:val="00594B91"/>
    <w:rsid w:val="005976A9"/>
    <w:rsid w:val="005A0D87"/>
    <w:rsid w:val="005A11BB"/>
    <w:rsid w:val="005C0F7C"/>
    <w:rsid w:val="005D4D59"/>
    <w:rsid w:val="005E2F42"/>
    <w:rsid w:val="005F0A90"/>
    <w:rsid w:val="005F183C"/>
    <w:rsid w:val="005F1C48"/>
    <w:rsid w:val="005F1EE0"/>
    <w:rsid w:val="005F48A3"/>
    <w:rsid w:val="00602A1C"/>
    <w:rsid w:val="006069F2"/>
    <w:rsid w:val="0061557E"/>
    <w:rsid w:val="00623C20"/>
    <w:rsid w:val="00627C7B"/>
    <w:rsid w:val="006355D9"/>
    <w:rsid w:val="006409AA"/>
    <w:rsid w:val="00642019"/>
    <w:rsid w:val="00643C05"/>
    <w:rsid w:val="0064595A"/>
    <w:rsid w:val="00647638"/>
    <w:rsid w:val="00647EFC"/>
    <w:rsid w:val="00650A93"/>
    <w:rsid w:val="00652494"/>
    <w:rsid w:val="0067677A"/>
    <w:rsid w:val="00676EFB"/>
    <w:rsid w:val="00685412"/>
    <w:rsid w:val="0068554B"/>
    <w:rsid w:val="0069143A"/>
    <w:rsid w:val="00692CD4"/>
    <w:rsid w:val="006A1FC7"/>
    <w:rsid w:val="006A48F6"/>
    <w:rsid w:val="006A5430"/>
    <w:rsid w:val="006A60B2"/>
    <w:rsid w:val="006B0988"/>
    <w:rsid w:val="006B2C1A"/>
    <w:rsid w:val="006C1E8F"/>
    <w:rsid w:val="006C691B"/>
    <w:rsid w:val="006D64CC"/>
    <w:rsid w:val="006E4ABD"/>
    <w:rsid w:val="006E6E03"/>
    <w:rsid w:val="006F4284"/>
    <w:rsid w:val="0070190E"/>
    <w:rsid w:val="00723629"/>
    <w:rsid w:val="00727445"/>
    <w:rsid w:val="0073686E"/>
    <w:rsid w:val="00743255"/>
    <w:rsid w:val="00744695"/>
    <w:rsid w:val="00755181"/>
    <w:rsid w:val="00762F4C"/>
    <w:rsid w:val="007667F5"/>
    <w:rsid w:val="00770AE6"/>
    <w:rsid w:val="007727A3"/>
    <w:rsid w:val="007734AF"/>
    <w:rsid w:val="007776B2"/>
    <w:rsid w:val="007818FF"/>
    <w:rsid w:val="007865EC"/>
    <w:rsid w:val="00790E9E"/>
    <w:rsid w:val="00793F41"/>
    <w:rsid w:val="00796B9D"/>
    <w:rsid w:val="007A0127"/>
    <w:rsid w:val="007A029A"/>
    <w:rsid w:val="007A31BE"/>
    <w:rsid w:val="007A7254"/>
    <w:rsid w:val="007A762C"/>
    <w:rsid w:val="007B2DF2"/>
    <w:rsid w:val="007B6372"/>
    <w:rsid w:val="007C3749"/>
    <w:rsid w:val="007C6374"/>
    <w:rsid w:val="007D59B3"/>
    <w:rsid w:val="007D6435"/>
    <w:rsid w:val="007E56A5"/>
    <w:rsid w:val="007F37DF"/>
    <w:rsid w:val="007F6618"/>
    <w:rsid w:val="0080362D"/>
    <w:rsid w:val="008101B0"/>
    <w:rsid w:val="0081495E"/>
    <w:rsid w:val="00814C5A"/>
    <w:rsid w:val="00815DB5"/>
    <w:rsid w:val="00820332"/>
    <w:rsid w:val="008207CF"/>
    <w:rsid w:val="00827292"/>
    <w:rsid w:val="00831EB2"/>
    <w:rsid w:val="00832BA3"/>
    <w:rsid w:val="00836ADB"/>
    <w:rsid w:val="00852FEC"/>
    <w:rsid w:val="00874016"/>
    <w:rsid w:val="00875778"/>
    <w:rsid w:val="00883ABB"/>
    <w:rsid w:val="00887F06"/>
    <w:rsid w:val="008950A9"/>
    <w:rsid w:val="008A1EA0"/>
    <w:rsid w:val="008A5DAD"/>
    <w:rsid w:val="008A6422"/>
    <w:rsid w:val="008B3224"/>
    <w:rsid w:val="008B3D08"/>
    <w:rsid w:val="008B737E"/>
    <w:rsid w:val="008B7816"/>
    <w:rsid w:val="008C7F54"/>
    <w:rsid w:val="008D0A19"/>
    <w:rsid w:val="008F4605"/>
    <w:rsid w:val="008F5293"/>
    <w:rsid w:val="009014F6"/>
    <w:rsid w:val="009238D5"/>
    <w:rsid w:val="00924AF6"/>
    <w:rsid w:val="009428D3"/>
    <w:rsid w:val="009471E6"/>
    <w:rsid w:val="00947383"/>
    <w:rsid w:val="00954C72"/>
    <w:rsid w:val="00960D23"/>
    <w:rsid w:val="00961E30"/>
    <w:rsid w:val="00967E14"/>
    <w:rsid w:val="00970EB7"/>
    <w:rsid w:val="00971F80"/>
    <w:rsid w:val="00975C2B"/>
    <w:rsid w:val="0098696F"/>
    <w:rsid w:val="00997931"/>
    <w:rsid w:val="009A24E1"/>
    <w:rsid w:val="009A7EE1"/>
    <w:rsid w:val="009B651E"/>
    <w:rsid w:val="009C1C98"/>
    <w:rsid w:val="009D1BA7"/>
    <w:rsid w:val="009D6693"/>
    <w:rsid w:val="009E2533"/>
    <w:rsid w:val="009E425E"/>
    <w:rsid w:val="009E43BB"/>
    <w:rsid w:val="009E65C3"/>
    <w:rsid w:val="00A00D53"/>
    <w:rsid w:val="00A05367"/>
    <w:rsid w:val="00A0546C"/>
    <w:rsid w:val="00A160D7"/>
    <w:rsid w:val="00A2226A"/>
    <w:rsid w:val="00A24404"/>
    <w:rsid w:val="00A42264"/>
    <w:rsid w:val="00A45B15"/>
    <w:rsid w:val="00A5122A"/>
    <w:rsid w:val="00A51D34"/>
    <w:rsid w:val="00A53805"/>
    <w:rsid w:val="00A54A65"/>
    <w:rsid w:val="00A65091"/>
    <w:rsid w:val="00A74AC8"/>
    <w:rsid w:val="00A80616"/>
    <w:rsid w:val="00A82A48"/>
    <w:rsid w:val="00A93F0C"/>
    <w:rsid w:val="00A94B61"/>
    <w:rsid w:val="00AA1F59"/>
    <w:rsid w:val="00AB01B5"/>
    <w:rsid w:val="00AB24BF"/>
    <w:rsid w:val="00AB4BEF"/>
    <w:rsid w:val="00AC51A9"/>
    <w:rsid w:val="00AC57C8"/>
    <w:rsid w:val="00AC7E8A"/>
    <w:rsid w:val="00AE0FDD"/>
    <w:rsid w:val="00AF3D40"/>
    <w:rsid w:val="00AF4310"/>
    <w:rsid w:val="00B003AC"/>
    <w:rsid w:val="00B01BF5"/>
    <w:rsid w:val="00B04F0B"/>
    <w:rsid w:val="00B113CA"/>
    <w:rsid w:val="00B21536"/>
    <w:rsid w:val="00B21A5E"/>
    <w:rsid w:val="00B23BD4"/>
    <w:rsid w:val="00B32021"/>
    <w:rsid w:val="00B32FFC"/>
    <w:rsid w:val="00B35AD7"/>
    <w:rsid w:val="00B44EC6"/>
    <w:rsid w:val="00B46A3A"/>
    <w:rsid w:val="00B539D7"/>
    <w:rsid w:val="00B561A0"/>
    <w:rsid w:val="00B63F4D"/>
    <w:rsid w:val="00B71D31"/>
    <w:rsid w:val="00B72812"/>
    <w:rsid w:val="00B74DE2"/>
    <w:rsid w:val="00B76841"/>
    <w:rsid w:val="00B77B2A"/>
    <w:rsid w:val="00B80794"/>
    <w:rsid w:val="00B819CB"/>
    <w:rsid w:val="00B876FB"/>
    <w:rsid w:val="00B935A7"/>
    <w:rsid w:val="00B96969"/>
    <w:rsid w:val="00BA0E05"/>
    <w:rsid w:val="00BA1B45"/>
    <w:rsid w:val="00BB111A"/>
    <w:rsid w:val="00BB2F37"/>
    <w:rsid w:val="00BB41DB"/>
    <w:rsid w:val="00BC7043"/>
    <w:rsid w:val="00BD20B0"/>
    <w:rsid w:val="00BD78A5"/>
    <w:rsid w:val="00BE3C66"/>
    <w:rsid w:val="00BE4332"/>
    <w:rsid w:val="00C01AC9"/>
    <w:rsid w:val="00C06DAF"/>
    <w:rsid w:val="00C13D63"/>
    <w:rsid w:val="00C20CBC"/>
    <w:rsid w:val="00C20E13"/>
    <w:rsid w:val="00C27818"/>
    <w:rsid w:val="00C3106D"/>
    <w:rsid w:val="00C316AC"/>
    <w:rsid w:val="00C34DAD"/>
    <w:rsid w:val="00C35597"/>
    <w:rsid w:val="00C37797"/>
    <w:rsid w:val="00C42360"/>
    <w:rsid w:val="00C47DB0"/>
    <w:rsid w:val="00C57DFC"/>
    <w:rsid w:val="00C65074"/>
    <w:rsid w:val="00C72BEA"/>
    <w:rsid w:val="00C7424C"/>
    <w:rsid w:val="00C743BF"/>
    <w:rsid w:val="00C74936"/>
    <w:rsid w:val="00C80059"/>
    <w:rsid w:val="00C860A5"/>
    <w:rsid w:val="00CA51D4"/>
    <w:rsid w:val="00CA5374"/>
    <w:rsid w:val="00CB004B"/>
    <w:rsid w:val="00CB555F"/>
    <w:rsid w:val="00CB6EC9"/>
    <w:rsid w:val="00CC71F0"/>
    <w:rsid w:val="00CD0ACF"/>
    <w:rsid w:val="00CD21C2"/>
    <w:rsid w:val="00CD3CB8"/>
    <w:rsid w:val="00CD6584"/>
    <w:rsid w:val="00CE287E"/>
    <w:rsid w:val="00CE2ABB"/>
    <w:rsid w:val="00CF0FCB"/>
    <w:rsid w:val="00CF2A9B"/>
    <w:rsid w:val="00CF4C0D"/>
    <w:rsid w:val="00CF4CB8"/>
    <w:rsid w:val="00D12820"/>
    <w:rsid w:val="00D12E04"/>
    <w:rsid w:val="00D15ADB"/>
    <w:rsid w:val="00D15BE4"/>
    <w:rsid w:val="00D16D09"/>
    <w:rsid w:val="00D33FF2"/>
    <w:rsid w:val="00D42D6F"/>
    <w:rsid w:val="00D513D5"/>
    <w:rsid w:val="00D569B2"/>
    <w:rsid w:val="00D57D60"/>
    <w:rsid w:val="00D77D8D"/>
    <w:rsid w:val="00D84498"/>
    <w:rsid w:val="00D85596"/>
    <w:rsid w:val="00D93BA5"/>
    <w:rsid w:val="00DA35DF"/>
    <w:rsid w:val="00DA3F11"/>
    <w:rsid w:val="00DB2704"/>
    <w:rsid w:val="00DB786F"/>
    <w:rsid w:val="00DC6F68"/>
    <w:rsid w:val="00DC7FFB"/>
    <w:rsid w:val="00DD75B7"/>
    <w:rsid w:val="00DE7700"/>
    <w:rsid w:val="00DF27BF"/>
    <w:rsid w:val="00DF3060"/>
    <w:rsid w:val="00DF440B"/>
    <w:rsid w:val="00DF5900"/>
    <w:rsid w:val="00DF699F"/>
    <w:rsid w:val="00E03E34"/>
    <w:rsid w:val="00E05FBE"/>
    <w:rsid w:val="00E07FE1"/>
    <w:rsid w:val="00E10CAE"/>
    <w:rsid w:val="00E13653"/>
    <w:rsid w:val="00E16D6C"/>
    <w:rsid w:val="00E26D5C"/>
    <w:rsid w:val="00E31C1F"/>
    <w:rsid w:val="00E31F54"/>
    <w:rsid w:val="00E32D72"/>
    <w:rsid w:val="00E33F71"/>
    <w:rsid w:val="00E37A5A"/>
    <w:rsid w:val="00E55E2A"/>
    <w:rsid w:val="00E61541"/>
    <w:rsid w:val="00E665B4"/>
    <w:rsid w:val="00E66BE7"/>
    <w:rsid w:val="00E83151"/>
    <w:rsid w:val="00E8344B"/>
    <w:rsid w:val="00E961BF"/>
    <w:rsid w:val="00EA513E"/>
    <w:rsid w:val="00EA7013"/>
    <w:rsid w:val="00EB4BEE"/>
    <w:rsid w:val="00EC63C9"/>
    <w:rsid w:val="00EC7EBE"/>
    <w:rsid w:val="00ED71D5"/>
    <w:rsid w:val="00ED7B86"/>
    <w:rsid w:val="00EE156F"/>
    <w:rsid w:val="00EE65DD"/>
    <w:rsid w:val="00EE7960"/>
    <w:rsid w:val="00EE7A4A"/>
    <w:rsid w:val="00EE7EC8"/>
    <w:rsid w:val="00EF1DDE"/>
    <w:rsid w:val="00EF3775"/>
    <w:rsid w:val="00F11822"/>
    <w:rsid w:val="00F13C37"/>
    <w:rsid w:val="00F24658"/>
    <w:rsid w:val="00F60842"/>
    <w:rsid w:val="00F73CCE"/>
    <w:rsid w:val="00F74075"/>
    <w:rsid w:val="00F77A60"/>
    <w:rsid w:val="00F92A3F"/>
    <w:rsid w:val="00FA567E"/>
    <w:rsid w:val="00FA6F24"/>
    <w:rsid w:val="00FA72CD"/>
    <w:rsid w:val="00FB1C81"/>
    <w:rsid w:val="00FB5893"/>
    <w:rsid w:val="00FC443F"/>
    <w:rsid w:val="00FC4682"/>
    <w:rsid w:val="00FD2CF8"/>
    <w:rsid w:val="00FD5C03"/>
    <w:rsid w:val="00FE51FF"/>
    <w:rsid w:val="00FE7103"/>
    <w:rsid w:val="00FF48B8"/>
    <w:rsid w:val="012A340C"/>
    <w:rsid w:val="02447D80"/>
    <w:rsid w:val="02CA2C7D"/>
    <w:rsid w:val="02CB7BE0"/>
    <w:rsid w:val="02DD1A2B"/>
    <w:rsid w:val="02E84A7D"/>
    <w:rsid w:val="03027F55"/>
    <w:rsid w:val="03FD36BD"/>
    <w:rsid w:val="044B4FDC"/>
    <w:rsid w:val="04610B65"/>
    <w:rsid w:val="04831655"/>
    <w:rsid w:val="05097AA7"/>
    <w:rsid w:val="05C943BC"/>
    <w:rsid w:val="07B0770E"/>
    <w:rsid w:val="07D433FC"/>
    <w:rsid w:val="07DD6723"/>
    <w:rsid w:val="089514F9"/>
    <w:rsid w:val="08954513"/>
    <w:rsid w:val="08CB195A"/>
    <w:rsid w:val="091E5277"/>
    <w:rsid w:val="095C5D9F"/>
    <w:rsid w:val="09747731"/>
    <w:rsid w:val="0A3E7797"/>
    <w:rsid w:val="0A65515C"/>
    <w:rsid w:val="0A8A0BBA"/>
    <w:rsid w:val="0B3F7672"/>
    <w:rsid w:val="0BDA3438"/>
    <w:rsid w:val="0CC07675"/>
    <w:rsid w:val="0CD102CA"/>
    <w:rsid w:val="0D335622"/>
    <w:rsid w:val="0DA63A8D"/>
    <w:rsid w:val="0DE07BFF"/>
    <w:rsid w:val="0E080224"/>
    <w:rsid w:val="0E202922"/>
    <w:rsid w:val="0E3C619F"/>
    <w:rsid w:val="0FBE6221"/>
    <w:rsid w:val="0FC7195C"/>
    <w:rsid w:val="0FE7060E"/>
    <w:rsid w:val="1027196C"/>
    <w:rsid w:val="103B06B0"/>
    <w:rsid w:val="10BF7337"/>
    <w:rsid w:val="115E3FEA"/>
    <w:rsid w:val="117A4B1D"/>
    <w:rsid w:val="11DF3109"/>
    <w:rsid w:val="11FF6C93"/>
    <w:rsid w:val="127C05B3"/>
    <w:rsid w:val="1292703C"/>
    <w:rsid w:val="1299771C"/>
    <w:rsid w:val="12AE3568"/>
    <w:rsid w:val="12B47FCE"/>
    <w:rsid w:val="13CC708A"/>
    <w:rsid w:val="13F25E2B"/>
    <w:rsid w:val="140F7DED"/>
    <w:rsid w:val="14FE2203"/>
    <w:rsid w:val="15237256"/>
    <w:rsid w:val="15477954"/>
    <w:rsid w:val="154E022A"/>
    <w:rsid w:val="156D290E"/>
    <w:rsid w:val="1573515B"/>
    <w:rsid w:val="15C26606"/>
    <w:rsid w:val="162874BB"/>
    <w:rsid w:val="16BF34C9"/>
    <w:rsid w:val="1732192A"/>
    <w:rsid w:val="17633D60"/>
    <w:rsid w:val="179E249B"/>
    <w:rsid w:val="17F4268B"/>
    <w:rsid w:val="181F5FE2"/>
    <w:rsid w:val="184A3057"/>
    <w:rsid w:val="19002440"/>
    <w:rsid w:val="190619A5"/>
    <w:rsid w:val="1A016C63"/>
    <w:rsid w:val="1A111B41"/>
    <w:rsid w:val="1A85475F"/>
    <w:rsid w:val="1BC4709A"/>
    <w:rsid w:val="1C0B379B"/>
    <w:rsid w:val="1DB36FA2"/>
    <w:rsid w:val="1DDE5098"/>
    <w:rsid w:val="1DEA3C24"/>
    <w:rsid w:val="1E3B3792"/>
    <w:rsid w:val="1F233660"/>
    <w:rsid w:val="1F490FFB"/>
    <w:rsid w:val="1FA06E46"/>
    <w:rsid w:val="1FBB0390"/>
    <w:rsid w:val="1FC06358"/>
    <w:rsid w:val="200C18AC"/>
    <w:rsid w:val="20B52263"/>
    <w:rsid w:val="211A3A8B"/>
    <w:rsid w:val="21465BD7"/>
    <w:rsid w:val="21741531"/>
    <w:rsid w:val="218557FB"/>
    <w:rsid w:val="219C2B44"/>
    <w:rsid w:val="21A22296"/>
    <w:rsid w:val="220F03B2"/>
    <w:rsid w:val="222C1A7E"/>
    <w:rsid w:val="223F55CE"/>
    <w:rsid w:val="22534A0B"/>
    <w:rsid w:val="225E003A"/>
    <w:rsid w:val="22B92CC3"/>
    <w:rsid w:val="22C17DC0"/>
    <w:rsid w:val="22D95913"/>
    <w:rsid w:val="230C3F3A"/>
    <w:rsid w:val="238B4E5F"/>
    <w:rsid w:val="23904016"/>
    <w:rsid w:val="23DB4957"/>
    <w:rsid w:val="24002B69"/>
    <w:rsid w:val="24324C84"/>
    <w:rsid w:val="250336F3"/>
    <w:rsid w:val="255271EA"/>
    <w:rsid w:val="25BE371D"/>
    <w:rsid w:val="26040EF9"/>
    <w:rsid w:val="2604714B"/>
    <w:rsid w:val="261E32F9"/>
    <w:rsid w:val="262E51EE"/>
    <w:rsid w:val="272A77CB"/>
    <w:rsid w:val="2761227B"/>
    <w:rsid w:val="27B70919"/>
    <w:rsid w:val="28294D0E"/>
    <w:rsid w:val="28D84F8F"/>
    <w:rsid w:val="29CC1182"/>
    <w:rsid w:val="29FE14C5"/>
    <w:rsid w:val="2A557C7D"/>
    <w:rsid w:val="2A766423"/>
    <w:rsid w:val="2A9B00BA"/>
    <w:rsid w:val="2B7440F1"/>
    <w:rsid w:val="2BFC0486"/>
    <w:rsid w:val="2C047A92"/>
    <w:rsid w:val="2C3D05A4"/>
    <w:rsid w:val="2CFA7ED7"/>
    <w:rsid w:val="2D1865FF"/>
    <w:rsid w:val="2DC160A7"/>
    <w:rsid w:val="2DD65871"/>
    <w:rsid w:val="2E1234BE"/>
    <w:rsid w:val="2E263132"/>
    <w:rsid w:val="2E833254"/>
    <w:rsid w:val="2FC62478"/>
    <w:rsid w:val="302A1EA4"/>
    <w:rsid w:val="30690505"/>
    <w:rsid w:val="30C2142E"/>
    <w:rsid w:val="30F6410F"/>
    <w:rsid w:val="30FB0DA1"/>
    <w:rsid w:val="31E27374"/>
    <w:rsid w:val="32452FC5"/>
    <w:rsid w:val="33244988"/>
    <w:rsid w:val="3382236F"/>
    <w:rsid w:val="33A640C8"/>
    <w:rsid w:val="34E17970"/>
    <w:rsid w:val="352368EF"/>
    <w:rsid w:val="353D28B5"/>
    <w:rsid w:val="35675000"/>
    <w:rsid w:val="357B0C69"/>
    <w:rsid w:val="35F81FC0"/>
    <w:rsid w:val="36330533"/>
    <w:rsid w:val="36343134"/>
    <w:rsid w:val="363F1E77"/>
    <w:rsid w:val="36462E68"/>
    <w:rsid w:val="378C1D8D"/>
    <w:rsid w:val="38D35B54"/>
    <w:rsid w:val="390B4F51"/>
    <w:rsid w:val="392438CD"/>
    <w:rsid w:val="393F37FE"/>
    <w:rsid w:val="39F74BA5"/>
    <w:rsid w:val="3A103FFB"/>
    <w:rsid w:val="3A4F477E"/>
    <w:rsid w:val="3AB70EA6"/>
    <w:rsid w:val="3B19643C"/>
    <w:rsid w:val="3B7546C8"/>
    <w:rsid w:val="3BF03FA1"/>
    <w:rsid w:val="3C502C92"/>
    <w:rsid w:val="3CBB1053"/>
    <w:rsid w:val="3DC46D6D"/>
    <w:rsid w:val="3DE17125"/>
    <w:rsid w:val="3E075AC7"/>
    <w:rsid w:val="3E3B12F5"/>
    <w:rsid w:val="3E3D501E"/>
    <w:rsid w:val="3E4B69E1"/>
    <w:rsid w:val="3EA41103"/>
    <w:rsid w:val="3FC90C58"/>
    <w:rsid w:val="40464190"/>
    <w:rsid w:val="407B3EBE"/>
    <w:rsid w:val="40907291"/>
    <w:rsid w:val="40B52BCF"/>
    <w:rsid w:val="40D544BE"/>
    <w:rsid w:val="41600696"/>
    <w:rsid w:val="420B6372"/>
    <w:rsid w:val="422965A4"/>
    <w:rsid w:val="429C5209"/>
    <w:rsid w:val="43045BD4"/>
    <w:rsid w:val="435C5AA6"/>
    <w:rsid w:val="436F11FE"/>
    <w:rsid w:val="43797BA9"/>
    <w:rsid w:val="43E51F12"/>
    <w:rsid w:val="44185E43"/>
    <w:rsid w:val="44A26055"/>
    <w:rsid w:val="44E26451"/>
    <w:rsid w:val="453302EA"/>
    <w:rsid w:val="453750FD"/>
    <w:rsid w:val="45C53DA9"/>
    <w:rsid w:val="46945D8C"/>
    <w:rsid w:val="46EB783F"/>
    <w:rsid w:val="472F4ED6"/>
    <w:rsid w:val="47483B24"/>
    <w:rsid w:val="47CB49DF"/>
    <w:rsid w:val="481925EE"/>
    <w:rsid w:val="48210D0C"/>
    <w:rsid w:val="493F5F9E"/>
    <w:rsid w:val="49C60C7A"/>
    <w:rsid w:val="4A501246"/>
    <w:rsid w:val="4A8B28A4"/>
    <w:rsid w:val="4A9141B7"/>
    <w:rsid w:val="4AA44D0B"/>
    <w:rsid w:val="4B1656DC"/>
    <w:rsid w:val="4B744E38"/>
    <w:rsid w:val="4BD25472"/>
    <w:rsid w:val="4C016E4B"/>
    <w:rsid w:val="4D125D9D"/>
    <w:rsid w:val="4D3857A8"/>
    <w:rsid w:val="4D4A782E"/>
    <w:rsid w:val="4DB150F2"/>
    <w:rsid w:val="4DBA61E7"/>
    <w:rsid w:val="4DFC2F32"/>
    <w:rsid w:val="4E427029"/>
    <w:rsid w:val="4E5178D2"/>
    <w:rsid w:val="4E994E01"/>
    <w:rsid w:val="4F056411"/>
    <w:rsid w:val="50200477"/>
    <w:rsid w:val="514941B7"/>
    <w:rsid w:val="5174282C"/>
    <w:rsid w:val="518759CF"/>
    <w:rsid w:val="518D456C"/>
    <w:rsid w:val="526730EC"/>
    <w:rsid w:val="53426A39"/>
    <w:rsid w:val="53685E4D"/>
    <w:rsid w:val="53707A35"/>
    <w:rsid w:val="53CD70EC"/>
    <w:rsid w:val="54770964"/>
    <w:rsid w:val="55042F5F"/>
    <w:rsid w:val="551B295F"/>
    <w:rsid w:val="551B5588"/>
    <w:rsid w:val="55B855E7"/>
    <w:rsid w:val="55ED7758"/>
    <w:rsid w:val="56730B5F"/>
    <w:rsid w:val="56903E8A"/>
    <w:rsid w:val="56D47722"/>
    <w:rsid w:val="575A2306"/>
    <w:rsid w:val="57B1418D"/>
    <w:rsid w:val="57F347A6"/>
    <w:rsid w:val="581C16EB"/>
    <w:rsid w:val="58607961"/>
    <w:rsid w:val="58BE1054"/>
    <w:rsid w:val="58C83E84"/>
    <w:rsid w:val="58E51785"/>
    <w:rsid w:val="58FF717A"/>
    <w:rsid w:val="59450422"/>
    <w:rsid w:val="594F2753"/>
    <w:rsid w:val="595E5F42"/>
    <w:rsid w:val="59BB263E"/>
    <w:rsid w:val="5A514407"/>
    <w:rsid w:val="5AAE2C06"/>
    <w:rsid w:val="5B432BDE"/>
    <w:rsid w:val="5B61415A"/>
    <w:rsid w:val="5B782140"/>
    <w:rsid w:val="5C0779DD"/>
    <w:rsid w:val="5C2441CD"/>
    <w:rsid w:val="5DAB167E"/>
    <w:rsid w:val="5DFD7E60"/>
    <w:rsid w:val="5E2E1516"/>
    <w:rsid w:val="5E604B5F"/>
    <w:rsid w:val="5E776E92"/>
    <w:rsid w:val="5F166D98"/>
    <w:rsid w:val="5F5C18D3"/>
    <w:rsid w:val="61A94127"/>
    <w:rsid w:val="6242304E"/>
    <w:rsid w:val="62D6497E"/>
    <w:rsid w:val="63236F58"/>
    <w:rsid w:val="632C4CB7"/>
    <w:rsid w:val="635B50BD"/>
    <w:rsid w:val="63654285"/>
    <w:rsid w:val="64372FD7"/>
    <w:rsid w:val="64A70E18"/>
    <w:rsid w:val="65621F8A"/>
    <w:rsid w:val="65915123"/>
    <w:rsid w:val="66482160"/>
    <w:rsid w:val="66B27F22"/>
    <w:rsid w:val="66B71094"/>
    <w:rsid w:val="67270D00"/>
    <w:rsid w:val="67305614"/>
    <w:rsid w:val="675039C2"/>
    <w:rsid w:val="67CB4A20"/>
    <w:rsid w:val="6854451D"/>
    <w:rsid w:val="68DB4F2A"/>
    <w:rsid w:val="69321C76"/>
    <w:rsid w:val="699523DA"/>
    <w:rsid w:val="69F85693"/>
    <w:rsid w:val="6A2353BE"/>
    <w:rsid w:val="6A282C9B"/>
    <w:rsid w:val="6A5A30ED"/>
    <w:rsid w:val="6AA84734"/>
    <w:rsid w:val="6AB77988"/>
    <w:rsid w:val="6ABF77B7"/>
    <w:rsid w:val="6AD6227F"/>
    <w:rsid w:val="6ADC0056"/>
    <w:rsid w:val="6B94433D"/>
    <w:rsid w:val="6D3F3B91"/>
    <w:rsid w:val="6DA413D7"/>
    <w:rsid w:val="6DAE53A4"/>
    <w:rsid w:val="6E023FCA"/>
    <w:rsid w:val="6E080427"/>
    <w:rsid w:val="6F192E39"/>
    <w:rsid w:val="6F6323F2"/>
    <w:rsid w:val="6F634B1C"/>
    <w:rsid w:val="6F8C789B"/>
    <w:rsid w:val="71C50B09"/>
    <w:rsid w:val="720C3802"/>
    <w:rsid w:val="7325702B"/>
    <w:rsid w:val="73685BF0"/>
    <w:rsid w:val="75251839"/>
    <w:rsid w:val="75750A98"/>
    <w:rsid w:val="758D1CDB"/>
    <w:rsid w:val="75AE6A87"/>
    <w:rsid w:val="75B67DE1"/>
    <w:rsid w:val="760140DA"/>
    <w:rsid w:val="7620110A"/>
    <w:rsid w:val="766B1B9B"/>
    <w:rsid w:val="771C17AC"/>
    <w:rsid w:val="774E7C7C"/>
    <w:rsid w:val="777B6999"/>
    <w:rsid w:val="77A077C4"/>
    <w:rsid w:val="78045D8E"/>
    <w:rsid w:val="78051967"/>
    <w:rsid w:val="78106F88"/>
    <w:rsid w:val="78632E2A"/>
    <w:rsid w:val="78681D1F"/>
    <w:rsid w:val="78715547"/>
    <w:rsid w:val="787A2411"/>
    <w:rsid w:val="79E2492F"/>
    <w:rsid w:val="7A6D766E"/>
    <w:rsid w:val="7ACB6439"/>
    <w:rsid w:val="7AF76ABE"/>
    <w:rsid w:val="7B362792"/>
    <w:rsid w:val="7BD76A4F"/>
    <w:rsid w:val="7C161458"/>
    <w:rsid w:val="7C9C2DAE"/>
    <w:rsid w:val="7D274F82"/>
    <w:rsid w:val="7EF312C4"/>
    <w:rsid w:val="7F3B32DC"/>
    <w:rsid w:val="7F461273"/>
    <w:rsid w:val="7F5E02FE"/>
    <w:rsid w:val="7FC17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0"/>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1"/>
    <w:qFormat/>
    <w:uiPriority w:val="0"/>
    <w:pPr>
      <w:shd w:val="clear" w:color="auto" w:fill="000080"/>
    </w:pPr>
  </w:style>
  <w:style w:type="paragraph" w:styleId="6">
    <w:name w:val="annotation text"/>
    <w:basedOn w:val="1"/>
    <w:link w:val="32"/>
    <w:qFormat/>
    <w:uiPriority w:val="99"/>
    <w:pPr>
      <w:jc w:val="left"/>
    </w:pPr>
  </w:style>
  <w:style w:type="paragraph" w:styleId="7">
    <w:name w:val="Body Text"/>
    <w:basedOn w:val="1"/>
    <w:qFormat/>
    <w:uiPriority w:val="0"/>
    <w:pPr>
      <w:spacing w:after="120"/>
    </w:pPr>
  </w:style>
  <w:style w:type="paragraph" w:styleId="8">
    <w:name w:val="Block Text"/>
    <w:basedOn w:val="1"/>
    <w:qFormat/>
    <w:uiPriority w:val="0"/>
    <w:pPr>
      <w:spacing w:line="440" w:lineRule="exact"/>
      <w:ind w:left="-540" w:leftChars="-257" w:right="-334" w:rightChars="-159" w:firstLine="1140"/>
    </w:pPr>
    <w:rPr>
      <w:sz w:val="24"/>
      <w:szCs w:val="20"/>
    </w:rPr>
  </w:style>
  <w:style w:type="paragraph" w:styleId="9">
    <w:name w:val="Plain Text"/>
    <w:basedOn w:val="1"/>
    <w:next w:val="1"/>
    <w:link w:val="33"/>
    <w:qFormat/>
    <w:uiPriority w:val="0"/>
    <w:rPr>
      <w:rFonts w:ascii="Courier New" w:hAnsi="Courier New" w:eastAsia="等线"/>
      <w:kern w:val="0"/>
      <w:sz w:val="20"/>
      <w:szCs w:val="20"/>
    </w:rPr>
  </w:style>
  <w:style w:type="paragraph" w:styleId="10">
    <w:name w:val="Balloon Text"/>
    <w:basedOn w:val="1"/>
    <w:link w:val="34"/>
    <w:qFormat/>
    <w:uiPriority w:val="0"/>
    <w:rPr>
      <w:sz w:val="18"/>
      <w:szCs w:val="18"/>
    </w:rPr>
  </w:style>
  <w:style w:type="paragraph" w:styleId="11">
    <w:name w:val="footer"/>
    <w:basedOn w:val="1"/>
    <w:link w:val="35"/>
    <w:qFormat/>
    <w:uiPriority w:val="99"/>
    <w:pPr>
      <w:tabs>
        <w:tab w:val="center" w:pos="4153"/>
        <w:tab w:val="right" w:pos="8306"/>
      </w:tabs>
      <w:snapToGrid w:val="0"/>
      <w:jc w:val="left"/>
    </w:pPr>
    <w:rPr>
      <w:kern w:val="0"/>
      <w:sz w:val="18"/>
      <w:szCs w:val="18"/>
    </w:rPr>
  </w:style>
  <w:style w:type="paragraph" w:styleId="12">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37"/>
    <w:qFormat/>
    <w:uiPriority w:val="0"/>
    <w:rPr>
      <w:rFonts w:ascii="宋体" w:hAnsi="宋体"/>
      <w:kern w:val="0"/>
      <w:sz w:val="20"/>
      <w:u w:val="single"/>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Title"/>
    <w:basedOn w:val="1"/>
    <w:next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17">
    <w:name w:val="annotation subject"/>
    <w:basedOn w:val="6"/>
    <w:next w:val="6"/>
    <w:link w:val="38"/>
    <w:qFormat/>
    <w:uiPriority w:val="0"/>
    <w:rPr>
      <w:b/>
      <w:bCs/>
    </w:rPr>
  </w:style>
  <w:style w:type="paragraph" w:styleId="18">
    <w:name w:val="Body Text First Indent"/>
    <w:basedOn w:val="7"/>
    <w:link w:val="39"/>
    <w:qFormat/>
    <w:uiPriority w:val="0"/>
    <w:pPr>
      <w:spacing w:line="312" w:lineRule="auto"/>
      <w:ind w:firstLine="420"/>
    </w:pPr>
  </w:style>
  <w:style w:type="table" w:styleId="2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rPr>
  </w:style>
  <w:style w:type="character" w:styleId="23">
    <w:name w:val="page number"/>
    <w:qFormat/>
    <w:uiPriority w:val="0"/>
  </w:style>
  <w:style w:type="character" w:styleId="24">
    <w:name w:val="FollowedHyperlink"/>
    <w:qFormat/>
    <w:uiPriority w:val="0"/>
    <w:rPr>
      <w:color w:val="000000"/>
      <w:u w:val="none"/>
    </w:rPr>
  </w:style>
  <w:style w:type="character" w:styleId="25">
    <w:name w:val="Emphasis"/>
    <w:basedOn w:val="21"/>
    <w:qFormat/>
    <w:uiPriority w:val="0"/>
    <w:rPr>
      <w:i/>
    </w:rPr>
  </w:style>
  <w:style w:type="character" w:styleId="26">
    <w:name w:val="Hyperlink"/>
    <w:qFormat/>
    <w:uiPriority w:val="0"/>
    <w:rPr>
      <w:color w:val="000000"/>
      <w:u w:val="none"/>
    </w:rPr>
  </w:style>
  <w:style w:type="character" w:styleId="27">
    <w:name w:val="annotation reference"/>
    <w:qFormat/>
    <w:uiPriority w:val="0"/>
    <w:rPr>
      <w:sz w:val="21"/>
      <w:szCs w:val="21"/>
    </w:rPr>
  </w:style>
  <w:style w:type="character" w:customStyle="1" w:styleId="28">
    <w:name w:val="标题 1 字符"/>
    <w:link w:val="3"/>
    <w:qFormat/>
    <w:uiPriority w:val="9"/>
    <w:rPr>
      <w:b/>
      <w:bCs/>
      <w:kern w:val="44"/>
      <w:sz w:val="44"/>
      <w:szCs w:val="44"/>
    </w:rPr>
  </w:style>
  <w:style w:type="paragraph" w:customStyle="1" w:styleId="29">
    <w:name w:val="样式 宋体 行距: 1.5 倍行距"/>
    <w:basedOn w:val="1"/>
    <w:qFormat/>
    <w:uiPriority w:val="0"/>
    <w:pPr>
      <w:jc w:val="center"/>
    </w:pPr>
    <w:rPr>
      <w:b/>
    </w:rPr>
  </w:style>
  <w:style w:type="character" w:customStyle="1" w:styleId="30">
    <w:name w:val="标题 2 字符"/>
    <w:link w:val="4"/>
    <w:qFormat/>
    <w:uiPriority w:val="0"/>
    <w:rPr>
      <w:rFonts w:ascii="Arial" w:hAnsi="Arial" w:eastAsia="黑体" w:cs="Times New Roman"/>
      <w:b/>
      <w:bCs/>
      <w:sz w:val="32"/>
      <w:szCs w:val="32"/>
    </w:rPr>
  </w:style>
  <w:style w:type="character" w:customStyle="1" w:styleId="31">
    <w:name w:val="文档结构图 字符"/>
    <w:link w:val="5"/>
    <w:qFormat/>
    <w:uiPriority w:val="0"/>
    <w:rPr>
      <w:kern w:val="2"/>
      <w:sz w:val="21"/>
      <w:szCs w:val="24"/>
      <w:shd w:val="clear" w:color="auto" w:fill="000080"/>
    </w:rPr>
  </w:style>
  <w:style w:type="character" w:customStyle="1" w:styleId="32">
    <w:name w:val="批注文字 字符"/>
    <w:link w:val="6"/>
    <w:qFormat/>
    <w:uiPriority w:val="99"/>
    <w:rPr>
      <w:rFonts w:ascii="Times New Roman" w:hAnsi="Times New Roman"/>
      <w:kern w:val="2"/>
      <w:sz w:val="21"/>
      <w:szCs w:val="24"/>
    </w:rPr>
  </w:style>
  <w:style w:type="character" w:customStyle="1" w:styleId="33">
    <w:name w:val="纯文本 字符"/>
    <w:link w:val="9"/>
    <w:qFormat/>
    <w:uiPriority w:val="0"/>
    <w:rPr>
      <w:rFonts w:ascii="Courier New" w:hAnsi="Courier New" w:eastAsia="等线"/>
    </w:rPr>
  </w:style>
  <w:style w:type="character" w:customStyle="1" w:styleId="34">
    <w:name w:val="批注框文本 字符"/>
    <w:link w:val="10"/>
    <w:qFormat/>
    <w:uiPriority w:val="0"/>
    <w:rPr>
      <w:rFonts w:ascii="Times New Roman" w:hAnsi="Times New Roman"/>
      <w:kern w:val="2"/>
      <w:sz w:val="18"/>
      <w:szCs w:val="18"/>
    </w:rPr>
  </w:style>
  <w:style w:type="character" w:customStyle="1" w:styleId="35">
    <w:name w:val="页脚 字符"/>
    <w:link w:val="11"/>
    <w:qFormat/>
    <w:uiPriority w:val="99"/>
    <w:rPr>
      <w:rFonts w:ascii="Times New Roman" w:hAnsi="Times New Roman" w:eastAsia="宋体" w:cs="Times New Roman"/>
      <w:sz w:val="18"/>
      <w:szCs w:val="18"/>
    </w:rPr>
  </w:style>
  <w:style w:type="character" w:customStyle="1" w:styleId="36">
    <w:name w:val="页眉 字符"/>
    <w:link w:val="12"/>
    <w:qFormat/>
    <w:uiPriority w:val="0"/>
    <w:rPr>
      <w:rFonts w:ascii="Times New Roman" w:hAnsi="Times New Roman"/>
      <w:kern w:val="2"/>
      <w:sz w:val="18"/>
      <w:szCs w:val="18"/>
    </w:rPr>
  </w:style>
  <w:style w:type="character" w:customStyle="1" w:styleId="37">
    <w:name w:val="正文文本 2 字符"/>
    <w:link w:val="13"/>
    <w:qFormat/>
    <w:uiPriority w:val="0"/>
    <w:rPr>
      <w:rFonts w:ascii="宋体" w:hAnsi="宋体"/>
      <w:szCs w:val="24"/>
      <w:u w:val="single"/>
    </w:rPr>
  </w:style>
  <w:style w:type="character" w:customStyle="1" w:styleId="38">
    <w:name w:val="批注主题 字符"/>
    <w:link w:val="17"/>
    <w:qFormat/>
    <w:uiPriority w:val="0"/>
    <w:rPr>
      <w:rFonts w:ascii="Times New Roman" w:hAnsi="Times New Roman"/>
      <w:b/>
      <w:bCs/>
      <w:kern w:val="2"/>
      <w:sz w:val="21"/>
      <w:szCs w:val="24"/>
    </w:rPr>
  </w:style>
  <w:style w:type="character" w:customStyle="1" w:styleId="39">
    <w:name w:val="正文首行缩进 字符"/>
    <w:link w:val="18"/>
    <w:qFormat/>
    <w:uiPriority w:val="0"/>
    <w:rPr>
      <w:kern w:val="2"/>
      <w:sz w:val="21"/>
      <w:szCs w:val="24"/>
    </w:rPr>
  </w:style>
  <w:style w:type="character" w:customStyle="1" w:styleId="40">
    <w:name w:val="正文文本 2 Char1"/>
    <w:qFormat/>
    <w:uiPriority w:val="0"/>
    <w:rPr>
      <w:rFonts w:ascii="Times New Roman" w:hAnsi="Times New Roman"/>
      <w:kern w:val="2"/>
      <w:sz w:val="21"/>
      <w:szCs w:val="24"/>
    </w:rPr>
  </w:style>
  <w:style w:type="paragraph" w:customStyle="1" w:styleId="41">
    <w:name w:val="a0"/>
    <w:basedOn w:val="1"/>
    <w:qFormat/>
    <w:uiPriority w:val="0"/>
    <w:pPr>
      <w:widowControl/>
      <w:jc w:val="left"/>
    </w:pPr>
    <w:rPr>
      <w:rFonts w:ascii="宋体" w:hAnsi="宋体" w:cs="宋体"/>
      <w:kern w:val="0"/>
      <w:sz w:val="24"/>
    </w:rPr>
  </w:style>
  <w:style w:type="paragraph" w:customStyle="1" w:styleId="42">
    <w:name w:val="Char Char Char1 Char"/>
    <w:basedOn w:val="5"/>
    <w:qFormat/>
    <w:uiPriority w:val="0"/>
    <w:rPr>
      <w:rFonts w:ascii="Tahoma" w:hAnsi="Tahoma"/>
      <w:sz w:val="24"/>
    </w:rPr>
  </w:style>
  <w:style w:type="paragraph" w:customStyle="1" w:styleId="43">
    <w:name w:val="批注文字 New"/>
    <w:qFormat/>
    <w:uiPriority w:val="0"/>
    <w:rPr>
      <w:rFonts w:ascii="Times New Roman" w:hAnsi="Times New Roman" w:eastAsia="宋体" w:cs="Times New Roman"/>
      <w:lang w:val="en-US" w:eastAsia="zh-CN" w:bidi="ar-SA"/>
    </w:rPr>
  </w:style>
  <w:style w:type="paragraph" w:customStyle="1" w:styleId="44">
    <w:name w:val="发文落款"/>
    <w:basedOn w:val="45"/>
    <w:qFormat/>
    <w:uiPriority w:val="0"/>
    <w:pPr>
      <w:ind w:left="4094" w:right="607" w:firstLine="0"/>
      <w:jc w:val="center"/>
    </w:pPr>
  </w:style>
  <w:style w:type="paragraph" w:customStyle="1" w:styleId="45">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6">
    <w:name w:val="_Style 10"/>
    <w:basedOn w:val="5"/>
    <w:qFormat/>
    <w:uiPriority w:val="0"/>
    <w:rPr>
      <w:rFonts w:ascii="Tahoma" w:hAnsi="Tahoma"/>
      <w:sz w:val="24"/>
    </w:rPr>
  </w:style>
  <w:style w:type="paragraph" w:customStyle="1" w:styleId="4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8">
    <w:name w:val="批注文字 New New"/>
    <w:qFormat/>
    <w:uiPriority w:val="0"/>
    <w:rPr>
      <w:rFonts w:ascii="Times New Roman" w:hAnsi="Times New Roman" w:eastAsia="宋体" w:cs="Times New Roman"/>
      <w:lang w:val="en-US" w:eastAsia="zh-CN" w:bidi="ar-SA"/>
    </w:rPr>
  </w:style>
  <w:style w:type="paragraph" w:customStyle="1" w:styleId="49">
    <w:name w:val="公文标题"/>
    <w:basedOn w:val="2"/>
    <w:qFormat/>
    <w:uiPriority w:val="0"/>
    <w:pPr>
      <w:spacing w:line="240" w:lineRule="auto"/>
      <w:ind w:left="1469" w:right="1542"/>
      <w:jc w:val="center"/>
    </w:pPr>
    <w:rPr>
      <w:bCs w:val="0"/>
      <w:kern w:val="0"/>
      <w:sz w:val="44"/>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批注文字 New New New"/>
    <w:basedOn w:val="1"/>
    <w:qFormat/>
    <w:uiPriority w:val="0"/>
    <w:pPr>
      <w:jc w:val="left"/>
    </w:pPr>
  </w:style>
  <w:style w:type="character" w:customStyle="1" w:styleId="52">
    <w:name w:val="loan"/>
    <w:qFormat/>
    <w:uiPriority w:val="0"/>
  </w:style>
  <w:style w:type="character" w:customStyle="1" w:styleId="53">
    <w:name w:val="font"/>
    <w:qFormat/>
    <w:uiPriority w:val="0"/>
  </w:style>
  <w:style w:type="character" w:customStyle="1" w:styleId="54">
    <w:name w:val="font1"/>
    <w:qFormat/>
    <w:uiPriority w:val="0"/>
  </w:style>
  <w:style w:type="character" w:customStyle="1" w:styleId="55">
    <w:name w:val="laypage_curr"/>
    <w:qFormat/>
    <w:uiPriority w:val="0"/>
    <w:rPr>
      <w:color w:val="FFFDF4"/>
      <w:shd w:val="clear" w:color="auto" w:fill="0B67A6"/>
    </w:rPr>
  </w:style>
  <w:style w:type="character" w:customStyle="1" w:styleId="56">
    <w:name w:val="hover13"/>
    <w:qFormat/>
    <w:uiPriority w:val="0"/>
    <w:rPr>
      <w:color w:val="015293"/>
    </w:rPr>
  </w:style>
  <w:style w:type="character" w:customStyle="1" w:styleId="57">
    <w:name w:val="gwds_nopic"/>
    <w:qFormat/>
    <w:uiPriority w:val="0"/>
  </w:style>
  <w:style w:type="character" w:customStyle="1" w:styleId="58">
    <w:name w:val="gwds_nopic1"/>
    <w:qFormat/>
    <w:uiPriority w:val="0"/>
  </w:style>
  <w:style w:type="character" w:customStyle="1" w:styleId="59">
    <w:name w:val="gwds_nopic2"/>
    <w:qFormat/>
    <w:uiPriority w:val="0"/>
  </w:style>
  <w:style w:type="character" w:customStyle="1" w:styleId="60">
    <w:name w:val="纯文本 字符1"/>
    <w:qFormat/>
    <w:uiPriority w:val="0"/>
    <w:rPr>
      <w:rFonts w:ascii="宋体" w:hAnsi="Courier New" w:cs="Courier New"/>
      <w:kern w:val="2"/>
      <w:sz w:val="21"/>
      <w:szCs w:val="21"/>
    </w:rPr>
  </w:style>
  <w:style w:type="paragraph" w:customStyle="1" w:styleId="61">
    <w:name w:val="Revision"/>
    <w:unhideWhenUsed/>
    <w:qFormat/>
    <w:uiPriority w:val="99"/>
    <w:rPr>
      <w:rFonts w:ascii="Times New Roman" w:hAnsi="Times New Roman" w:eastAsia="宋体" w:cs="Times New Roman"/>
      <w:kern w:val="2"/>
      <w:sz w:val="21"/>
      <w:szCs w:val="24"/>
      <w:lang w:val="en-US" w:eastAsia="zh-CN" w:bidi="ar-SA"/>
    </w:rPr>
  </w:style>
  <w:style w:type="character" w:customStyle="1" w:styleId="62">
    <w:name w:val="font2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26410;&#23436;&#25104;&#24037;&#20316;&#20219;&#21153;\&#20302;&#31354;&#32463;&#27982;\&#20302;&#31354;&#32463;&#27982;-&#25307;&#26631;&#20844;&#21578;-2024-6-2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低空经济-招标公告-2024-6-28</Template>
  <Pages>13</Pages>
  <Words>8087</Words>
  <Characters>8620</Characters>
  <Lines>77</Lines>
  <Paragraphs>21</Paragraphs>
  <TotalTime>77</TotalTime>
  <ScaleCrop>false</ScaleCrop>
  <LinksUpToDate>false</LinksUpToDate>
  <CharactersWithSpaces>9185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2024-07-02T09:34:00Z</dcterms:created>
  <dc:creator>dell</dc:creator>
  <cp:lastModifiedBy>xl</cp:lastModifiedBy>
  <cp:lastPrinted>2024-08-19T02:52:00Z</cp:lastPrinted>
  <dcterms:modified xsi:type="dcterms:W3CDTF">2024-11-06T09:06:28Z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6DD45988A1C241FF80DD5E53207C2C4F_13</vt:lpwstr>
  </property>
</Properties>
</file>