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80C91">
      <w:pPr>
        <w:pStyle w:val="10"/>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rPr>
          <w:rFonts w:hint="eastAsia" w:ascii="宋体" w:hAnsi="宋体" w:eastAsia="宋体" w:cs="宋体"/>
          <w:b/>
          <w:color w:val="auto"/>
          <w:sz w:val="36"/>
          <w:szCs w:val="36"/>
          <w:highlight w:val="none"/>
          <w:u w:val="none"/>
          <w:lang w:eastAsia="zh-CN"/>
        </w:rPr>
      </w:pPr>
      <w:r>
        <w:rPr>
          <w:rFonts w:hint="eastAsia" w:ascii="宋体" w:hAnsi="宋体" w:eastAsia="宋体" w:cs="宋体"/>
          <w:b/>
          <w:color w:val="auto"/>
          <w:sz w:val="36"/>
          <w:szCs w:val="36"/>
          <w:highlight w:val="none"/>
          <w:u w:val="none"/>
          <w:lang w:eastAsia="zh-CN"/>
        </w:rPr>
        <w:t>小楼镇竹坑村市级美丽乡村建设工程施工总承包招标公告</w:t>
      </w:r>
    </w:p>
    <w:p w14:paraId="333783D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kern w:val="2"/>
          <w:sz w:val="24"/>
          <w:szCs w:val="22"/>
          <w:highlight w:val="none"/>
          <w:u w:val="single"/>
          <w:lang w:val="en-US" w:eastAsia="zh-CN" w:bidi="ar-SA"/>
        </w:rPr>
        <w:t>穗增发改投批[2024]76号</w:t>
      </w:r>
      <w:r>
        <w:rPr>
          <w:rFonts w:hint="eastAsia" w:ascii="宋体" w:hAnsi="宋体"/>
          <w:color w:val="auto"/>
          <w:sz w:val="24"/>
          <w:highlight w:val="none"/>
        </w:rPr>
        <w:t>批准，并且图纸和技术资料满足施工需要，</w:t>
      </w:r>
      <w:r>
        <w:rPr>
          <w:rFonts w:hint="eastAsia" w:ascii="宋体" w:hAnsi="宋体" w:eastAsia="宋体" w:cs="Times New Roman"/>
          <w:color w:val="auto"/>
          <w:kern w:val="2"/>
          <w:sz w:val="24"/>
          <w:szCs w:val="22"/>
          <w:highlight w:val="none"/>
          <w:u w:val="single"/>
          <w:lang w:val="en-US" w:eastAsia="zh-CN" w:bidi="ar-SA"/>
        </w:rPr>
        <w:t>广州市增城区小楼镇人民政府</w:t>
      </w:r>
      <w:r>
        <w:rPr>
          <w:rFonts w:hint="eastAsia" w:ascii="宋体" w:hAnsi="宋体"/>
          <w:color w:val="auto"/>
          <w:sz w:val="24"/>
          <w:highlight w:val="none"/>
        </w:rPr>
        <w:t>现对</w:t>
      </w:r>
      <w:r>
        <w:rPr>
          <w:rFonts w:hint="eastAsia" w:ascii="宋体" w:hAnsi="宋体" w:eastAsia="宋体" w:cs="Times New Roman"/>
          <w:color w:val="auto"/>
          <w:kern w:val="2"/>
          <w:sz w:val="24"/>
          <w:szCs w:val="22"/>
          <w:highlight w:val="none"/>
          <w:u w:val="single"/>
          <w:lang w:val="en-US" w:eastAsia="zh-CN" w:bidi="ar-SA"/>
        </w:rPr>
        <w:t>小楼镇竹坑村市级美丽乡村建设工程</w:t>
      </w:r>
      <w:r>
        <w:rPr>
          <w:rFonts w:hint="eastAsia" w:ascii="宋体" w:hAnsi="宋体"/>
          <w:color w:val="auto"/>
          <w:sz w:val="24"/>
          <w:highlight w:val="none"/>
        </w:rPr>
        <w:t>施工进行施工</w:t>
      </w:r>
      <w:r>
        <w:rPr>
          <w:rFonts w:hint="eastAsia"/>
          <w:color w:val="auto"/>
          <w:sz w:val="24"/>
          <w:highlight w:val="none"/>
        </w:rPr>
        <w:t>总承包</w:t>
      </w:r>
      <w:r>
        <w:rPr>
          <w:rFonts w:hint="eastAsia" w:ascii="宋体" w:hAnsi="宋体"/>
          <w:color w:val="auto"/>
          <w:sz w:val="24"/>
          <w:highlight w:val="none"/>
        </w:rPr>
        <w:t>公开招标，选定承包人。</w:t>
      </w:r>
    </w:p>
    <w:p w14:paraId="14A55DE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Calibri" w:eastAsia="宋体" w:cs="Times New Roman"/>
          <w:color w:val="auto"/>
          <w:kern w:val="2"/>
          <w:sz w:val="24"/>
          <w:szCs w:val="22"/>
          <w:highlight w:val="none"/>
          <w:u w:val="none"/>
          <w:lang w:val="en-US" w:eastAsia="zh-CN" w:bidi="ar-SA"/>
        </w:rPr>
        <w:t>一、</w:t>
      </w:r>
      <w:r>
        <w:rPr>
          <w:rFonts w:hint="eastAsia" w:ascii="宋体" w:hAnsi="宋体" w:cs="Times New Roman"/>
          <w:color w:val="auto"/>
          <w:sz w:val="24"/>
          <w:highlight w:val="none"/>
          <w:lang w:val="en-US" w:eastAsia="zh-CN"/>
        </w:rPr>
        <w:t>工程</w:t>
      </w:r>
      <w:r>
        <w:rPr>
          <w:rFonts w:hint="eastAsia" w:ascii="宋体" w:hAnsi="Calibri" w:eastAsia="宋体" w:cs="Times New Roman"/>
          <w:color w:val="auto"/>
          <w:kern w:val="2"/>
          <w:sz w:val="24"/>
          <w:szCs w:val="22"/>
          <w:highlight w:val="none"/>
          <w:u w:val="none"/>
          <w:lang w:val="en-US" w:eastAsia="zh-CN" w:bidi="ar-SA"/>
        </w:rPr>
        <w:t>名称：</w:t>
      </w:r>
      <w:r>
        <w:rPr>
          <w:rFonts w:hint="eastAsia" w:ascii="宋体" w:hAnsi="宋体" w:eastAsia="宋体" w:cs="Times New Roman"/>
          <w:color w:val="auto"/>
          <w:kern w:val="2"/>
          <w:sz w:val="24"/>
          <w:szCs w:val="22"/>
          <w:highlight w:val="none"/>
          <w:u w:val="single"/>
          <w:lang w:val="en-US" w:eastAsia="zh-CN" w:bidi="ar-SA"/>
        </w:rPr>
        <w:t>小楼镇竹坑村市级美丽乡村建设工程施工总承包</w:t>
      </w:r>
    </w:p>
    <w:p w14:paraId="3F9243DF">
      <w:pPr>
        <w:keepNext w:val="0"/>
        <w:keepLines w:val="0"/>
        <w:pageBreakBefore w:val="0"/>
        <w:widowControl w:val="0"/>
        <w:kinsoku/>
        <w:wordWrap w:val="0"/>
        <w:overflowPunct/>
        <w:topLinePunct w:val="0"/>
        <w:autoSpaceDE/>
        <w:autoSpaceDN/>
        <w:bidi w:val="0"/>
        <w:adjustRightInd/>
        <w:snapToGrid/>
        <w:spacing w:line="360" w:lineRule="auto"/>
        <w:ind w:firstLine="960" w:firstLineChars="400"/>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color w:val="auto"/>
          <w:sz w:val="24"/>
          <w:highlight w:val="none"/>
        </w:rPr>
        <w:t>项目</w:t>
      </w:r>
      <w:r>
        <w:rPr>
          <w:rFonts w:hint="eastAsia" w:ascii="宋体" w:hAnsi="宋体" w:cs="Times New Roman"/>
          <w:color w:val="auto"/>
          <w:sz w:val="24"/>
          <w:highlight w:val="none"/>
        </w:rPr>
        <w:t>代码</w:t>
      </w:r>
      <w:r>
        <w:rPr>
          <w:rFonts w:hint="eastAsia" w:ascii="宋体"/>
          <w:color w:val="auto"/>
          <w:sz w:val="24"/>
          <w:highlight w:val="none"/>
        </w:rPr>
        <w:t>：</w:t>
      </w:r>
      <w:r>
        <w:rPr>
          <w:rFonts w:hint="eastAsia" w:ascii="宋体" w:hAnsi="宋体" w:eastAsia="宋体" w:cs="Times New Roman"/>
          <w:color w:val="auto"/>
          <w:kern w:val="2"/>
          <w:sz w:val="24"/>
          <w:szCs w:val="22"/>
          <w:highlight w:val="none"/>
          <w:u w:val="single"/>
          <w:lang w:val="en-US" w:eastAsia="zh-CN" w:bidi="ar-SA"/>
        </w:rPr>
        <w:t>2407-440118-04-01-919505</w:t>
      </w:r>
    </w:p>
    <w:p w14:paraId="12C5037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二、招标单位：</w:t>
      </w:r>
      <w:r>
        <w:rPr>
          <w:rFonts w:hint="eastAsia" w:ascii="宋体" w:hAnsi="宋体" w:eastAsia="宋体" w:cs="Times New Roman"/>
          <w:color w:val="auto"/>
          <w:kern w:val="2"/>
          <w:sz w:val="24"/>
          <w:szCs w:val="22"/>
          <w:highlight w:val="none"/>
          <w:u w:val="single"/>
          <w:lang w:val="en-US" w:eastAsia="zh-CN" w:bidi="ar-SA"/>
        </w:rPr>
        <w:t>广州市增城区小楼镇人民政府</w:t>
      </w:r>
    </w:p>
    <w:p w14:paraId="3566466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kern w:val="2"/>
          <w:sz w:val="24"/>
          <w:szCs w:val="22"/>
          <w:highlight w:val="none"/>
          <w:u w:val="single"/>
          <w:lang w:val="en-US" w:eastAsia="zh-CN" w:bidi="ar-SA"/>
        </w:rPr>
      </w:pPr>
      <w:r>
        <w:rPr>
          <w:rFonts w:ascii="宋体" w:hAnsi="宋体"/>
          <w:color w:val="auto"/>
          <w:sz w:val="24"/>
          <w:highlight w:val="none"/>
        </w:rPr>
        <w:t xml:space="preserve">    </w:t>
      </w:r>
      <w:r>
        <w:rPr>
          <w:rFonts w:hint="eastAsia" w:ascii="宋体" w:hAnsi="宋体" w:cs="Times New Roman"/>
          <w:color w:val="auto"/>
          <w:sz w:val="24"/>
          <w:highlight w:val="none"/>
          <w:lang w:val="en-US" w:eastAsia="zh-CN"/>
        </w:rPr>
        <w:t>联系人</w:t>
      </w:r>
      <w:r>
        <w:rPr>
          <w:rFonts w:hint="eastAsia" w:ascii="宋体" w:hAnsi="宋体"/>
          <w:color w:val="auto"/>
          <w:sz w:val="24"/>
          <w:highlight w:val="none"/>
        </w:rPr>
        <w:t>：</w:t>
      </w:r>
      <w:r>
        <w:rPr>
          <w:rFonts w:hint="eastAsia" w:ascii="宋体" w:hAnsi="宋体"/>
          <w:color w:val="auto"/>
          <w:sz w:val="24"/>
          <w:highlight w:val="none"/>
          <w:u w:val="single"/>
          <w:lang w:val="en-US" w:eastAsia="zh-CN"/>
        </w:rPr>
        <w:t>周</w:t>
      </w:r>
      <w:r>
        <w:rPr>
          <w:rFonts w:hint="eastAsia" w:ascii="宋体" w:hAnsi="宋体" w:eastAsia="宋体" w:cs="Times New Roman"/>
          <w:color w:val="auto"/>
          <w:sz w:val="24"/>
          <w:szCs w:val="24"/>
          <w:highlight w:val="none"/>
          <w:u w:val="single"/>
          <w:lang w:val="en-US" w:eastAsia="zh-CN"/>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Times New Roman"/>
          <w:color w:val="auto"/>
          <w:sz w:val="24"/>
          <w:szCs w:val="24"/>
          <w:highlight w:val="none"/>
          <w:u w:val="single"/>
          <w:lang w:val="en-US" w:eastAsia="zh-CN"/>
        </w:rPr>
        <w:t>020-82841332</w:t>
      </w:r>
    </w:p>
    <w:p w14:paraId="3A308E6B">
      <w:pPr>
        <w:keepNext w:val="0"/>
        <w:keepLines w:val="0"/>
        <w:pageBreakBefore w:val="0"/>
        <w:widowControl w:val="0"/>
        <w:kinsoku/>
        <w:wordWrap w:val="0"/>
        <w:overflowPunct/>
        <w:topLinePunct w:val="0"/>
        <w:autoSpaceDE/>
        <w:autoSpaceDN/>
        <w:bidi w:val="0"/>
        <w:adjustRightInd/>
        <w:snapToGrid/>
        <w:spacing w:line="360" w:lineRule="auto"/>
        <w:ind w:firstLine="960" w:firstLineChars="400"/>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Calibri" w:eastAsia="宋体" w:cs="Times New Roman"/>
          <w:color w:val="auto"/>
          <w:kern w:val="2"/>
          <w:sz w:val="24"/>
          <w:szCs w:val="22"/>
          <w:highlight w:val="none"/>
          <w:u w:val="none"/>
          <w:lang w:val="en-US" w:eastAsia="zh-CN" w:bidi="ar-SA"/>
        </w:rPr>
        <w:t>联系</w:t>
      </w:r>
      <w:r>
        <w:rPr>
          <w:rFonts w:hint="eastAsia" w:ascii="宋体" w:hAnsi="宋体" w:cs="Times New Roman"/>
          <w:color w:val="auto"/>
          <w:sz w:val="24"/>
          <w:highlight w:val="none"/>
        </w:rPr>
        <w:t>地址</w:t>
      </w:r>
      <w:r>
        <w:rPr>
          <w:rFonts w:hint="eastAsia" w:ascii="宋体" w:hAnsi="宋体"/>
          <w:color w:val="auto"/>
          <w:sz w:val="24"/>
          <w:highlight w:val="none"/>
          <w:u w:val="none"/>
        </w:rPr>
        <w:t>：</w:t>
      </w:r>
      <w:r>
        <w:rPr>
          <w:rFonts w:hint="eastAsia" w:ascii="宋体" w:hAnsi="宋体" w:eastAsia="宋体" w:cs="Times New Roman"/>
          <w:color w:val="auto"/>
          <w:kern w:val="2"/>
          <w:sz w:val="24"/>
          <w:szCs w:val="22"/>
          <w:highlight w:val="none"/>
          <w:u w:val="single"/>
          <w:lang w:val="en-US" w:eastAsia="zh-CN" w:bidi="ar-SA"/>
        </w:rPr>
        <w:t>广州市增城区小楼镇泰安路2号</w:t>
      </w:r>
    </w:p>
    <w:p w14:paraId="279C2BA5">
      <w:pPr>
        <w:keepNext w:val="0"/>
        <w:keepLines w:val="0"/>
        <w:pageBreakBefore w:val="0"/>
        <w:widowControl w:val="0"/>
        <w:kinsoku/>
        <w:wordWrap w:val="0"/>
        <w:overflowPunct/>
        <w:topLinePunct w:val="0"/>
        <w:autoSpaceDE/>
        <w:autoSpaceDN/>
        <w:bidi w:val="0"/>
        <w:adjustRightInd/>
        <w:snapToGrid/>
        <w:spacing w:line="360" w:lineRule="auto"/>
        <w:ind w:firstLine="960" w:firstLineChars="400"/>
        <w:textAlignment w:val="auto"/>
        <w:rPr>
          <w:rFonts w:ascii="宋体"/>
          <w:color w:val="auto"/>
          <w:sz w:val="24"/>
          <w:highlight w:val="none"/>
          <w:u w:val="single"/>
        </w:rPr>
      </w:pPr>
      <w:r>
        <w:rPr>
          <w:rFonts w:hint="eastAsia" w:ascii="宋体" w:hAnsi="宋体" w:cs="Times New Roman"/>
          <w:color w:val="auto"/>
          <w:sz w:val="24"/>
          <w:highlight w:val="none"/>
          <w:lang w:val="en-US" w:eastAsia="zh-CN"/>
        </w:rPr>
        <w:t>招标</w:t>
      </w:r>
      <w:r>
        <w:rPr>
          <w:rFonts w:hint="eastAsia" w:ascii="宋体" w:hAnsi="宋体"/>
          <w:color w:val="auto"/>
          <w:sz w:val="24"/>
          <w:highlight w:val="none"/>
        </w:rPr>
        <w:t>代理机构：</w:t>
      </w:r>
      <w:r>
        <w:rPr>
          <w:rFonts w:hint="eastAsia" w:ascii="宋体" w:hAnsi="宋体" w:cs="Times New Roman"/>
          <w:color w:val="auto"/>
          <w:sz w:val="24"/>
          <w:szCs w:val="24"/>
          <w:highlight w:val="none"/>
          <w:u w:val="single"/>
          <w:lang w:val="en-US" w:eastAsia="zh-CN"/>
        </w:rPr>
        <w:t>广东永贤工程管理有限公司</w:t>
      </w:r>
    </w:p>
    <w:p w14:paraId="5C14A02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kern w:val="2"/>
          <w:sz w:val="24"/>
          <w:szCs w:val="22"/>
          <w:highlight w:val="none"/>
          <w:u w:val="single"/>
          <w:lang w:val="en-US" w:eastAsia="zh-CN" w:bidi="ar-SA"/>
        </w:rPr>
      </w:pPr>
      <w:r>
        <w:rPr>
          <w:rFonts w:ascii="宋体" w:hAnsi="宋体"/>
          <w:color w:val="auto"/>
          <w:sz w:val="24"/>
          <w:highlight w:val="none"/>
        </w:rPr>
        <w:t xml:space="preserve">    </w:t>
      </w:r>
      <w:r>
        <w:rPr>
          <w:rFonts w:hint="eastAsia" w:ascii="宋体" w:hAnsi="宋体" w:cs="Times New Roman"/>
          <w:color w:val="auto"/>
          <w:sz w:val="24"/>
          <w:highlight w:val="none"/>
          <w:lang w:val="en-US" w:eastAsia="zh-CN"/>
        </w:rPr>
        <w:t>联系人</w:t>
      </w:r>
      <w:r>
        <w:rPr>
          <w:rFonts w:hint="eastAsia" w:ascii="宋体" w:hAnsi="宋体"/>
          <w:color w:val="auto"/>
          <w:sz w:val="24"/>
          <w:highlight w:val="none"/>
        </w:rPr>
        <w:t>：</w:t>
      </w:r>
      <w:r>
        <w:rPr>
          <w:rFonts w:hint="eastAsia" w:ascii="宋体" w:hAnsi="宋体" w:cs="Times New Roman"/>
          <w:color w:val="auto"/>
          <w:sz w:val="24"/>
          <w:szCs w:val="24"/>
          <w:highlight w:val="none"/>
          <w:u w:val="single"/>
          <w:lang w:val="en-US" w:eastAsia="zh-CN"/>
        </w:rPr>
        <w:t>朱</w:t>
      </w:r>
      <w:r>
        <w:rPr>
          <w:rFonts w:hint="eastAsia" w:ascii="宋体" w:hAnsi="宋体" w:eastAsia="宋体" w:cs="Times New Roman"/>
          <w:color w:val="auto"/>
          <w:sz w:val="24"/>
          <w:szCs w:val="24"/>
          <w:highlight w:val="none"/>
          <w:u w:val="single"/>
          <w:lang w:val="en-US" w:eastAsia="zh-CN"/>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Times New Roman"/>
          <w:color w:val="auto"/>
          <w:sz w:val="24"/>
          <w:szCs w:val="24"/>
          <w:highlight w:val="none"/>
          <w:u w:val="single"/>
          <w:lang w:val="en-US" w:eastAsia="zh-CN"/>
        </w:rPr>
        <w:t>19520915221</w:t>
      </w:r>
    </w:p>
    <w:p w14:paraId="01050CE5">
      <w:pPr>
        <w:keepNext w:val="0"/>
        <w:keepLines w:val="0"/>
        <w:pageBreakBefore w:val="0"/>
        <w:widowControl w:val="0"/>
        <w:kinsoku/>
        <w:wordWrap w:val="0"/>
        <w:overflowPunct/>
        <w:topLinePunct w:val="0"/>
        <w:autoSpaceDE/>
        <w:autoSpaceDN/>
        <w:bidi w:val="0"/>
        <w:adjustRightInd/>
        <w:snapToGrid/>
        <w:spacing w:line="360" w:lineRule="auto"/>
        <w:ind w:firstLine="960" w:firstLineChars="400"/>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cs="Times New Roman"/>
          <w:color w:val="auto"/>
          <w:sz w:val="24"/>
          <w:highlight w:val="none"/>
          <w:lang w:val="en-US" w:eastAsia="zh-CN"/>
        </w:rPr>
        <w:t>联系</w:t>
      </w:r>
      <w:r>
        <w:rPr>
          <w:rFonts w:hint="eastAsia" w:ascii="宋体" w:hAnsi="宋体"/>
          <w:color w:val="auto"/>
          <w:sz w:val="24"/>
          <w:highlight w:val="none"/>
        </w:rPr>
        <w:t>地址</w:t>
      </w:r>
      <w:r>
        <w:rPr>
          <w:rFonts w:hint="eastAsia" w:ascii="宋体" w:hAnsi="宋体"/>
          <w:color w:val="auto"/>
          <w:sz w:val="24"/>
          <w:highlight w:val="none"/>
          <w:u w:val="none"/>
        </w:rPr>
        <w:t>：</w:t>
      </w:r>
      <w:r>
        <w:rPr>
          <w:rFonts w:hint="eastAsia" w:ascii="宋体" w:hAnsi="宋体" w:cs="Times New Roman"/>
          <w:color w:val="auto"/>
          <w:sz w:val="24"/>
          <w:szCs w:val="24"/>
          <w:highlight w:val="none"/>
          <w:u w:val="single"/>
          <w:lang w:val="en-US" w:eastAsia="zh-CN"/>
        </w:rPr>
        <w:t>广州市增城区永宁街新新六路116号东园区1栋807</w:t>
      </w:r>
    </w:p>
    <w:p w14:paraId="652CC88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ascii="宋体" w:hAnsi="宋体"/>
          <w:color w:val="auto"/>
          <w:sz w:val="24"/>
          <w:highlight w:val="none"/>
        </w:rPr>
        <w:t xml:space="preserve">    </w:t>
      </w:r>
      <w:r>
        <w:rPr>
          <w:rFonts w:hint="eastAsia" w:ascii="宋体" w:hAnsi="宋体" w:cs="Times New Roman"/>
          <w:color w:val="auto"/>
          <w:sz w:val="24"/>
          <w:highlight w:val="none"/>
          <w:lang w:val="en-US" w:eastAsia="zh-CN"/>
        </w:rPr>
        <w:t>招标</w:t>
      </w:r>
      <w:r>
        <w:rPr>
          <w:rFonts w:hint="eastAsia" w:ascii="宋体" w:hAnsi="宋体"/>
          <w:color w:val="auto"/>
          <w:sz w:val="24"/>
          <w:highlight w:val="none"/>
        </w:rPr>
        <w:t>监督机构：</w:t>
      </w:r>
      <w:r>
        <w:rPr>
          <w:rFonts w:hint="eastAsia" w:ascii="宋体" w:hAnsi="宋体" w:eastAsia="宋体" w:cs="Times New Roman"/>
          <w:color w:val="auto"/>
          <w:sz w:val="24"/>
          <w:szCs w:val="24"/>
          <w:highlight w:val="none"/>
          <w:u w:val="single"/>
          <w:lang w:val="en-US" w:eastAsia="zh-CN"/>
        </w:rPr>
        <w:t>广州市增城区建设工程招标管理办公室</w:t>
      </w:r>
    </w:p>
    <w:p w14:paraId="7F105B26">
      <w:pPr>
        <w:keepNext w:val="0"/>
        <w:keepLines w:val="0"/>
        <w:pageBreakBefore w:val="0"/>
        <w:widowControl w:val="0"/>
        <w:kinsoku/>
        <w:wordWrap w:val="0"/>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cs="Times New Roman"/>
          <w:color w:val="auto"/>
          <w:sz w:val="24"/>
          <w:highlight w:val="none"/>
        </w:rPr>
        <w:t>监督</w:t>
      </w:r>
      <w:r>
        <w:rPr>
          <w:rFonts w:hint="eastAsia" w:ascii="宋体" w:hAnsi="宋体"/>
          <w:color w:val="auto"/>
          <w:sz w:val="24"/>
          <w:highlight w:val="none"/>
        </w:rPr>
        <w:t>电话：</w:t>
      </w:r>
      <w:r>
        <w:rPr>
          <w:rFonts w:hint="eastAsia" w:ascii="宋体" w:hAnsi="宋体" w:eastAsia="宋体" w:cs="Times New Roman"/>
          <w:color w:val="auto"/>
          <w:sz w:val="24"/>
          <w:szCs w:val="24"/>
          <w:highlight w:val="none"/>
          <w:u w:val="single"/>
          <w:lang w:val="en-US" w:eastAsia="zh-CN"/>
        </w:rPr>
        <w:t>020-32821156</w:t>
      </w:r>
    </w:p>
    <w:p w14:paraId="3EBBA446">
      <w:pPr>
        <w:keepNext w:val="0"/>
        <w:keepLines w:val="0"/>
        <w:pageBreakBefore w:val="0"/>
        <w:widowControl w:val="0"/>
        <w:kinsoku/>
        <w:wordWrap w:val="0"/>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cs="Times New Roman"/>
          <w:color w:val="auto"/>
          <w:sz w:val="24"/>
          <w:highlight w:val="none"/>
        </w:rPr>
        <w:t>联系</w:t>
      </w:r>
      <w:r>
        <w:rPr>
          <w:rFonts w:hint="eastAsia" w:ascii="宋体" w:hAnsi="宋体"/>
          <w:color w:val="auto"/>
          <w:sz w:val="24"/>
          <w:highlight w:val="none"/>
        </w:rPr>
        <w:t>地址</w:t>
      </w:r>
      <w:r>
        <w:rPr>
          <w:rFonts w:hint="eastAsia" w:ascii="宋体" w:hAnsi="宋体"/>
          <w:color w:val="auto"/>
          <w:sz w:val="24"/>
          <w:highlight w:val="none"/>
          <w:u w:val="none"/>
        </w:rPr>
        <w:t>：</w:t>
      </w:r>
      <w:r>
        <w:rPr>
          <w:rFonts w:hint="eastAsia" w:ascii="宋体" w:hAnsi="宋体" w:eastAsia="宋体" w:cs="Times New Roman"/>
          <w:color w:val="auto"/>
          <w:sz w:val="24"/>
          <w:szCs w:val="24"/>
          <w:highlight w:val="none"/>
          <w:u w:val="single"/>
          <w:lang w:val="en-US" w:eastAsia="zh-CN"/>
        </w:rPr>
        <w:t>广州市增城区荔城街挂绿路12号建设局4楼</w:t>
      </w:r>
    </w:p>
    <w:p w14:paraId="7D0429EB">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color w:val="auto"/>
          <w:sz w:val="24"/>
          <w:highlight w:val="none"/>
        </w:rPr>
        <w:t>三、</w:t>
      </w:r>
      <w:r>
        <w:rPr>
          <w:rFonts w:hint="eastAsia" w:ascii="宋体" w:hAnsi="宋体" w:cs="Times New Roman"/>
          <w:color w:val="auto"/>
          <w:sz w:val="24"/>
          <w:highlight w:val="none"/>
        </w:rPr>
        <w:t>建设</w:t>
      </w:r>
      <w:r>
        <w:rPr>
          <w:rFonts w:hint="eastAsia" w:ascii="宋体" w:hAnsi="宋体"/>
          <w:color w:val="auto"/>
          <w:sz w:val="24"/>
          <w:highlight w:val="none"/>
        </w:rPr>
        <w:t>地点：</w:t>
      </w:r>
      <w:r>
        <w:rPr>
          <w:rFonts w:hint="eastAsia" w:ascii="宋体" w:hAnsi="宋体" w:eastAsia="宋体" w:cs="Times New Roman"/>
          <w:color w:val="auto"/>
          <w:sz w:val="24"/>
          <w:szCs w:val="24"/>
          <w:highlight w:val="none"/>
          <w:u w:val="single"/>
          <w:lang w:val="en-US" w:eastAsia="zh-CN"/>
        </w:rPr>
        <w:t>增城区小楼镇竹坑村。</w:t>
      </w:r>
    </w:p>
    <w:p w14:paraId="16A4213B">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color w:val="auto"/>
          <w:sz w:val="24"/>
          <w:highlight w:val="none"/>
          <w:lang w:eastAsia="zh-CN"/>
        </w:rPr>
        <w:t>　　</w:t>
      </w:r>
      <w:r>
        <w:rPr>
          <w:rFonts w:hint="eastAsia" w:ascii="宋体" w:hAnsi="宋体"/>
          <w:color w:val="auto"/>
          <w:sz w:val="24"/>
          <w:highlight w:val="none"/>
        </w:rPr>
        <w:t>四、</w:t>
      </w:r>
      <w:r>
        <w:rPr>
          <w:rFonts w:hint="eastAsia" w:ascii="宋体" w:hAnsi="宋体" w:cs="Times New Roman"/>
          <w:color w:val="auto"/>
          <w:sz w:val="24"/>
          <w:highlight w:val="none"/>
        </w:rPr>
        <w:t>项目</w:t>
      </w:r>
      <w:r>
        <w:rPr>
          <w:rFonts w:hint="eastAsia" w:ascii="宋体" w:hAnsi="宋体"/>
          <w:color w:val="auto"/>
          <w:sz w:val="24"/>
          <w:highlight w:val="none"/>
        </w:rPr>
        <w:t>概况</w:t>
      </w:r>
      <w:r>
        <w:rPr>
          <w:rFonts w:hint="eastAsia" w:ascii="宋体" w:hAnsi="宋体" w:eastAsia="宋体" w:cs="宋体"/>
          <w:color w:val="auto"/>
          <w:sz w:val="24"/>
          <w:highlight w:val="none"/>
          <w:u w:val="none"/>
          <w:lang w:eastAsia="zh-CN"/>
        </w:rPr>
        <w:t>：</w:t>
      </w:r>
      <w:r>
        <w:rPr>
          <w:rFonts w:hint="eastAsia" w:ascii="宋体" w:hAnsi="宋体" w:eastAsia="宋体" w:cs="Times New Roman"/>
          <w:color w:val="auto"/>
          <w:kern w:val="2"/>
          <w:sz w:val="24"/>
          <w:szCs w:val="22"/>
          <w:highlight w:val="none"/>
          <w:u w:val="single"/>
          <w:lang w:val="en-US" w:eastAsia="zh-CN" w:bidi="ar-SA"/>
        </w:rPr>
        <w:t>项目位于小楼镇竹坑村，主要建设内容为:提升炮楼周边广场及道路、村委小公园铺装及绿化，整饰周边建筑外立面，增加风水塘护栏、游乐设施和坐凳，改造一个党建文化广场、村委大楼立面、党建文化墙和矮墙、活动场地、校门口活动场地，升级改造儿童公园，整改停车场及停车棚，村内拓宽道路及硬化，新增村口标识景墙等。</w:t>
      </w:r>
    </w:p>
    <w:p w14:paraId="40DEB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u w:val="single"/>
        </w:rPr>
      </w:pPr>
      <w:r>
        <w:rPr>
          <w:rFonts w:hint="eastAsia" w:ascii="宋体" w:hAnsi="宋体"/>
          <w:color w:val="auto"/>
          <w:sz w:val="24"/>
          <w:highlight w:val="none"/>
          <w:lang w:val="en-US" w:eastAsia="zh-CN"/>
        </w:rPr>
        <w:t>五、</w:t>
      </w:r>
      <w:r>
        <w:rPr>
          <w:rFonts w:hint="eastAsia" w:ascii="宋体" w:hAnsi="宋体"/>
          <w:color w:val="auto"/>
          <w:sz w:val="24"/>
          <w:highlight w:val="none"/>
        </w:rPr>
        <w:t>标段</w:t>
      </w:r>
      <w:r>
        <w:rPr>
          <w:rFonts w:hint="eastAsia" w:ascii="宋体" w:hAnsi="宋体" w:cs="Times New Roman"/>
          <w:color w:val="auto"/>
          <w:sz w:val="24"/>
          <w:highlight w:val="none"/>
        </w:rPr>
        <w:t>划分</w:t>
      </w:r>
      <w:r>
        <w:rPr>
          <w:rFonts w:hint="eastAsia" w:ascii="宋体" w:hAnsi="宋体"/>
          <w:color w:val="auto"/>
          <w:sz w:val="24"/>
          <w:highlight w:val="none"/>
        </w:rPr>
        <w:t>及各标段招标内容、规模和最高投标限价：</w:t>
      </w:r>
    </w:p>
    <w:p w14:paraId="1BEC5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cs="Times New Roman"/>
          <w:color w:val="auto"/>
          <w:sz w:val="24"/>
          <w:highlight w:val="none"/>
        </w:rPr>
        <w:t>标段</w:t>
      </w:r>
      <w:r>
        <w:rPr>
          <w:rFonts w:hint="eastAsia" w:ascii="宋体" w:hAnsi="宋体" w:eastAsia="宋体" w:cs="宋体"/>
          <w:color w:val="auto"/>
          <w:sz w:val="24"/>
          <w:highlight w:val="none"/>
        </w:rPr>
        <w:t>划分：</w:t>
      </w:r>
      <w:r>
        <w:rPr>
          <w:rFonts w:hint="eastAsia" w:ascii="宋体" w:hAnsi="宋体" w:eastAsia="宋体" w:cs="Times New Roman"/>
          <w:color w:val="auto"/>
          <w:kern w:val="2"/>
          <w:sz w:val="24"/>
          <w:szCs w:val="22"/>
          <w:highlight w:val="none"/>
          <w:u w:val="single"/>
          <w:lang w:val="en-US" w:eastAsia="zh-CN" w:bidi="ar-SA"/>
        </w:rPr>
        <w:t>1个标段。</w:t>
      </w:r>
    </w:p>
    <w:p w14:paraId="4CA2E4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宋体"/>
          <w:color w:val="auto"/>
          <w:sz w:val="24"/>
          <w:highlight w:val="none"/>
        </w:rPr>
        <w:t>2、</w:t>
      </w:r>
      <w:r>
        <w:rPr>
          <w:rFonts w:hint="eastAsia" w:ascii="宋体" w:hAnsi="宋体" w:cs="Times New Roman"/>
          <w:color w:val="auto"/>
          <w:sz w:val="24"/>
          <w:highlight w:val="none"/>
        </w:rPr>
        <w:t>招标</w:t>
      </w:r>
      <w:r>
        <w:rPr>
          <w:rFonts w:hint="eastAsia" w:ascii="宋体" w:hAnsi="宋体" w:eastAsia="宋体" w:cs="宋体"/>
          <w:color w:val="auto"/>
          <w:sz w:val="24"/>
          <w:highlight w:val="none"/>
        </w:rPr>
        <w:t>内容、规模：</w:t>
      </w:r>
      <w:r>
        <w:rPr>
          <w:rFonts w:hint="eastAsia" w:ascii="宋体" w:hAnsi="宋体" w:eastAsia="宋体" w:cs="Times New Roman"/>
          <w:color w:val="auto"/>
          <w:kern w:val="2"/>
          <w:sz w:val="24"/>
          <w:szCs w:val="22"/>
          <w:highlight w:val="none"/>
          <w:u w:val="single"/>
          <w:lang w:val="en-US" w:eastAsia="zh-CN" w:bidi="ar-SA"/>
        </w:rPr>
        <w:t>项目位于小楼镇竹坑村，主要建设内容为:提升炮楼周边广场及道路、村委小公园铺装及绿化，整饰周边建筑外立面，增加风水塘护栏、游乐设施和坐凳，改造一个党建文化广场、村委大楼立面、党建文化墙和矮墙、活动场地、校门口活动场地，升级改造儿童公园，整改停车场及停车棚，村内拓宽道路及硬化，新增村口标识景墙等。具体以工程量清单和施工图纸为准。</w:t>
      </w:r>
    </w:p>
    <w:p w14:paraId="2417D502">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none"/>
        </w:rPr>
        <w:t>3、</w:t>
      </w:r>
      <w:r>
        <w:rPr>
          <w:rFonts w:hint="eastAsia" w:ascii="宋体" w:hAnsi="宋体"/>
          <w:color w:val="auto"/>
          <w:sz w:val="24"/>
          <w:highlight w:val="none"/>
        </w:rPr>
        <w:t>最高</w:t>
      </w:r>
      <w:r>
        <w:rPr>
          <w:rFonts w:hint="eastAsia" w:ascii="宋体" w:hAnsi="Calibri" w:eastAsia="宋体" w:cs="Times New Roman"/>
          <w:color w:val="auto"/>
          <w:kern w:val="2"/>
          <w:sz w:val="24"/>
          <w:szCs w:val="22"/>
          <w:highlight w:val="none"/>
          <w:u w:val="none"/>
          <w:lang w:val="en-US" w:eastAsia="zh-CN" w:bidi="ar-SA"/>
        </w:rPr>
        <w:t>投标限价：</w:t>
      </w:r>
      <w:r>
        <w:rPr>
          <w:rFonts w:hint="eastAsia" w:ascii="宋体" w:hAnsi="宋体" w:eastAsia="宋体" w:cs="Times New Roman"/>
          <w:color w:val="auto"/>
          <w:kern w:val="2"/>
          <w:sz w:val="24"/>
          <w:szCs w:val="22"/>
          <w:highlight w:val="none"/>
          <w:u w:val="single"/>
          <w:lang w:val="en-US" w:eastAsia="zh-CN" w:bidi="ar-SA"/>
        </w:rPr>
        <w:t>3,947,119.78</w:t>
      </w:r>
      <w:r>
        <w:rPr>
          <w:rFonts w:hint="eastAsia" w:ascii="宋体" w:hAnsi="宋体" w:eastAsia="宋体" w:cs="Times New Roman"/>
          <w:color w:val="auto"/>
          <w:kern w:val="2"/>
          <w:sz w:val="24"/>
          <w:szCs w:val="22"/>
          <w:highlight w:val="none"/>
          <w:u w:val="none"/>
          <w:lang w:val="en-US" w:eastAsia="zh-CN" w:bidi="ar-SA"/>
        </w:rPr>
        <w:t>元。</w:t>
      </w:r>
    </w:p>
    <w:p w14:paraId="34833668">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2E7BFCB7">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highlight w:val="none"/>
          <w:u w:val="single"/>
        </w:rPr>
      </w:pPr>
      <w:r>
        <w:rPr>
          <w:rFonts w:hint="eastAsia" w:ascii="宋体" w:hAnsi="宋体"/>
          <w:color w:val="auto"/>
          <w:sz w:val="24"/>
          <w:highlight w:val="none"/>
        </w:rPr>
        <w:t>六、</w:t>
      </w:r>
      <w:r>
        <w:rPr>
          <w:rFonts w:hint="eastAsia" w:ascii="宋体" w:hAnsi="宋体" w:cs="Times New Roman"/>
          <w:color w:val="auto"/>
          <w:sz w:val="24"/>
          <w:highlight w:val="none"/>
          <w:lang w:val="en-US" w:eastAsia="zh-CN"/>
        </w:rPr>
        <w:t>资金</w:t>
      </w:r>
      <w:r>
        <w:rPr>
          <w:rFonts w:hint="eastAsia" w:ascii="宋体" w:hAnsi="宋体"/>
          <w:color w:val="auto"/>
          <w:sz w:val="24"/>
          <w:highlight w:val="none"/>
        </w:rPr>
        <w:t>来源：</w:t>
      </w:r>
      <w:r>
        <w:rPr>
          <w:rFonts w:hint="eastAsia" w:ascii="宋体" w:hAnsi="宋体" w:eastAsia="宋体" w:cs="Times New Roman"/>
          <w:color w:val="auto"/>
          <w:kern w:val="2"/>
          <w:sz w:val="24"/>
          <w:szCs w:val="22"/>
          <w:highlight w:val="none"/>
          <w:u w:val="single"/>
          <w:lang w:val="en-US" w:eastAsia="zh-CN" w:bidi="ar-SA"/>
        </w:rPr>
        <w:t>由广州市市级美丽乡村资金、增城区区级美丽乡村资金及镇财政资金安排解决。</w:t>
      </w:r>
    </w:p>
    <w:p w14:paraId="0D55E068">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注：</w:t>
      </w:r>
      <w:r>
        <w:rPr>
          <w:rFonts w:hint="eastAsia" w:ascii="宋体" w:hAnsi="宋体" w:cs="Times New Roman"/>
          <w:color w:val="auto"/>
          <w:sz w:val="24"/>
          <w:highlight w:val="none"/>
          <w:lang w:val="en-US" w:eastAsia="zh-CN"/>
        </w:rPr>
        <w:t>政府</w:t>
      </w:r>
      <w:r>
        <w:rPr>
          <w:rFonts w:hint="eastAsia" w:ascii="宋体" w:hAnsi="宋体"/>
          <w:color w:val="auto"/>
          <w:sz w:val="24"/>
          <w:highlight w:val="none"/>
        </w:rPr>
        <w:t>投资项目一律不得以建筑业企业带资承包的方式进行建设。</w:t>
      </w:r>
    </w:p>
    <w:p w14:paraId="4547842E">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Calibri" w:eastAsia="宋体" w:cs="Times New Roman"/>
          <w:color w:val="auto"/>
          <w:kern w:val="2"/>
          <w:sz w:val="24"/>
          <w:szCs w:val="22"/>
          <w:highlight w:val="none"/>
          <w:u w:val="none"/>
          <w:lang w:val="en-US" w:eastAsia="zh-CN" w:bidi="ar-SA"/>
        </w:rPr>
        <w:t>公告</w:t>
      </w:r>
      <w:r>
        <w:rPr>
          <w:rFonts w:hint="eastAsia" w:ascii="宋体" w:hAnsi="宋体"/>
          <w:color w:val="auto"/>
          <w:sz w:val="24"/>
          <w:highlight w:val="none"/>
        </w:rPr>
        <w:t>发布日期、</w:t>
      </w:r>
      <w:r>
        <w:rPr>
          <w:rFonts w:hint="eastAsia" w:ascii="宋体" w:hAnsi="宋体" w:cs="宋体"/>
          <w:color w:val="auto"/>
          <w:sz w:val="24"/>
          <w:szCs w:val="24"/>
          <w:highlight w:val="none"/>
        </w:rPr>
        <w:t>递交投标文件时间与开标时间：</w:t>
      </w:r>
    </w:p>
    <w:p w14:paraId="5C3E0DD7">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olor w:val="auto"/>
          <w:sz w:val="24"/>
          <w:highlight w:val="none"/>
        </w:rPr>
        <w:t>公告</w:t>
      </w:r>
      <w:r>
        <w:rPr>
          <w:rFonts w:hint="eastAsia" w:ascii="宋体" w:hAnsi="Calibri" w:eastAsia="宋体" w:cs="Times New Roman"/>
          <w:color w:val="auto"/>
          <w:kern w:val="2"/>
          <w:sz w:val="24"/>
          <w:szCs w:val="22"/>
          <w:highlight w:val="none"/>
          <w:u w:val="none"/>
          <w:lang w:val="en-US" w:eastAsia="zh-CN" w:bidi="ar-SA"/>
        </w:rPr>
        <w:t>发布</w:t>
      </w:r>
      <w:r>
        <w:rPr>
          <w:rFonts w:hint="eastAsia" w:ascii="宋体" w:hAnsi="宋体"/>
          <w:color w:val="auto"/>
          <w:sz w:val="24"/>
          <w:highlight w:val="none"/>
        </w:rPr>
        <w:t>日期（含本日）：</w:t>
      </w:r>
      <w:r>
        <w:rPr>
          <w:rFonts w:hint="eastAsia" w:ascii="宋体" w:hAnsi="宋体"/>
          <w:color w:val="auto"/>
          <w:sz w:val="24"/>
          <w:highlight w:val="none"/>
          <w:u w:val="single"/>
          <w:lang w:val="en-US" w:eastAsia="zh-CN"/>
        </w:rPr>
        <w:t>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分</w:t>
      </w:r>
      <w:r>
        <w:rPr>
          <w:rFonts w:hint="eastAsia" w:ascii="宋体" w:hAnsi="宋体"/>
          <w:color w:val="auto"/>
          <w:sz w:val="24"/>
          <w:highlight w:val="none"/>
        </w:rPr>
        <w:t>至</w:t>
      </w:r>
      <w:r>
        <w:rPr>
          <w:rFonts w:hint="eastAsia" w:ascii="宋体" w:hAnsi="宋体"/>
          <w:color w:val="auto"/>
          <w:sz w:val="24"/>
          <w:highlight w:val="none"/>
          <w:u w:val="single"/>
          <w:lang w:val="en-US" w:eastAsia="zh-CN"/>
        </w:rPr>
        <w:t>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14:paraId="4F30FF05">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凡有意</w:t>
      </w:r>
      <w:r>
        <w:rPr>
          <w:rFonts w:hint="eastAsia" w:ascii="宋体" w:hAnsi="Calibri" w:eastAsia="宋体" w:cs="Times New Roman"/>
          <w:color w:val="auto"/>
          <w:kern w:val="2"/>
          <w:sz w:val="24"/>
          <w:szCs w:val="22"/>
          <w:highlight w:val="none"/>
          <w:u w:val="none"/>
          <w:lang w:val="en-US" w:eastAsia="zh-CN" w:bidi="ar-SA"/>
        </w:rPr>
        <w:t>参加</w:t>
      </w:r>
      <w:r>
        <w:rPr>
          <w:rFonts w:hint="eastAsia" w:ascii="宋体" w:hAnsi="宋体"/>
          <w:color w:val="auto"/>
          <w:sz w:val="24"/>
          <w:highlight w:val="none"/>
        </w:rPr>
        <w:t>投标者，请登录</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0F0919DA">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Times New Roman"/>
          <w:color w:val="auto"/>
          <w:sz w:val="24"/>
          <w:highlight w:val="none"/>
          <w:lang w:val="en-US" w:eastAsia="zh-CN"/>
        </w:rPr>
        <w:t>发布</w:t>
      </w:r>
      <w:r>
        <w:rPr>
          <w:rFonts w:hint="eastAsia" w:ascii="宋体" w:hAnsi="宋体" w:cs="宋体"/>
          <w:color w:val="auto"/>
          <w:kern w:val="0"/>
          <w:sz w:val="24"/>
          <w:szCs w:val="24"/>
          <w:highlight w:val="none"/>
        </w:rPr>
        <w:t>招标公告的时间为招标公告发出之日起至投标截止时间止。</w:t>
      </w:r>
    </w:p>
    <w:p w14:paraId="55478051">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Calibri" w:eastAsia="宋体" w:cs="Times New Roman"/>
          <w:color w:val="auto"/>
          <w:kern w:val="2"/>
          <w:sz w:val="24"/>
          <w:szCs w:val="22"/>
          <w:highlight w:val="none"/>
          <w:u w:val="none"/>
          <w:lang w:val="en-US" w:eastAsia="zh-CN" w:bidi="ar-SA"/>
        </w:rPr>
        <w:t>递交</w:t>
      </w:r>
      <w:r>
        <w:rPr>
          <w:rFonts w:hint="eastAsia" w:ascii="宋体" w:hAnsi="宋体" w:cs="宋体"/>
          <w:color w:val="auto"/>
          <w:sz w:val="24"/>
          <w:szCs w:val="24"/>
          <w:highlight w:val="none"/>
        </w:rPr>
        <w:t>投标文件起始时间：</w:t>
      </w:r>
      <w:r>
        <w:rPr>
          <w:rFonts w:hint="eastAsia" w:ascii="宋体" w:hAnsi="宋体"/>
          <w:color w:val="auto"/>
          <w:sz w:val="24"/>
          <w:highlight w:val="none"/>
          <w:u w:val="single"/>
          <w:lang w:val="en-US" w:eastAsia="zh-CN"/>
        </w:rPr>
        <w:t>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0303F1E7">
      <w:pPr>
        <w:keepNext w:val="0"/>
        <w:keepLines w:val="0"/>
        <w:pageBreakBefore w:val="0"/>
        <w:widowControl w:val="0"/>
        <w:kinsoku/>
        <w:overflowPunct/>
        <w:topLinePunct w:val="0"/>
        <w:autoSpaceDE/>
        <w:autoSpaceDN/>
        <w:bidi w:val="0"/>
        <w:adjustRightInd/>
        <w:snapToGrid/>
        <w:spacing w:line="360" w:lineRule="auto"/>
        <w:ind w:firstLine="2400" w:firstLineChars="10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highlight w:val="none"/>
          <w:u w:val="single"/>
          <w:lang w:val="en-US" w:eastAsia="zh-CN"/>
        </w:rPr>
        <w:t>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4C9CB7D8">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Calibri" w:eastAsia="宋体" w:cs="Times New Roman"/>
          <w:color w:val="auto"/>
          <w:kern w:val="2"/>
          <w:sz w:val="24"/>
          <w:szCs w:val="22"/>
          <w:highlight w:val="none"/>
          <w:u w:val="none"/>
          <w:lang w:val="en-US" w:eastAsia="zh-CN" w:bidi="ar-SA"/>
        </w:rPr>
        <w:t>开标</w:t>
      </w:r>
      <w:r>
        <w:rPr>
          <w:rFonts w:hint="eastAsia" w:ascii="宋体" w:hAnsi="宋体" w:cs="宋体"/>
          <w:color w:val="auto"/>
          <w:sz w:val="24"/>
          <w:szCs w:val="24"/>
          <w:highlight w:val="none"/>
        </w:rPr>
        <w:t>开始时间：</w:t>
      </w:r>
      <w:r>
        <w:rPr>
          <w:rFonts w:hint="eastAsia" w:ascii="宋体" w:hAnsi="宋体"/>
          <w:color w:val="auto"/>
          <w:sz w:val="24"/>
          <w:highlight w:val="none"/>
          <w:u w:val="single"/>
          <w:lang w:val="en-US" w:eastAsia="zh-CN"/>
        </w:rPr>
        <w:t>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42CF8DED">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Calibri" w:eastAsia="宋体" w:cs="Times New Roman"/>
          <w:color w:val="auto"/>
          <w:kern w:val="2"/>
          <w:sz w:val="24"/>
          <w:szCs w:val="22"/>
          <w:highlight w:val="none"/>
          <w:u w:val="none"/>
          <w:lang w:val="en-US" w:eastAsia="zh-CN" w:bidi="ar-SA"/>
        </w:rPr>
        <w:t>递交</w:t>
      </w:r>
      <w:r>
        <w:rPr>
          <w:rFonts w:hint="eastAsia" w:ascii="宋体" w:hAnsi="宋体" w:cs="宋体"/>
          <w:color w:val="auto"/>
          <w:sz w:val="24"/>
          <w:szCs w:val="24"/>
          <w:highlight w:val="none"/>
        </w:rPr>
        <w:t>投标文件截止时间与开标时间是否有变化，请密切留意招标答疑中的相关信息。递交投标文件截止时间后，开标时间因故推迟的，相关评标信息仍以原递交投标文件截止时间的信息为准。</w:t>
      </w:r>
    </w:p>
    <w:p w14:paraId="707C27A4">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Times New Roman"/>
          <w:color w:val="auto"/>
          <w:sz w:val="24"/>
          <w:highlight w:val="none"/>
          <w:lang w:val="en-US" w:eastAsia="zh-CN"/>
        </w:rPr>
        <w:t>投标</w:t>
      </w:r>
      <w:r>
        <w:rPr>
          <w:rFonts w:hint="eastAsia" w:ascii="宋体" w:hAnsi="宋体"/>
          <w:bCs/>
          <w:color w:val="auto"/>
          <w:sz w:val="24"/>
          <w:highlight w:val="none"/>
        </w:rPr>
        <w:t>人通过</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eastAsia="宋体" w:cs="宋体"/>
          <w:color w:val="auto"/>
          <w:sz w:val="24"/>
          <w:highlight w:val="none"/>
          <w:u w:val="single"/>
        </w:rPr>
        <w:t>网站</w:t>
      </w:r>
      <w:r>
        <w:rPr>
          <w:rFonts w:hint="eastAsia" w:ascii="宋体" w:hAnsi="宋体" w:cs="仿宋_GB2312"/>
          <w:color w:val="auto"/>
          <w:sz w:val="24"/>
          <w:szCs w:val="24"/>
          <w:highlight w:val="none"/>
        </w:rPr>
        <w:t xml:space="preserve">。 </w:t>
      </w:r>
    </w:p>
    <w:p w14:paraId="3F6EBF55">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23E52149">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s="宋体"/>
          <w:color w:val="auto"/>
          <w:kern w:val="0"/>
          <w:sz w:val="24"/>
          <w:szCs w:val="24"/>
          <w:highlight w:val="none"/>
        </w:rPr>
      </w:pPr>
      <w:r>
        <w:rPr>
          <w:rFonts w:hint="eastAsia" w:ascii="宋体" w:hAnsi="宋体" w:cs="宋体"/>
          <w:color w:val="auto"/>
          <w:kern w:val="0"/>
          <w:sz w:val="24"/>
          <w:szCs w:val="24"/>
          <w:highlight w:val="none"/>
        </w:rPr>
        <w:t>本项目</w:t>
      </w:r>
      <w:r>
        <w:rPr>
          <w:rFonts w:hint="eastAsia" w:ascii="宋体" w:hAnsi="宋体" w:cs="Times New Roman"/>
          <w:color w:val="auto"/>
          <w:sz w:val="24"/>
          <w:highlight w:val="none"/>
        </w:rPr>
        <w:t>招标</w:t>
      </w:r>
      <w:r>
        <w:rPr>
          <w:rFonts w:hint="eastAsia" w:ascii="宋体" w:hAnsi="宋体" w:cs="宋体"/>
          <w:color w:val="auto"/>
          <w:kern w:val="0"/>
          <w:sz w:val="24"/>
          <w:szCs w:val="24"/>
          <w:highlight w:val="none"/>
        </w:rPr>
        <w:t>文件随招标公告一并在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15FA609B">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九、</w:t>
      </w:r>
      <w:r>
        <w:rPr>
          <w:rFonts w:hint="eastAsia" w:ascii="宋体" w:hAnsi="Calibri" w:eastAsia="宋体" w:cs="Times New Roman"/>
          <w:color w:val="auto"/>
          <w:kern w:val="2"/>
          <w:sz w:val="24"/>
          <w:szCs w:val="22"/>
          <w:highlight w:val="none"/>
          <w:u w:val="none"/>
          <w:lang w:val="en-US" w:eastAsia="zh-CN" w:bidi="ar-SA"/>
        </w:rPr>
        <w:t>投标</w:t>
      </w:r>
      <w:r>
        <w:rPr>
          <w:rFonts w:hint="eastAsia" w:ascii="宋体" w:hAnsi="宋体"/>
          <w:color w:val="auto"/>
          <w:sz w:val="24"/>
          <w:highlight w:val="none"/>
        </w:rPr>
        <w:t>人合格条件：</w:t>
      </w:r>
    </w:p>
    <w:p w14:paraId="1B38545A">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Calibri" w:eastAsia="宋体" w:cs="Times New Roman"/>
          <w:color w:val="auto"/>
          <w:kern w:val="2"/>
          <w:sz w:val="24"/>
          <w:szCs w:val="22"/>
          <w:highlight w:val="none"/>
          <w:u w:val="none"/>
          <w:lang w:val="en-US" w:eastAsia="zh-CN" w:bidi="ar-SA"/>
        </w:rPr>
        <w:t>投标</w:t>
      </w:r>
      <w:r>
        <w:rPr>
          <w:rFonts w:hint="eastAsia" w:ascii="宋体" w:hAnsi="宋体"/>
          <w:color w:val="auto"/>
          <w:sz w:val="24"/>
          <w:highlight w:val="none"/>
        </w:rPr>
        <w:t>人参加投标的意思表达清楚，投标人代表被授权有效。</w:t>
      </w:r>
    </w:p>
    <w:p w14:paraId="5A47370F">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w:t>
      </w:r>
      <w:r>
        <w:rPr>
          <w:rFonts w:hint="eastAsia" w:ascii="宋体" w:hAnsi="宋体" w:cs="Times New Roman"/>
          <w:color w:val="auto"/>
          <w:sz w:val="24"/>
          <w:highlight w:val="none"/>
          <w:lang w:val="en-US" w:eastAsia="zh-CN"/>
        </w:rPr>
        <w:t>人均</w:t>
      </w:r>
      <w:r>
        <w:rPr>
          <w:rFonts w:hint="eastAsia" w:ascii="宋体" w:hAnsi="宋体"/>
          <w:color w:val="auto"/>
          <w:sz w:val="24"/>
          <w:highlight w:val="none"/>
        </w:rPr>
        <w:t>具有独立法人资格，按国家法律经营。</w:t>
      </w:r>
    </w:p>
    <w:p w14:paraId="33F4B126">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eastAsia="宋体" w:cs="Times New Roman"/>
          <w:color w:val="auto"/>
          <w:sz w:val="24"/>
          <w:highlight w:val="none"/>
        </w:rPr>
        <w:t>投标人持有建设行政主管部门颁发的有效期内的企业资质证书及安全生产许可证</w:t>
      </w:r>
      <w:r>
        <w:rPr>
          <w:rFonts w:hint="eastAsia" w:ascii="宋体" w:hAnsi="宋体"/>
          <w:color w:val="auto"/>
          <w:sz w:val="24"/>
          <w:highlight w:val="none"/>
        </w:rPr>
        <w:t>；</w:t>
      </w:r>
    </w:p>
    <w:p w14:paraId="7B98FFAE">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hint="eastAsia" w:ascii="宋体" w:hAnsi="Calibri" w:eastAsia="宋体" w:cs="Times New Roman"/>
          <w:color w:val="auto"/>
          <w:kern w:val="2"/>
          <w:sz w:val="24"/>
          <w:szCs w:val="22"/>
          <w:highlight w:val="none"/>
          <w:u w:val="none"/>
          <w:lang w:val="en-US" w:eastAsia="zh-CN" w:bidi="ar-SA"/>
        </w:rPr>
        <w:t>投标</w:t>
      </w:r>
      <w:r>
        <w:rPr>
          <w:rFonts w:hint="eastAsia" w:ascii="宋体" w:hAnsi="宋体" w:eastAsia="宋体"/>
          <w:color w:val="auto"/>
          <w:sz w:val="24"/>
          <w:szCs w:val="24"/>
          <w:highlight w:val="none"/>
        </w:rPr>
        <w:t>人应具备以下资质：</w:t>
      </w:r>
    </w:p>
    <w:p w14:paraId="775DE460">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eastAsia="宋体"/>
          <w:i/>
          <w:color w:val="auto"/>
          <w:sz w:val="24"/>
          <w:szCs w:val="24"/>
          <w:highlight w:val="none"/>
        </w:rPr>
      </w:pPr>
      <w:r>
        <w:rPr>
          <w:rFonts w:hint="eastAsia" w:ascii="宋体" w:hAnsi="宋体" w:eastAsia="宋体"/>
          <w:color w:val="auto"/>
          <w:sz w:val="24"/>
          <w:szCs w:val="24"/>
          <w:highlight w:val="none"/>
        </w:rPr>
        <w:t>投标人具有承接本工程所需的</w:t>
      </w:r>
      <w:r>
        <w:rPr>
          <w:rFonts w:hint="eastAsia" w:ascii="宋体" w:hAnsi="宋体" w:eastAsia="宋体" w:cs="宋体"/>
          <w:color w:val="auto"/>
          <w:sz w:val="24"/>
          <w:highlight w:val="none"/>
          <w:u w:val="single"/>
        </w:rPr>
        <w:t>市政公用工程施工总承包</w:t>
      </w:r>
      <w:r>
        <w:rPr>
          <w:rFonts w:hint="eastAsia" w:ascii="宋体" w:hAnsi="宋体" w:cs="宋体"/>
          <w:color w:val="auto"/>
          <w:sz w:val="24"/>
          <w:highlight w:val="none"/>
          <w:u w:val="single"/>
          <w:lang w:val="en-US" w:eastAsia="zh-CN"/>
        </w:rPr>
        <w:t>叁</w:t>
      </w:r>
      <w:r>
        <w:rPr>
          <w:rFonts w:hint="eastAsia" w:ascii="宋体" w:hAnsi="宋体" w:eastAsia="宋体"/>
          <w:color w:val="auto"/>
          <w:sz w:val="24"/>
          <w:szCs w:val="24"/>
          <w:highlight w:val="none"/>
        </w:rPr>
        <w:t>级或以上级别施工总承包资质。投标人拟担任本工程项目负责人的人员为：</w:t>
      </w:r>
      <w:r>
        <w:rPr>
          <w:rFonts w:hint="eastAsia" w:ascii="宋体" w:hAnsi="宋体" w:eastAsia="宋体"/>
          <w:color w:val="auto"/>
          <w:sz w:val="24"/>
          <w:szCs w:val="24"/>
          <w:highlight w:val="none"/>
          <w:u w:val="single"/>
        </w:rPr>
        <w:t>市政公用工程专业贰级</w:t>
      </w:r>
      <w:r>
        <w:rPr>
          <w:rFonts w:hint="eastAsia" w:ascii="宋体" w:hAnsi="宋体" w:eastAsia="宋体"/>
          <w:color w:val="auto"/>
          <w:sz w:val="24"/>
          <w:szCs w:val="24"/>
          <w:highlight w:val="none"/>
        </w:rPr>
        <w:t>或以上级别的注册建造师</w:t>
      </w:r>
      <w:r>
        <w:rPr>
          <w:rFonts w:hint="eastAsia" w:ascii="宋体" w:hAnsi="宋体" w:eastAsia="宋体" w:cs="Times New Roman"/>
          <w:color w:val="auto"/>
          <w:sz w:val="24"/>
          <w:szCs w:val="24"/>
          <w:highlight w:val="none"/>
          <w:lang w:eastAsia="zh-CN"/>
        </w:rPr>
        <w:t>。</w:t>
      </w:r>
    </w:p>
    <w:p w14:paraId="3C233D91">
      <w:pPr>
        <w:keepNext w:val="0"/>
        <w:keepLines w:val="0"/>
        <w:pageBreakBefore w:val="0"/>
        <w:widowControl w:val="0"/>
        <w:kinsoku/>
        <w:overflowPunct/>
        <w:topLinePunct w:val="0"/>
        <w:autoSpaceDE/>
        <w:autoSpaceDN/>
        <w:bidi w:val="0"/>
        <w:adjustRightInd/>
        <w:snapToGrid/>
        <w:spacing w:line="360" w:lineRule="auto"/>
        <w:ind w:firstLine="495" w:firstLineChars="224"/>
        <w:textAlignment w:val="auto"/>
        <w:rPr>
          <w:rFonts w:hint="eastAsia" w:ascii="仿宋" w:hAnsi="仿宋" w:eastAsia="仿宋" w:cs="宋体"/>
          <w:b/>
          <w:bCs w:val="0"/>
          <w:color w:val="auto"/>
          <w:kern w:val="0"/>
          <w:sz w:val="22"/>
          <w:highlight w:val="none"/>
        </w:rPr>
      </w:pPr>
      <w:r>
        <w:rPr>
          <w:rFonts w:hint="eastAsia" w:ascii="仿宋" w:hAnsi="仿宋" w:eastAsia="仿宋" w:cs="宋体"/>
          <w:b/>
          <w:bCs w:val="0"/>
          <w:color w:val="auto"/>
          <w:kern w:val="0"/>
          <w:sz w:val="22"/>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w:t>
      </w:r>
      <w:r>
        <w:rPr>
          <w:rFonts w:hint="eastAsia" w:ascii="仿宋" w:hAnsi="仿宋" w:eastAsia="仿宋" w:cs="宋体"/>
          <w:b/>
          <w:bCs w:val="0"/>
          <w:color w:val="auto"/>
          <w:kern w:val="0"/>
          <w:sz w:val="22"/>
          <w:highlight w:val="none"/>
          <w:lang w:eastAsia="zh-CN"/>
        </w:rPr>
        <w:t>（</w:t>
      </w:r>
      <w:r>
        <w:rPr>
          <w:rFonts w:hint="eastAsia" w:ascii="仿宋" w:hAnsi="仿宋" w:eastAsia="仿宋" w:cs="宋体"/>
          <w:b/>
          <w:bCs w:val="0"/>
          <w:color w:val="auto"/>
          <w:kern w:val="0"/>
          <w:sz w:val="22"/>
          <w:highlight w:val="none"/>
        </w:rPr>
        <w:t>建市[2016]226号</w:t>
      </w:r>
      <w:r>
        <w:rPr>
          <w:rFonts w:hint="eastAsia" w:ascii="仿宋" w:hAnsi="仿宋" w:eastAsia="仿宋" w:cs="宋体"/>
          <w:b/>
          <w:bCs w:val="0"/>
          <w:color w:val="auto"/>
          <w:kern w:val="0"/>
          <w:sz w:val="22"/>
          <w:highlight w:val="none"/>
          <w:lang w:eastAsia="zh-CN"/>
        </w:rPr>
        <w:t>）</w:t>
      </w:r>
      <w:r>
        <w:rPr>
          <w:rFonts w:hint="eastAsia" w:ascii="仿宋" w:hAnsi="仿宋" w:eastAsia="仿宋" w:cs="宋体"/>
          <w:b/>
          <w:bCs w:val="0"/>
          <w:color w:val="auto"/>
          <w:kern w:val="0"/>
          <w:sz w:val="22"/>
          <w:highlight w:val="none"/>
        </w:rPr>
        <w:t>的要求设置。招标内容含有设计要求，且设计要求仅为深化设计的，在投标人的资质设置要求中，不允许设置设计资质。</w:t>
      </w:r>
    </w:p>
    <w:p w14:paraId="513C30CC">
      <w:pPr>
        <w:keepNext w:val="0"/>
        <w:keepLines w:val="0"/>
        <w:pageBreakBefore w:val="0"/>
        <w:widowControl w:val="0"/>
        <w:kinsoku/>
        <w:overflowPunct/>
        <w:topLinePunct w:val="0"/>
        <w:autoSpaceDE/>
        <w:autoSpaceDN/>
        <w:bidi w:val="0"/>
        <w:adjustRightInd/>
        <w:snapToGrid/>
        <w:spacing w:line="360" w:lineRule="auto"/>
        <w:ind w:firstLine="495" w:firstLineChars="224"/>
        <w:textAlignment w:val="auto"/>
        <w:rPr>
          <w:rFonts w:hint="eastAsia" w:ascii="仿宋" w:hAnsi="仿宋" w:eastAsia="仿宋" w:cs="宋体"/>
          <w:b/>
          <w:bCs w:val="0"/>
          <w:color w:val="auto"/>
          <w:kern w:val="0"/>
          <w:sz w:val="22"/>
          <w:highlight w:val="none"/>
        </w:rPr>
      </w:pPr>
      <w:r>
        <w:rPr>
          <w:rFonts w:hint="eastAsia" w:ascii="仿宋" w:hAnsi="仿宋" w:eastAsia="仿宋" w:cs="宋体"/>
          <w:b/>
          <w:bCs w:val="0"/>
          <w:color w:val="auto"/>
          <w:kern w:val="0"/>
          <w:sz w:val="22"/>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03B209D">
      <w:pPr>
        <w:keepNext w:val="0"/>
        <w:keepLines w:val="0"/>
        <w:pageBreakBefore w:val="0"/>
        <w:widowControl w:val="0"/>
        <w:kinsoku/>
        <w:overflowPunct/>
        <w:topLinePunct w:val="0"/>
        <w:autoSpaceDE/>
        <w:autoSpaceDN/>
        <w:bidi w:val="0"/>
        <w:adjustRightInd/>
        <w:snapToGrid/>
        <w:spacing w:line="360" w:lineRule="auto"/>
        <w:ind w:firstLine="495" w:firstLineChars="224"/>
        <w:textAlignment w:val="auto"/>
        <w:rPr>
          <w:rFonts w:hint="eastAsia" w:ascii="仿宋" w:hAnsi="仿宋" w:eastAsia="仿宋" w:cs="宋体"/>
          <w:b/>
          <w:bCs w:val="0"/>
          <w:color w:val="auto"/>
          <w:kern w:val="0"/>
          <w:sz w:val="22"/>
          <w:highlight w:val="none"/>
        </w:rPr>
      </w:pPr>
      <w:r>
        <w:rPr>
          <w:rFonts w:hint="eastAsia" w:ascii="仿宋" w:hAnsi="仿宋" w:eastAsia="仿宋" w:cs="宋体"/>
          <w:b/>
          <w:bCs w:val="0"/>
          <w:color w:val="auto"/>
          <w:kern w:val="0"/>
          <w:sz w:val="22"/>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E141EBB">
      <w:pPr>
        <w:keepNext w:val="0"/>
        <w:keepLines w:val="0"/>
        <w:pageBreakBefore w:val="0"/>
        <w:widowControl w:val="0"/>
        <w:kinsoku/>
        <w:overflowPunct/>
        <w:topLinePunct w:val="0"/>
        <w:autoSpaceDE/>
        <w:autoSpaceDN/>
        <w:bidi w:val="0"/>
        <w:adjustRightInd/>
        <w:snapToGrid/>
        <w:spacing w:line="360" w:lineRule="auto"/>
        <w:ind w:firstLine="495" w:firstLineChars="224"/>
        <w:textAlignment w:val="auto"/>
        <w:rPr>
          <w:rFonts w:hint="eastAsia" w:ascii="仿宋" w:hAnsi="仿宋" w:eastAsia="仿宋" w:cs="宋体"/>
          <w:b/>
          <w:bCs w:val="0"/>
          <w:color w:val="auto"/>
          <w:kern w:val="0"/>
          <w:sz w:val="22"/>
          <w:highlight w:val="none"/>
        </w:rPr>
      </w:pPr>
      <w:r>
        <w:rPr>
          <w:rFonts w:hint="eastAsia" w:ascii="仿宋" w:hAnsi="仿宋" w:eastAsia="仿宋" w:cs="宋体"/>
          <w:b/>
          <w:bCs w:val="0"/>
          <w:color w:val="auto"/>
          <w:kern w:val="0"/>
          <w:sz w:val="22"/>
          <w:highlight w:val="none"/>
        </w:rPr>
        <w:t>若投标人提供的注册建造师电子证书超过使用有效期、未在个人签名处手写签名或手写</w:t>
      </w:r>
      <w:r>
        <w:rPr>
          <w:rFonts w:hint="eastAsia" w:ascii="仿宋" w:hAnsi="仿宋" w:eastAsia="仿宋" w:cs="宋体"/>
          <w:b/>
          <w:bCs w:val="0"/>
          <w:color w:val="auto"/>
          <w:kern w:val="0"/>
          <w:sz w:val="22"/>
          <w:highlight w:val="none"/>
          <w:lang w:eastAsia="zh-CN"/>
        </w:rPr>
        <w:t>签名</w:t>
      </w:r>
      <w:r>
        <w:rPr>
          <w:rFonts w:hint="eastAsia" w:ascii="仿宋" w:hAnsi="仿宋" w:eastAsia="仿宋" w:cs="宋体"/>
          <w:b/>
          <w:bCs w:val="0"/>
          <w:color w:val="auto"/>
          <w:kern w:val="0"/>
          <w:sz w:val="22"/>
          <w:highlight w:val="none"/>
        </w:rPr>
        <w:t>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E85C905">
      <w:pPr>
        <w:keepNext w:val="0"/>
        <w:keepLines w:val="0"/>
        <w:pageBreakBefore w:val="0"/>
        <w:widowControl w:val="0"/>
        <w:kinsoku/>
        <w:overflowPunct/>
        <w:topLinePunct w:val="0"/>
        <w:autoSpaceDE/>
        <w:autoSpaceDN/>
        <w:bidi w:val="0"/>
        <w:adjustRightInd/>
        <w:snapToGrid/>
        <w:spacing w:line="360" w:lineRule="auto"/>
        <w:ind w:firstLine="495" w:firstLineChars="224"/>
        <w:textAlignment w:val="auto"/>
        <w:rPr>
          <w:rFonts w:ascii="宋体" w:hAnsi="宋体"/>
          <w:b/>
          <w:bCs w:val="0"/>
          <w:color w:val="auto"/>
          <w:sz w:val="24"/>
          <w:szCs w:val="24"/>
          <w:highlight w:val="none"/>
        </w:rPr>
      </w:pPr>
      <w:r>
        <w:rPr>
          <w:rFonts w:hint="eastAsia" w:ascii="仿宋" w:hAnsi="仿宋" w:eastAsia="仿宋" w:cs="宋体"/>
          <w:b/>
          <w:bCs w:val="0"/>
          <w:color w:val="auto"/>
          <w:kern w:val="0"/>
          <w:sz w:val="22"/>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E7D2BC9">
      <w:pPr>
        <w:keepNext w:val="0"/>
        <w:keepLines w:val="0"/>
        <w:pageBreakBefore w:val="0"/>
        <w:widowControl w:val="0"/>
        <w:numPr>
          <w:ilvl w:val="0"/>
          <w:numId w:val="1"/>
        </w:numPr>
        <w:kinsoku/>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项目负责人持有安全生产考核合格证（B类）或建筑施工企业项目负责人安全生产考核合格证书；</w:t>
      </w:r>
      <w:r>
        <w:rPr>
          <w:rFonts w:ascii="宋体" w:hAnsi="宋体" w:eastAsia="宋体"/>
          <w:color w:val="auto"/>
          <w:sz w:val="24"/>
          <w:szCs w:val="24"/>
          <w:highlight w:val="none"/>
        </w:rPr>
        <w:t xml:space="preserve"> </w:t>
      </w:r>
    </w:p>
    <w:p w14:paraId="0C2AFB03">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s="Times New Roman"/>
          <w:color w:val="auto"/>
          <w:sz w:val="24"/>
          <w:szCs w:val="24"/>
          <w:highlight w:val="none"/>
          <w:u w:val="single"/>
        </w:rPr>
        <w:t>具有市政工程相关专业工程师或以上职称，技术负责人和项目负责人不为同一人</w:t>
      </w:r>
      <w:r>
        <w:rPr>
          <w:rFonts w:hint="eastAsia" w:ascii="宋体" w:hAnsi="宋体" w:eastAsia="宋体" w:cs="Times New Roman"/>
          <w:color w:val="auto"/>
          <w:sz w:val="24"/>
          <w:szCs w:val="24"/>
          <w:highlight w:val="none"/>
          <w:u w:val="single"/>
          <w:lang w:eastAsia="zh-CN"/>
        </w:rPr>
        <w:t>。</w:t>
      </w:r>
    </w:p>
    <w:p w14:paraId="24CECB5A">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kern w:val="0"/>
          <w:sz w:val="24"/>
          <w:highlight w:val="none"/>
        </w:rPr>
      </w:pPr>
      <w:r>
        <w:rPr>
          <w:rFonts w:hint="eastAsia" w:ascii="宋体" w:hAnsi="宋体"/>
          <w:color w:val="auto"/>
          <w:kern w:val="0"/>
          <w:sz w:val="24"/>
          <w:highlight w:val="none"/>
        </w:rPr>
        <w:t>7</w:t>
      </w:r>
      <w:r>
        <w:rPr>
          <w:rFonts w:hint="eastAsia" w:ascii="宋体" w:hAnsi="宋体" w:eastAsia="宋体" w:cs="Times New Roman"/>
          <w:color w:val="auto"/>
          <w:sz w:val="24"/>
          <w:szCs w:val="24"/>
          <w:highlight w:val="none"/>
          <w:u w:val="single"/>
        </w:rPr>
        <w:t>、专职安全员须具有安全生产考核合格证（C类）或建筑施工企业专职安全生产管理人员安全生产考核合格证书（C</w:t>
      </w:r>
      <w:r>
        <w:rPr>
          <w:rFonts w:hint="eastAsia" w:ascii="宋体" w:hAnsi="宋体" w:eastAsia="宋体" w:cs="Times New Roman"/>
          <w:color w:val="auto"/>
          <w:sz w:val="24"/>
          <w:szCs w:val="24"/>
          <w:highlight w:val="none"/>
          <w:u w:val="single"/>
          <w:lang w:val="en-US" w:eastAsia="zh-CN"/>
        </w:rPr>
        <w:t>3</w:t>
      </w:r>
      <w:r>
        <w:rPr>
          <w:rFonts w:hint="eastAsia" w:ascii="宋体" w:hAnsi="宋体" w:eastAsia="宋体" w:cs="Times New Roman"/>
          <w:color w:val="auto"/>
          <w:sz w:val="24"/>
          <w:szCs w:val="24"/>
          <w:highlight w:val="none"/>
          <w:u w:val="single"/>
        </w:rPr>
        <w:t>）</w:t>
      </w:r>
      <w:r>
        <w:rPr>
          <w:rFonts w:hint="eastAsia" w:ascii="宋体" w:hAnsi="宋体"/>
          <w:color w:val="auto"/>
          <w:kern w:val="0"/>
          <w:sz w:val="24"/>
          <w:highlight w:val="none"/>
        </w:rPr>
        <w:t>。</w:t>
      </w:r>
    </w:p>
    <w:p w14:paraId="6D1AB22C">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、投标人已按照附件一的内容签署盖章的</w:t>
      </w:r>
      <w:r>
        <w:rPr>
          <w:rFonts w:hint="eastAsia" w:ascii="宋体" w:hAnsi="宋体" w:eastAsia="宋体" w:cs="宋体"/>
          <w:color w:val="auto"/>
          <w:sz w:val="24"/>
          <w:szCs w:val="24"/>
          <w:highlight w:val="none"/>
          <w:u w:val="single"/>
        </w:rPr>
        <w:t>投标人声明（一）、投标人声明（二）、投标人声明（三）</w:t>
      </w:r>
      <w:r>
        <w:rPr>
          <w:rFonts w:hint="eastAsia" w:ascii="宋体" w:hAnsi="宋体"/>
          <w:color w:val="auto"/>
          <w:sz w:val="24"/>
          <w:highlight w:val="none"/>
        </w:rPr>
        <w:t>。</w:t>
      </w:r>
    </w:p>
    <w:p w14:paraId="486DE28B">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u w:val="single"/>
        </w:rPr>
      </w:pPr>
      <w:r>
        <w:rPr>
          <w:rFonts w:hint="eastAsia" w:ascii="宋体" w:hAnsi="宋体"/>
          <w:color w:val="auto"/>
          <w:sz w:val="24"/>
          <w:szCs w:val="22"/>
          <w:highlight w:val="none"/>
          <w:lang w:val="en-US" w:eastAsia="zh-CN"/>
        </w:rPr>
        <w:t>9</w:t>
      </w:r>
      <w:r>
        <w:rPr>
          <w:rFonts w:hint="eastAsia" w:ascii="宋体" w:hAnsi="宋体"/>
          <w:color w:val="auto"/>
          <w:sz w:val="24"/>
          <w:szCs w:val="22"/>
          <w:highlight w:val="none"/>
        </w:rPr>
        <w:t>、</w:t>
      </w:r>
      <w:r>
        <w:rPr>
          <w:rFonts w:hint="eastAsia" w:ascii="宋体" w:hAnsi="宋体" w:eastAsia="宋体" w:cs="Times New Roman"/>
          <w:color w:val="auto"/>
          <w:sz w:val="24"/>
          <w:highlight w:val="none"/>
        </w:rPr>
        <w:t>关于</w:t>
      </w:r>
      <w:r>
        <w:rPr>
          <w:rFonts w:hint="eastAsia" w:ascii="宋体" w:hAnsi="宋体"/>
          <w:color w:val="auto"/>
          <w:sz w:val="24"/>
          <w:highlight w:val="none"/>
        </w:rPr>
        <w:t>联合体</w:t>
      </w:r>
      <w:r>
        <w:rPr>
          <w:rFonts w:hint="eastAsia" w:ascii="宋体" w:hAnsi="宋体"/>
          <w:color w:val="auto"/>
          <w:sz w:val="24"/>
          <w:szCs w:val="22"/>
          <w:highlight w:val="none"/>
        </w:rPr>
        <w:t>投标：</w:t>
      </w:r>
      <w:r>
        <w:rPr>
          <w:rFonts w:hint="eastAsia" w:ascii="宋体" w:hAnsi="宋体" w:eastAsia="宋体" w:cs="Times New Roman"/>
          <w:color w:val="auto"/>
          <w:sz w:val="24"/>
          <w:szCs w:val="24"/>
          <w:highlight w:val="none"/>
          <w:u w:val="single"/>
        </w:rPr>
        <w:t>本项目不接受联合体投标。</w:t>
      </w:r>
    </w:p>
    <w:p w14:paraId="2DD9FD31">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eastAsia="宋体" w:cs="Times New Roman"/>
          <w:color w:val="auto"/>
          <w:sz w:val="24"/>
          <w:highlight w:val="none"/>
        </w:rPr>
        <w:t>投标</w:t>
      </w:r>
      <w:r>
        <w:rPr>
          <w:rFonts w:hint="eastAsia" w:ascii="宋体" w:hAnsi="宋体"/>
          <w:color w:val="auto"/>
          <w:sz w:val="24"/>
          <w:highlight w:val="none"/>
        </w:rPr>
        <w:t>登记前，投标人须在</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办理企业信息登记及拟担任本工程项目负责人、专职安全员须是本企业信息登记信息中的在册人员。企业信息取自投标截止时间投标人在</w:t>
      </w:r>
      <w:r>
        <w:rPr>
          <w:rFonts w:hint="eastAsia" w:ascii="宋体" w:hAnsi="宋体"/>
          <w:color w:val="auto"/>
          <w:sz w:val="24"/>
          <w:highlight w:val="none"/>
          <w:lang w:eastAsia="zh-CN"/>
        </w:rPr>
        <w:t>广州交易集团有限公司（广州公共资源交易中心）</w:t>
      </w:r>
      <w:r>
        <w:rPr>
          <w:rFonts w:hint="eastAsia" w:ascii="宋体" w:hAnsi="宋体"/>
          <w:color w:val="auto"/>
          <w:sz w:val="24"/>
          <w:highlight w:val="none"/>
        </w:rPr>
        <w:t>企业库内登记的信息，投标人无需提交相关资料，若招标人延长递交投标文件截止时间的，企业信息的评审时点也相应延长。（企业信息登记办理详见《施工类企业信息登记办事指引》，网址：http://www.gzggzy.cn/qyxxd1/945453.jhtml）</w:t>
      </w:r>
    </w:p>
    <w:p w14:paraId="0FCFB4A9">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olor w:val="auto"/>
          <w:sz w:val="24"/>
          <w:szCs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不通过资格审查</w:t>
      </w:r>
      <w:r>
        <w:rPr>
          <w:rFonts w:hint="eastAsia" w:ascii="宋体" w:hAnsi="宋体"/>
          <w:color w:val="auto"/>
          <w:sz w:val="24"/>
          <w:szCs w:val="24"/>
          <w:highlight w:val="none"/>
        </w:rPr>
        <w:t>。</w:t>
      </w:r>
    </w:p>
    <w:p w14:paraId="3BAEB19F">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highlight w:val="none"/>
          <w:u w:val="single"/>
          <w:lang w:val="en-US" w:eastAsia="zh-CN"/>
        </w:rPr>
        <w:t>12、未被列入拖欠农民工工资失信联合惩戒对象名单。</w:t>
      </w:r>
    </w:p>
    <w:p w14:paraId="2196B181">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注：因</w:t>
      </w:r>
      <w:r>
        <w:rPr>
          <w:rFonts w:hint="eastAsia" w:ascii="宋体" w:hAnsi="Calibri" w:eastAsia="宋体" w:cs="Times New Roman"/>
          <w:color w:val="auto"/>
          <w:kern w:val="2"/>
          <w:sz w:val="24"/>
          <w:szCs w:val="22"/>
          <w:highlight w:val="none"/>
          <w:u w:val="none"/>
          <w:lang w:val="en-US" w:eastAsia="zh-CN" w:bidi="ar-SA"/>
        </w:rPr>
        <w:t>联合</w:t>
      </w:r>
      <w:r>
        <w:rPr>
          <w:rFonts w:hint="eastAsia" w:ascii="宋体" w:hAnsi="宋体" w:cs="Times New Roman"/>
          <w:color w:val="auto"/>
          <w:sz w:val="24"/>
          <w:highlight w:val="none"/>
        </w:rPr>
        <w:t>惩戒</w:t>
      </w:r>
      <w:r>
        <w:rPr>
          <w:rFonts w:hint="eastAsia" w:ascii="宋体" w:hAnsi="宋体"/>
          <w:color w:val="auto"/>
          <w:sz w:val="24"/>
          <w:highlight w:val="none"/>
        </w:rPr>
        <w:t>措施表述存在细微差别，惩戒措施与上文不完全一致但措施内容相同的，也应属于被限制参与相关项目的投标。</w:t>
      </w:r>
    </w:p>
    <w:p w14:paraId="5AAA0FA2">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注：未在</w:t>
      </w:r>
      <w:r>
        <w:rPr>
          <w:rFonts w:hint="eastAsia" w:ascii="宋体" w:hAnsi="宋体" w:cs="Times New Roman"/>
          <w:color w:val="auto"/>
          <w:sz w:val="24"/>
          <w:highlight w:val="none"/>
        </w:rPr>
        <w:t>招标</w:t>
      </w:r>
      <w:r>
        <w:rPr>
          <w:rFonts w:hint="eastAsia" w:ascii="宋体" w:hAnsi="宋体"/>
          <w:color w:val="auto"/>
          <w:sz w:val="24"/>
          <w:highlight w:val="none"/>
        </w:rPr>
        <w:t>公告第九条单列的资审合格条件，不作为资审不合格的依据。</w:t>
      </w:r>
    </w:p>
    <w:p w14:paraId="6593C9D3">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s="宋体"/>
          <w:color w:val="auto"/>
          <w:sz w:val="24"/>
          <w:szCs w:val="24"/>
          <w:highlight w:val="none"/>
        </w:rPr>
      </w:pPr>
      <w:r>
        <w:rPr>
          <w:rFonts w:hint="eastAsia" w:ascii="宋体" w:hAnsi="宋体" w:cs="宋体"/>
          <w:color w:val="auto"/>
          <w:sz w:val="24"/>
          <w:szCs w:val="24"/>
          <w:highlight w:val="none"/>
        </w:rPr>
        <w:t>十、资格</w:t>
      </w:r>
      <w:r>
        <w:rPr>
          <w:rFonts w:hint="eastAsia" w:ascii="宋体" w:hAnsi="宋体" w:cs="Times New Roman"/>
          <w:color w:val="auto"/>
          <w:sz w:val="24"/>
          <w:highlight w:val="none"/>
        </w:rPr>
        <w:t>审查</w:t>
      </w:r>
      <w:r>
        <w:rPr>
          <w:rFonts w:hint="eastAsia" w:ascii="宋体" w:hAnsi="宋体" w:cs="宋体"/>
          <w:color w:val="auto"/>
          <w:sz w:val="24"/>
          <w:szCs w:val="24"/>
          <w:highlight w:val="none"/>
        </w:rPr>
        <w:t>方式：</w:t>
      </w:r>
    </w:p>
    <w:p w14:paraId="63B364CE">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s="宋体"/>
          <w:color w:val="auto"/>
          <w:sz w:val="24"/>
          <w:szCs w:val="24"/>
          <w:highlight w:val="none"/>
        </w:rPr>
      </w:pPr>
      <w:r>
        <w:rPr>
          <w:rFonts w:hint="eastAsia" w:ascii="宋体" w:hAnsi="宋体" w:cs="宋体"/>
          <w:color w:val="auto"/>
          <w:sz w:val="24"/>
          <w:szCs w:val="24"/>
          <w:highlight w:val="none"/>
        </w:rPr>
        <w:t>本工程</w:t>
      </w:r>
      <w:r>
        <w:rPr>
          <w:rFonts w:hint="eastAsia" w:ascii="宋体" w:hAnsi="Calibri" w:eastAsia="宋体" w:cs="Times New Roman"/>
          <w:color w:val="auto"/>
          <w:kern w:val="2"/>
          <w:sz w:val="24"/>
          <w:szCs w:val="22"/>
          <w:highlight w:val="none"/>
          <w:u w:val="none"/>
          <w:lang w:val="en-US" w:eastAsia="zh-CN" w:bidi="ar-SA"/>
        </w:rPr>
        <w:t>采用</w:t>
      </w:r>
      <w:r>
        <w:rPr>
          <w:rFonts w:hint="eastAsia" w:ascii="宋体" w:hAnsi="宋体" w:cs="Times New Roman"/>
          <w:color w:val="auto"/>
          <w:sz w:val="24"/>
          <w:highlight w:val="none"/>
        </w:rPr>
        <w:t>资格</w:t>
      </w:r>
      <w:r>
        <w:rPr>
          <w:rFonts w:hint="eastAsia" w:ascii="宋体" w:hAnsi="宋体" w:cs="宋体"/>
          <w:color w:val="auto"/>
          <w:sz w:val="24"/>
          <w:szCs w:val="24"/>
          <w:highlight w:val="none"/>
        </w:rPr>
        <w:t>后审方式，由评标委员会负责资格审查。</w:t>
      </w:r>
    </w:p>
    <w:p w14:paraId="2E5DFD2D">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十一、</w:t>
      </w:r>
      <w:r>
        <w:rPr>
          <w:rFonts w:hint="eastAsia" w:ascii="宋体" w:hAnsi="宋体" w:cs="Times New Roman"/>
          <w:color w:val="auto"/>
          <w:sz w:val="24"/>
          <w:highlight w:val="none"/>
          <w:lang w:val="en-US" w:eastAsia="zh-CN"/>
        </w:rPr>
        <w:t>资格</w:t>
      </w:r>
      <w:r>
        <w:rPr>
          <w:rFonts w:hint="eastAsia" w:ascii="宋体" w:hAnsi="宋体"/>
          <w:color w:val="auto"/>
          <w:sz w:val="24"/>
          <w:highlight w:val="none"/>
        </w:rPr>
        <w:t>审查结果将在</w:t>
      </w:r>
      <w:r>
        <w:rPr>
          <w:rFonts w:hint="eastAsia"/>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r>
        <w:rPr>
          <w:rFonts w:hint="eastAsia" w:ascii="宋体" w:hAnsi="宋体"/>
          <w:bCs/>
          <w:color w:val="auto"/>
          <w:sz w:val="24"/>
          <w:highlight w:val="none"/>
          <w:lang w:eastAsia="zh-CN"/>
        </w:rPr>
        <w:t>，</w:t>
      </w:r>
      <w:r>
        <w:rPr>
          <w:rFonts w:hint="eastAsia" w:ascii="宋体" w:hAnsi="宋体" w:eastAsia="宋体" w:cs="宋体"/>
          <w:color w:val="auto"/>
          <w:sz w:val="24"/>
          <w:szCs w:val="24"/>
          <w:highlight w:val="none"/>
          <w:u w:val="single"/>
        </w:rPr>
        <w:t>最后一日为工作日</w:t>
      </w:r>
      <w:r>
        <w:rPr>
          <w:rFonts w:hint="eastAsia" w:ascii="宋体" w:hAnsi="宋体"/>
          <w:bCs/>
          <w:color w:val="auto"/>
          <w:sz w:val="24"/>
          <w:highlight w:val="none"/>
        </w:rPr>
        <w:t>。</w:t>
      </w:r>
    </w:p>
    <w:p w14:paraId="436752C3">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十二、</w:t>
      </w:r>
      <w:r>
        <w:rPr>
          <w:rFonts w:hint="eastAsia" w:ascii="宋体" w:hAnsi="Calibri" w:eastAsia="宋体" w:cs="Times New Roman"/>
          <w:color w:val="auto"/>
          <w:kern w:val="2"/>
          <w:sz w:val="24"/>
          <w:szCs w:val="22"/>
          <w:highlight w:val="none"/>
          <w:u w:val="none"/>
          <w:lang w:val="en-US" w:eastAsia="zh-CN" w:bidi="ar-SA"/>
        </w:rPr>
        <w:t>满足</w:t>
      </w:r>
      <w:r>
        <w:rPr>
          <w:rFonts w:hint="eastAsia" w:ascii="宋体" w:hAnsi="宋体"/>
          <w:color w:val="auto"/>
          <w:sz w:val="24"/>
          <w:highlight w:val="none"/>
        </w:rPr>
        <w:t>资格审查合格条件的投标人不足 3 名或通过有效性审查的投标人不足3名时为招标失败。招标人分析招标失败原因，修正招标方案，报有关管理部门核准后，重新组织招标。</w:t>
      </w:r>
    </w:p>
    <w:p w14:paraId="00F7DA7D">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十三、</w:t>
      </w:r>
      <w:r>
        <w:rPr>
          <w:rFonts w:hint="eastAsia" w:ascii="宋体" w:hAnsi="宋体" w:cs="Times New Roman"/>
          <w:color w:val="auto"/>
          <w:sz w:val="24"/>
          <w:highlight w:val="none"/>
          <w:lang w:val="en-US" w:eastAsia="zh-CN"/>
        </w:rPr>
        <w:t>投标</w:t>
      </w:r>
      <w:r>
        <w:rPr>
          <w:rFonts w:hint="eastAsia" w:ascii="宋体" w:hAnsi="宋体"/>
          <w:color w:val="auto"/>
          <w:sz w:val="24"/>
          <w:highlight w:val="none"/>
        </w:rPr>
        <w:t>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2246E3D">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szCs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684FFE0">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仿宋" w:hAnsi="仿宋" w:eastAsia="仿宋" w:cs="宋体"/>
          <w:bCs/>
          <w:color w:val="auto"/>
          <w:kern w:val="0"/>
          <w:sz w:val="22"/>
          <w:highlight w:val="none"/>
        </w:rPr>
      </w:pPr>
      <w:r>
        <w:rPr>
          <w:rFonts w:hint="eastAsia" w:ascii="宋体" w:hAnsi="宋体"/>
          <w:color w:val="auto"/>
          <w:sz w:val="24"/>
          <w:highlight w:val="none"/>
        </w:rPr>
        <w:t>十</w:t>
      </w:r>
      <w:r>
        <w:rPr>
          <w:rFonts w:hint="eastAsia" w:ascii="宋体" w:hAnsi="宋体" w:eastAsia="宋体" w:cs="Times New Roman"/>
          <w:color w:val="auto"/>
          <w:sz w:val="24"/>
          <w:highlight w:val="none"/>
        </w:rPr>
        <w:t>五、潜在投标人或利害关系人对本招标公告及招标文件有异议的，应当在投标截止时间10日前向招标人提出。</w:t>
      </w:r>
    </w:p>
    <w:p w14:paraId="2893E306">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u w:val="single"/>
        </w:rPr>
      </w:pPr>
      <w:r>
        <w:rPr>
          <w:rFonts w:hint="eastAsia" w:ascii="宋体" w:hAnsi="宋体"/>
          <w:color w:val="auto"/>
          <w:sz w:val="24"/>
          <w:highlight w:val="none"/>
          <w:u w:val="single"/>
        </w:rPr>
        <w:t>异议</w:t>
      </w:r>
      <w:r>
        <w:rPr>
          <w:rFonts w:hint="eastAsia" w:ascii="宋体" w:hAnsi="宋体" w:cs="Times New Roman"/>
          <w:color w:val="auto"/>
          <w:sz w:val="24"/>
          <w:highlight w:val="none"/>
          <w:u w:val="single"/>
        </w:rPr>
        <w:t>受理</w:t>
      </w:r>
      <w:r>
        <w:rPr>
          <w:rFonts w:hint="eastAsia" w:ascii="宋体" w:hAnsi="宋体"/>
          <w:color w:val="auto"/>
          <w:sz w:val="24"/>
          <w:highlight w:val="none"/>
          <w:u w:val="single"/>
        </w:rPr>
        <w:t>部门：</w:t>
      </w:r>
      <w:r>
        <w:rPr>
          <w:rFonts w:hint="eastAsia" w:ascii="宋体" w:hAnsi="宋体" w:eastAsia="宋体" w:cs="Times New Roman"/>
          <w:color w:val="auto"/>
          <w:sz w:val="24"/>
          <w:highlight w:val="none"/>
          <w:u w:val="single"/>
          <w:lang w:val="en-US" w:eastAsia="zh-CN"/>
        </w:rPr>
        <w:t>广州市增城区小楼镇人民政府</w:t>
      </w:r>
    </w:p>
    <w:p w14:paraId="6633F949">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rPr>
        <w:t>异议</w:t>
      </w:r>
      <w:r>
        <w:rPr>
          <w:rFonts w:hint="eastAsia" w:ascii="宋体" w:hAnsi="宋体" w:cs="Times New Roman"/>
          <w:color w:val="auto"/>
          <w:sz w:val="24"/>
          <w:highlight w:val="none"/>
          <w:u w:val="single"/>
        </w:rPr>
        <w:t>受理</w:t>
      </w:r>
      <w:r>
        <w:rPr>
          <w:rFonts w:hint="eastAsia" w:ascii="宋体" w:hAnsi="宋体"/>
          <w:color w:val="auto"/>
          <w:sz w:val="24"/>
          <w:highlight w:val="none"/>
          <w:u w:val="single"/>
        </w:rPr>
        <w:t>电话：</w:t>
      </w:r>
      <w:r>
        <w:rPr>
          <w:rFonts w:hint="eastAsia" w:ascii="宋体" w:hAnsi="宋体"/>
          <w:color w:val="auto"/>
          <w:sz w:val="24"/>
          <w:highlight w:val="none"/>
          <w:u w:val="single"/>
          <w:lang w:val="en-US" w:eastAsia="zh-CN"/>
        </w:rPr>
        <w:t>020-82841332</w:t>
      </w:r>
    </w:p>
    <w:p w14:paraId="0BAB6D7A">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highlight w:val="none"/>
          <w:u w:val="single"/>
          <w:lang w:eastAsia="zh-CN"/>
        </w:rPr>
      </w:pPr>
      <w:r>
        <w:rPr>
          <w:rFonts w:hint="eastAsia" w:ascii="宋体" w:hAnsi="宋体" w:cs="Times New Roman"/>
          <w:color w:val="auto"/>
          <w:sz w:val="24"/>
          <w:highlight w:val="none"/>
          <w:u w:val="single"/>
          <w:lang w:val="en-US" w:eastAsia="zh-CN"/>
        </w:rPr>
        <w:t xml:space="preserve">地        </w:t>
      </w:r>
      <w:r>
        <w:rPr>
          <w:rFonts w:hint="eastAsia" w:ascii="宋体" w:hAnsi="宋体"/>
          <w:color w:val="auto"/>
          <w:sz w:val="24"/>
          <w:highlight w:val="none"/>
          <w:u w:val="single"/>
        </w:rPr>
        <w:t>址：</w:t>
      </w:r>
      <w:r>
        <w:rPr>
          <w:rFonts w:hint="eastAsia" w:ascii="宋体" w:hAnsi="宋体" w:eastAsia="宋体" w:cs="Times New Roman"/>
          <w:color w:val="auto"/>
          <w:sz w:val="24"/>
          <w:highlight w:val="none"/>
          <w:u w:val="single"/>
          <w:lang w:val="en-US" w:eastAsia="zh-CN"/>
        </w:rPr>
        <w:t>广州市增城区小楼镇泰安路2号</w:t>
      </w:r>
    </w:p>
    <w:p w14:paraId="2DBA74DC">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注：潜在投标人或利害关系人可以通过线下书面或线上的形式提出异议选择线上异议方式的，其中对资格预审文件、招标文件和评标结果有异议的通过</w:t>
      </w:r>
      <w:r>
        <w:rPr>
          <w:rFonts w:hint="eastAsia" w:ascii="宋体" w:hAnsi="宋体" w:cs="Times New Roman"/>
          <w:color w:val="auto"/>
          <w:sz w:val="24"/>
          <w:highlight w:val="none"/>
          <w:lang w:val="en-US" w:eastAsia="zh-CN"/>
        </w:rPr>
        <w:t>广州交易</w:t>
      </w:r>
      <w:r>
        <w:rPr>
          <w:rFonts w:hint="eastAsia" w:ascii="宋体" w:hAnsi="宋体" w:eastAsia="宋体" w:cs="Times New Roman"/>
          <w:color w:val="auto"/>
          <w:sz w:val="24"/>
          <w:highlight w:val="none"/>
          <w:lang w:val="en-US" w:eastAsia="zh-CN"/>
        </w:rPr>
        <w:t>建设工程电子交易系统提出，对开标有异议的，通过</w:t>
      </w:r>
      <w:r>
        <w:rPr>
          <w:rFonts w:hint="eastAsia" w:ascii="宋体" w:hAnsi="宋体" w:cs="Times New Roman"/>
          <w:color w:val="auto"/>
          <w:sz w:val="24"/>
          <w:highlight w:val="none"/>
          <w:lang w:val="en-US" w:eastAsia="zh-CN"/>
        </w:rPr>
        <w:t>广州交易</w:t>
      </w:r>
      <w:r>
        <w:rPr>
          <w:rFonts w:hint="eastAsia" w:ascii="宋体" w:hAnsi="宋体" w:eastAsia="宋体" w:cs="Times New Roman"/>
          <w:color w:val="auto"/>
          <w:sz w:val="24"/>
          <w:highlight w:val="none"/>
          <w:lang w:val="en-US" w:eastAsia="zh-CN"/>
        </w:rPr>
        <w:t>建设工程电子开标系统提出。具体操作详见“广州交易集团有限公司</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广州公共资源交易中心</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门户网站首页</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服务指南</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系统帮助</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操作手册</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发起及受理异议操作指引”</w:t>
      </w:r>
      <w:r>
        <w:rPr>
          <w:rFonts w:hint="eastAsia" w:ascii="宋体" w:hAnsi="宋体" w:eastAsia="宋体" w:cs="Times New Roman"/>
          <w:color w:val="auto"/>
          <w:sz w:val="24"/>
          <w:highlight w:val="none"/>
        </w:rPr>
        <w:t>。</w:t>
      </w:r>
    </w:p>
    <w:p w14:paraId="5FAE226E">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十六、本公告在</w:t>
      </w:r>
      <w:r>
        <w:rPr>
          <w:rFonts w:hint="eastAsia" w:ascii="宋体" w:hAnsi="宋体" w:cs="宋体"/>
          <w:color w:val="auto"/>
          <w:kern w:val="0"/>
          <w:sz w:val="24"/>
          <w:szCs w:val="24"/>
          <w:highlight w:val="none"/>
          <w:u w:val="single"/>
          <w:lang w:eastAsia="zh-CN"/>
        </w:rPr>
        <w:t>广州交易集团有限公司（广州公共资源交易中心）网站</w:t>
      </w:r>
      <w:r>
        <w:rPr>
          <w:rFonts w:hint="eastAsia" w:ascii="宋体" w:hAnsi="宋体"/>
          <w:color w:val="auto"/>
          <w:sz w:val="24"/>
          <w:highlight w:val="none"/>
        </w:rPr>
        <w:t>（网址：http://www.gzggzy.cn）、广东省招标投标监管网（网址：https://zbtb.gd.gov.cn/#/index）</w:t>
      </w:r>
      <w:r>
        <w:rPr>
          <w:rFonts w:hint="eastAsia" w:ascii="宋体" w:hAnsi="宋体"/>
          <w:color w:val="auto"/>
          <w:sz w:val="24"/>
          <w:highlight w:val="none"/>
          <w:lang w:eastAsia="zh-CN"/>
        </w:rPr>
        <w:t>、</w:t>
      </w:r>
      <w:r>
        <w:rPr>
          <w:rFonts w:hint="eastAsia" w:ascii="宋体" w:hAnsi="宋体" w:eastAsia="宋体" w:cs="宋体"/>
          <w:color w:val="auto"/>
          <w:sz w:val="24"/>
          <w:szCs w:val="24"/>
          <w:highlight w:val="none"/>
          <w:u w:val="single"/>
        </w:rPr>
        <w:t>广州市增城区人民政府门户网站（http://www.zc.gov.cn/）的“首页</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公开</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公共资源配置领域</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工程建设项目招投标”栏目</w:t>
      </w:r>
      <w:r>
        <w:rPr>
          <w:rFonts w:hint="eastAsia" w:ascii="宋体" w:hAnsi="宋体"/>
          <w:color w:val="auto"/>
          <w:sz w:val="24"/>
          <w:highlight w:val="none"/>
        </w:rPr>
        <w:t>和中国招标投标公共服务平台（网址：http://www.cebpubservice.com/）发布，本公告的修改、补充，在</w:t>
      </w:r>
      <w:r>
        <w:rPr>
          <w:rFonts w:hint="eastAsia" w:ascii="宋体" w:hAnsi="宋体" w:cs="宋体"/>
          <w:color w:val="auto"/>
          <w:kern w:val="0"/>
          <w:sz w:val="24"/>
          <w:szCs w:val="24"/>
          <w:highlight w:val="none"/>
          <w:u w:val="single"/>
          <w:lang w:eastAsia="zh-CN"/>
        </w:rPr>
        <w:t>广州交易集团有限公司（广州公共资源交易中心）网站</w:t>
      </w:r>
      <w:r>
        <w:rPr>
          <w:rFonts w:hint="eastAsia" w:ascii="宋体" w:hAnsi="宋体"/>
          <w:color w:val="auto"/>
          <w:sz w:val="24"/>
          <w:highlight w:val="none"/>
        </w:rPr>
        <w:t>发布。</w:t>
      </w:r>
    </w:p>
    <w:p w14:paraId="43AC9CFB">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十七、本</w:t>
      </w:r>
      <w:r>
        <w:rPr>
          <w:rFonts w:hint="eastAsia" w:ascii="宋体" w:hAnsi="Calibri" w:eastAsia="宋体" w:cs="Times New Roman"/>
          <w:color w:val="auto"/>
          <w:kern w:val="2"/>
          <w:sz w:val="24"/>
          <w:szCs w:val="22"/>
          <w:highlight w:val="none"/>
          <w:u w:val="none"/>
          <w:lang w:val="en-US" w:eastAsia="zh-CN" w:bidi="ar-SA"/>
        </w:rPr>
        <w:t>招标</w:t>
      </w:r>
      <w:r>
        <w:rPr>
          <w:rFonts w:hint="eastAsia" w:ascii="宋体" w:hAnsi="宋体"/>
          <w:color w:val="auto"/>
          <w:sz w:val="24"/>
          <w:highlight w:val="none"/>
        </w:rPr>
        <w:t>公告及招标文件使用GZZB2018-3招标文件范本。本公告与范本内容不同之处均以下划线标明，所有标明下划线部分属于本公告的组成部分，同其他部分具有同样的效力。</w:t>
      </w:r>
    </w:p>
    <w:p w14:paraId="50D73026">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十八、</w:t>
      </w:r>
      <w:r>
        <w:rPr>
          <w:rFonts w:hint="eastAsia" w:ascii="宋体" w:hAnsi="Calibri" w:eastAsia="宋体" w:cs="Times New Roman"/>
          <w:color w:val="auto"/>
          <w:kern w:val="2"/>
          <w:sz w:val="24"/>
          <w:szCs w:val="22"/>
          <w:highlight w:val="none"/>
          <w:u w:val="none"/>
          <w:lang w:val="en-US" w:eastAsia="zh-CN" w:bidi="ar-SA"/>
        </w:rPr>
        <w:t>招标</w:t>
      </w:r>
      <w:r>
        <w:rPr>
          <w:rFonts w:hint="eastAsia" w:ascii="宋体" w:hAnsi="宋体"/>
          <w:color w:val="auto"/>
          <w:sz w:val="24"/>
          <w:highlight w:val="none"/>
        </w:rPr>
        <w:t>公告网上发布时，同时发布招标文件、施工图纸、最高投标限价。本工程根据国家和省有关计价规范设置最高投标限价。招标公告发布之日起计算编制投标文件时间，编制投标文件的时间不得少于20天。</w:t>
      </w:r>
    </w:p>
    <w:p w14:paraId="7E5BEF3F">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ascii="宋体"/>
          <w:color w:val="auto"/>
          <w:sz w:val="24"/>
          <w:highlight w:val="none"/>
        </w:rPr>
      </w:pPr>
      <w:r>
        <w:rPr>
          <w:rFonts w:hint="eastAsia" w:ascii="宋体"/>
          <w:color w:val="auto"/>
          <w:sz w:val="24"/>
          <w:highlight w:val="none"/>
        </w:rPr>
        <w:t>十九、《投诉</w:t>
      </w:r>
      <w:r>
        <w:rPr>
          <w:rFonts w:hint="eastAsia" w:ascii="宋体" w:hAnsi="宋体"/>
          <w:color w:val="auto"/>
          <w:sz w:val="24"/>
          <w:highlight w:val="none"/>
        </w:rPr>
        <w:t>处理</w:t>
      </w:r>
      <w:r>
        <w:rPr>
          <w:rFonts w:hint="eastAsia" w:ascii="宋体"/>
          <w:color w:val="auto"/>
          <w:sz w:val="24"/>
          <w:highlight w:val="none"/>
        </w:rPr>
        <w:t>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14:paraId="63B0E45F">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13534FE0">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1.将中标工程转包或者</w:t>
      </w:r>
      <w:bookmarkStart w:id="0" w:name="_GoBack"/>
      <w:bookmarkEnd w:id="0"/>
      <w:r>
        <w:rPr>
          <w:rFonts w:hint="eastAsia" w:ascii="宋体"/>
          <w:color w:val="auto"/>
          <w:sz w:val="24"/>
          <w:highlight w:val="none"/>
        </w:rPr>
        <w:t>违法分包的</w:t>
      </w:r>
      <w:r>
        <w:rPr>
          <w:rFonts w:hint="eastAsia" w:ascii="宋体"/>
          <w:color w:val="auto"/>
          <w:sz w:val="24"/>
          <w:highlight w:val="none"/>
          <w:lang w:eastAsia="zh-CN"/>
        </w:rPr>
        <w:t>；</w:t>
      </w:r>
    </w:p>
    <w:p w14:paraId="0CE3F944">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266550F0">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3.存在围标或串标情形的</w:t>
      </w:r>
      <w:r>
        <w:rPr>
          <w:rFonts w:hint="eastAsia" w:ascii="宋体"/>
          <w:color w:val="auto"/>
          <w:sz w:val="24"/>
          <w:highlight w:val="none"/>
          <w:lang w:eastAsia="zh-CN"/>
        </w:rPr>
        <w:t>；</w:t>
      </w:r>
    </w:p>
    <w:p w14:paraId="063E56E6">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4.在投标文件中提供虚假材料的；</w:t>
      </w:r>
    </w:p>
    <w:p w14:paraId="1F5DEF0A">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5.存在行贿情形的</w:t>
      </w:r>
      <w:r>
        <w:rPr>
          <w:rFonts w:hint="eastAsia" w:ascii="宋体"/>
          <w:color w:val="auto"/>
          <w:sz w:val="24"/>
          <w:highlight w:val="none"/>
          <w:lang w:eastAsia="zh-CN"/>
        </w:rPr>
        <w:t>；</w:t>
      </w:r>
    </w:p>
    <w:p w14:paraId="03C6649D">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6.拖欠农民工工资的；</w:t>
      </w:r>
    </w:p>
    <w:p w14:paraId="32553CC3">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7.未按照国家、省、市有关建筑施工实名制管理和工人工资支付分账管理的规定执行，被行政监管部门处罚的。</w:t>
      </w:r>
    </w:p>
    <w:p w14:paraId="6718FDAF">
      <w:pPr>
        <w:keepNext w:val="0"/>
        <w:keepLines w:val="0"/>
        <w:pageBreakBefore w:val="0"/>
        <w:widowControl w:val="0"/>
        <w:kinsoku/>
        <w:overflowPunct/>
        <w:topLinePunct w:val="0"/>
        <w:autoSpaceDE/>
        <w:autoSpaceDN/>
        <w:bidi w:val="0"/>
        <w:adjustRightInd/>
        <w:snapToGri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8.中标人在项目实施过程中选取的专业分包单位或劳务企业或劳务班组长与投标时不一致的（如有）；</w:t>
      </w:r>
    </w:p>
    <w:p w14:paraId="14D2EB67">
      <w:pPr>
        <w:keepNext w:val="0"/>
        <w:keepLines w:val="0"/>
        <w:pageBreakBefore w:val="0"/>
        <w:widowControl w:val="0"/>
        <w:tabs>
          <w:tab w:val="left" w:pos="7655"/>
        </w:tabs>
        <w:kinsoku/>
        <w:overflowPunct/>
        <w:topLinePunct w:val="0"/>
        <w:autoSpaceDE/>
        <w:autoSpaceDN/>
        <w:bidi w:val="0"/>
        <w:adjustRightInd/>
        <w:snapToGrid/>
        <w:spacing w:line="560" w:lineRule="exact"/>
        <w:ind w:right="-2"/>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招标单位：</w:t>
      </w:r>
      <w:r>
        <w:rPr>
          <w:rFonts w:hint="eastAsia" w:ascii="宋体" w:hAnsi="宋体" w:cs="宋体"/>
          <w:color w:val="auto"/>
          <w:sz w:val="24"/>
          <w:szCs w:val="24"/>
          <w:highlight w:val="none"/>
          <w:u w:val="single"/>
          <w:lang w:eastAsia="zh-CN"/>
        </w:rPr>
        <w:t>广州市增城区小楼镇人民政府</w:t>
      </w:r>
    </w:p>
    <w:p w14:paraId="3C4526FD">
      <w:pPr>
        <w:keepNext w:val="0"/>
        <w:keepLines w:val="0"/>
        <w:pageBreakBefore w:val="0"/>
        <w:widowControl w:val="0"/>
        <w:tabs>
          <w:tab w:val="left" w:pos="7655"/>
        </w:tabs>
        <w:kinsoku/>
        <w:overflowPunct/>
        <w:topLinePunct w:val="0"/>
        <w:autoSpaceDE/>
        <w:autoSpaceDN/>
        <w:bidi w:val="0"/>
        <w:adjustRightInd/>
        <w:snapToGrid/>
        <w:spacing w:line="560" w:lineRule="exact"/>
        <w:ind w:right="-2"/>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广东永贤工程管理有限公司</w:t>
      </w:r>
    </w:p>
    <w:p w14:paraId="6333D2B3">
      <w:pPr>
        <w:keepNext w:val="0"/>
        <w:keepLines w:val="0"/>
        <w:pageBreakBefore w:val="0"/>
        <w:widowControl w:val="0"/>
        <w:kinsoku/>
        <w:overflowPunct/>
        <w:topLinePunct w:val="0"/>
        <w:autoSpaceDE/>
        <w:autoSpaceDN/>
        <w:bidi w:val="0"/>
        <w:adjustRightInd/>
        <w:snapToGrid/>
        <w:spacing w:line="560" w:lineRule="exact"/>
        <w:ind w:right="1348" w:rightChars="642"/>
        <w:jc w:val="right"/>
        <w:textAlignment w:val="auto"/>
        <w:rPr>
          <w:rFonts w:hint="eastAsia" w:ascii="宋体" w:hAnsi="宋体"/>
          <w:color w:val="auto"/>
          <w:sz w:val="24"/>
          <w:highlight w:val="none"/>
        </w:rPr>
      </w:pPr>
      <w:r>
        <w:rPr>
          <w:rFonts w:hint="eastAsia" w:ascii="宋体" w:hAnsi="宋体"/>
          <w:color w:val="auto"/>
          <w:sz w:val="24"/>
          <w:highlight w:val="none"/>
          <w:u w:val="single"/>
          <w:lang w:val="en-US" w:eastAsia="zh-CN"/>
        </w:rPr>
        <w:t>2024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604134D7">
      <w:pPr>
        <w:keepNext w:val="0"/>
        <w:keepLines w:val="0"/>
        <w:pageBreakBefore w:val="0"/>
        <w:widowControl w:val="0"/>
        <w:kinsoku/>
        <w:overflowPunct/>
        <w:topLinePunct w:val="0"/>
        <w:autoSpaceDE/>
        <w:autoSpaceDN/>
        <w:bidi w:val="0"/>
        <w:adjustRightInd/>
        <w:snapToGrid/>
        <w:spacing w:line="560" w:lineRule="exact"/>
        <w:ind w:right="1348" w:rightChars="642"/>
        <w:jc w:val="both"/>
        <w:textAlignment w:val="auto"/>
        <w:rPr>
          <w:rFonts w:hint="eastAsia" w:ascii="宋体" w:hAnsi="宋体"/>
          <w:color w:val="auto"/>
          <w:sz w:val="24"/>
          <w:highlight w:val="none"/>
        </w:rPr>
      </w:pPr>
    </w:p>
    <w:p w14:paraId="5A6081FE">
      <w:pPr>
        <w:spacing w:line="360" w:lineRule="auto"/>
        <w:ind w:firstLine="537" w:firstLineChars="224"/>
        <w:rPr>
          <w:rFonts w:ascii="宋体"/>
          <w:color w:val="auto"/>
          <w:sz w:val="24"/>
          <w:highlight w:val="none"/>
        </w:rPr>
        <w:sectPr>
          <w:footerReference r:id="rId3" w:type="default"/>
          <w:footerReference r:id="rId4" w:type="even"/>
          <w:endnotePr>
            <w:numFmt w:val="decimal"/>
          </w:endnotePr>
          <w:pgSz w:w="11906" w:h="16838"/>
          <w:pgMar w:top="1440" w:right="1080" w:bottom="1440" w:left="1080" w:header="851" w:footer="992" w:gutter="0"/>
          <w:cols w:space="720" w:num="1"/>
          <w:docGrid w:type="lines" w:linePitch="312" w:charSpace="0"/>
        </w:sectPr>
      </w:pPr>
    </w:p>
    <w:p w14:paraId="13833257">
      <w:pPr>
        <w:spacing w:line="360" w:lineRule="auto"/>
        <w:rPr>
          <w:b/>
          <w:color w:val="auto"/>
          <w:sz w:val="44"/>
          <w:highlight w:val="none"/>
        </w:rPr>
      </w:pPr>
      <w:r>
        <w:rPr>
          <w:rFonts w:hint="eastAsia" w:ascii="宋体" w:hAnsi="宋体"/>
          <w:color w:val="auto"/>
          <w:sz w:val="24"/>
          <w:highlight w:val="none"/>
        </w:rPr>
        <w:t>附件一：</w:t>
      </w:r>
    </w:p>
    <w:p w14:paraId="1D70416A">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r>
        <w:rPr>
          <w:rFonts w:hint="eastAsia" w:ascii="宋体" w:hAnsi="宋体" w:eastAsia="宋体" w:cs="宋体"/>
          <w:b/>
          <w:color w:val="auto"/>
          <w:kern w:val="0"/>
          <w:sz w:val="44"/>
          <w:szCs w:val="44"/>
          <w:highlight w:val="none"/>
        </w:rPr>
        <w:t>（一）</w:t>
      </w:r>
    </w:p>
    <w:p w14:paraId="5AE9ABB0">
      <w:pPr>
        <w:pStyle w:val="16"/>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1"/>
          <w:szCs w:val="21"/>
          <w:highlight w:val="none"/>
        </w:rPr>
      </w:pPr>
      <w:r>
        <w:rPr>
          <w:rFonts w:hint="eastAsia" w:ascii="宋体" w:hAnsi="宋体" w:eastAsia="宋体" w:cs="Times New Roman"/>
          <w:color w:val="auto"/>
          <w:sz w:val="21"/>
          <w:szCs w:val="21"/>
          <w:highlight w:val="none"/>
          <w:u w:val="single"/>
        </w:rPr>
        <w:t>广州市增城区住房和城乡建设局</w:t>
      </w:r>
      <w:r>
        <w:rPr>
          <w:rFonts w:hint="eastAsia" w:ascii="宋体" w:hAnsi="宋体" w:eastAsia="宋体" w:cs="Times New Roman"/>
          <w:color w:val="auto"/>
          <w:sz w:val="21"/>
          <w:szCs w:val="21"/>
          <w:highlight w:val="none"/>
        </w:rPr>
        <w:t>、本招标项目招</w:t>
      </w:r>
      <w:r>
        <w:rPr>
          <w:rFonts w:hint="eastAsia" w:ascii="宋体" w:hAnsi="宋体" w:eastAsia="宋体"/>
          <w:color w:val="auto"/>
          <w:sz w:val="21"/>
          <w:szCs w:val="21"/>
          <w:highlight w:val="none"/>
        </w:rPr>
        <w:t>标人及招标监管机构：</w:t>
      </w:r>
    </w:p>
    <w:p w14:paraId="6C1F5D73">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43991750">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22203DEB">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621FFF52">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67E68AD7">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50953CEE">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4BA8F2AC">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7214332B">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58278B73">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0C6974EB">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78DC314F">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19FAAD28">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02A9520D">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2C0F2386">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05C61540">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 xml:space="preserve"> </w:t>
      </w:r>
    </w:p>
    <w:p w14:paraId="2000C056">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b/>
          <w:bCs/>
          <w:color w:val="auto"/>
          <w:sz w:val="21"/>
          <w:szCs w:val="21"/>
          <w:highlight w:val="none"/>
        </w:rPr>
        <w:t>）；</w:t>
      </w:r>
    </w:p>
    <w:p w14:paraId="0040704B">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528C721C">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bCs/>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“严重违约”事实应当以</w:t>
      </w:r>
      <w:r>
        <w:rPr>
          <w:rFonts w:hint="eastAsia" w:ascii="宋体" w:hAnsi="宋体" w:eastAsia="宋体"/>
          <w:b/>
          <w:bCs/>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C3BAFFB">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5F858DE2">
      <w:pPr>
        <w:pStyle w:val="16"/>
        <w:keepNext w:val="0"/>
        <w:keepLines w:val="0"/>
        <w:pageBreakBefore w:val="0"/>
        <w:numPr>
          <w:ilvl w:val="0"/>
          <w:numId w:val="2"/>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0EE27E26">
      <w:pPr>
        <w:pStyle w:val="16"/>
        <w:keepNext w:val="0"/>
        <w:keepLines w:val="0"/>
        <w:pageBreakBefore w:val="0"/>
        <w:numPr>
          <w:ilvl w:val="0"/>
          <w:numId w:val="2"/>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9EDFC36">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857B5A8">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广州市建筑施工实名制管理办法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广东省住房和城乡建设厅关于房屋建筑和市政基础设施工程用工实名管理暂行办法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4285527">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w:t>
      </w:r>
      <w:r>
        <w:rPr>
          <w:rFonts w:hint="eastAsia" w:ascii="宋体" w:hAnsi="宋体" w:eastAsia="宋体"/>
          <w:color w:val="auto"/>
          <w:sz w:val="21"/>
          <w:szCs w:val="21"/>
          <w:highlight w:val="none"/>
          <w:lang w:eastAsia="zh-CN"/>
        </w:rPr>
        <w:t>理</w:t>
      </w:r>
      <w:r>
        <w:rPr>
          <w:rFonts w:hint="eastAsia" w:ascii="宋体" w:hAnsi="宋体" w:eastAsia="宋体"/>
          <w:color w:val="auto"/>
          <w:sz w:val="21"/>
          <w:szCs w:val="21"/>
          <w:highlight w:val="none"/>
        </w:rPr>
        <w:t>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6079AE56">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九、</w:t>
      </w:r>
      <w:r>
        <w:rPr>
          <w:rFonts w:hint="eastAsia" w:ascii="宋体" w:hAnsi="宋体" w:eastAsia="宋体"/>
          <w:color w:val="auto"/>
          <w:sz w:val="24"/>
          <w:szCs w:val="24"/>
          <w:highlight w:val="none"/>
        </w:rPr>
        <w:t>本公司承诺，积极响应广州市关于投身“百千万工程”的号召，主动参与建筑业结对帮扶。</w:t>
      </w:r>
    </w:p>
    <w:p w14:paraId="5A9F2C7D">
      <w:pPr>
        <w:pStyle w:val="16"/>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十</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7BA1CA08">
      <w:pPr>
        <w:pStyle w:val="16"/>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一</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EF8B5F2">
      <w:pPr>
        <w:pStyle w:val="16"/>
        <w:keepNext w:val="0"/>
        <w:keepLines w:val="0"/>
        <w:pageBreakBefore w:val="0"/>
        <w:kinsoku/>
        <w:wordWrap/>
        <w:overflowPunct/>
        <w:topLinePunct w:val="0"/>
        <w:autoSpaceDE/>
        <w:autoSpaceDN/>
        <w:bidi w:val="0"/>
        <w:adjustRightInd/>
        <w:spacing w:line="360" w:lineRule="auto"/>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DD9979C">
      <w:pPr>
        <w:pStyle w:val="1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1FEDEFF0">
      <w:pPr>
        <w:pStyle w:val="17"/>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14:paraId="01B43E4F">
      <w:pPr>
        <w:pStyle w:val="1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14:paraId="0FF35859">
      <w:pPr>
        <w:pStyle w:val="1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r>
        <w:rPr>
          <w:rFonts w:hint="eastAsia" w:ascii="宋体" w:hAnsi="宋体" w:eastAsia="宋体"/>
          <w:color w:val="auto"/>
          <w:sz w:val="21"/>
          <w:szCs w:val="21"/>
          <w:highlight w:val="none"/>
          <w:lang w:eastAsia="zh-CN"/>
        </w:rPr>
        <w:t>：</w:t>
      </w:r>
    </w:p>
    <w:p w14:paraId="5FD3EA1F">
      <w:pPr>
        <w:pStyle w:val="16"/>
        <w:keepNext w:val="0"/>
        <w:keepLines w:val="0"/>
        <w:pageBreakBefore w:val="0"/>
        <w:kinsoku/>
        <w:wordWrap/>
        <w:overflowPunct/>
        <w:topLinePunct w:val="0"/>
        <w:autoSpaceDE/>
        <w:autoSpaceDN/>
        <w:bidi w:val="0"/>
        <w:adjustRightInd/>
        <w:spacing w:line="360" w:lineRule="auto"/>
        <w:ind w:right="879" w:firstLine="1890" w:firstLineChars="9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0B1174A4">
      <w:pPr>
        <w:pStyle w:val="16"/>
        <w:keepNext w:val="0"/>
        <w:keepLines w:val="0"/>
        <w:pageBreakBefore w:val="0"/>
        <w:kinsoku/>
        <w:wordWrap/>
        <w:overflowPunct/>
        <w:topLinePunct w:val="0"/>
        <w:autoSpaceDE/>
        <w:autoSpaceDN/>
        <w:bidi w:val="0"/>
        <w:adjustRightInd/>
        <w:spacing w:line="360" w:lineRule="auto"/>
        <w:ind w:right="879" w:firstLine="1890" w:firstLineChars="900"/>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01D8573C">
      <w:pPr>
        <w:keepNext w:val="0"/>
        <w:keepLines w:val="0"/>
        <w:pageBreakBefore w:val="0"/>
        <w:kinsoku/>
        <w:wordWrap/>
        <w:overflowPunct/>
        <w:topLinePunct w:val="0"/>
        <w:autoSpaceDE/>
        <w:autoSpaceDN/>
        <w:bidi w:val="0"/>
        <w:adjustRightInd/>
        <w:spacing w:line="360" w:lineRule="auto"/>
        <w:textAlignment w:val="auto"/>
        <w:rPr>
          <w:rFonts w:asci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（企业公章）</w:t>
      </w:r>
    </w:p>
    <w:p w14:paraId="540E0136">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14:paraId="112CF81D">
      <w:pPr>
        <w:widowControl/>
        <w:spacing w:line="400" w:lineRule="exact"/>
        <w:jc w:val="center"/>
        <w:rPr>
          <w:rFonts w:hint="eastAsia" w:ascii="宋体" w:hAnsi="宋体" w:eastAsia="宋体" w:cs="宋体"/>
          <w:b/>
          <w:color w:val="auto"/>
          <w:sz w:val="36"/>
          <w:szCs w:val="36"/>
          <w:highlight w:val="none"/>
          <w:u w:val="single"/>
        </w:rPr>
      </w:pPr>
      <w:r>
        <w:rPr>
          <w:rFonts w:ascii="宋体" w:hAnsi="宋体"/>
          <w:color w:val="auto"/>
          <w:szCs w:val="21"/>
          <w:highlight w:val="none"/>
        </w:rPr>
        <w:br w:type="page"/>
      </w:r>
      <w:r>
        <w:rPr>
          <w:rFonts w:hint="eastAsia" w:ascii="宋体" w:hAnsi="宋体" w:eastAsia="宋体" w:cs="宋体"/>
          <w:b/>
          <w:color w:val="auto"/>
          <w:sz w:val="36"/>
          <w:szCs w:val="36"/>
          <w:highlight w:val="none"/>
          <w:u w:val="single"/>
        </w:rPr>
        <w:t>投标申请人声明（二）</w:t>
      </w:r>
    </w:p>
    <w:p w14:paraId="5A66B651">
      <w:pPr>
        <w:widowControl/>
        <w:spacing w:line="380" w:lineRule="exact"/>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456B0055">
      <w:pPr>
        <w:widowControl/>
        <w:spacing w:line="380" w:lineRule="exact"/>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18AA683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15C2C5C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5671CA0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一、不同投标人的投标文件内容存在非正常一致的；</w:t>
      </w:r>
    </w:p>
    <w:p w14:paraId="13FBAF4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4782523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4808396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0D94067A">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32883A7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3B5C012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4112ECE0">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3A7A8D01">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九、不同投标人使用同一人或者企业资金交纳投标保证金或者投标保函的反担保的；</w:t>
      </w:r>
    </w:p>
    <w:p w14:paraId="616DCAC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十、不同投标人聘请同一人为其投标提供技术或者经济咨询服务的，但招标工程本身要求采用专用技术的除外；</w:t>
      </w:r>
    </w:p>
    <w:p w14:paraId="482E6D5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十一、评标委员会认定的其他串通投标情形。</w:t>
      </w:r>
    </w:p>
    <w:p w14:paraId="4B38767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1C52A601">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65A187A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32B26CF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19F2073A">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28AF6357">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468D6F4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530A2D6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31322D5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p>
    <w:p w14:paraId="49A9830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11CAFB4C">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p>
    <w:p w14:paraId="64706FA2">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3AE2545B">
      <w:pPr>
        <w:widowControl/>
        <w:spacing w:line="380" w:lineRule="exact"/>
        <w:ind w:firstLine="960" w:firstLineChars="400"/>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 xml:space="preserve">法定代表人签字：               </w:t>
      </w:r>
      <w:r>
        <w:rPr>
          <w:rFonts w:hint="eastAsia" w:ascii="宋体" w:hAnsi="宋体" w:cs="宋体"/>
          <w:color w:val="auto"/>
          <w:spacing w:val="15"/>
          <w:kern w:val="0"/>
          <w:sz w:val="21"/>
          <w:szCs w:val="21"/>
          <w:highlight w:val="none"/>
          <w:lang w:eastAsia="zh-CN"/>
        </w:rPr>
        <w:t>（</w:t>
      </w:r>
      <w:r>
        <w:rPr>
          <w:rFonts w:hint="eastAsia" w:ascii="宋体" w:hAnsi="宋体" w:eastAsia="宋体" w:cs="宋体"/>
          <w:color w:val="auto"/>
          <w:spacing w:val="15"/>
          <w:kern w:val="0"/>
          <w:sz w:val="21"/>
          <w:szCs w:val="21"/>
          <w:highlight w:val="none"/>
        </w:rPr>
        <w:t>企业公章</w:t>
      </w:r>
      <w:r>
        <w:rPr>
          <w:rFonts w:hint="eastAsia" w:ascii="宋体" w:hAnsi="宋体" w:cs="宋体"/>
          <w:color w:val="auto"/>
          <w:spacing w:val="15"/>
          <w:kern w:val="0"/>
          <w:sz w:val="21"/>
          <w:szCs w:val="21"/>
          <w:highlight w:val="none"/>
          <w:lang w:eastAsia="zh-CN"/>
        </w:rPr>
        <w:t>）</w:t>
      </w:r>
    </w:p>
    <w:p w14:paraId="0EAAD483">
      <w:pPr>
        <w:widowControl/>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Cs/>
          <w:color w:val="auto"/>
          <w:spacing w:val="15"/>
          <w:kern w:val="0"/>
          <w:sz w:val="21"/>
          <w:szCs w:val="21"/>
          <w:highlight w:val="none"/>
        </w:rPr>
        <w:br w:type="page"/>
      </w:r>
      <w:r>
        <w:rPr>
          <w:rFonts w:hint="eastAsia" w:ascii="宋体" w:hAnsi="宋体" w:eastAsia="宋体" w:cs="宋体"/>
          <w:b/>
          <w:color w:val="auto"/>
          <w:sz w:val="36"/>
          <w:szCs w:val="36"/>
          <w:highlight w:val="none"/>
          <w:u w:val="single"/>
        </w:rPr>
        <w:t>投标申请人声明（三）</w:t>
      </w:r>
    </w:p>
    <w:p w14:paraId="06AF11A6">
      <w:pPr>
        <w:widowControl/>
        <w:spacing w:line="360" w:lineRule="auto"/>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关于遵守招标文件和履行工程总承包合同的声明</w:t>
      </w:r>
    </w:p>
    <w:p w14:paraId="3F634440">
      <w:pPr>
        <w:widowControl/>
        <w:spacing w:line="360" w:lineRule="auto"/>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6EFA539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4D50152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74B679C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1、订立合同：在招标文件规定的限期内与招标人订立工程总承包合同。</w:t>
      </w:r>
    </w:p>
    <w:p w14:paraId="0E62EE8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6EF67E7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10AAD7E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293B3A8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582E395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2FBE5A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17205EB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293BC82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70B94D4B">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65E1A9A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5112D01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4E65EE7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38825BB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515B403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16D8747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467DFE8B">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41E8DB6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3F138B9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4F98363F">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0449DAF6">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0F36A621">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7A2C8BEB">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320B5076">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1AEC8662">
      <w:pPr>
        <w:pStyle w:val="16"/>
        <w:spacing w:line="360" w:lineRule="auto"/>
        <w:ind w:right="1449" w:firstLine="628" w:firstLineChars="262"/>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 xml:space="preserve">法定代表人签字：             </w:t>
      </w: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企业公章</w:t>
      </w:r>
      <w:r>
        <w:rPr>
          <w:rFonts w:hint="eastAsia" w:ascii="宋体" w:hAnsi="宋体" w:eastAsia="宋体" w:cs="宋体"/>
          <w:color w:val="auto"/>
          <w:spacing w:val="15"/>
          <w:sz w:val="21"/>
          <w:szCs w:val="21"/>
          <w:highlight w:val="none"/>
          <w:lang w:eastAsia="zh-CN"/>
        </w:rPr>
        <w:t>）</w:t>
      </w:r>
    </w:p>
    <w:p w14:paraId="1223C251">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6FA14B29">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38891213">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42F90BB5">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7130B8A3">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7892EF32">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3A56416C">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7C79C210">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33A63619">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5524EF6C">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640C6E95">
      <w:pPr>
        <w:pStyle w:val="16"/>
        <w:spacing w:line="360" w:lineRule="auto"/>
        <w:ind w:right="1449" w:firstLine="628" w:firstLineChars="262"/>
        <w:rPr>
          <w:rFonts w:hint="eastAsia" w:ascii="宋体" w:hAnsi="宋体" w:eastAsia="宋体" w:cs="宋体"/>
          <w:color w:val="auto"/>
          <w:spacing w:val="15"/>
          <w:sz w:val="21"/>
          <w:szCs w:val="21"/>
          <w:highlight w:val="none"/>
        </w:rPr>
      </w:pPr>
    </w:p>
    <w:p w14:paraId="4B2090EB">
      <w:pPr>
        <w:pStyle w:val="16"/>
        <w:spacing w:line="360" w:lineRule="auto"/>
        <w:ind w:right="1449" w:firstLine="628" w:firstLineChars="262"/>
        <w:rPr>
          <w:rFonts w:hint="eastAsia" w:ascii="宋体" w:hAnsi="宋体" w:eastAsia="宋体" w:cs="宋体"/>
          <w:color w:val="auto"/>
          <w:spacing w:val="15"/>
          <w:sz w:val="21"/>
          <w:szCs w:val="21"/>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3104">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7</w:t>
    </w:r>
    <w:r>
      <w:rPr>
        <w:rStyle w:val="15"/>
      </w:rPr>
      <w:fldChar w:fldCharType="end"/>
    </w:r>
  </w:p>
  <w:p w14:paraId="474B62D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994A">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4C9CC65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A741AFC8"/>
    <w:multiLevelType w:val="singleLevel"/>
    <w:tmpl w:val="A741AFC8"/>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c2NTAyNTE5NTVkYTA5ODhkYTg5MTE1M2QwZWQifQ=="/>
    <w:docVar w:name="KSO_WPS_MARK_KEY" w:val="94f374d0-c6d4-4ece-a107-4c158ad1e490"/>
  </w:docVars>
  <w:rsids>
    <w:rsidRoot w:val="00000000"/>
    <w:rsid w:val="01CE57B8"/>
    <w:rsid w:val="026B16CB"/>
    <w:rsid w:val="02872DC3"/>
    <w:rsid w:val="0329770F"/>
    <w:rsid w:val="040C0819"/>
    <w:rsid w:val="050C0815"/>
    <w:rsid w:val="051072C2"/>
    <w:rsid w:val="05AB5E10"/>
    <w:rsid w:val="05CA273A"/>
    <w:rsid w:val="05EE467B"/>
    <w:rsid w:val="065B3856"/>
    <w:rsid w:val="069B7C33"/>
    <w:rsid w:val="07022346"/>
    <w:rsid w:val="0A570314"/>
    <w:rsid w:val="0AA2489A"/>
    <w:rsid w:val="0AB76088"/>
    <w:rsid w:val="0B2C354F"/>
    <w:rsid w:val="0C1069CD"/>
    <w:rsid w:val="0C5941B8"/>
    <w:rsid w:val="0D224C0A"/>
    <w:rsid w:val="0D8B6C53"/>
    <w:rsid w:val="0DEC26BF"/>
    <w:rsid w:val="0E481AD5"/>
    <w:rsid w:val="0E6F3E7F"/>
    <w:rsid w:val="0ED855B7"/>
    <w:rsid w:val="10067F4A"/>
    <w:rsid w:val="1007126A"/>
    <w:rsid w:val="10D96F00"/>
    <w:rsid w:val="1104140A"/>
    <w:rsid w:val="111E1B8C"/>
    <w:rsid w:val="111F7DDE"/>
    <w:rsid w:val="11546271"/>
    <w:rsid w:val="11EE5A02"/>
    <w:rsid w:val="12603992"/>
    <w:rsid w:val="128E027A"/>
    <w:rsid w:val="13146E75"/>
    <w:rsid w:val="16FB40D9"/>
    <w:rsid w:val="17123DB1"/>
    <w:rsid w:val="172374A3"/>
    <w:rsid w:val="177A45FB"/>
    <w:rsid w:val="17AD5A4F"/>
    <w:rsid w:val="183879D7"/>
    <w:rsid w:val="18BD266E"/>
    <w:rsid w:val="196842EC"/>
    <w:rsid w:val="1B010554"/>
    <w:rsid w:val="1B18188F"/>
    <w:rsid w:val="1C6963B1"/>
    <w:rsid w:val="1C961170"/>
    <w:rsid w:val="1DD36C07"/>
    <w:rsid w:val="200A3A07"/>
    <w:rsid w:val="204131A1"/>
    <w:rsid w:val="20FA7F20"/>
    <w:rsid w:val="216929AF"/>
    <w:rsid w:val="21AC0B5D"/>
    <w:rsid w:val="22023A3F"/>
    <w:rsid w:val="222039B6"/>
    <w:rsid w:val="22226B74"/>
    <w:rsid w:val="234676AC"/>
    <w:rsid w:val="239539EC"/>
    <w:rsid w:val="239A3507"/>
    <w:rsid w:val="2471674B"/>
    <w:rsid w:val="2495309A"/>
    <w:rsid w:val="24C51723"/>
    <w:rsid w:val="25667847"/>
    <w:rsid w:val="25965D3D"/>
    <w:rsid w:val="25FF38E2"/>
    <w:rsid w:val="26B03A89"/>
    <w:rsid w:val="26BD4CF2"/>
    <w:rsid w:val="27225ADA"/>
    <w:rsid w:val="275D2FB6"/>
    <w:rsid w:val="28155459"/>
    <w:rsid w:val="28975C04"/>
    <w:rsid w:val="29377AAC"/>
    <w:rsid w:val="29753F13"/>
    <w:rsid w:val="29CC4423"/>
    <w:rsid w:val="2A4A6D94"/>
    <w:rsid w:val="2AD40D75"/>
    <w:rsid w:val="2B117F3D"/>
    <w:rsid w:val="2B3758CC"/>
    <w:rsid w:val="2B4C1378"/>
    <w:rsid w:val="2B7C576F"/>
    <w:rsid w:val="2C0B3BCD"/>
    <w:rsid w:val="2D1C6606"/>
    <w:rsid w:val="2D5779CF"/>
    <w:rsid w:val="2FD55B5A"/>
    <w:rsid w:val="308629D0"/>
    <w:rsid w:val="31447584"/>
    <w:rsid w:val="314C3D17"/>
    <w:rsid w:val="33577DB9"/>
    <w:rsid w:val="33FB393B"/>
    <w:rsid w:val="343E115B"/>
    <w:rsid w:val="34522C38"/>
    <w:rsid w:val="346D4BB5"/>
    <w:rsid w:val="35C12B12"/>
    <w:rsid w:val="36280C33"/>
    <w:rsid w:val="36F07793"/>
    <w:rsid w:val="37F45271"/>
    <w:rsid w:val="37FE5704"/>
    <w:rsid w:val="3A2B2DA8"/>
    <w:rsid w:val="3AF2598C"/>
    <w:rsid w:val="3B4D4EE0"/>
    <w:rsid w:val="3BD70764"/>
    <w:rsid w:val="3C1E2C42"/>
    <w:rsid w:val="3C5951C7"/>
    <w:rsid w:val="3C813B57"/>
    <w:rsid w:val="3D347EBE"/>
    <w:rsid w:val="3E4707A5"/>
    <w:rsid w:val="3F0F2990"/>
    <w:rsid w:val="3FFF2A05"/>
    <w:rsid w:val="41313092"/>
    <w:rsid w:val="41A35612"/>
    <w:rsid w:val="41CD4D7B"/>
    <w:rsid w:val="41E225DE"/>
    <w:rsid w:val="41FD381A"/>
    <w:rsid w:val="420C31B7"/>
    <w:rsid w:val="4335673E"/>
    <w:rsid w:val="4582210E"/>
    <w:rsid w:val="45E23054"/>
    <w:rsid w:val="467B090B"/>
    <w:rsid w:val="46920E0D"/>
    <w:rsid w:val="469550D8"/>
    <w:rsid w:val="469E75E5"/>
    <w:rsid w:val="46FF153C"/>
    <w:rsid w:val="48FF6CB3"/>
    <w:rsid w:val="494333E6"/>
    <w:rsid w:val="49764214"/>
    <w:rsid w:val="49895C9C"/>
    <w:rsid w:val="49E363AD"/>
    <w:rsid w:val="49F6235A"/>
    <w:rsid w:val="49F8000B"/>
    <w:rsid w:val="4A2C2648"/>
    <w:rsid w:val="4A722025"/>
    <w:rsid w:val="4A810D41"/>
    <w:rsid w:val="4BF71DCB"/>
    <w:rsid w:val="4F623308"/>
    <w:rsid w:val="4FA233AD"/>
    <w:rsid w:val="4FB82BD0"/>
    <w:rsid w:val="505B2233"/>
    <w:rsid w:val="506502A8"/>
    <w:rsid w:val="51B20153"/>
    <w:rsid w:val="522956BF"/>
    <w:rsid w:val="52846FEF"/>
    <w:rsid w:val="53915C12"/>
    <w:rsid w:val="54482DC9"/>
    <w:rsid w:val="5492341D"/>
    <w:rsid w:val="55B654BC"/>
    <w:rsid w:val="55EC35D4"/>
    <w:rsid w:val="56C973ED"/>
    <w:rsid w:val="56D8312E"/>
    <w:rsid w:val="5829466B"/>
    <w:rsid w:val="58762908"/>
    <w:rsid w:val="58A60F1A"/>
    <w:rsid w:val="58B54151"/>
    <w:rsid w:val="58D16D2D"/>
    <w:rsid w:val="598D44C6"/>
    <w:rsid w:val="59F82D5D"/>
    <w:rsid w:val="5B1433B1"/>
    <w:rsid w:val="5C1473E0"/>
    <w:rsid w:val="5C7841DF"/>
    <w:rsid w:val="5D1A0A26"/>
    <w:rsid w:val="5E202086"/>
    <w:rsid w:val="5E7E2D09"/>
    <w:rsid w:val="5F684E7C"/>
    <w:rsid w:val="5FC3459E"/>
    <w:rsid w:val="621B7FFD"/>
    <w:rsid w:val="62557F59"/>
    <w:rsid w:val="62EF5F33"/>
    <w:rsid w:val="630863FA"/>
    <w:rsid w:val="63137B19"/>
    <w:rsid w:val="63387E58"/>
    <w:rsid w:val="64D86F1F"/>
    <w:rsid w:val="64EF3FC0"/>
    <w:rsid w:val="66E31E89"/>
    <w:rsid w:val="693678AE"/>
    <w:rsid w:val="69B77588"/>
    <w:rsid w:val="6A143AC3"/>
    <w:rsid w:val="6AA75027"/>
    <w:rsid w:val="6B8E4AB9"/>
    <w:rsid w:val="6DAC309D"/>
    <w:rsid w:val="6DB078B7"/>
    <w:rsid w:val="6F2167DA"/>
    <w:rsid w:val="6F593630"/>
    <w:rsid w:val="6F6C1E11"/>
    <w:rsid w:val="730833A3"/>
    <w:rsid w:val="73974727"/>
    <w:rsid w:val="73DE2356"/>
    <w:rsid w:val="7401227A"/>
    <w:rsid w:val="756D3991"/>
    <w:rsid w:val="75B75C49"/>
    <w:rsid w:val="7647455F"/>
    <w:rsid w:val="773B361B"/>
    <w:rsid w:val="77422BFC"/>
    <w:rsid w:val="774B56D2"/>
    <w:rsid w:val="7791148D"/>
    <w:rsid w:val="77B97400"/>
    <w:rsid w:val="789445A8"/>
    <w:rsid w:val="79B7342D"/>
    <w:rsid w:val="7A3622D8"/>
    <w:rsid w:val="7AE50824"/>
    <w:rsid w:val="7DA03FE3"/>
    <w:rsid w:val="7DEC04C1"/>
    <w:rsid w:val="7ED22299"/>
    <w:rsid w:val="7EF96296"/>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szCs w:val="20"/>
    </w:rPr>
  </w:style>
  <w:style w:type="paragraph" w:styleId="6">
    <w:name w:val="Plain Text"/>
    <w:basedOn w:val="1"/>
    <w:qFormat/>
    <w:uiPriority w:val="0"/>
    <w:rPr>
      <w:rFonts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qFormat/>
    <w:uiPriority w:val="0"/>
    <w:rPr>
      <w:rFonts w:ascii="宋体" w:hAnsi="宋体"/>
      <w:szCs w:val="24"/>
      <w:u w:val="single"/>
    </w:rPr>
  </w:style>
  <w:style w:type="paragraph" w:styleId="11">
    <w:name w:val="Body Text First Indent"/>
    <w:basedOn w:val="5"/>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paragraph" w:customStyle="1" w:styleId="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
    <w:name w:val="发文落款"/>
    <w:basedOn w:val="16"/>
    <w:qFormat/>
    <w:uiPriority w:val="0"/>
    <w:pPr>
      <w:ind w:left="4094" w:right="607" w:firstLine="0"/>
      <w:jc w:val="center"/>
    </w:pPr>
  </w:style>
  <w:style w:type="paragraph" w:customStyle="1" w:styleId="18">
    <w:name w:val="Char Char Char Char Char Char2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8737</Words>
  <Characters>9062</Characters>
  <Lines>0</Lines>
  <Paragraphs>0</Paragraphs>
  <TotalTime>6</TotalTime>
  <ScaleCrop>false</ScaleCrop>
  <LinksUpToDate>false</LinksUpToDate>
  <CharactersWithSpaces>9492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2022-05-16T03:32:00Z</dcterms:created>
  <dc:creator>Administrator</dc:creator>
  <cp:lastModifiedBy>7788</cp:lastModifiedBy>
  <cp:lastPrinted>2024-06-05T06:06:00Z</cp:lastPrinted>
  <dcterms:modified xsi:type="dcterms:W3CDTF">2024-11-04T02:04:21Z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2AF9421A2CD140F7BC079FB434E5CE87_13</vt:lpwstr>
  </property>
</Properties>
</file>