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6DDEF">
      <w:pPr>
        <w:spacing w:line="360" w:lineRule="auto"/>
        <w:jc w:val="center"/>
        <w:rPr>
          <w:rFonts w:hint="eastAsia" w:ascii="宋体" w:hAnsi="宋体"/>
          <w:b/>
          <w:bCs/>
          <w:sz w:val="48"/>
          <w:szCs w:val="48"/>
        </w:rPr>
      </w:pPr>
    </w:p>
    <w:p w14:paraId="60B8C902">
      <w:pPr>
        <w:spacing w:line="360" w:lineRule="auto"/>
        <w:jc w:val="center"/>
        <w:rPr>
          <w:rFonts w:hint="eastAsia" w:ascii="宋体" w:hAnsi="宋体"/>
          <w:b/>
          <w:bCs/>
          <w:sz w:val="48"/>
          <w:szCs w:val="48"/>
        </w:rPr>
      </w:pPr>
      <w:r>
        <w:rPr>
          <w:rFonts w:hint="eastAsia" w:ascii="宋体" w:hAnsi="宋体"/>
          <w:b/>
          <w:bCs/>
          <w:sz w:val="48"/>
          <w:szCs w:val="48"/>
        </w:rPr>
        <w:t>广州发展天津西青区750MW风力发电项目风力发电机组采购</w:t>
      </w:r>
    </w:p>
    <w:p w14:paraId="393F8D53">
      <w:pPr>
        <w:spacing w:line="360" w:lineRule="auto"/>
        <w:jc w:val="center"/>
        <w:rPr>
          <w:rFonts w:hint="eastAsia" w:ascii="宋体" w:hAnsi="宋体"/>
          <w:b/>
          <w:bCs/>
          <w:sz w:val="48"/>
          <w:szCs w:val="48"/>
        </w:rPr>
      </w:pPr>
    </w:p>
    <w:p w14:paraId="1CE3CC3A">
      <w:pPr>
        <w:spacing w:line="360" w:lineRule="auto"/>
        <w:jc w:val="center"/>
        <w:rPr>
          <w:rFonts w:hint="eastAsia" w:ascii="宋体" w:hAnsi="宋体"/>
          <w:b/>
          <w:bCs/>
          <w:sz w:val="48"/>
          <w:szCs w:val="48"/>
        </w:rPr>
      </w:pPr>
    </w:p>
    <w:p w14:paraId="3165CD09">
      <w:pPr>
        <w:spacing w:line="360" w:lineRule="auto"/>
        <w:jc w:val="center"/>
        <w:rPr>
          <w:rFonts w:hint="eastAsia" w:ascii="宋体" w:hAnsi="宋体"/>
          <w:b/>
          <w:bCs/>
          <w:sz w:val="48"/>
          <w:szCs w:val="48"/>
        </w:rPr>
      </w:pPr>
    </w:p>
    <w:p w14:paraId="2714D78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b/>
          <w:bCs/>
          <w:sz w:val="48"/>
          <w:szCs w:val="48"/>
          <w:lang w:eastAsia="zh-CN"/>
        </w:rPr>
      </w:pPr>
      <w:r>
        <w:rPr>
          <w:rFonts w:hint="eastAsia" w:ascii="宋体" w:hAnsi="宋体"/>
          <w:b/>
          <w:bCs/>
          <w:sz w:val="60"/>
          <w:szCs w:val="60"/>
        </w:rPr>
        <w:t>招标</w:t>
      </w:r>
      <w:r>
        <w:rPr>
          <w:rFonts w:hint="eastAsia" w:ascii="宋体" w:hAnsi="宋体"/>
          <w:b/>
          <w:bCs/>
          <w:sz w:val="60"/>
          <w:szCs w:val="60"/>
          <w:lang w:eastAsia="zh-CN"/>
        </w:rPr>
        <w:t>公告</w:t>
      </w:r>
    </w:p>
    <w:p w14:paraId="6476B71C">
      <w:pPr>
        <w:spacing w:line="400" w:lineRule="exact"/>
        <w:rPr>
          <w:rFonts w:hint="eastAsia" w:ascii="宋体" w:hAnsi="宋体"/>
        </w:rPr>
      </w:pPr>
    </w:p>
    <w:p w14:paraId="3C971FAE">
      <w:pPr>
        <w:spacing w:line="400" w:lineRule="exact"/>
        <w:rPr>
          <w:rFonts w:hint="eastAsia" w:ascii="宋体" w:hAnsi="宋体"/>
        </w:rPr>
      </w:pPr>
    </w:p>
    <w:p w14:paraId="5156FFBA">
      <w:pPr>
        <w:spacing w:line="400" w:lineRule="exact"/>
        <w:rPr>
          <w:rFonts w:hint="eastAsia" w:ascii="宋体" w:hAnsi="宋体"/>
        </w:rPr>
      </w:pPr>
    </w:p>
    <w:p w14:paraId="272E54BA">
      <w:pPr>
        <w:spacing w:line="400" w:lineRule="exact"/>
        <w:rPr>
          <w:rFonts w:hint="eastAsia" w:ascii="宋体" w:hAnsi="宋体"/>
        </w:rPr>
      </w:pPr>
    </w:p>
    <w:p w14:paraId="0D7E994B">
      <w:pPr>
        <w:pStyle w:val="8"/>
        <w:ind w:left="0" w:leftChars="0" w:firstLine="0" w:firstLineChars="0"/>
      </w:pPr>
    </w:p>
    <w:p w14:paraId="52EFE4B4">
      <w:pPr>
        <w:spacing w:line="400" w:lineRule="exact"/>
        <w:rPr>
          <w:rFonts w:hint="eastAsia" w:ascii="宋体" w:hAnsi="宋体"/>
        </w:rPr>
      </w:pPr>
    </w:p>
    <w:p w14:paraId="545AB136">
      <w:pPr>
        <w:spacing w:line="400" w:lineRule="exact"/>
        <w:rPr>
          <w:rFonts w:hint="eastAsia" w:ascii="宋体" w:hAnsi="宋体"/>
        </w:rPr>
      </w:pPr>
    </w:p>
    <w:p w14:paraId="160BD873">
      <w:pPr>
        <w:spacing w:line="360" w:lineRule="auto"/>
        <w:jc w:val="center"/>
        <w:rPr>
          <w:rFonts w:hint="eastAsia" w:ascii="宋体" w:hAnsi="宋体"/>
          <w:sz w:val="28"/>
          <w:szCs w:val="28"/>
        </w:rPr>
      </w:pPr>
      <w:r>
        <w:rPr>
          <w:rFonts w:hint="eastAsia" w:ascii="宋体" w:hAnsi="宋体"/>
          <w:sz w:val="28"/>
          <w:szCs w:val="28"/>
        </w:rPr>
        <w:t>招标人：</w:t>
      </w:r>
      <w:r>
        <w:rPr>
          <w:rFonts w:hint="eastAsia" w:ascii="宋体" w:hAnsi="宋体"/>
          <w:sz w:val="28"/>
          <w:szCs w:val="28"/>
          <w:u w:val="single"/>
        </w:rPr>
        <w:t xml:space="preserve">广州发展新能源集团股份有限公司 </w:t>
      </w:r>
    </w:p>
    <w:p w14:paraId="700C2A54">
      <w:pPr>
        <w:spacing w:line="360" w:lineRule="auto"/>
        <w:jc w:val="center"/>
        <w:rPr>
          <w:rFonts w:hint="eastAsia" w:ascii="宋体" w:hAnsi="宋体"/>
          <w:sz w:val="28"/>
          <w:szCs w:val="28"/>
          <w:u w:val="single"/>
        </w:rPr>
      </w:pPr>
      <w:r>
        <w:rPr>
          <w:rFonts w:hint="eastAsia" w:ascii="宋体" w:hAnsi="宋体"/>
          <w:sz w:val="28"/>
          <w:szCs w:val="28"/>
        </w:rPr>
        <w:t>招标代理机构：</w:t>
      </w:r>
      <w:r>
        <w:rPr>
          <w:rFonts w:hint="eastAsia" w:ascii="宋体" w:hAnsi="宋体" w:cs="宋体"/>
          <w:sz w:val="28"/>
          <w:szCs w:val="28"/>
          <w:u w:val="single"/>
        </w:rPr>
        <w:t>北京中交建设工程咨询有限公司</w:t>
      </w:r>
    </w:p>
    <w:p w14:paraId="7D2B1883">
      <w:pPr>
        <w:spacing w:line="360" w:lineRule="auto"/>
        <w:jc w:val="center"/>
        <w:rPr>
          <w:rFonts w:hint="eastAsia" w:ascii="宋体" w:hAnsi="宋体"/>
          <w:color w:val="FFFFFF" w:themeColor="background1"/>
          <w:sz w:val="28"/>
          <w:szCs w:val="28"/>
          <w:u w:val="single"/>
          <w14:textFill>
            <w14:solidFill>
              <w14:schemeClr w14:val="bg1"/>
            </w14:solidFill>
          </w14:textFill>
        </w:rPr>
      </w:pPr>
      <w:r>
        <w:rPr>
          <w:rFonts w:hint="eastAsia" w:ascii="微软雅黑" w:hAnsi="微软雅黑" w:eastAsia="微软雅黑"/>
          <w:color w:val="FFFFFF" w:themeColor="background1"/>
          <w:sz w:val="18"/>
          <w:szCs w:val="18"/>
          <w14:textFill>
            <w14:solidFill>
              <w14:schemeClr w14:val="bg1"/>
            </w14:solidFill>
          </w14:textFill>
        </w:rPr>
        <w:t>招标机构签章位置</w:t>
      </w:r>
    </w:p>
    <w:p w14:paraId="645F9CFA">
      <w:pPr>
        <w:spacing w:line="360" w:lineRule="auto"/>
        <w:jc w:val="cente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5" w:h="16838"/>
          <w:pgMar w:top="1440" w:right="1440" w:bottom="1440" w:left="1440" w:header="794" w:footer="794" w:gutter="0"/>
          <w:paperSrc/>
          <w:pgNumType w:start="0"/>
          <w:cols w:space="0" w:num="1"/>
          <w:rtlGutter w:val="0"/>
          <w:docGrid w:linePitch="312" w:charSpace="0"/>
        </w:sectPr>
      </w:pPr>
      <w:r>
        <w:rPr>
          <w:rFonts w:hint="eastAsia" w:ascii="宋体" w:hAnsi="宋体"/>
          <w:sz w:val="28"/>
          <w:szCs w:val="28"/>
        </w:rPr>
        <w:t>2024</w:t>
      </w:r>
      <w:r>
        <w:rPr>
          <w:rFonts w:ascii="宋体" w:hAnsi="宋体"/>
          <w:sz w:val="28"/>
          <w:szCs w:val="28"/>
        </w:rPr>
        <w:t>年</w:t>
      </w:r>
      <w:r>
        <w:rPr>
          <w:rFonts w:hint="eastAsia" w:ascii="宋体" w:hAnsi="宋体"/>
          <w:sz w:val="28"/>
          <w:szCs w:val="28"/>
          <w:lang w:val="en-US" w:eastAsia="zh-CN"/>
        </w:rPr>
        <w:t>11</w:t>
      </w:r>
      <w:r>
        <w:rPr>
          <w:rFonts w:ascii="宋体" w:hAnsi="宋体"/>
          <w:sz w:val="28"/>
          <w:szCs w:val="28"/>
        </w:rPr>
        <w:t>月</w:t>
      </w:r>
    </w:p>
    <w:p w14:paraId="03BFFB50">
      <w:pPr>
        <w:adjustRightInd w:val="0"/>
        <w:snapToGrid w:val="0"/>
        <w:spacing w:line="360" w:lineRule="auto"/>
        <w:jc w:val="center"/>
        <w:rPr>
          <w:rFonts w:hint="eastAsia" w:ascii="宋体" w:hAnsi="宋体"/>
          <w:b/>
          <w:bCs/>
          <w:sz w:val="24"/>
        </w:rPr>
      </w:pPr>
      <w:r>
        <w:rPr>
          <w:rFonts w:hint="eastAsia" w:ascii="宋体" w:hAnsi="宋体"/>
          <w:b/>
          <w:bCs/>
          <w:sz w:val="36"/>
          <w:szCs w:val="36"/>
        </w:rPr>
        <w:t>广州发展天津西青区750MW风力发电项目风力发电机组采购招标公告</w:t>
      </w:r>
    </w:p>
    <w:p w14:paraId="3565025B">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cs="宋体"/>
          <w:sz w:val="24"/>
          <w:szCs w:val="24"/>
        </w:rPr>
      </w:pPr>
      <w:r>
        <w:rPr>
          <w:rFonts w:hint="eastAsia" w:ascii="宋体" w:hAnsi="宋体" w:cs="宋体"/>
          <w:sz w:val="24"/>
          <w:u w:val="single"/>
        </w:rPr>
        <w:t>广州发展新能源集团股份有限公司</w:t>
      </w:r>
      <w:r>
        <w:rPr>
          <w:rFonts w:hint="eastAsia" w:ascii="宋体" w:hAnsi="宋体" w:cs="宋体"/>
          <w:sz w:val="24"/>
          <w:szCs w:val="24"/>
        </w:rPr>
        <w:t>（以下简称“招标人”）</w:t>
      </w:r>
      <w:r>
        <w:rPr>
          <w:rFonts w:hint="eastAsia" w:ascii="宋体" w:hAnsi="宋体" w:cs="宋体"/>
          <w:sz w:val="24"/>
        </w:rPr>
        <w:t>委托北京中交建设工程咨询有限公司</w:t>
      </w:r>
      <w:r>
        <w:rPr>
          <w:rFonts w:hint="eastAsia" w:ascii="宋体" w:hAnsi="宋体" w:cs="宋体"/>
          <w:sz w:val="24"/>
          <w:szCs w:val="24"/>
        </w:rPr>
        <w:t>（以下简称“招标代理”）</w:t>
      </w:r>
      <w:r>
        <w:rPr>
          <w:rFonts w:hint="eastAsia" w:ascii="宋体" w:hAnsi="宋体" w:cs="宋体"/>
          <w:sz w:val="24"/>
        </w:rPr>
        <w:t>，</w:t>
      </w:r>
      <w:r>
        <w:rPr>
          <w:rFonts w:hint="eastAsia" w:ascii="宋体" w:hAnsi="宋体" w:cs="宋体"/>
          <w:sz w:val="24"/>
          <w:szCs w:val="24"/>
        </w:rPr>
        <w:t>就</w:t>
      </w:r>
      <w:r>
        <w:rPr>
          <w:rFonts w:hint="eastAsia" w:ascii="宋体" w:hAnsi="宋体" w:cs="宋体"/>
          <w:sz w:val="24"/>
          <w:u w:val="single"/>
        </w:rPr>
        <w:t>广州发展天津西青区750MW风力发电项目风力发电机组采购 （以下简称“本项目”）</w:t>
      </w:r>
      <w:r>
        <w:rPr>
          <w:rFonts w:hint="eastAsia" w:ascii="宋体" w:hAnsi="宋体" w:cs="宋体"/>
          <w:sz w:val="24"/>
          <w:szCs w:val="24"/>
        </w:rPr>
        <w:t>进行公开招标，现邀请合格投标人提交投标。有关招标事项公告如下：</w:t>
      </w:r>
    </w:p>
    <w:p w14:paraId="26755E7E">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1.项目名称：</w:t>
      </w:r>
      <w:bookmarkStart w:id="2" w:name="_GoBack"/>
      <w:r>
        <w:rPr>
          <w:rFonts w:hint="eastAsia" w:ascii="宋体" w:hAnsi="宋体" w:cs="宋体"/>
          <w:sz w:val="24"/>
          <w:szCs w:val="24"/>
        </w:rPr>
        <w:t>广州发展天津西青区750MW风力发电项目风力发电机组采购</w:t>
      </w:r>
      <w:bookmarkEnd w:id="2"/>
      <w:r>
        <w:rPr>
          <w:rFonts w:hint="eastAsia" w:ascii="宋体" w:hAnsi="宋体" w:cs="宋体"/>
          <w:sz w:val="24"/>
          <w:szCs w:val="24"/>
        </w:rPr>
        <w:t xml:space="preserve"> </w:t>
      </w:r>
    </w:p>
    <w:p w14:paraId="6211ED41">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2.本次招标内容：</w:t>
      </w:r>
    </w:p>
    <w:p w14:paraId="0BF0C991">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2.1采购风力发电机组的规格、数量及技术等内容。</w:t>
      </w:r>
    </w:p>
    <w:p w14:paraId="773E9766">
      <w:pPr>
        <w:keepNext w:val="0"/>
        <w:keepLines w:val="0"/>
        <w:pageBreakBefore w:val="0"/>
        <w:widowControl/>
        <w:tabs>
          <w:tab w:val="left" w:pos="0"/>
          <w:tab w:val="left" w:pos="180"/>
        </w:tabs>
        <w:kinsoku/>
        <w:wordWrap/>
        <w:overflowPunct/>
        <w:topLinePunct w:val="0"/>
        <w:autoSpaceDE/>
        <w:autoSpaceDN/>
        <w:bidi w:val="0"/>
        <w:snapToGrid w:val="0"/>
        <w:spacing w:after="0" w:line="360" w:lineRule="auto"/>
        <w:ind w:firstLine="480" w:firstLineChars="200"/>
        <w:textAlignment w:val="auto"/>
        <w:rPr>
          <w:rFonts w:hint="eastAsia" w:ascii="宋体" w:hAnsi="宋体"/>
          <w:sz w:val="24"/>
          <w:szCs w:val="24"/>
        </w:rPr>
      </w:pPr>
      <w:r>
        <w:rPr>
          <w:rFonts w:hint="eastAsia" w:ascii="宋体" w:hAnsi="宋体" w:cs="宋体"/>
          <w:sz w:val="24"/>
          <w:szCs w:val="24"/>
        </w:rPr>
        <w:t>计划采购容量约750MW，共分为2个标段，各标段详细如下：</w:t>
      </w:r>
    </w:p>
    <w:tbl>
      <w:tblPr>
        <w:tblStyle w:val="9"/>
        <w:tblW w:w="9098" w:type="dxa"/>
        <w:tblInd w:w="0" w:type="dxa"/>
        <w:tblLayout w:type="fixed"/>
        <w:tblCellMar>
          <w:top w:w="0" w:type="dxa"/>
          <w:left w:w="0" w:type="dxa"/>
          <w:bottom w:w="0" w:type="dxa"/>
          <w:right w:w="0" w:type="dxa"/>
        </w:tblCellMar>
      </w:tblPr>
      <w:tblGrid>
        <w:gridCol w:w="1114"/>
        <w:gridCol w:w="2168"/>
        <w:gridCol w:w="1429"/>
        <w:gridCol w:w="1785"/>
        <w:gridCol w:w="2602"/>
      </w:tblGrid>
      <w:tr w14:paraId="344B3335">
        <w:tblPrEx>
          <w:tblCellMar>
            <w:top w:w="0" w:type="dxa"/>
            <w:left w:w="0" w:type="dxa"/>
            <w:bottom w:w="0" w:type="dxa"/>
            <w:right w:w="0" w:type="dxa"/>
          </w:tblCellMar>
        </w:tblPrEx>
        <w:trPr>
          <w:trHeight w:val="718" w:hRule="atLeast"/>
        </w:trPr>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105DB9">
            <w:pPr>
              <w:spacing w:after="0"/>
              <w:ind w:right="42" w:rightChars="20"/>
              <w:jc w:val="center"/>
              <w:textAlignment w:val="center"/>
              <w:rPr>
                <w:rFonts w:hint="eastAsia" w:ascii="宋体" w:hAnsi="宋体" w:cs="等线"/>
                <w:b/>
                <w:sz w:val="24"/>
                <w:szCs w:val="24"/>
              </w:rPr>
            </w:pPr>
            <w:r>
              <w:rPr>
                <w:rFonts w:hint="eastAsia" w:ascii="宋体" w:hAnsi="宋体" w:cs="等线"/>
                <w:b/>
                <w:sz w:val="24"/>
                <w:szCs w:val="24"/>
                <w:lang w:bidi="ar"/>
              </w:rPr>
              <w:t>标段</w:t>
            </w:r>
          </w:p>
        </w:tc>
        <w:tc>
          <w:tcPr>
            <w:tcW w:w="2168" w:type="dxa"/>
            <w:tcBorders>
              <w:top w:val="single" w:color="000000" w:sz="4" w:space="0"/>
              <w:left w:val="single" w:color="000000" w:sz="4" w:space="0"/>
              <w:bottom w:val="single" w:color="000000" w:sz="4" w:space="0"/>
              <w:right w:val="single" w:color="000000" w:sz="4" w:space="0"/>
            </w:tcBorders>
            <w:vAlign w:val="center"/>
          </w:tcPr>
          <w:p w14:paraId="0C68B21F">
            <w:pPr>
              <w:spacing w:after="0"/>
              <w:ind w:right="42" w:rightChars="20"/>
              <w:jc w:val="center"/>
              <w:textAlignment w:val="center"/>
              <w:rPr>
                <w:rFonts w:hint="eastAsia" w:ascii="宋体" w:hAnsi="宋体" w:cs="等线"/>
                <w:b/>
                <w:sz w:val="24"/>
                <w:szCs w:val="24"/>
              </w:rPr>
            </w:pPr>
            <w:r>
              <w:rPr>
                <w:rFonts w:hint="eastAsia" w:ascii="宋体" w:hAnsi="宋体" w:cs="等线"/>
                <w:b/>
                <w:sz w:val="24"/>
                <w:szCs w:val="24"/>
                <w:lang w:bidi="ar"/>
              </w:rPr>
              <w:t>设备类型</w:t>
            </w:r>
          </w:p>
        </w:tc>
        <w:tc>
          <w:tcPr>
            <w:tcW w:w="14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4D3D768">
            <w:pPr>
              <w:spacing w:after="0"/>
              <w:ind w:right="42" w:rightChars="20"/>
              <w:jc w:val="center"/>
              <w:textAlignment w:val="center"/>
              <w:rPr>
                <w:rFonts w:hint="eastAsia" w:ascii="宋体" w:hAnsi="宋体" w:cs="等线"/>
                <w:b/>
                <w:sz w:val="24"/>
                <w:szCs w:val="24"/>
                <w:lang w:bidi="ar"/>
              </w:rPr>
            </w:pPr>
            <w:r>
              <w:rPr>
                <w:rFonts w:hint="eastAsia" w:ascii="宋体" w:hAnsi="宋体" w:cs="等线"/>
                <w:b/>
                <w:sz w:val="24"/>
                <w:szCs w:val="24"/>
                <w:lang w:bidi="ar"/>
              </w:rPr>
              <w:t>预估采购</w:t>
            </w:r>
          </w:p>
          <w:p w14:paraId="14658C76">
            <w:pPr>
              <w:spacing w:after="0"/>
              <w:ind w:right="42" w:rightChars="20"/>
              <w:jc w:val="center"/>
              <w:textAlignment w:val="center"/>
              <w:rPr>
                <w:rFonts w:hint="eastAsia" w:ascii="宋体" w:hAnsi="宋体" w:cs="等线"/>
                <w:b/>
                <w:sz w:val="24"/>
                <w:szCs w:val="24"/>
                <w:lang w:bidi="ar"/>
              </w:rPr>
            </w:pPr>
            <w:r>
              <w:rPr>
                <w:rFonts w:hint="eastAsia" w:ascii="宋体" w:hAnsi="宋体" w:cs="等线"/>
                <w:b/>
                <w:sz w:val="24"/>
                <w:szCs w:val="24"/>
                <w:lang w:bidi="ar"/>
              </w:rPr>
              <w:t>总台数</w:t>
            </w:r>
          </w:p>
        </w:tc>
        <w:tc>
          <w:tcPr>
            <w:tcW w:w="178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C5A695F">
            <w:pPr>
              <w:spacing w:after="0"/>
              <w:ind w:right="42" w:rightChars="20"/>
              <w:jc w:val="center"/>
              <w:textAlignment w:val="center"/>
              <w:rPr>
                <w:rFonts w:hint="eastAsia" w:ascii="宋体" w:hAnsi="宋体" w:cs="等线"/>
                <w:b/>
                <w:sz w:val="24"/>
                <w:szCs w:val="24"/>
                <w:lang w:bidi="ar"/>
              </w:rPr>
            </w:pPr>
            <w:r>
              <w:rPr>
                <w:rFonts w:hint="eastAsia" w:ascii="宋体" w:hAnsi="宋体" w:cs="等线"/>
                <w:b/>
                <w:sz w:val="24"/>
                <w:szCs w:val="24"/>
                <w:lang w:bidi="ar"/>
              </w:rPr>
              <w:t>预估容量</w:t>
            </w:r>
          </w:p>
          <w:p w14:paraId="56AC16BE">
            <w:pPr>
              <w:spacing w:after="0"/>
              <w:ind w:right="42" w:rightChars="20"/>
              <w:jc w:val="center"/>
              <w:textAlignment w:val="center"/>
              <w:rPr>
                <w:rFonts w:hint="eastAsia" w:ascii="宋体" w:hAnsi="宋体" w:cs="等线"/>
                <w:b/>
                <w:sz w:val="24"/>
                <w:szCs w:val="24"/>
              </w:rPr>
            </w:pPr>
            <w:r>
              <w:rPr>
                <w:rFonts w:hint="eastAsia" w:ascii="宋体" w:hAnsi="宋体" w:cs="等线"/>
                <w:b/>
                <w:sz w:val="24"/>
                <w:szCs w:val="24"/>
                <w:lang w:bidi="ar"/>
              </w:rPr>
              <w:t>（MWp）</w:t>
            </w:r>
          </w:p>
        </w:tc>
        <w:tc>
          <w:tcPr>
            <w:tcW w:w="2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0367D">
            <w:pPr>
              <w:spacing w:after="0"/>
              <w:ind w:right="42" w:rightChars="20"/>
              <w:jc w:val="center"/>
              <w:textAlignment w:val="center"/>
              <w:rPr>
                <w:rFonts w:hint="eastAsia" w:ascii="宋体" w:hAnsi="宋体" w:cs="等线"/>
                <w:b/>
                <w:sz w:val="24"/>
                <w:szCs w:val="24"/>
                <w:lang w:bidi="ar"/>
              </w:rPr>
            </w:pPr>
          </w:p>
          <w:p w14:paraId="1D14A43F">
            <w:pPr>
              <w:spacing w:after="0"/>
              <w:ind w:right="42" w:rightChars="20"/>
              <w:jc w:val="center"/>
              <w:textAlignment w:val="center"/>
              <w:rPr>
                <w:rFonts w:hint="eastAsia" w:ascii="宋体" w:hAnsi="宋体" w:cs="等线"/>
                <w:b/>
                <w:sz w:val="24"/>
                <w:szCs w:val="24"/>
              </w:rPr>
            </w:pPr>
            <w:r>
              <w:rPr>
                <w:rFonts w:hint="eastAsia" w:ascii="宋体" w:hAnsi="宋体" w:cs="等线"/>
                <w:b/>
                <w:sz w:val="24"/>
                <w:szCs w:val="24"/>
                <w:lang w:bidi="ar"/>
              </w:rPr>
              <w:t>备注</w:t>
            </w:r>
          </w:p>
          <w:p w14:paraId="6082D316">
            <w:pPr>
              <w:spacing w:after="0"/>
              <w:ind w:right="42" w:rightChars="20"/>
              <w:jc w:val="center"/>
              <w:textAlignment w:val="center"/>
              <w:rPr>
                <w:rFonts w:hint="eastAsia" w:ascii="宋体" w:hAnsi="宋体" w:cs="等线"/>
                <w:b/>
                <w:sz w:val="24"/>
                <w:szCs w:val="24"/>
                <w:lang w:bidi="ar"/>
              </w:rPr>
            </w:pPr>
          </w:p>
        </w:tc>
      </w:tr>
      <w:tr w14:paraId="06219E92">
        <w:tblPrEx>
          <w:tblCellMar>
            <w:top w:w="0" w:type="dxa"/>
            <w:left w:w="0" w:type="dxa"/>
            <w:bottom w:w="0" w:type="dxa"/>
            <w:right w:w="0" w:type="dxa"/>
          </w:tblCellMar>
        </w:tblPrEx>
        <w:trPr>
          <w:trHeight w:val="427" w:hRule="atLeast"/>
        </w:trPr>
        <w:tc>
          <w:tcPr>
            <w:tcW w:w="1114" w:type="dxa"/>
            <w:tcBorders>
              <w:top w:val="single" w:color="000000" w:sz="4" w:space="0"/>
              <w:left w:val="single" w:color="000000" w:sz="4" w:space="0"/>
              <w:right w:val="single" w:color="000000" w:sz="4" w:space="0"/>
            </w:tcBorders>
            <w:noWrap/>
            <w:tcMar>
              <w:top w:w="15" w:type="dxa"/>
              <w:left w:w="15" w:type="dxa"/>
              <w:right w:w="15" w:type="dxa"/>
            </w:tcMar>
            <w:vAlign w:val="center"/>
          </w:tcPr>
          <w:p w14:paraId="4C6DC459">
            <w:pPr>
              <w:spacing w:after="0"/>
              <w:ind w:right="42" w:rightChars="20"/>
              <w:jc w:val="center"/>
              <w:textAlignment w:val="center"/>
              <w:rPr>
                <w:rFonts w:hint="eastAsia" w:ascii="宋体" w:hAnsi="宋体" w:cs="宋体"/>
                <w:szCs w:val="21"/>
              </w:rPr>
            </w:pPr>
            <w:r>
              <w:rPr>
                <w:rFonts w:hint="eastAsia" w:ascii="宋体" w:hAnsi="宋体" w:cs="宋体"/>
                <w:szCs w:val="21"/>
                <w:lang w:bidi="ar"/>
              </w:rPr>
              <w:t>标段1</w:t>
            </w:r>
          </w:p>
        </w:tc>
        <w:tc>
          <w:tcPr>
            <w:tcW w:w="2168" w:type="dxa"/>
            <w:vMerge w:val="restart"/>
            <w:tcBorders>
              <w:top w:val="single" w:color="000000" w:sz="4" w:space="0"/>
              <w:left w:val="single" w:color="000000" w:sz="4" w:space="0"/>
              <w:right w:val="single" w:color="auto" w:sz="4" w:space="0"/>
            </w:tcBorders>
            <w:vAlign w:val="center"/>
          </w:tcPr>
          <w:p w14:paraId="004AE612">
            <w:pPr>
              <w:spacing w:after="0"/>
              <w:jc w:val="center"/>
              <w:textAlignment w:val="center"/>
              <w:rPr>
                <w:rFonts w:hint="eastAsia" w:ascii="宋体" w:hAnsi="宋体" w:cs="宋体"/>
                <w:szCs w:val="21"/>
              </w:rPr>
            </w:pPr>
            <w:r>
              <w:rPr>
                <w:rFonts w:hint="eastAsia" w:ascii="宋体" w:hAnsi="宋体" w:cs="宋体"/>
                <w:szCs w:val="21"/>
                <w:lang w:bidi="ar"/>
              </w:rPr>
              <w:t>6.25MW风力发电机组</w:t>
            </w:r>
          </w:p>
        </w:tc>
        <w:tc>
          <w:tcPr>
            <w:tcW w:w="1429" w:type="dxa"/>
            <w:tcBorders>
              <w:top w:val="single" w:color="auto" w:sz="4" w:space="0"/>
              <w:left w:val="single" w:color="auto" w:sz="4" w:space="0"/>
              <w:right w:val="single" w:color="auto" w:sz="4" w:space="0"/>
            </w:tcBorders>
            <w:noWrap/>
            <w:tcMar>
              <w:top w:w="15" w:type="dxa"/>
              <w:left w:w="15" w:type="dxa"/>
              <w:right w:w="15" w:type="dxa"/>
            </w:tcMar>
            <w:vAlign w:val="center"/>
          </w:tcPr>
          <w:p w14:paraId="00BD3B97">
            <w:pPr>
              <w:spacing w:after="0"/>
              <w:jc w:val="center"/>
              <w:textAlignment w:val="center"/>
              <w:rPr>
                <w:rFonts w:hint="eastAsia" w:ascii="宋体" w:hAnsi="宋体" w:cs="宋体"/>
                <w:szCs w:val="21"/>
                <w:lang w:bidi="ar"/>
              </w:rPr>
            </w:pPr>
            <w:r>
              <w:rPr>
                <w:rFonts w:hint="eastAsia" w:ascii="宋体" w:hAnsi="宋体" w:cs="宋体"/>
                <w:szCs w:val="21"/>
                <w:lang w:bidi="ar"/>
              </w:rPr>
              <w:t>65</w:t>
            </w:r>
          </w:p>
        </w:tc>
        <w:tc>
          <w:tcPr>
            <w:tcW w:w="1785" w:type="dxa"/>
            <w:tcBorders>
              <w:top w:val="single" w:color="auto" w:sz="4" w:space="0"/>
              <w:left w:val="single" w:color="auto" w:sz="4" w:space="0"/>
              <w:right w:val="single" w:color="auto" w:sz="4" w:space="0"/>
            </w:tcBorders>
            <w:noWrap/>
            <w:tcMar>
              <w:top w:w="15" w:type="dxa"/>
              <w:left w:w="15" w:type="dxa"/>
              <w:right w:w="15" w:type="dxa"/>
            </w:tcMar>
            <w:vAlign w:val="center"/>
          </w:tcPr>
          <w:p w14:paraId="596C3357">
            <w:pPr>
              <w:spacing w:after="0"/>
              <w:jc w:val="center"/>
              <w:textAlignment w:val="center"/>
              <w:rPr>
                <w:rFonts w:hint="eastAsia" w:ascii="宋体" w:hAnsi="宋体" w:cs="宋体"/>
                <w:szCs w:val="21"/>
                <w:lang w:bidi="ar"/>
              </w:rPr>
            </w:pPr>
            <w:r>
              <w:rPr>
                <w:rFonts w:hint="eastAsia" w:ascii="宋体" w:hAnsi="宋体" w:cs="宋体"/>
                <w:szCs w:val="21"/>
                <w:lang w:bidi="ar"/>
              </w:rPr>
              <w:t>406.25MW</w:t>
            </w:r>
          </w:p>
        </w:tc>
        <w:tc>
          <w:tcPr>
            <w:tcW w:w="2602" w:type="dxa"/>
            <w:tcBorders>
              <w:top w:val="single" w:color="000000" w:sz="4" w:space="0"/>
              <w:left w:val="single" w:color="auto" w:sz="4" w:space="0"/>
              <w:right w:val="single" w:color="000000" w:sz="4" w:space="0"/>
            </w:tcBorders>
            <w:noWrap/>
            <w:tcMar>
              <w:top w:w="15" w:type="dxa"/>
              <w:left w:w="15" w:type="dxa"/>
              <w:right w:w="15" w:type="dxa"/>
            </w:tcMar>
            <w:vAlign w:val="center"/>
          </w:tcPr>
          <w:p w14:paraId="46480145">
            <w:pPr>
              <w:spacing w:after="0"/>
              <w:textAlignment w:val="center"/>
              <w:rPr>
                <w:rFonts w:hint="eastAsia" w:ascii="宋体" w:hAnsi="宋体" w:cs="宋体"/>
                <w:kern w:val="2"/>
                <w:szCs w:val="21"/>
              </w:rPr>
            </w:pPr>
            <w:r>
              <w:rPr>
                <w:rFonts w:hint="eastAsia" w:ascii="宋体" w:hAnsi="宋体" w:cs="宋体"/>
                <w:szCs w:val="21"/>
                <w:lang w:bidi="ar"/>
              </w:rPr>
              <w:t>接入辛口220kV升压站</w:t>
            </w:r>
          </w:p>
        </w:tc>
      </w:tr>
      <w:tr w14:paraId="7E716940">
        <w:tblPrEx>
          <w:tblCellMar>
            <w:top w:w="0" w:type="dxa"/>
            <w:left w:w="0" w:type="dxa"/>
            <w:bottom w:w="0" w:type="dxa"/>
            <w:right w:w="0" w:type="dxa"/>
          </w:tblCellMar>
        </w:tblPrEx>
        <w:trPr>
          <w:trHeight w:val="434" w:hRule="atLeast"/>
        </w:trPr>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BCC8F">
            <w:pPr>
              <w:spacing w:after="0"/>
              <w:ind w:right="42" w:rightChars="20"/>
              <w:jc w:val="center"/>
              <w:textAlignment w:val="center"/>
              <w:rPr>
                <w:rFonts w:hint="eastAsia" w:ascii="宋体" w:hAnsi="宋体" w:cs="宋体"/>
                <w:szCs w:val="21"/>
              </w:rPr>
            </w:pPr>
            <w:r>
              <w:rPr>
                <w:rFonts w:hint="eastAsia" w:ascii="宋体" w:hAnsi="宋体" w:cs="宋体"/>
                <w:szCs w:val="21"/>
                <w:lang w:bidi="ar"/>
              </w:rPr>
              <w:t>标段2</w:t>
            </w:r>
          </w:p>
        </w:tc>
        <w:tc>
          <w:tcPr>
            <w:tcW w:w="2168" w:type="dxa"/>
            <w:vMerge w:val="continue"/>
            <w:tcBorders>
              <w:left w:val="single" w:color="000000" w:sz="4" w:space="0"/>
              <w:bottom w:val="single" w:color="000000" w:sz="4" w:space="0"/>
              <w:right w:val="single" w:color="auto" w:sz="4" w:space="0"/>
            </w:tcBorders>
            <w:vAlign w:val="center"/>
          </w:tcPr>
          <w:p w14:paraId="552E7451">
            <w:pPr>
              <w:spacing w:after="0"/>
              <w:jc w:val="center"/>
              <w:textAlignment w:val="center"/>
              <w:rPr>
                <w:rFonts w:hint="eastAsia" w:ascii="宋体" w:hAnsi="宋体" w:cs="宋体"/>
                <w:szCs w:val="21"/>
              </w:rPr>
            </w:pPr>
          </w:p>
        </w:tc>
        <w:tc>
          <w:tcPr>
            <w:tcW w:w="1429"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8EB4F47">
            <w:pPr>
              <w:spacing w:after="0"/>
              <w:jc w:val="center"/>
              <w:textAlignment w:val="center"/>
              <w:rPr>
                <w:rFonts w:hint="eastAsia" w:ascii="宋体" w:hAnsi="宋体" w:cs="宋体"/>
                <w:szCs w:val="21"/>
                <w:lang w:bidi="ar"/>
              </w:rPr>
            </w:pPr>
            <w:r>
              <w:rPr>
                <w:rFonts w:hint="eastAsia" w:ascii="宋体" w:hAnsi="宋体" w:cs="宋体"/>
                <w:szCs w:val="21"/>
                <w:lang w:bidi="ar"/>
              </w:rPr>
              <w:t>55</w:t>
            </w:r>
          </w:p>
        </w:tc>
        <w:tc>
          <w:tcPr>
            <w:tcW w:w="178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176FB56E">
            <w:pPr>
              <w:spacing w:after="0"/>
              <w:jc w:val="center"/>
              <w:textAlignment w:val="center"/>
              <w:rPr>
                <w:rFonts w:hint="eastAsia" w:ascii="宋体" w:hAnsi="宋体" w:cs="宋体"/>
                <w:szCs w:val="21"/>
              </w:rPr>
            </w:pPr>
            <w:r>
              <w:rPr>
                <w:rFonts w:hint="eastAsia" w:ascii="宋体" w:hAnsi="宋体" w:cs="宋体"/>
                <w:szCs w:val="21"/>
                <w:lang w:bidi="ar"/>
              </w:rPr>
              <w:t>343.75MW</w:t>
            </w:r>
          </w:p>
        </w:tc>
        <w:tc>
          <w:tcPr>
            <w:tcW w:w="2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8CD25">
            <w:pPr>
              <w:spacing w:after="0"/>
              <w:textAlignment w:val="center"/>
              <w:rPr>
                <w:rFonts w:hint="eastAsia" w:ascii="宋体" w:hAnsi="宋体" w:cs="宋体"/>
                <w:szCs w:val="21"/>
              </w:rPr>
            </w:pPr>
            <w:r>
              <w:rPr>
                <w:rFonts w:hint="eastAsia" w:ascii="宋体" w:hAnsi="宋体" w:cs="宋体"/>
                <w:szCs w:val="21"/>
                <w:lang w:bidi="ar"/>
              </w:rPr>
              <w:t>接入王稳庄220kV升压站</w:t>
            </w:r>
          </w:p>
        </w:tc>
      </w:tr>
      <w:tr w14:paraId="112D8A80">
        <w:tblPrEx>
          <w:tblCellMar>
            <w:top w:w="0" w:type="dxa"/>
            <w:left w:w="0" w:type="dxa"/>
            <w:bottom w:w="0" w:type="dxa"/>
            <w:right w:w="0" w:type="dxa"/>
          </w:tblCellMar>
        </w:tblPrEx>
        <w:trPr>
          <w:trHeight w:val="775" w:hRule="atLeast"/>
        </w:trPr>
        <w:tc>
          <w:tcPr>
            <w:tcW w:w="9098" w:type="dxa"/>
            <w:gridSpan w:val="5"/>
            <w:tcBorders>
              <w:top w:val="single" w:color="000000" w:sz="4" w:space="0"/>
              <w:left w:val="single" w:color="000000" w:sz="4" w:space="0"/>
              <w:bottom w:val="single" w:color="000000" w:sz="4" w:space="0"/>
              <w:right w:val="single" w:color="000000" w:sz="4" w:space="0"/>
            </w:tcBorders>
          </w:tcPr>
          <w:p w14:paraId="7D02E6EC">
            <w:pPr>
              <w:spacing w:after="0" w:line="360" w:lineRule="auto"/>
              <w:ind w:right="42" w:rightChars="20"/>
              <w:textAlignment w:val="center"/>
              <w:rPr>
                <w:rFonts w:hint="eastAsia" w:ascii="仿宋" w:hAnsi="仿宋" w:eastAsia="仿宋" w:cs="仿宋"/>
                <w:sz w:val="22"/>
              </w:rPr>
            </w:pPr>
            <w:r>
              <w:rPr>
                <w:rFonts w:hint="eastAsia" w:ascii="仿宋" w:hAnsi="仿宋" w:eastAsia="仿宋" w:cs="仿宋"/>
                <w:sz w:val="22"/>
                <w:szCs w:val="21"/>
              </w:rPr>
              <w:t>注：1.中标人应按本项目中标价与招标人、广州发展天津西青区750MW风力发电项目总包单位中国能源建设集团广东火电工程有限公司签订三方签约合同。</w:t>
            </w:r>
          </w:p>
          <w:p w14:paraId="71E72B40">
            <w:pPr>
              <w:spacing w:after="0"/>
            </w:pPr>
            <w:r>
              <w:rPr>
                <w:rFonts w:hint="eastAsia" w:ascii="仿宋" w:hAnsi="仿宋" w:eastAsia="仿宋" w:cs="仿宋"/>
                <w:sz w:val="22"/>
                <w:szCs w:val="21"/>
              </w:rPr>
              <w:t>2.设备监造由招标人或招标人指定单位负责，投标人负责配合。</w:t>
            </w:r>
          </w:p>
        </w:tc>
      </w:tr>
    </w:tbl>
    <w:p w14:paraId="431ED98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具体内容详见招标文件第五章《合同条款》。</w:t>
      </w:r>
    </w:p>
    <w:p w14:paraId="3CBFE7AF">
      <w:pPr>
        <w:pStyle w:val="8"/>
        <w:keepNext w:val="0"/>
        <w:keepLines w:val="0"/>
        <w:pageBreakBefore w:val="0"/>
        <w:kinsoku/>
        <w:overflowPunct/>
        <w:topLinePunct w:val="0"/>
        <w:bidi w:val="0"/>
        <w:spacing w:after="0" w:line="360" w:lineRule="auto"/>
        <w:ind w:left="0" w:leftChars="0" w:firstLine="480" w:firstLineChars="200"/>
        <w:textAlignment w:val="auto"/>
        <w:rPr>
          <w:rFonts w:hint="eastAsia" w:ascii="宋体" w:hAnsi="宋体" w:cs="宋体"/>
          <w:dstrike/>
          <w:sz w:val="24"/>
          <w:szCs w:val="24"/>
        </w:rPr>
      </w:pPr>
      <w:r>
        <w:rPr>
          <w:rFonts w:hint="eastAsia" w:ascii="宋体" w:hAnsi="宋体" w:cs="宋体"/>
          <w:sz w:val="24"/>
          <w:szCs w:val="24"/>
        </w:rPr>
        <w:t>2.2</w:t>
      </w:r>
      <w:r>
        <w:rPr>
          <w:rFonts w:hint="eastAsia" w:ascii="宋体" w:hAnsi="宋体" w:cs="宋体"/>
          <w:b/>
          <w:sz w:val="24"/>
          <w:szCs w:val="24"/>
        </w:rPr>
        <w:t>本次招标每个标段确定1名中标人。投标人可以兼投2个标段，但只能中一个标段，具体定标规则详见第三章《开标、评标及定标办法》。</w:t>
      </w:r>
    </w:p>
    <w:p w14:paraId="4A96C361">
      <w:pPr>
        <w:keepNext w:val="0"/>
        <w:keepLines w:val="0"/>
        <w:pageBreakBefore w:val="0"/>
        <w:tabs>
          <w:tab w:val="left" w:pos="0"/>
          <w:tab w:val="left" w:pos="180"/>
        </w:tabs>
        <w:kinsoku/>
        <w:overflowPunct/>
        <w:topLinePunct w:val="0"/>
        <w:bidi w:val="0"/>
        <w:snapToGrid w:val="0"/>
        <w:spacing w:after="0" w:line="360" w:lineRule="auto"/>
        <w:ind w:firstLine="482" w:firstLineChars="200"/>
        <w:textAlignment w:val="auto"/>
        <w:rPr>
          <w:rFonts w:hint="eastAsia" w:ascii="宋体" w:hAnsi="宋体" w:cs="宋体"/>
          <w:b/>
          <w:sz w:val="24"/>
          <w:szCs w:val="24"/>
        </w:rPr>
      </w:pPr>
      <w:r>
        <w:rPr>
          <w:rFonts w:hint="eastAsia" w:ascii="宋体" w:hAnsi="宋体" w:cs="宋体"/>
          <w:b/>
          <w:sz w:val="24"/>
          <w:szCs w:val="24"/>
        </w:rPr>
        <w:t>投标人不能只对标段内部分容量进行投标，同一标段只能选择一种规格、型号进行报价</w:t>
      </w:r>
      <w:r>
        <w:rPr>
          <w:rFonts w:hint="eastAsia" w:ascii="宋体" w:hAnsi="宋体" w:cs="等线"/>
          <w:b/>
          <w:sz w:val="24"/>
          <w:szCs w:val="24"/>
          <w:lang w:bidi="ar"/>
        </w:rPr>
        <w:t>。</w:t>
      </w:r>
    </w:p>
    <w:p w14:paraId="60C645EF">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2.3供货的时间要求：具体交货时间以项目单位通知为准。具体内容详见招标文件第五章《合同条款》。</w:t>
      </w:r>
    </w:p>
    <w:p w14:paraId="223DC73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2.4交货的地点：广州发展天津西青区750MW风力发电项目现场或其他招标人指定地点。</w:t>
      </w:r>
    </w:p>
    <w:p w14:paraId="023F095E">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3.合格的投标人条件：</w:t>
      </w:r>
    </w:p>
    <w:p w14:paraId="25E578D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3.1.</w:t>
      </w:r>
      <w:bookmarkStart w:id="0" w:name="OLE_LINK27"/>
      <w:bookmarkStart w:id="1" w:name="OLE_LINK28"/>
      <w:r>
        <w:rPr>
          <w:rFonts w:hint="eastAsia" w:ascii="宋体" w:hAnsi="宋体" w:cs="宋体"/>
          <w:bCs/>
          <w:sz w:val="24"/>
          <w:szCs w:val="24"/>
        </w:rPr>
        <w:t>投标人必须是在中华人民共和国范围内注册的独立法人或其他组织，按国家法律经营。企业法人提供企业法人营业执照；事业法人提供事业法人登记证；其他组织提供其他组织的营业执照或执业许</w:t>
      </w:r>
      <w:bookmarkEnd w:id="0"/>
      <w:bookmarkEnd w:id="1"/>
      <w:r>
        <w:rPr>
          <w:rFonts w:hint="eastAsia" w:ascii="宋体" w:hAnsi="宋体" w:cs="宋体"/>
          <w:bCs/>
          <w:sz w:val="24"/>
          <w:szCs w:val="24"/>
        </w:rPr>
        <w:t>可证。投标人必须是风力发电机组的生产制造商。法定代表</w:t>
      </w:r>
      <w:r>
        <w:rPr>
          <w:rFonts w:hint="eastAsia" w:ascii="宋体" w:hAnsi="宋体" w:cs="宋体"/>
          <w:sz w:val="24"/>
          <w:szCs w:val="24"/>
        </w:rPr>
        <w:t>人（或单位负责人）为同一人或者存在控股、管理关系的不同单位，不得同时参加本招标项目投标，否则相关投标均无效。</w:t>
      </w:r>
    </w:p>
    <w:p w14:paraId="457C78F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3.2.投标人自2021年1月1日至投标截止日（以合同签订时间为准），承接单位在国内须有单机6MW（含）以上容量机型的陆上风力发电机组业绩100台，且均已成功通过240小时试运行。承接单位须提供能证明业绩要求的合同和对应的用户证明扫描件，合同扫描件须至少包含：合同买卖双方盖章页、合同签订时间和业绩要求中的关键信息页；用户证明为240小时预验收证书。</w:t>
      </w:r>
    </w:p>
    <w:p w14:paraId="79C9BB6F">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3.3.投标人所投机型（同容量、同叶轮直径）已经取得权威机构（CGC或中国质量认证中心（CQC）或中国船级社）出具的设计认证证书（含部件认证附录）和型式认证证书（含部件认证附录），并</w:t>
      </w:r>
      <w:r>
        <w:rPr>
          <w:rFonts w:hint="eastAsia" w:ascii="宋体" w:hAnsi="宋体" w:cs="宋体"/>
          <w:b/>
          <w:bCs/>
          <w:sz w:val="24"/>
          <w:szCs w:val="24"/>
        </w:rPr>
        <w:t>提供有效期内的证书扫描件</w:t>
      </w:r>
      <w:r>
        <w:rPr>
          <w:rFonts w:hint="eastAsia" w:ascii="宋体" w:hAnsi="宋体" w:cs="宋体"/>
          <w:sz w:val="24"/>
          <w:szCs w:val="24"/>
        </w:rPr>
        <w:t>。</w:t>
      </w:r>
    </w:p>
    <w:p w14:paraId="3EB1BA9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3.4.投标人已按照招标文件第六章投标文件格式3的内容签署盖章投标人声明。</w:t>
      </w:r>
    </w:p>
    <w:p w14:paraId="775CC9BE">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3.5.本项目不接受联合体投标。</w:t>
      </w:r>
    </w:p>
    <w:p w14:paraId="2043F8C0">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sz w:val="24"/>
          <w:szCs w:val="24"/>
        </w:rPr>
      </w:pPr>
      <w:r>
        <w:rPr>
          <w:rFonts w:hint="eastAsia" w:ascii="宋体" w:hAnsi="宋体" w:cs="宋体"/>
          <w:sz w:val="24"/>
          <w:szCs w:val="24"/>
        </w:rPr>
        <w:t>4.</w:t>
      </w:r>
      <w:r>
        <w:rPr>
          <w:rFonts w:ascii="宋体" w:hAnsi="宋体"/>
          <w:sz w:val="24"/>
          <w:szCs w:val="24"/>
        </w:rPr>
        <w:t>本项目在</w:t>
      </w:r>
      <w:r>
        <w:rPr>
          <w:rFonts w:hint="eastAsia" w:ascii="宋体" w:hAnsi="宋体" w:cs="宋体"/>
          <w:sz w:val="24"/>
          <w:szCs w:val="24"/>
        </w:rPr>
        <w:t>广州公共资源交易中心交易平台（http://ggzy.gz.gov.cn/）</w:t>
      </w:r>
      <w:r>
        <w:rPr>
          <w:rFonts w:ascii="宋体" w:hAnsi="宋体"/>
          <w:sz w:val="24"/>
          <w:szCs w:val="24"/>
        </w:rPr>
        <w:t>进行全流程电子招投标，参加本项目投标的单位须在购买招标文件前</w:t>
      </w:r>
      <w:r>
        <w:rPr>
          <w:rFonts w:hint="eastAsia" w:ascii="宋体" w:hAnsi="宋体"/>
          <w:sz w:val="24"/>
          <w:szCs w:val="24"/>
        </w:rPr>
        <w:t>，</w:t>
      </w:r>
      <w:r>
        <w:rPr>
          <w:rFonts w:ascii="宋体" w:hAnsi="宋体"/>
          <w:sz w:val="24"/>
          <w:szCs w:val="24"/>
        </w:rPr>
        <w:t>前往平台进行注册并办理CA证书。已注册的投标人可跳过本步骤，无须重复注册。</w:t>
      </w:r>
    </w:p>
    <w:p w14:paraId="52EAD62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sz w:val="24"/>
          <w:szCs w:val="24"/>
        </w:rPr>
        <w:t>5.</w:t>
      </w:r>
      <w:r>
        <w:rPr>
          <w:rFonts w:hint="eastAsia" w:ascii="宋体" w:hAnsi="宋体" w:cs="宋体"/>
          <w:sz w:val="24"/>
          <w:szCs w:val="24"/>
        </w:rPr>
        <w:t>公告发布、登记及购买招标文件时间以及招标文件发售金额</w:t>
      </w:r>
    </w:p>
    <w:p w14:paraId="4689DAFC">
      <w:pPr>
        <w:keepNext w:val="0"/>
        <w:keepLines w:val="0"/>
        <w:pageBreakBefore w:val="0"/>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5.1公告发布日期（含本日）：</w:t>
      </w:r>
      <w:r>
        <w:rPr>
          <w:rFonts w:hint="eastAsia" w:ascii="宋体" w:hAnsi="宋体" w:cs="宋体"/>
          <w:sz w:val="24"/>
          <w:szCs w:val="24"/>
          <w:u w:val="single"/>
        </w:rPr>
        <w:t>2024年  月  日</w:t>
      </w:r>
      <w:r>
        <w:rPr>
          <w:rFonts w:hint="eastAsia" w:ascii="宋体" w:hAnsi="宋体" w:cs="宋体"/>
          <w:sz w:val="24"/>
          <w:szCs w:val="24"/>
        </w:rPr>
        <w:t>至</w:t>
      </w:r>
      <w:r>
        <w:rPr>
          <w:rFonts w:hint="eastAsia" w:ascii="宋体" w:hAnsi="宋体" w:cs="宋体"/>
          <w:sz w:val="24"/>
          <w:szCs w:val="24"/>
          <w:u w:val="single"/>
        </w:rPr>
        <w:t>2024年  月  日</w:t>
      </w:r>
      <w:r>
        <w:rPr>
          <w:rFonts w:hint="eastAsia" w:ascii="宋体" w:hAnsi="宋体" w:cs="宋体"/>
          <w:sz w:val="24"/>
          <w:szCs w:val="24"/>
        </w:rPr>
        <w:t>。凡有意参加投标者，请登录</w:t>
      </w:r>
      <w:r>
        <w:rPr>
          <w:rFonts w:hint="eastAsia" w:ascii="宋体" w:hAnsi="宋体" w:cs="宋体"/>
          <w:sz w:val="24"/>
          <w:szCs w:val="24"/>
          <w:u w:val="single"/>
        </w:rPr>
        <w:t>广州公共资源交易中心</w:t>
      </w:r>
      <w:r>
        <w:rPr>
          <w:rFonts w:hint="eastAsia" w:ascii="宋体" w:hAnsi="宋体" w:cs="宋体"/>
          <w:sz w:val="24"/>
          <w:szCs w:val="24"/>
        </w:rPr>
        <w:t>交易平台网站下载电子招标文件。</w:t>
      </w:r>
    </w:p>
    <w:p w14:paraId="17CAAEB5">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注：招标公告发布时间不得少于5日。</w:t>
      </w:r>
    </w:p>
    <w:p w14:paraId="251D9175">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5.2登记及购买招标文件开始日期（含本日）：</w:t>
      </w:r>
      <w:r>
        <w:rPr>
          <w:rFonts w:hint="eastAsia" w:ascii="宋体" w:hAnsi="宋体" w:cs="宋体"/>
          <w:sz w:val="24"/>
          <w:szCs w:val="24"/>
          <w:u w:val="single"/>
        </w:rPr>
        <w:t>2024年  月  日</w:t>
      </w:r>
    </w:p>
    <w:p w14:paraId="41F7D977">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登记及购买招标文件截止日期（含本日）：</w:t>
      </w:r>
      <w:r>
        <w:rPr>
          <w:rFonts w:hint="eastAsia" w:ascii="宋体" w:hAnsi="宋体" w:cs="宋体"/>
          <w:sz w:val="24"/>
          <w:szCs w:val="24"/>
          <w:u w:val="single"/>
        </w:rPr>
        <w:t>2024年  月  日</w:t>
      </w:r>
    </w:p>
    <w:p w14:paraId="5E54C182">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登记及购买招标文件时间：上午：</w:t>
      </w:r>
      <w:r>
        <w:rPr>
          <w:rFonts w:hint="eastAsia" w:ascii="宋体" w:hAnsi="宋体" w:cs="宋体"/>
          <w:sz w:val="24"/>
          <w:szCs w:val="24"/>
          <w:u w:val="single"/>
        </w:rPr>
        <w:t>9:00—12:00</w:t>
      </w:r>
      <w:r>
        <w:rPr>
          <w:rFonts w:hint="eastAsia" w:ascii="宋体" w:hAnsi="宋体" w:cs="宋体"/>
          <w:sz w:val="24"/>
          <w:szCs w:val="24"/>
        </w:rPr>
        <w:t>，下午：</w:t>
      </w:r>
      <w:r>
        <w:rPr>
          <w:rFonts w:hint="eastAsia" w:ascii="宋体" w:hAnsi="宋体" w:cs="宋体"/>
          <w:sz w:val="24"/>
          <w:szCs w:val="24"/>
          <w:u w:val="single"/>
        </w:rPr>
        <w:t>14:00—17:30</w:t>
      </w:r>
      <w:r>
        <w:rPr>
          <w:rFonts w:hint="eastAsia" w:ascii="宋体" w:hAnsi="宋体" w:cs="宋体"/>
          <w:sz w:val="24"/>
          <w:szCs w:val="24"/>
        </w:rPr>
        <w:t>（北京时间，下同，</w:t>
      </w:r>
      <w:r>
        <w:rPr>
          <w:rFonts w:hint="eastAsia" w:ascii="宋体" w:hAnsi="宋体" w:cs="宋体"/>
          <w:sz w:val="24"/>
          <w:szCs w:val="24"/>
          <w:u w:val="single"/>
        </w:rPr>
        <w:t>具体时间以广州公共资源交易中心交易平台显示为准</w:t>
      </w:r>
      <w:r>
        <w:rPr>
          <w:rFonts w:hint="eastAsia" w:ascii="宋体" w:hAnsi="宋体" w:cs="宋体"/>
          <w:sz w:val="24"/>
          <w:szCs w:val="24"/>
        </w:rPr>
        <w:t>）。</w:t>
      </w:r>
    </w:p>
    <w:p w14:paraId="2E329CFC">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注：登记时间自招标公告截止发布之日起不得少于5日。</w:t>
      </w:r>
    </w:p>
    <w:p w14:paraId="1663EAFA">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rPr>
      </w:pPr>
      <w:r>
        <w:rPr>
          <w:rFonts w:ascii="宋体" w:hAnsi="宋体" w:cs="宋体"/>
          <w:sz w:val="24"/>
          <w:szCs w:val="24"/>
        </w:rPr>
        <w:t>5</w:t>
      </w:r>
      <w:r>
        <w:rPr>
          <w:rFonts w:hint="eastAsia" w:ascii="宋体" w:hAnsi="宋体" w:cs="宋体"/>
          <w:sz w:val="24"/>
          <w:szCs w:val="24"/>
        </w:rPr>
        <w:t>.3 招标文件的发售：投标人须完成广州公共资源交易中心业务系统的线上投标登记。在广州公共资源交易中心业务系统完成了线上投标登记的投标人，</w:t>
      </w:r>
      <w:r>
        <w:rPr>
          <w:rFonts w:hint="eastAsia" w:ascii="宋体" w:hAnsi="宋体" w:cs="宋体"/>
          <w:sz w:val="24"/>
        </w:rPr>
        <w:t>请递交以下资料扫描件至</w:t>
      </w:r>
      <w:r>
        <w:rPr>
          <w:rFonts w:hint="eastAsia" w:ascii="宋体" w:hAnsi="宋体"/>
          <w:sz w:val="24"/>
        </w:rPr>
        <w:t>bjzj_gz@163.com</w:t>
      </w:r>
      <w:r>
        <w:rPr>
          <w:rFonts w:hint="eastAsia" w:ascii="宋体" w:hAnsi="宋体" w:cs="宋体"/>
          <w:sz w:val="24"/>
        </w:rPr>
        <w:t>并联系招标代理机构（联系人：</w:t>
      </w:r>
      <w:r>
        <w:rPr>
          <w:rFonts w:hint="eastAsia" w:ascii="宋体" w:hAnsi="宋体" w:cs="宋体"/>
          <w:sz w:val="24"/>
          <w:szCs w:val="22"/>
          <w:u w:val="single"/>
        </w:rPr>
        <w:t>唐工</w:t>
      </w:r>
      <w:r>
        <w:rPr>
          <w:rFonts w:hint="eastAsia" w:ascii="宋体" w:hAnsi="宋体" w:cs="宋体"/>
          <w:sz w:val="24"/>
        </w:rPr>
        <w:t>，电话：020-87575800-835）办理招标文件购买程序</w:t>
      </w:r>
      <w:r>
        <w:rPr>
          <w:rFonts w:hint="eastAsia" w:ascii="宋体" w:hAnsi="宋体" w:cs="宋体"/>
          <w:b/>
          <w:sz w:val="24"/>
        </w:rPr>
        <w:t>（邮件内容至少包含“投标单位名称”及“所投项目的完整名称”）</w:t>
      </w:r>
      <w:r>
        <w:rPr>
          <w:rFonts w:hint="eastAsia" w:ascii="宋体" w:hAnsi="宋体" w:cs="宋体"/>
          <w:sz w:val="24"/>
        </w:rPr>
        <w:t>：</w:t>
      </w:r>
    </w:p>
    <w:p w14:paraId="211D4CD8">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（1）《投标登记申请表》（请于广州公共资源交易中心-服务指南-资料下载）。</w:t>
      </w:r>
    </w:p>
    <w:p w14:paraId="5BD8A706">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rPr>
      </w:pPr>
      <w:r>
        <w:rPr>
          <w:rFonts w:hint="eastAsia" w:ascii="宋体" w:hAnsi="宋体" w:cs="宋体"/>
          <w:sz w:val="24"/>
        </w:rPr>
        <w:t>（2）法定代表人资格证明书、法定代表人授权委托书。</w:t>
      </w:r>
    </w:p>
    <w:p w14:paraId="0BB10430">
      <w:pPr>
        <w:keepNext w:val="0"/>
        <w:keepLines w:val="0"/>
        <w:pageBreakBefore w:val="0"/>
        <w:kinsoku/>
        <w:overflowPunct/>
        <w:topLinePunct w:val="0"/>
        <w:bidi w:val="0"/>
        <w:snapToGrid w:val="0"/>
        <w:spacing w:after="0" w:line="360" w:lineRule="auto"/>
        <w:ind w:firstLine="480" w:firstLineChars="200"/>
        <w:textAlignment w:val="auto"/>
        <w:rPr>
          <w:rFonts w:hint="eastAsia" w:ascii="宋体" w:hAnsi="宋体" w:cs="宋体"/>
          <w:sz w:val="24"/>
        </w:rPr>
      </w:pPr>
      <w:r>
        <w:rPr>
          <w:rFonts w:hint="eastAsia" w:ascii="宋体" w:hAnsi="宋体" w:cs="宋体"/>
          <w:sz w:val="24"/>
        </w:rPr>
        <w:t>（3）</w:t>
      </w:r>
      <w:r>
        <w:rPr>
          <w:rFonts w:ascii="宋体" w:hAnsi="宋体" w:cs="宋体"/>
          <w:sz w:val="24"/>
          <w:szCs w:val="24"/>
        </w:rPr>
        <w:t>1个或多个标段</w:t>
      </w:r>
      <w:r>
        <w:rPr>
          <w:rFonts w:hint="eastAsia" w:ascii="宋体" w:hAnsi="宋体" w:cs="宋体"/>
          <w:sz w:val="24"/>
        </w:rPr>
        <w:t>标书售价</w:t>
      </w:r>
      <w:r>
        <w:rPr>
          <w:rFonts w:ascii="宋体" w:hAnsi="宋体" w:cs="宋体"/>
          <w:sz w:val="24"/>
          <w:szCs w:val="24"/>
        </w:rPr>
        <w:t>均</w:t>
      </w:r>
      <w:r>
        <w:rPr>
          <w:rFonts w:hint="eastAsia" w:ascii="宋体" w:hAnsi="宋体" w:cs="宋体"/>
          <w:sz w:val="24"/>
          <w:szCs w:val="24"/>
        </w:rPr>
        <w:t>为</w:t>
      </w:r>
      <w:r>
        <w:rPr>
          <w:rFonts w:hint="eastAsia" w:ascii="宋体" w:hAnsi="宋体" w:cs="宋体"/>
          <w:sz w:val="24"/>
        </w:rPr>
        <w:t>人民币500元整（售后不退）</w:t>
      </w:r>
      <w:r>
        <w:rPr>
          <w:rFonts w:hint="eastAsia" w:ascii="宋体" w:hAnsi="宋体"/>
          <w:sz w:val="24"/>
        </w:rPr>
        <w:t>，由招标代理单位出具凭证</w:t>
      </w:r>
      <w:r>
        <w:rPr>
          <w:rFonts w:hint="eastAsia" w:ascii="宋体" w:hAnsi="宋体" w:cs="宋体"/>
          <w:sz w:val="24"/>
        </w:rPr>
        <w:t>。</w:t>
      </w:r>
    </w:p>
    <w:p w14:paraId="360E8560">
      <w:pPr>
        <w:keepNext w:val="0"/>
        <w:keepLines w:val="0"/>
        <w:pageBreakBefore w:val="0"/>
        <w:kinsoku/>
        <w:overflowPunct/>
        <w:topLinePunct w:val="0"/>
        <w:bidi w:val="0"/>
        <w:snapToGrid w:val="0"/>
        <w:spacing w:after="0" w:line="360" w:lineRule="auto"/>
        <w:ind w:firstLine="480" w:firstLineChars="200"/>
        <w:textAlignment w:val="auto"/>
        <w:rPr>
          <w:rFonts w:hint="eastAsia" w:ascii="微软雅黑" w:hAnsi="微软雅黑" w:eastAsia="微软雅黑" w:cs="微软雅黑"/>
          <w:sz w:val="18"/>
          <w:szCs w:val="18"/>
          <w:shd w:val="clear" w:color="auto" w:fill="FFFFFF"/>
        </w:rPr>
      </w:pPr>
      <w:r>
        <w:rPr>
          <w:rFonts w:hint="eastAsia" w:ascii="宋体" w:hAnsi="宋体" w:cs="宋体"/>
          <w:sz w:val="24"/>
        </w:rPr>
        <w:t>注：招标代理只开具对应金额电子增值税普通发票。</w:t>
      </w:r>
    </w:p>
    <w:p w14:paraId="1C2DA9B6">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6.资格审查方式</w:t>
      </w:r>
    </w:p>
    <w:p w14:paraId="7AB510F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6.1本次招标采用资格后审。</w:t>
      </w:r>
    </w:p>
    <w:p w14:paraId="6C319FB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6.2满足资格审查合格条件的投标申请人多于等于</w:t>
      </w:r>
      <w:r>
        <w:rPr>
          <w:rFonts w:hint="eastAsia" w:ascii="宋体" w:hAnsi="宋体" w:cs="宋体"/>
          <w:sz w:val="24"/>
          <w:szCs w:val="24"/>
          <w:u w:val="single"/>
        </w:rPr>
        <w:t>3名时</w:t>
      </w:r>
      <w:r>
        <w:rPr>
          <w:rFonts w:hint="eastAsia" w:ascii="宋体" w:hAnsi="宋体" w:cs="宋体"/>
          <w:sz w:val="24"/>
          <w:szCs w:val="24"/>
        </w:rPr>
        <w:t>，取全部满足资格审查合格条件的投标申请人为正式投标人。</w:t>
      </w:r>
    </w:p>
    <w:p w14:paraId="677D9DC3">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6.3满足资格审查合格条件的投标申请人</w:t>
      </w:r>
      <w:r>
        <w:rPr>
          <w:rFonts w:hint="eastAsia" w:ascii="宋体" w:hAnsi="宋体" w:cs="宋体"/>
          <w:sz w:val="24"/>
          <w:szCs w:val="24"/>
          <w:u w:val="single"/>
        </w:rPr>
        <w:t>不足3名</w:t>
      </w:r>
      <w:r>
        <w:rPr>
          <w:rFonts w:hint="eastAsia" w:ascii="宋体" w:hAnsi="宋体" w:cs="宋体"/>
          <w:sz w:val="24"/>
          <w:szCs w:val="24"/>
        </w:rPr>
        <w:t>时为招标失败。招标人分析招标失败原因，修正招标方案，报有关管理部门核准后，重新组织招标。</w:t>
      </w:r>
    </w:p>
    <w:p w14:paraId="68DD5F16">
      <w:pPr>
        <w:keepNext w:val="0"/>
        <w:keepLines w:val="0"/>
        <w:pageBreakBefore w:val="0"/>
        <w:numPr>
          <w:ilvl w:val="255"/>
          <w:numId w:val="0"/>
        </w:numPr>
        <w:shd w:val="clear" w:color="auto" w:fill="FFFFFF"/>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7.递交投标文件及时间与开标时间</w:t>
      </w:r>
    </w:p>
    <w:p w14:paraId="2626D0EA">
      <w:pPr>
        <w:keepNext w:val="0"/>
        <w:keepLines w:val="0"/>
        <w:pageBreakBefore w:val="0"/>
        <w:numPr>
          <w:ilvl w:val="255"/>
          <w:numId w:val="0"/>
        </w:numPr>
        <w:shd w:val="clear" w:color="auto" w:fill="FFFFFF"/>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7.1递交投标文件起始时间：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3D3721B7">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递交投标文件截止时间：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0B6A868B">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7.2开标开始时间：</w:t>
      </w:r>
      <w:r>
        <w:rPr>
          <w:rFonts w:hint="eastAsia" w:ascii="宋体" w:hAnsi="宋体" w:cs="宋体"/>
          <w:sz w:val="24"/>
          <w:szCs w:val="24"/>
          <w:u w:val="single"/>
        </w:rPr>
        <w:t>2024</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w:t>
      </w:r>
    </w:p>
    <w:p w14:paraId="216ECE6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递交投标文件备用光盘或U盘时间：2024年  月  日  时  分至2024年  月  日 时  分；递交地点：广州公共资源交易中心第  开标室。</w:t>
      </w:r>
    </w:p>
    <w:p w14:paraId="20F224D5">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7.3递交投标文件截止时间与开标时间是否有变化，请密切留意招标答疑中的相关信息。递交投标文件截止时间后，开标时间因故推迟的，相关评标信息仍以原递交投标文件截止时间的信息为准。</w:t>
      </w:r>
    </w:p>
    <w:p w14:paraId="4529EC41">
      <w:pPr>
        <w:keepNext w:val="0"/>
        <w:keepLines w:val="0"/>
        <w:pageBreakBefore w:val="0"/>
        <w:shd w:val="clear" w:color="auto" w:fill="FFFFFF"/>
        <w:kinsoku/>
        <w:overflowPunct/>
        <w:topLinePunct w:val="0"/>
        <w:bidi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7.4</w:t>
      </w:r>
      <w:r>
        <w:rPr>
          <w:rFonts w:hint="eastAsia" w:ascii="宋体" w:hAnsi="宋体" w:cs="宋体"/>
          <w:bCs/>
          <w:sz w:val="24"/>
          <w:szCs w:val="24"/>
        </w:rPr>
        <w:t>投标人通过</w:t>
      </w:r>
      <w:r>
        <w:rPr>
          <w:rFonts w:hint="eastAsia" w:ascii="宋体" w:hAnsi="宋体" w:cs="宋体"/>
          <w:sz w:val="24"/>
          <w:szCs w:val="24"/>
          <w:u w:val="single"/>
        </w:rPr>
        <w:t>广州公共资源交易中心</w:t>
      </w:r>
      <w:r>
        <w:rPr>
          <w:rFonts w:hint="eastAsia" w:ascii="宋体" w:hAnsi="宋体" w:cs="宋体"/>
          <w:sz w:val="24"/>
          <w:szCs w:val="24"/>
        </w:rPr>
        <w:t>交易平台递交电子投标文件。投标人应在递交投标文件截止时间前，登录</w:t>
      </w:r>
      <w:r>
        <w:rPr>
          <w:rFonts w:hint="eastAsia" w:ascii="宋体" w:hAnsi="宋体" w:cs="宋体"/>
          <w:sz w:val="24"/>
          <w:szCs w:val="24"/>
          <w:u w:val="single"/>
        </w:rPr>
        <w:t>广州公共资源交易中心</w:t>
      </w:r>
      <w:r>
        <w:rPr>
          <w:rFonts w:hint="eastAsia" w:ascii="宋体" w:hAnsi="宋体" w:cs="宋体"/>
          <w:sz w:val="24"/>
          <w:szCs w:val="24"/>
        </w:rPr>
        <w:t>交易平台网站办理网上投标登记手续。按照交易平台关于全流程电子化项目的相关指南进行操作。详见：广州公共资源交易中心网站</w:t>
      </w:r>
      <w:r>
        <w:rPr>
          <w:rFonts w:hint="eastAsia" w:ascii="宋体" w:hAnsi="宋体" w:cs="宋体"/>
          <w:sz w:val="24"/>
          <w:szCs w:val="22"/>
        </w:rPr>
        <w:t>发布的最新版操作指引</w:t>
      </w:r>
      <w:r>
        <w:rPr>
          <w:rFonts w:hint="eastAsia" w:ascii="宋体" w:hAnsi="宋体" w:cs="宋体"/>
          <w:sz w:val="24"/>
          <w:szCs w:val="24"/>
        </w:rPr>
        <w:t>。</w:t>
      </w:r>
    </w:p>
    <w:p w14:paraId="0EFDBCB3">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8.潜在投标人或利害关系人对本招标公告及招标文件内容有异议的，向招标人或招标代理机构书面提出。</w:t>
      </w:r>
    </w:p>
    <w:p w14:paraId="423739F4">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异议受理部门：</w:t>
      </w:r>
      <w:r>
        <w:rPr>
          <w:rFonts w:hint="eastAsia" w:ascii="宋体" w:hAnsi="宋体" w:cs="宋体"/>
          <w:sz w:val="24"/>
          <w:szCs w:val="22"/>
          <w:u w:val="single"/>
          <w:lang w:bidi="ar"/>
        </w:rPr>
        <w:t>广州发展新能源集团股份有限公司</w:t>
      </w:r>
    </w:p>
    <w:p w14:paraId="63BC7CB0">
      <w:pPr>
        <w:keepNext w:val="0"/>
        <w:keepLines w:val="0"/>
        <w:pageBreakBefore w:val="0"/>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受理电话：</w:t>
      </w:r>
      <w:r>
        <w:rPr>
          <w:rFonts w:hint="eastAsia" w:ascii="宋体" w:hAnsi="宋体" w:cs="宋体"/>
          <w:sz w:val="24"/>
          <w:szCs w:val="22"/>
          <w:u w:val="single"/>
          <w:lang w:bidi="ar"/>
        </w:rPr>
        <w:t>020-37851065</w:t>
      </w:r>
    </w:p>
    <w:p w14:paraId="585D1BEB">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szCs w:val="22"/>
          <w:u w:val="single"/>
        </w:rPr>
      </w:pPr>
      <w:r>
        <w:rPr>
          <w:rFonts w:hint="eastAsia" w:ascii="宋体" w:hAnsi="宋体" w:cs="宋体"/>
          <w:sz w:val="24"/>
          <w:szCs w:val="24"/>
        </w:rPr>
        <w:t>地址：</w:t>
      </w:r>
      <w:r>
        <w:rPr>
          <w:rFonts w:hint="eastAsia" w:ascii="宋体" w:hAnsi="宋体" w:cs="宋体"/>
          <w:sz w:val="24"/>
          <w:szCs w:val="22"/>
          <w:u w:val="single"/>
          <w:lang w:bidi="ar"/>
        </w:rPr>
        <w:t>广州市天河区临江大道3号发展中心29楼</w:t>
      </w:r>
    </w:p>
    <w:p w14:paraId="394B58A3">
      <w:pPr>
        <w:keepNext w:val="0"/>
        <w:keepLines w:val="0"/>
        <w:pageBreakBefore w:val="0"/>
        <w:numPr>
          <w:ilvl w:val="255"/>
          <w:numId w:val="0"/>
        </w:numPr>
        <w:shd w:val="clear" w:color="auto" w:fill="FFFFFF"/>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9.投标保证金</w:t>
      </w:r>
    </w:p>
    <w:p w14:paraId="79996A64">
      <w:pPr>
        <w:keepNext w:val="0"/>
        <w:keepLines w:val="0"/>
        <w:pageBreakBefore w:val="0"/>
        <w:numPr>
          <w:ilvl w:val="255"/>
          <w:numId w:val="0"/>
        </w:numPr>
        <w:kinsoku/>
        <w:overflowPunct/>
        <w:topLinePunct w:val="0"/>
        <w:bidi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9.1投标保证金金额：标段一：</w:t>
      </w:r>
      <w:r>
        <w:rPr>
          <w:rFonts w:hint="eastAsia" w:ascii="宋体" w:hAnsi="宋体" w:cs="宋体"/>
          <w:sz w:val="24"/>
          <w:szCs w:val="24"/>
          <w:u w:val="single"/>
        </w:rPr>
        <w:t>50万</w:t>
      </w:r>
      <w:r>
        <w:rPr>
          <w:rFonts w:hint="eastAsia" w:ascii="宋体" w:hAnsi="宋体" w:cs="宋体"/>
          <w:sz w:val="24"/>
          <w:szCs w:val="24"/>
        </w:rPr>
        <w:t>元人民币（大写:伍拾万元整）；标段二：</w:t>
      </w:r>
      <w:r>
        <w:rPr>
          <w:rFonts w:hint="eastAsia" w:ascii="宋体" w:hAnsi="宋体" w:cs="宋体"/>
          <w:sz w:val="24"/>
          <w:szCs w:val="24"/>
          <w:u w:val="single"/>
        </w:rPr>
        <w:t>50万</w:t>
      </w:r>
      <w:r>
        <w:rPr>
          <w:rFonts w:hint="eastAsia" w:ascii="宋体" w:hAnsi="宋体" w:cs="宋体"/>
          <w:sz w:val="24"/>
          <w:szCs w:val="24"/>
        </w:rPr>
        <w:t>元人民币（大写: 伍拾万元整）。</w:t>
      </w:r>
    </w:p>
    <w:p w14:paraId="1E06C824">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9.2投标保证金的形式：可采用现金、支票、投标保函、投标保证保险等法律法规允许范围内的缴纳形式。</w:t>
      </w:r>
    </w:p>
    <w:p w14:paraId="1E3FCB1B">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①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广州公共资源交易中心）网站查询为准。具体操作流程详见广州交易集团有限公司（广州公共资源交易中心）最新的投标保证金缴纳操作指引或自行咨询交易中心(咨询电话：020-28866000)。</w:t>
      </w:r>
    </w:p>
    <w:p w14:paraId="1D120ACD">
      <w:pPr>
        <w:pStyle w:val="12"/>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rPr>
      </w:pPr>
      <w:r>
        <w:rPr>
          <w:rFonts w:hint="eastAsia" w:ascii="宋体" w:hAnsi="宋体" w:cs="宋体"/>
          <w:color w:val="auto"/>
        </w:rPr>
        <w:t>②如采用保函或保险等形式提交的，银行保函或保险需开具给招标人（受益人也必须是招标人）。以保函或保险等形式递交的，其凭证的扫描件需放到投标文件中。</w:t>
      </w:r>
    </w:p>
    <w:p w14:paraId="32CF8E1C">
      <w:pPr>
        <w:pStyle w:val="12"/>
        <w:keepNext w:val="0"/>
        <w:keepLines w:val="0"/>
        <w:pageBreakBefore w:val="0"/>
        <w:kinsoku/>
        <w:overflowPunct/>
        <w:topLinePunct w:val="0"/>
        <w:bidi w:val="0"/>
        <w:spacing w:after="0" w:line="360" w:lineRule="auto"/>
        <w:ind w:firstLine="480" w:firstLineChars="200"/>
        <w:textAlignment w:val="auto"/>
        <w:rPr>
          <w:rFonts w:hint="eastAsia" w:ascii="宋体" w:hAnsi="宋体" w:cs="宋体"/>
          <w:color w:val="auto"/>
        </w:rPr>
      </w:pPr>
      <w:r>
        <w:rPr>
          <w:rFonts w:hint="eastAsia" w:ascii="宋体" w:hAnsi="宋体" w:cs="宋体"/>
          <w:color w:val="auto"/>
        </w:rPr>
        <w:t>（1）若以交易系统支持的电子形式递交的（具体操作要求详见广州公共资源交易中心有关指引，递交事宜请自行咨询交易中心），到账情况以开标时广州公共资源交易中心数据库查询的信息为准。</w:t>
      </w:r>
    </w:p>
    <w:p w14:paraId="0E1D58DD">
      <w:pPr>
        <w:keepNext w:val="0"/>
        <w:keepLines w:val="0"/>
        <w:pageBreakBefore w:val="0"/>
        <w:numPr>
          <w:ilvl w:val="255"/>
          <w:numId w:val="0"/>
        </w:numPr>
        <w:kinsoku/>
        <w:overflowPunct/>
        <w:topLinePunct w:val="0"/>
        <w:bidi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如采用纸质投标保函或纸质投标保证保险的形式提交的，可在投标截止前单独密封（封口处加盖投标人单位公章）递交至开标室（递交截止时间及地点同备用光盘或U盘递交截止时间及地点），也可以在中标候选人公示前交到招标代理处并在网上公示。</w:t>
      </w:r>
    </w:p>
    <w:p w14:paraId="21F82932">
      <w:pPr>
        <w:keepNext w:val="0"/>
        <w:keepLines w:val="0"/>
        <w:pageBreakBefore w:val="0"/>
        <w:kinsoku/>
        <w:overflowPunct/>
        <w:topLinePunct w:val="0"/>
        <w:bidi w:val="0"/>
        <w:spacing w:after="0" w:line="360" w:lineRule="auto"/>
        <w:ind w:firstLine="480" w:firstLineChars="200"/>
        <w:textAlignment w:val="auto"/>
        <w:rPr>
          <w:rFonts w:hint="eastAsia" w:ascii="宋体" w:hAnsi="宋体" w:cs="宋体"/>
          <w:sz w:val="24"/>
          <w:szCs w:val="24"/>
          <w:lang w:bidi="ar"/>
        </w:rPr>
      </w:pPr>
      <w:r>
        <w:rPr>
          <w:rFonts w:hint="eastAsia" w:ascii="宋体" w:hAnsi="宋体" w:cs="宋体"/>
          <w:sz w:val="24"/>
          <w:szCs w:val="24"/>
        </w:rPr>
        <w:t>10.</w:t>
      </w:r>
      <w:r>
        <w:rPr>
          <w:rFonts w:hint="eastAsia" w:ascii="宋体" w:hAnsi="宋体" w:cs="宋体"/>
          <w:sz w:val="24"/>
          <w:szCs w:val="24"/>
          <w:lang w:bidi="ar"/>
        </w:rPr>
        <w:t>本项目根据国家和省有关计价规范设置最高投标限价。</w:t>
      </w:r>
    </w:p>
    <w:p w14:paraId="719E3648">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lang w:bidi="ar"/>
        </w:rPr>
      </w:pPr>
      <w:r>
        <w:rPr>
          <w:rFonts w:hint="eastAsia" w:ascii="宋体" w:hAnsi="宋体" w:cs="宋体"/>
          <w:sz w:val="24"/>
          <w:szCs w:val="24"/>
          <w:lang w:bidi="ar"/>
        </w:rPr>
        <w:t>标段一：最高投标限价为人民币</w:t>
      </w:r>
      <w:r>
        <w:rPr>
          <w:rFonts w:hint="eastAsia" w:ascii="宋体" w:hAnsi="宋体" w:cs="宋体"/>
          <w:sz w:val="24"/>
          <w:szCs w:val="24"/>
          <w:u w:val="single"/>
          <w:lang w:val="en-US" w:eastAsia="zh-CN" w:bidi="ar"/>
        </w:rPr>
        <w:t>856.25</w:t>
      </w:r>
      <w:r>
        <w:rPr>
          <w:rFonts w:hint="eastAsia" w:ascii="宋体" w:hAnsi="宋体" w:cs="宋体"/>
          <w:sz w:val="24"/>
          <w:szCs w:val="24"/>
          <w:u w:val="none"/>
          <w:lang w:val="en-US" w:eastAsia="zh-CN" w:bidi="ar"/>
        </w:rPr>
        <w:t>万</w:t>
      </w:r>
      <w:r>
        <w:rPr>
          <w:rFonts w:hint="eastAsia" w:ascii="宋体" w:hAnsi="宋体" w:cs="宋体"/>
          <w:sz w:val="24"/>
          <w:szCs w:val="24"/>
          <w:lang w:bidi="ar"/>
        </w:rPr>
        <w:t>元/</w:t>
      </w:r>
      <w:r>
        <w:rPr>
          <w:rFonts w:hint="eastAsia" w:ascii="宋体" w:hAnsi="宋体" w:cs="宋体"/>
          <w:sz w:val="24"/>
          <w:szCs w:val="24"/>
        </w:rPr>
        <w:t>台</w:t>
      </w:r>
      <w:r>
        <w:rPr>
          <w:rFonts w:hint="eastAsia" w:ascii="宋体" w:hAnsi="宋体" w:cs="宋体"/>
          <w:sz w:val="24"/>
          <w:szCs w:val="24"/>
          <w:lang w:bidi="ar"/>
        </w:rPr>
        <w:t xml:space="preserve">； </w:t>
      </w:r>
    </w:p>
    <w:p w14:paraId="7BC793F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bidi="ar"/>
        </w:rPr>
        <w:t>标段二：最高投标限价为人民币</w:t>
      </w:r>
      <w:r>
        <w:rPr>
          <w:rFonts w:hint="eastAsia" w:ascii="宋体" w:hAnsi="宋体" w:cs="宋体"/>
          <w:sz w:val="24"/>
          <w:szCs w:val="24"/>
          <w:u w:val="single"/>
          <w:lang w:val="en-US" w:eastAsia="zh-CN" w:bidi="ar"/>
        </w:rPr>
        <w:t>856.25</w:t>
      </w:r>
      <w:r>
        <w:rPr>
          <w:rFonts w:hint="eastAsia" w:ascii="宋体" w:hAnsi="宋体" w:cs="宋体"/>
          <w:sz w:val="24"/>
          <w:szCs w:val="24"/>
          <w:u w:val="none"/>
          <w:lang w:eastAsia="zh-CN" w:bidi="ar"/>
        </w:rPr>
        <w:t>万</w:t>
      </w:r>
      <w:r>
        <w:rPr>
          <w:rFonts w:hint="eastAsia" w:ascii="宋体" w:hAnsi="宋体" w:cs="宋体"/>
          <w:sz w:val="24"/>
          <w:szCs w:val="24"/>
          <w:lang w:bidi="ar"/>
        </w:rPr>
        <w:t>元/台。</w:t>
      </w:r>
    </w:p>
    <w:p w14:paraId="5FCE623E">
      <w:pPr>
        <w:keepNext w:val="0"/>
        <w:keepLines w:val="0"/>
        <w:pageBreakBefore w:val="0"/>
        <w:kinsoku/>
        <w:wordWrap w:val="0"/>
        <w:overflowPunct/>
        <w:topLinePunct w:val="0"/>
        <w:bidi w:val="0"/>
        <w:spacing w:after="0" w:line="36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11.本公告在广州公共资源交易中心网（http://www.gzggzy.cn）、中国招标投标公共服务平台（http://www.cebpubservice.com）、广州发展电子采购平台（https://eps.gdg.com.cn）和广州国企阳光采购信息发布平台（http://ygcg.gzggzy.cn/）上发布。本公告的修改、补充，在广州公共资源交易中心网发布。本公告在各媒体发布的文本如有不同之处，以在广州公共资源交易中心网发布的文本为准。</w:t>
      </w:r>
    </w:p>
    <w:p w14:paraId="5EBB4319">
      <w:pPr>
        <w:keepNext w:val="0"/>
        <w:keepLines w:val="0"/>
        <w:pageBreakBefore w:val="0"/>
        <w:kinsoku/>
        <w:overflowPunct/>
        <w:topLinePunct w:val="0"/>
        <w:bidi w:val="0"/>
        <w:spacing w:after="0" w:line="360" w:lineRule="auto"/>
        <w:ind w:firstLine="480" w:firstLineChars="200"/>
        <w:jc w:val="both"/>
        <w:textAlignment w:val="auto"/>
        <w:rPr>
          <w:rFonts w:hint="eastAsia" w:ascii="宋体" w:hAnsi="宋体" w:cs="宋体"/>
          <w:sz w:val="24"/>
          <w:szCs w:val="24"/>
        </w:rPr>
      </w:pPr>
      <w:r>
        <w:rPr>
          <w:rFonts w:hint="eastAsia" w:ascii="宋体" w:hAnsi="宋体" w:cs="宋体"/>
          <w:sz w:val="24"/>
          <w:szCs w:val="24"/>
        </w:rPr>
        <w:t>12.联系方式</w:t>
      </w:r>
    </w:p>
    <w:p w14:paraId="539CDF6C">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招标人名称：广州发展新能源集团股份有限公司 </w:t>
      </w:r>
    </w:p>
    <w:p w14:paraId="479BE957">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联系人：陈工</w:t>
      </w:r>
    </w:p>
    <w:p w14:paraId="2FD23320">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电话：020-37851065    </w:t>
      </w:r>
    </w:p>
    <w:p w14:paraId="393A55B7">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zh-CN"/>
        </w:rPr>
        <w:t>联系地址：</w:t>
      </w:r>
      <w:r>
        <w:rPr>
          <w:rFonts w:hint="eastAsia" w:ascii="宋体" w:hAnsi="宋体" w:cs="宋体"/>
          <w:sz w:val="24"/>
          <w:szCs w:val="24"/>
        </w:rPr>
        <w:t>广州市临江大道发展中心29楼</w:t>
      </w:r>
    </w:p>
    <w:p w14:paraId="3C96CCB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p>
    <w:p w14:paraId="2DECF2A9">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招标代理机构名称：</w:t>
      </w:r>
      <w:r>
        <w:rPr>
          <w:rFonts w:hint="eastAsia" w:ascii="宋体" w:hAnsi="宋体" w:cs="宋体"/>
          <w:sz w:val="24"/>
          <w:szCs w:val="22"/>
          <w:lang w:eastAsia="zh-CN"/>
        </w:rPr>
        <w:t>北京中交建设工程咨询有限公司</w:t>
      </w:r>
      <w:r>
        <w:rPr>
          <w:rFonts w:hint="eastAsia" w:ascii="宋体" w:hAnsi="宋体" w:cs="宋体"/>
          <w:sz w:val="24"/>
          <w:szCs w:val="24"/>
        </w:rPr>
        <w:t xml:space="preserve"> </w:t>
      </w:r>
    </w:p>
    <w:p w14:paraId="37C55D8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联系人：</w:t>
      </w:r>
      <w:r>
        <w:rPr>
          <w:rFonts w:hint="eastAsia" w:ascii="宋体" w:hAnsi="宋体" w:cs="宋体"/>
          <w:sz w:val="24"/>
          <w:szCs w:val="22"/>
        </w:rPr>
        <w:t>唐工、方工</w:t>
      </w:r>
      <w:r>
        <w:rPr>
          <w:rFonts w:hint="eastAsia" w:ascii="宋体" w:hAnsi="宋体" w:cs="宋体"/>
          <w:sz w:val="24"/>
          <w:szCs w:val="24"/>
        </w:rPr>
        <w:t xml:space="preserve">      </w:t>
      </w:r>
    </w:p>
    <w:p w14:paraId="6D64D113">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电    话：</w:t>
      </w:r>
      <w:r>
        <w:rPr>
          <w:rFonts w:ascii="宋体" w:hAnsi="宋体" w:cs="宋体"/>
          <w:sz w:val="24"/>
          <w:szCs w:val="22"/>
        </w:rPr>
        <w:t>020-87575800-835/838</w:t>
      </w:r>
    </w:p>
    <w:p w14:paraId="315B64BD">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电子邮箱:</w:t>
      </w:r>
      <w:r>
        <w:rPr>
          <w:rFonts w:hint="eastAsia" w:ascii="宋体" w:hAnsi="宋体"/>
          <w:sz w:val="24"/>
        </w:rPr>
        <w:t>bjzj_gz@163.com</w:t>
      </w:r>
    </w:p>
    <w:p w14:paraId="3FF14FC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联系地址：广州市天河区黄埔大道159号富星商贸大厦西塔7楼</w:t>
      </w:r>
    </w:p>
    <w:p w14:paraId="5A9DFEB1">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p>
    <w:p w14:paraId="48BFBA04">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招标监督机构：广州发展集团股份有限公司招标管理部   </w:t>
      </w:r>
    </w:p>
    <w:p w14:paraId="5DF08BD6">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异议申诉电话：020-37850890</w:t>
      </w:r>
    </w:p>
    <w:p w14:paraId="5B44D412">
      <w:pPr>
        <w:keepNext w:val="0"/>
        <w:keepLines w:val="0"/>
        <w:pageBreakBefore w:val="0"/>
        <w:kinsoku/>
        <w:overflowPunct/>
        <w:topLinePunct w:val="0"/>
        <w:bidi w:val="0"/>
        <w:adjustRightInd w:val="0"/>
        <w:snapToGrid w:val="0"/>
        <w:spacing w:after="0" w:line="360" w:lineRule="auto"/>
        <w:ind w:firstLine="480" w:firstLineChars="200"/>
        <w:textAlignment w:val="auto"/>
        <w:rPr>
          <w:rFonts w:hint="eastAsia" w:ascii="宋体" w:hAnsi="宋体" w:cs="宋体"/>
          <w:sz w:val="24"/>
          <w:szCs w:val="24"/>
        </w:rPr>
      </w:pPr>
      <w:r>
        <w:rPr>
          <w:rFonts w:hint="eastAsia" w:ascii="宋体" w:hAnsi="宋体" w:cs="宋体"/>
          <w:sz w:val="24"/>
          <w:szCs w:val="24"/>
          <w:lang w:val="zh-CN"/>
        </w:rPr>
        <w:t>联系地址：</w:t>
      </w:r>
      <w:r>
        <w:rPr>
          <w:rFonts w:hint="eastAsia" w:ascii="宋体" w:hAnsi="宋体" w:cs="宋体"/>
          <w:sz w:val="24"/>
          <w:szCs w:val="24"/>
        </w:rPr>
        <w:t>广州市临江大道发展中心32楼</w:t>
      </w:r>
    </w:p>
    <w:p w14:paraId="758B07E5">
      <w:pPr>
        <w:adjustRightInd w:val="0"/>
        <w:snapToGrid w:val="0"/>
        <w:spacing w:line="360" w:lineRule="exact"/>
        <w:rPr>
          <w:rFonts w:hint="eastAsia" w:ascii="宋体" w:hAnsi="宋体" w:cs="宋体"/>
          <w:sz w:val="24"/>
          <w:szCs w:val="24"/>
        </w:rPr>
      </w:pPr>
    </w:p>
    <w:p w14:paraId="7858AB39">
      <w:pPr>
        <w:adjustRightInd w:val="0"/>
        <w:snapToGrid w:val="0"/>
        <w:spacing w:line="360" w:lineRule="auto"/>
        <w:jc w:val="right"/>
        <w:rPr>
          <w:rFonts w:hint="eastAsia" w:ascii="宋体" w:hAnsi="宋体" w:cs="宋体"/>
          <w:sz w:val="24"/>
          <w:szCs w:val="24"/>
        </w:rPr>
      </w:pPr>
    </w:p>
    <w:p w14:paraId="78F9E079">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宋体" w:hAnsi="宋体" w:cs="宋体"/>
          <w:sz w:val="24"/>
          <w:szCs w:val="24"/>
        </w:rPr>
      </w:pPr>
      <w:r>
        <w:rPr>
          <w:rFonts w:hint="eastAsia" w:ascii="宋体" w:hAnsi="宋体" w:cs="宋体"/>
          <w:sz w:val="24"/>
          <w:szCs w:val="24"/>
        </w:rPr>
        <w:t>招标人名称：</w:t>
      </w:r>
      <w:r>
        <w:rPr>
          <w:rFonts w:hint="eastAsia" w:ascii="宋体" w:hAnsi="宋体"/>
          <w:sz w:val="24"/>
          <w:szCs w:val="24"/>
        </w:rPr>
        <w:t>广州发展新能源集团股份有限公司</w:t>
      </w:r>
      <w:r>
        <w:rPr>
          <w:rFonts w:ascii="宋体" w:hAnsi="宋体"/>
          <w:sz w:val="24"/>
          <w:szCs w:val="24"/>
        </w:rPr>
        <w:t xml:space="preserve"> </w:t>
      </w:r>
    </w:p>
    <w:p w14:paraId="216CD37A">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eastAsia" w:ascii="宋体" w:hAnsi="宋体" w:eastAsia="宋体" w:cs="宋体"/>
          <w:sz w:val="24"/>
          <w:szCs w:val="24"/>
          <w:lang w:eastAsia="zh-CN"/>
        </w:rPr>
      </w:pPr>
      <w:r>
        <w:rPr>
          <w:rFonts w:hint="eastAsia" w:ascii="宋体" w:hAnsi="宋体" w:cs="宋体"/>
          <w:sz w:val="24"/>
          <w:szCs w:val="24"/>
        </w:rPr>
        <w:t>招标代理机构名称：</w:t>
      </w:r>
      <w:r>
        <w:rPr>
          <w:rFonts w:hint="eastAsia" w:ascii="宋体" w:hAnsi="宋体" w:cs="宋体"/>
          <w:sz w:val="24"/>
          <w:szCs w:val="22"/>
          <w:lang w:eastAsia="zh-CN"/>
        </w:rPr>
        <w:t>北京中交建设工程咨询有限公司</w:t>
      </w:r>
    </w:p>
    <w:p w14:paraId="1268C07B">
      <w:pPr>
        <w:jc w:val="right"/>
      </w:pPr>
      <w:r>
        <w:rPr>
          <w:rFonts w:hint="eastAsia" w:ascii="宋体" w:hAnsi="宋体" w:cs="宋体"/>
          <w:sz w:val="24"/>
          <w:szCs w:val="24"/>
        </w:rPr>
        <w:t>2024年  月  日</w:t>
      </w:r>
    </w:p>
    <w:sectPr>
      <w:pgSz w:w="11906" w:h="16838"/>
      <w:pgMar w:top="1440" w:right="1440" w:bottom="1440" w:left="1440" w:header="851" w:footer="992" w:gutter="0"/>
      <w:paperSrc/>
      <w:cols w:space="425"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64233">
    <w:pPr>
      <w:pStyle w:val="6"/>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894FD">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14:paraId="5243CFC1">
    <w:pPr>
      <w:pStyle w:val="6"/>
      <w:ind w:right="360" w:firstLine="360"/>
      <w:jc w:val="center"/>
    </w:pPr>
    <w:r>
      <w:rPr>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CAC95">
    <w:pPr>
      <w:pStyle w:val="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61E4">
    <w:pPr>
      <w:pStyle w:val="7"/>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C8D37">
    <w:pPr>
      <w:pStyle w:val="7"/>
    </w:pPr>
    <w:r>
      <w:rPr>
        <w:lang w:val="zh-CN"/>
      </w:rPr>
      <w:t>[键入文字][键入文字][键入文字]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1047">
    <w:pPr>
      <w:pStyle w:val="7"/>
      <w:pBdr>
        <w:bottom w:val="none" w:color="auto" w:sz="0" w:space="0"/>
      </w:pBdr>
      <w:jc w:val="right"/>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OGEwZjRmMTA1M2NhOTIwMDEyNWJiOTlmZjBhYjYifQ=="/>
  </w:docVars>
  <w:rsids>
    <w:rsidRoot w:val="496B44B5"/>
    <w:rsid w:val="496B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78" w:lineRule="auto"/>
    </w:pPr>
    <w:rPr>
      <w:rFonts w:ascii="Times New Roman" w:hAnsi="Times New Roman" w:eastAsia="宋体" w:cs="Times New Roman"/>
      <w:sz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widowControl w:val="0"/>
      <w:adjustRightInd w:val="0"/>
      <w:spacing w:before="240" w:after="120" w:line="364" w:lineRule="exact"/>
      <w:jc w:val="center"/>
      <w:outlineLvl w:val="0"/>
    </w:pPr>
    <w:rPr>
      <w:rFonts w:ascii="Arial" w:hAnsi="Arial" w:eastAsia="MS Gothic"/>
      <w:sz w:val="32"/>
      <w:lang w:eastAsia="ja-JP"/>
    </w:rPr>
  </w:style>
  <w:style w:type="paragraph" w:styleId="3">
    <w:name w:val="toc 7"/>
    <w:basedOn w:val="1"/>
    <w:next w:val="1"/>
    <w:qFormat/>
    <w:uiPriority w:val="39"/>
    <w:pPr>
      <w:ind w:left="1260"/>
    </w:pPr>
    <w:rPr>
      <w:sz w:val="18"/>
      <w:szCs w:val="18"/>
    </w:rPr>
  </w:style>
  <w:style w:type="paragraph" w:styleId="4">
    <w:name w:val="Body Text Indent"/>
    <w:basedOn w:val="1"/>
    <w:next w:val="5"/>
    <w:qFormat/>
    <w:uiPriority w:val="99"/>
    <w:pPr>
      <w:spacing w:after="120"/>
      <w:ind w:left="420" w:leftChars="200"/>
    </w:pPr>
    <w:rPr>
      <w:rFonts w:ascii="Calibri" w:hAnsi="Calibri" w:cs="黑体"/>
      <w:kern w:val="2"/>
      <w:szCs w:val="22"/>
    </w:rPr>
  </w:style>
  <w:style w:type="paragraph" w:styleId="5">
    <w:name w:val="toc 5"/>
    <w:basedOn w:val="1"/>
    <w:next w:val="1"/>
    <w:qFormat/>
    <w:uiPriority w:val="39"/>
    <w:pPr>
      <w:ind w:left="840"/>
    </w:pPr>
    <w:rPr>
      <w:sz w:val="18"/>
      <w:szCs w:val="18"/>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First Indent 2"/>
    <w:basedOn w:val="4"/>
    <w:next w:val="3"/>
    <w:qFormat/>
    <w:uiPriority w:val="0"/>
    <w:pPr>
      <w:ind w:firstLine="420" w:firstLineChars="200"/>
    </w:pPr>
    <w:rPr>
      <w:rFonts w:cs="Times New Roman"/>
      <w:szCs w:val="21"/>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spacing w:after="160" w:line="278" w:lineRule="auto"/>
    </w:pPr>
    <w:rPr>
      <w:rFonts w:ascii="Arial" w:hAnsi="Arial"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2024-11-05T07:20:00Z</dcterms:created>
  <dc:creator>Zeo干到周五</dc:creator>
  <cp:lastModifiedBy>Zeo干到周五</cp:lastModifiedBy>
  <dcterms:modified xsi:type="dcterms:W3CDTF">2024-11-05T07:21:42Z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D80C0ECFDB63420990EC3E5DCE822F3D_11</vt:lpwstr>
  </property>
</Properties>
</file>