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58080D">
      <w:pPr>
        <w:spacing w:line="720" w:lineRule="auto"/>
        <w:jc w:val="center"/>
        <w:rPr>
          <w:rFonts w:hint="eastAsia" w:ascii="宋体" w:hAnsi="宋体" w:eastAsia="宋体" w:cs="宋体"/>
          <w:b/>
          <w:color w:val="auto"/>
          <w:kern w:val="0"/>
          <w:sz w:val="48"/>
          <w:szCs w:val="48"/>
          <w:highlight w:val="none"/>
        </w:rPr>
      </w:pPr>
      <w:bookmarkStart w:id="0" w:name="_Hlk53133821"/>
    </w:p>
    <w:p w14:paraId="1BA2D532">
      <w:pPr>
        <w:spacing w:line="720" w:lineRule="auto"/>
        <w:jc w:val="center"/>
        <w:rPr>
          <w:rFonts w:hint="eastAsia" w:ascii="宋体" w:hAnsi="宋体" w:cs="宋体"/>
          <w:b/>
          <w:color w:val="auto"/>
          <w:kern w:val="0"/>
          <w:sz w:val="48"/>
          <w:szCs w:val="48"/>
          <w:highlight w:val="none"/>
          <w:lang w:eastAsia="zh-CN"/>
        </w:rPr>
      </w:pPr>
      <w:r>
        <w:rPr>
          <w:rFonts w:hint="eastAsia" w:ascii="宋体" w:hAnsi="宋体" w:cs="宋体"/>
          <w:b/>
          <w:color w:val="auto"/>
          <w:kern w:val="0"/>
          <w:sz w:val="48"/>
          <w:szCs w:val="48"/>
          <w:highlight w:val="none"/>
          <w:lang w:eastAsia="zh-CN"/>
        </w:rPr>
        <w:t>番禺区新造二期保障性住房项目</w:t>
      </w:r>
    </w:p>
    <w:p w14:paraId="5D674B0F">
      <w:pPr>
        <w:spacing w:line="720" w:lineRule="auto"/>
        <w:jc w:val="center"/>
        <w:rPr>
          <w:rFonts w:hint="eastAsia" w:ascii="宋体" w:hAnsi="宋体" w:eastAsia="宋体" w:cs="宋体"/>
          <w:b/>
          <w:color w:val="auto"/>
          <w:kern w:val="0"/>
          <w:sz w:val="48"/>
          <w:szCs w:val="48"/>
          <w:highlight w:val="none"/>
          <w:lang w:val="en-US" w:eastAsia="zh-CN"/>
        </w:rPr>
      </w:pPr>
      <w:r>
        <w:rPr>
          <w:rFonts w:hint="eastAsia" w:ascii="宋体" w:hAnsi="宋体" w:cs="宋体"/>
          <w:b/>
          <w:color w:val="auto"/>
          <w:kern w:val="0"/>
          <w:sz w:val="48"/>
          <w:szCs w:val="48"/>
          <w:highlight w:val="none"/>
          <w:lang w:eastAsia="zh-CN"/>
        </w:rPr>
        <w:t>施工总承包</w:t>
      </w:r>
    </w:p>
    <w:bookmarkEnd w:id="0"/>
    <w:p w14:paraId="23726BCA">
      <w:pPr>
        <w:spacing w:line="360" w:lineRule="auto"/>
        <w:jc w:val="center"/>
        <w:rPr>
          <w:rFonts w:hint="eastAsia" w:ascii="宋体" w:hAnsi="宋体" w:eastAsia="宋体" w:cs="宋体"/>
          <w:color w:val="auto"/>
          <w:sz w:val="36"/>
          <w:szCs w:val="36"/>
          <w:highlight w:val="none"/>
          <w:u w:val="single"/>
        </w:rPr>
      </w:pPr>
    </w:p>
    <w:p w14:paraId="487DFABF">
      <w:pPr>
        <w:spacing w:line="360" w:lineRule="auto"/>
        <w:jc w:val="center"/>
        <w:rPr>
          <w:rFonts w:hint="eastAsia" w:ascii="宋体" w:hAnsi="宋体" w:eastAsia="宋体" w:cs="宋体"/>
          <w:color w:val="auto"/>
          <w:sz w:val="36"/>
          <w:szCs w:val="36"/>
          <w:highlight w:val="none"/>
          <w:u w:val="single"/>
        </w:rPr>
      </w:pPr>
    </w:p>
    <w:p w14:paraId="3B1D8F24">
      <w:pPr>
        <w:spacing w:line="360" w:lineRule="auto"/>
        <w:jc w:val="center"/>
        <w:rPr>
          <w:rFonts w:hint="eastAsia" w:ascii="宋体" w:hAnsi="宋体" w:eastAsia="宋体" w:cs="宋体"/>
          <w:color w:val="auto"/>
          <w:sz w:val="36"/>
          <w:szCs w:val="36"/>
          <w:highlight w:val="none"/>
          <w:u w:val="single"/>
        </w:rPr>
      </w:pPr>
    </w:p>
    <w:p w14:paraId="63EEE836">
      <w:pPr>
        <w:spacing w:line="360" w:lineRule="auto"/>
        <w:jc w:val="center"/>
        <w:rPr>
          <w:rFonts w:hint="eastAsia" w:ascii="宋体" w:hAnsi="宋体" w:eastAsia="宋体" w:cs="宋体"/>
          <w:color w:val="auto"/>
          <w:sz w:val="36"/>
          <w:szCs w:val="36"/>
          <w:highlight w:val="none"/>
          <w:u w:val="single"/>
        </w:rPr>
      </w:pPr>
    </w:p>
    <w:p w14:paraId="11F30D49">
      <w:pPr>
        <w:spacing w:line="360" w:lineRule="auto"/>
        <w:jc w:val="center"/>
        <w:rPr>
          <w:rFonts w:hint="eastAsia" w:ascii="宋体" w:hAnsi="宋体" w:eastAsia="宋体" w:cs="宋体"/>
          <w:color w:val="auto"/>
          <w:sz w:val="36"/>
          <w:szCs w:val="36"/>
          <w:highlight w:val="none"/>
          <w:u w:val="single"/>
        </w:rPr>
      </w:pPr>
    </w:p>
    <w:p w14:paraId="7A9BDAFC">
      <w:pPr>
        <w:spacing w:line="360" w:lineRule="auto"/>
        <w:jc w:val="center"/>
        <w:rPr>
          <w:rFonts w:hint="eastAsia" w:ascii="宋体" w:hAnsi="宋体" w:eastAsia="宋体" w:cs="宋体"/>
          <w:b/>
          <w:bCs/>
          <w:color w:val="000000" w:themeColor="text1"/>
          <w:spacing w:val="26"/>
          <w:sz w:val="110"/>
          <w:szCs w:val="110"/>
          <w:highlight w:val="none"/>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宋体" w:hAnsi="宋体" w:eastAsia="宋体" w:cs="宋体"/>
          <w:b/>
          <w:bCs/>
          <w:color w:val="000000" w:themeColor="text1"/>
          <w:spacing w:val="26"/>
          <w:sz w:val="110"/>
          <w:szCs w:val="110"/>
          <w:highlight w:val="none"/>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招标公告</w:t>
      </w:r>
    </w:p>
    <w:p w14:paraId="621DFF22">
      <w:pPr>
        <w:spacing w:line="360" w:lineRule="auto"/>
        <w:jc w:val="center"/>
        <w:rPr>
          <w:rFonts w:hint="eastAsia" w:ascii="宋体" w:hAnsi="宋体" w:eastAsia="宋体" w:cs="宋体"/>
          <w:color w:val="auto"/>
          <w:sz w:val="32"/>
          <w:szCs w:val="32"/>
          <w:highlight w:val="none"/>
        </w:rPr>
      </w:pPr>
    </w:p>
    <w:p w14:paraId="6A08FA84">
      <w:pPr>
        <w:spacing w:line="360" w:lineRule="auto"/>
        <w:ind w:firstLine="2560" w:firstLineChars="800"/>
        <w:rPr>
          <w:rFonts w:hint="eastAsia" w:ascii="宋体" w:hAnsi="宋体" w:eastAsia="宋体" w:cs="宋体"/>
          <w:color w:val="auto"/>
          <w:sz w:val="32"/>
          <w:szCs w:val="32"/>
          <w:highlight w:val="none"/>
        </w:rPr>
      </w:pPr>
    </w:p>
    <w:p w14:paraId="273E1643">
      <w:pPr>
        <w:spacing w:line="360" w:lineRule="auto"/>
        <w:ind w:firstLine="2560" w:firstLineChars="800"/>
        <w:rPr>
          <w:rFonts w:hint="eastAsia" w:ascii="宋体" w:hAnsi="宋体" w:eastAsia="宋体" w:cs="宋体"/>
          <w:color w:val="auto"/>
          <w:sz w:val="32"/>
          <w:szCs w:val="32"/>
          <w:highlight w:val="none"/>
        </w:rPr>
      </w:pPr>
    </w:p>
    <w:p w14:paraId="684C31FD">
      <w:pPr>
        <w:spacing w:line="360" w:lineRule="auto"/>
        <w:ind w:firstLine="1200" w:firstLineChars="400"/>
        <w:rPr>
          <w:rFonts w:hint="eastAsia" w:ascii="宋体" w:hAnsi="宋体" w:eastAsia="宋体" w:cs="宋体"/>
          <w:color w:val="auto"/>
          <w:sz w:val="30"/>
          <w:szCs w:val="30"/>
          <w:highlight w:val="none"/>
        </w:rPr>
      </w:pPr>
    </w:p>
    <w:p w14:paraId="1D41C880">
      <w:pPr>
        <w:spacing w:line="360" w:lineRule="auto"/>
        <w:jc w:val="center"/>
        <w:rPr>
          <w:rFonts w:hint="eastAsia" w:ascii="宋体" w:hAnsi="宋体" w:eastAsia="宋体" w:cs="宋体"/>
          <w:color w:val="auto"/>
          <w:spacing w:val="-2"/>
          <w:sz w:val="30"/>
          <w:szCs w:val="30"/>
          <w:highlight w:val="none"/>
        </w:rPr>
      </w:pPr>
    </w:p>
    <w:p w14:paraId="7BFB87C2">
      <w:pPr>
        <w:spacing w:line="360" w:lineRule="auto"/>
        <w:jc w:val="center"/>
        <w:rPr>
          <w:rFonts w:hint="eastAsia" w:ascii="宋体" w:hAnsi="宋体" w:eastAsia="宋体" w:cs="宋体"/>
          <w:color w:val="auto"/>
          <w:spacing w:val="-2"/>
          <w:sz w:val="30"/>
          <w:szCs w:val="30"/>
          <w:highlight w:val="none"/>
        </w:rPr>
      </w:pPr>
    </w:p>
    <w:p w14:paraId="76EB9B02">
      <w:pPr>
        <w:spacing w:line="360" w:lineRule="auto"/>
        <w:ind w:left="1984" w:leftChars="945"/>
        <w:jc w:val="left"/>
        <w:rPr>
          <w:rFonts w:hint="eastAsia" w:ascii="宋体" w:hAnsi="宋体" w:eastAsia="宋体" w:cs="宋体"/>
          <w:b/>
          <w:bCs/>
          <w:color w:val="auto"/>
          <w:spacing w:val="-2"/>
          <w:sz w:val="30"/>
          <w:szCs w:val="30"/>
          <w:highlight w:val="none"/>
          <w:lang w:eastAsia="zh-CN"/>
        </w:rPr>
      </w:pPr>
      <w:r>
        <w:rPr>
          <w:rFonts w:hint="eastAsia" w:ascii="宋体" w:hAnsi="宋体" w:eastAsia="宋体" w:cs="宋体"/>
          <w:b/>
          <w:bCs/>
          <w:color w:val="auto"/>
          <w:spacing w:val="-2"/>
          <w:sz w:val="30"/>
          <w:szCs w:val="30"/>
          <w:highlight w:val="none"/>
        </w:rPr>
        <w:t>招标单位：</w:t>
      </w:r>
      <w:r>
        <w:rPr>
          <w:rFonts w:hint="eastAsia" w:ascii="宋体" w:hAnsi="宋体" w:cs="宋体"/>
          <w:b/>
          <w:bCs/>
          <w:color w:val="auto"/>
          <w:spacing w:val="-2"/>
          <w:sz w:val="30"/>
          <w:szCs w:val="30"/>
          <w:highlight w:val="none"/>
          <w:u w:val="single"/>
          <w:lang w:eastAsia="zh-CN"/>
        </w:rPr>
        <w:t>广州城投住房租赁发展投资有限公司</w:t>
      </w:r>
    </w:p>
    <w:p w14:paraId="6D06AAA0">
      <w:pPr>
        <w:spacing w:line="360" w:lineRule="auto"/>
        <w:ind w:left="1984" w:leftChars="945"/>
        <w:jc w:val="left"/>
        <w:rPr>
          <w:rFonts w:hint="eastAsia" w:ascii="宋体" w:hAnsi="宋体" w:eastAsia="宋体" w:cs="宋体"/>
          <w:b/>
          <w:bCs/>
          <w:color w:val="auto"/>
          <w:spacing w:val="-2"/>
          <w:sz w:val="30"/>
          <w:szCs w:val="30"/>
          <w:highlight w:val="none"/>
          <w:lang w:eastAsia="zh-CN"/>
        </w:rPr>
      </w:pPr>
      <w:r>
        <w:rPr>
          <w:rFonts w:hint="eastAsia" w:ascii="宋体" w:hAnsi="宋体" w:eastAsia="宋体" w:cs="宋体"/>
          <w:b/>
          <w:bCs/>
          <w:color w:val="auto"/>
          <w:spacing w:val="-2"/>
          <w:sz w:val="30"/>
          <w:szCs w:val="30"/>
          <w:highlight w:val="none"/>
        </w:rPr>
        <w:t>招标代理</w:t>
      </w:r>
      <w:r>
        <w:rPr>
          <w:rFonts w:hint="eastAsia" w:ascii="宋体" w:hAnsi="宋体" w:cs="宋体"/>
          <w:b/>
          <w:bCs/>
          <w:color w:val="auto"/>
          <w:spacing w:val="-2"/>
          <w:sz w:val="30"/>
          <w:szCs w:val="30"/>
          <w:highlight w:val="none"/>
          <w:lang w:val="en-US" w:eastAsia="zh-CN"/>
        </w:rPr>
        <w:t>机构</w:t>
      </w:r>
      <w:r>
        <w:rPr>
          <w:rFonts w:hint="eastAsia" w:ascii="宋体" w:hAnsi="宋体" w:eastAsia="宋体" w:cs="宋体"/>
          <w:b/>
          <w:bCs/>
          <w:color w:val="auto"/>
          <w:spacing w:val="-2"/>
          <w:sz w:val="30"/>
          <w:szCs w:val="30"/>
          <w:highlight w:val="none"/>
        </w:rPr>
        <w:t>：</w:t>
      </w:r>
      <w:r>
        <w:rPr>
          <w:rFonts w:hint="eastAsia" w:ascii="宋体" w:hAnsi="宋体" w:cs="宋体"/>
          <w:b/>
          <w:bCs/>
          <w:color w:val="auto"/>
          <w:spacing w:val="-2"/>
          <w:sz w:val="30"/>
          <w:szCs w:val="30"/>
          <w:highlight w:val="none"/>
          <w:u w:val="single"/>
          <w:lang w:eastAsia="zh-CN"/>
        </w:rPr>
        <w:t>广州市广园工程技术咨询有限公司</w:t>
      </w:r>
    </w:p>
    <w:p w14:paraId="66E11706">
      <w:pPr>
        <w:spacing w:line="360" w:lineRule="auto"/>
        <w:ind w:left="1984" w:leftChars="945"/>
        <w:jc w:val="left"/>
        <w:rPr>
          <w:rFonts w:hint="eastAsia" w:ascii="宋体" w:hAnsi="宋体" w:eastAsia="宋体" w:cs="宋体"/>
          <w:b/>
          <w:bCs/>
          <w:color w:val="auto"/>
          <w:spacing w:val="-2"/>
          <w:sz w:val="30"/>
          <w:szCs w:val="30"/>
          <w:highlight w:val="none"/>
          <w:lang w:eastAsia="zh-CN"/>
        </w:rPr>
      </w:pPr>
      <w:r>
        <w:rPr>
          <w:rFonts w:hint="eastAsia" w:ascii="宋体" w:hAnsi="宋体" w:eastAsia="宋体" w:cs="宋体"/>
          <w:b/>
          <w:bCs/>
          <w:color w:val="auto"/>
          <w:spacing w:val="-2"/>
          <w:sz w:val="30"/>
          <w:szCs w:val="30"/>
          <w:highlight w:val="none"/>
        </w:rPr>
        <w:t>日期：</w:t>
      </w:r>
      <w:r>
        <w:rPr>
          <w:rFonts w:hint="eastAsia" w:ascii="宋体" w:hAnsi="宋体" w:cs="宋体"/>
          <w:b/>
          <w:bCs/>
          <w:color w:val="auto"/>
          <w:spacing w:val="-2"/>
          <w:sz w:val="30"/>
          <w:szCs w:val="30"/>
          <w:highlight w:val="none"/>
          <w:u w:val="single"/>
          <w:lang w:eastAsia="zh-CN"/>
        </w:rPr>
        <w:t>2024</w:t>
      </w:r>
      <w:r>
        <w:rPr>
          <w:rFonts w:hint="eastAsia" w:ascii="宋体" w:hAnsi="宋体" w:cs="宋体"/>
          <w:b/>
          <w:bCs/>
          <w:color w:val="auto"/>
          <w:spacing w:val="-2"/>
          <w:sz w:val="30"/>
          <w:szCs w:val="30"/>
          <w:highlight w:val="none"/>
          <w:lang w:eastAsia="zh-CN"/>
        </w:rPr>
        <w:t>年</w:t>
      </w:r>
      <w:r>
        <w:rPr>
          <w:rFonts w:hint="eastAsia" w:ascii="宋体" w:hAnsi="宋体" w:cs="宋体"/>
          <w:b/>
          <w:bCs/>
          <w:color w:val="auto"/>
          <w:spacing w:val="-2"/>
          <w:sz w:val="30"/>
          <w:szCs w:val="30"/>
          <w:highlight w:val="none"/>
          <w:u w:val="single"/>
          <w:lang w:val="en-US" w:eastAsia="zh-CN"/>
        </w:rPr>
        <w:t>11</w:t>
      </w:r>
      <w:bookmarkStart w:id="2" w:name="_GoBack"/>
      <w:bookmarkEnd w:id="2"/>
      <w:r>
        <w:rPr>
          <w:rFonts w:hint="eastAsia" w:ascii="宋体" w:hAnsi="宋体" w:cs="宋体"/>
          <w:b/>
          <w:bCs/>
          <w:color w:val="auto"/>
          <w:spacing w:val="-2"/>
          <w:sz w:val="30"/>
          <w:szCs w:val="30"/>
          <w:highlight w:val="none"/>
          <w:lang w:eastAsia="zh-CN"/>
        </w:rPr>
        <w:t>月</w:t>
      </w:r>
    </w:p>
    <w:p w14:paraId="1A77C221">
      <w:pPr>
        <w:spacing w:line="360" w:lineRule="auto"/>
        <w:ind w:left="840" w:firstLine="420"/>
        <w:rPr>
          <w:rFonts w:hint="eastAsia" w:ascii="宋体" w:hAnsi="宋体" w:eastAsia="宋体" w:cs="宋体"/>
          <w:color w:val="auto"/>
          <w:spacing w:val="-2"/>
          <w:sz w:val="30"/>
          <w:szCs w:val="30"/>
          <w:highlight w:val="none"/>
        </w:rPr>
        <w:sectPr>
          <w:endnotePr>
            <w:numFmt w:val="decimal"/>
          </w:endnotePr>
          <w:pgSz w:w="11906" w:h="16838"/>
          <w:pgMar w:top="1134" w:right="1134" w:bottom="1134" w:left="1134" w:header="851" w:footer="992" w:gutter="0"/>
          <w:pgNumType w:start="1"/>
          <w:cols w:space="720" w:num="1"/>
          <w:docGrid w:type="lines" w:linePitch="312" w:charSpace="0"/>
        </w:sectPr>
      </w:pPr>
    </w:p>
    <w:p w14:paraId="4E8EDFB3">
      <w:pPr>
        <w:pStyle w:val="13"/>
        <w:spacing w:line="360" w:lineRule="auto"/>
        <w:ind w:right="25" w:rightChars="12"/>
        <w:jc w:val="center"/>
        <w:rPr>
          <w:rFonts w:hint="eastAsia" w:ascii="宋体" w:hAnsi="宋体" w:eastAsia="宋体" w:cs="宋体"/>
          <w:b/>
          <w:color w:val="auto"/>
          <w:sz w:val="32"/>
          <w:szCs w:val="32"/>
          <w:highlight w:val="none"/>
          <w:u w:val="none"/>
          <w:lang w:val="en-US" w:eastAsia="zh-CN"/>
        </w:rPr>
      </w:pPr>
      <w:r>
        <w:rPr>
          <w:rFonts w:hint="eastAsia" w:eastAsia="宋体" w:cs="宋体"/>
          <w:b/>
          <w:color w:val="auto"/>
          <w:sz w:val="32"/>
          <w:szCs w:val="32"/>
          <w:highlight w:val="none"/>
          <w:u w:val="none"/>
          <w:lang w:eastAsia="zh-CN"/>
        </w:rPr>
        <w:t>番禺区新造二期保障性住房项目施工总承包</w:t>
      </w:r>
    </w:p>
    <w:p w14:paraId="09967BA3">
      <w:pPr>
        <w:pStyle w:val="13"/>
        <w:spacing w:line="360" w:lineRule="auto"/>
        <w:ind w:right="25" w:rightChars="12"/>
        <w:jc w:val="center"/>
        <w:rPr>
          <w:rFonts w:hint="eastAsia" w:ascii="宋体" w:hAnsi="宋体" w:eastAsia="宋体" w:cs="宋体"/>
          <w:b/>
          <w:color w:val="auto"/>
          <w:sz w:val="24"/>
          <w:highlight w:val="none"/>
        </w:rPr>
      </w:pPr>
      <w:r>
        <w:rPr>
          <w:rFonts w:hint="eastAsia" w:ascii="宋体" w:hAnsi="宋体" w:eastAsia="宋体" w:cs="宋体"/>
          <w:b/>
          <w:color w:val="auto"/>
          <w:sz w:val="32"/>
          <w:szCs w:val="32"/>
          <w:highlight w:val="none"/>
          <w:u w:val="none"/>
        </w:rPr>
        <w:t>招标公告</w:t>
      </w:r>
    </w:p>
    <w:p w14:paraId="4774D21A">
      <w:pPr>
        <w:pStyle w:val="14"/>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firstLine="480" w:firstLineChars="200"/>
        <w:textAlignment w:val="auto"/>
        <w:rPr>
          <w:rFonts w:hint="eastAsia" w:ascii="宋体" w:hAnsi="宋体" w:eastAsia="宋体" w:cs="宋体"/>
          <w:color w:val="auto"/>
          <w:spacing w:val="-2"/>
          <w:highlight w:val="none"/>
          <w:u w:val="single"/>
        </w:rPr>
      </w:pPr>
      <w:r>
        <w:rPr>
          <w:rFonts w:hint="eastAsia" w:cs="宋体"/>
          <w:color w:val="auto"/>
          <w:highlight w:val="none"/>
          <w:lang w:val="en-US" w:eastAsia="zh-CN"/>
        </w:rPr>
        <w:t>根据</w:t>
      </w:r>
      <w:r>
        <w:rPr>
          <w:rFonts w:hint="eastAsia" w:ascii="宋体" w:hAnsi="宋体" w:eastAsia="宋体" w:cs="宋体"/>
          <w:color w:val="auto"/>
          <w:highlight w:val="none"/>
          <w:u w:val="single"/>
        </w:rPr>
        <w:t>广东省企业投资项目备案证（</w:t>
      </w:r>
      <w:r>
        <w:rPr>
          <w:rFonts w:hint="eastAsia" w:cs="宋体"/>
          <w:color w:val="auto"/>
          <w:highlight w:val="none"/>
          <w:u w:val="single"/>
          <w:lang w:eastAsia="zh-CN"/>
        </w:rPr>
        <w:t>2403-440113-04-01-719092</w:t>
      </w:r>
      <w:r>
        <w:rPr>
          <w:rFonts w:hint="eastAsia" w:ascii="宋体" w:hAnsi="宋体" w:eastAsia="宋体" w:cs="宋体"/>
          <w:color w:val="auto"/>
          <w:highlight w:val="none"/>
          <w:u w:val="single"/>
        </w:rPr>
        <w:t>）</w:t>
      </w:r>
      <w:r>
        <w:rPr>
          <w:rFonts w:hint="eastAsia" w:ascii="宋体" w:hAnsi="宋体" w:eastAsia="宋体" w:cs="宋体"/>
          <w:color w:val="auto"/>
          <w:highlight w:val="none"/>
        </w:rPr>
        <w:t>批准，</w:t>
      </w:r>
      <w:r>
        <w:rPr>
          <w:rFonts w:hint="eastAsia" w:ascii="宋体" w:hAnsi="宋体" w:cs="宋体"/>
          <w:color w:val="auto"/>
          <w:sz w:val="24"/>
          <w:highlight w:val="none"/>
        </w:rPr>
        <w:t>并且图纸和技术资料满足施工需要，</w:t>
      </w:r>
      <w:r>
        <w:rPr>
          <w:rFonts w:hint="eastAsia" w:cs="宋体"/>
          <w:color w:val="auto"/>
          <w:highlight w:val="none"/>
          <w:u w:val="single"/>
          <w:lang w:eastAsia="zh-CN"/>
        </w:rPr>
        <w:t>广州城投住房租赁发展投资有限公司</w:t>
      </w:r>
      <w:r>
        <w:rPr>
          <w:rFonts w:hint="eastAsia" w:cs="宋体"/>
          <w:color w:val="auto"/>
          <w:highlight w:val="none"/>
          <w:u w:val="single"/>
          <w:lang w:val="en-US" w:eastAsia="zh-CN"/>
        </w:rPr>
        <w:t>现对</w:t>
      </w:r>
      <w:r>
        <w:rPr>
          <w:rFonts w:hint="eastAsia" w:ascii="宋体" w:hAnsi="宋体" w:cs="宋体"/>
          <w:color w:val="auto"/>
          <w:spacing w:val="-2"/>
          <w:sz w:val="24"/>
          <w:szCs w:val="24"/>
          <w:highlight w:val="none"/>
          <w:u w:val="single"/>
          <w:lang w:eastAsia="zh-CN"/>
        </w:rPr>
        <w:t>番禺区新造二期保障性住房项目施工总承包</w:t>
      </w:r>
      <w:r>
        <w:rPr>
          <w:rFonts w:hint="eastAsia" w:ascii="宋体" w:hAnsi="宋体" w:eastAsia="宋体" w:cs="宋体"/>
          <w:color w:val="auto"/>
          <w:highlight w:val="none"/>
        </w:rPr>
        <w:t>进行公开招标</w:t>
      </w:r>
      <w:r>
        <w:rPr>
          <w:rFonts w:hint="eastAsia" w:cs="宋体"/>
          <w:color w:val="auto"/>
          <w:highlight w:val="none"/>
          <w:lang w:eastAsia="zh-CN"/>
        </w:rPr>
        <w:t>，</w:t>
      </w:r>
      <w:r>
        <w:rPr>
          <w:rFonts w:hint="eastAsia" w:cs="宋体"/>
          <w:color w:val="auto"/>
          <w:highlight w:val="none"/>
          <w:lang w:val="en-US" w:eastAsia="zh-CN"/>
        </w:rPr>
        <w:t>选定承包人</w:t>
      </w:r>
      <w:r>
        <w:rPr>
          <w:rFonts w:hint="eastAsia" w:ascii="宋体" w:hAnsi="宋体" w:eastAsia="宋体" w:cs="宋体"/>
          <w:color w:val="auto"/>
          <w:highlight w:val="none"/>
        </w:rPr>
        <w:t>。</w:t>
      </w:r>
    </w:p>
    <w:p w14:paraId="35B6A7DC">
      <w:pPr>
        <w:tabs>
          <w:tab w:val="center" w:pos="4415"/>
        </w:tabs>
        <w:spacing w:line="360" w:lineRule="auto"/>
        <w:ind w:firstLine="537" w:firstLineChars="224"/>
        <w:rPr>
          <w:rFonts w:hint="eastAsia" w:ascii="宋体" w:hAnsi="宋体" w:eastAsia="宋体" w:cs="宋体"/>
          <w:color w:val="auto"/>
          <w:spacing w:val="-2"/>
          <w:sz w:val="24"/>
          <w:szCs w:val="24"/>
          <w:highlight w:val="none"/>
          <w:u w:val="single"/>
          <w:lang w:val="en-US" w:eastAsia="zh-CN"/>
        </w:rPr>
      </w:pPr>
      <w:r>
        <w:rPr>
          <w:rFonts w:hint="eastAsia" w:ascii="宋体" w:hAnsi="宋体" w:eastAsia="宋体" w:cs="宋体"/>
          <w:color w:val="auto"/>
          <w:sz w:val="24"/>
          <w:szCs w:val="24"/>
          <w:highlight w:val="none"/>
        </w:rPr>
        <w:t>一、工程名称：</w:t>
      </w:r>
      <w:r>
        <w:rPr>
          <w:rFonts w:hint="eastAsia" w:ascii="宋体" w:hAnsi="宋体" w:cs="宋体"/>
          <w:color w:val="auto"/>
          <w:spacing w:val="-2"/>
          <w:sz w:val="24"/>
          <w:szCs w:val="24"/>
          <w:highlight w:val="none"/>
          <w:u w:val="single"/>
          <w:lang w:eastAsia="zh-CN"/>
        </w:rPr>
        <w:t>番禺区新造二期保障性住房项目施工总承包</w:t>
      </w:r>
    </w:p>
    <w:p w14:paraId="535B2CAA">
      <w:pPr>
        <w:spacing w:line="360" w:lineRule="auto"/>
        <w:ind w:firstLine="1015" w:firstLineChars="423"/>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项目代码：</w:t>
      </w:r>
      <w:r>
        <w:rPr>
          <w:rFonts w:hint="eastAsia" w:ascii="宋体" w:hAnsi="宋体" w:cs="宋体"/>
          <w:color w:val="auto"/>
          <w:sz w:val="24"/>
          <w:szCs w:val="24"/>
          <w:highlight w:val="none"/>
          <w:u w:val="single"/>
          <w:lang w:eastAsia="zh-CN"/>
        </w:rPr>
        <w:t>2403-440113-04-01-719092</w:t>
      </w:r>
    </w:p>
    <w:p w14:paraId="63BDB701">
      <w:pPr>
        <w:spacing w:line="360" w:lineRule="auto"/>
        <w:ind w:firstLine="537" w:firstLineChars="224"/>
        <w:rPr>
          <w:rFonts w:hint="eastAsia" w:ascii="宋体" w:hAnsi="宋体" w:eastAsia="宋体" w:cs="宋体"/>
          <w:color w:val="auto"/>
          <w:spacing w:val="-2"/>
          <w:sz w:val="24"/>
          <w:szCs w:val="24"/>
          <w:highlight w:val="none"/>
          <w:u w:val="single"/>
          <w:lang w:eastAsia="zh-CN"/>
        </w:rPr>
      </w:pPr>
      <w:r>
        <w:rPr>
          <w:rFonts w:hint="eastAsia" w:ascii="宋体" w:hAnsi="宋体" w:eastAsia="宋体" w:cs="宋体"/>
          <w:color w:val="auto"/>
          <w:sz w:val="24"/>
          <w:szCs w:val="24"/>
          <w:highlight w:val="none"/>
        </w:rPr>
        <w:t>二、招标单位：</w:t>
      </w:r>
      <w:r>
        <w:rPr>
          <w:rFonts w:hint="eastAsia" w:ascii="宋体" w:hAnsi="宋体" w:cs="宋体"/>
          <w:color w:val="auto"/>
          <w:spacing w:val="-2"/>
          <w:sz w:val="24"/>
          <w:szCs w:val="24"/>
          <w:highlight w:val="none"/>
          <w:u w:val="single"/>
          <w:lang w:eastAsia="zh-CN"/>
        </w:rPr>
        <w:t>广州城投住房租赁发展投资有限公司</w:t>
      </w:r>
    </w:p>
    <w:p w14:paraId="2B763A22">
      <w:pPr>
        <w:spacing w:line="360" w:lineRule="auto"/>
        <w:ind w:firstLine="991" w:firstLineChars="413"/>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联系人：</w:t>
      </w:r>
      <w:r>
        <w:rPr>
          <w:rFonts w:hint="eastAsia" w:ascii="宋体" w:hAnsi="宋体" w:cs="宋体"/>
          <w:color w:val="auto"/>
          <w:sz w:val="24"/>
          <w:szCs w:val="24"/>
          <w:highlight w:val="none"/>
          <w:u w:val="single"/>
          <w:lang w:val="en-US" w:eastAsia="zh-CN"/>
        </w:rPr>
        <w:t>张</w:t>
      </w:r>
      <w:r>
        <w:rPr>
          <w:rFonts w:hint="eastAsia" w:ascii="宋体" w:hAnsi="宋体" w:cs="宋体"/>
          <w:color w:val="auto"/>
          <w:sz w:val="24"/>
          <w:szCs w:val="24"/>
          <w:highlight w:val="none"/>
          <w:u w:val="single"/>
          <w:lang w:eastAsia="zh-CN"/>
        </w:rPr>
        <w:t>工</w:t>
      </w:r>
      <w:r>
        <w:rPr>
          <w:rFonts w:hint="eastAsia" w:ascii="宋体" w:hAnsi="宋体" w:eastAsia="宋体" w:cs="宋体"/>
          <w:color w:val="auto"/>
          <w:sz w:val="24"/>
          <w:szCs w:val="24"/>
          <w:highlight w:val="none"/>
        </w:rPr>
        <w:t xml:space="preserve">        联系电话：</w:t>
      </w:r>
      <w:r>
        <w:rPr>
          <w:rFonts w:hint="eastAsia" w:ascii="宋体" w:hAnsi="宋体" w:eastAsia="宋体" w:cs="宋体"/>
          <w:color w:val="auto"/>
          <w:sz w:val="24"/>
          <w:szCs w:val="24"/>
          <w:highlight w:val="none"/>
          <w:u w:val="single"/>
        </w:rPr>
        <w:t>18802016522</w:t>
      </w:r>
    </w:p>
    <w:p w14:paraId="421AD5AD">
      <w:pPr>
        <w:spacing w:line="360" w:lineRule="auto"/>
        <w:ind w:firstLine="991" w:firstLineChars="413"/>
        <w:rPr>
          <w:rFonts w:hint="eastAsia" w:ascii="宋体" w:hAnsi="宋体" w:eastAsia="宋体" w:cs="宋体"/>
          <w:color w:val="auto"/>
          <w:sz w:val="24"/>
          <w:szCs w:val="24"/>
          <w:highlight w:val="none"/>
          <w:u w:val="single"/>
          <w:lang w:eastAsia="zh-CN"/>
        </w:rPr>
      </w:pPr>
      <w:r>
        <w:rPr>
          <w:rFonts w:hint="eastAsia" w:ascii="宋体" w:hAnsi="宋体" w:eastAsia="宋体" w:cs="宋体"/>
          <w:bCs/>
          <w:color w:val="auto"/>
          <w:sz w:val="24"/>
          <w:szCs w:val="24"/>
          <w:highlight w:val="none"/>
        </w:rPr>
        <w:t>联系地址：</w:t>
      </w:r>
      <w:r>
        <w:rPr>
          <w:rFonts w:hint="eastAsia" w:ascii="宋体" w:hAnsi="宋体" w:cs="宋体"/>
          <w:bCs/>
          <w:color w:val="auto"/>
          <w:sz w:val="24"/>
          <w:szCs w:val="24"/>
          <w:highlight w:val="none"/>
          <w:u w:val="single"/>
          <w:lang w:eastAsia="zh-CN"/>
        </w:rPr>
        <w:t>广州市越秀区环市东路371-375号世贸中心大厦南塔9楼</w:t>
      </w:r>
    </w:p>
    <w:p w14:paraId="1A4D9A24">
      <w:pPr>
        <w:spacing w:line="360" w:lineRule="auto"/>
        <w:ind w:firstLine="991" w:firstLineChars="413"/>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招标代理机构：</w:t>
      </w:r>
      <w:r>
        <w:rPr>
          <w:rFonts w:hint="eastAsia" w:ascii="宋体" w:hAnsi="宋体" w:cs="宋体"/>
          <w:color w:val="auto"/>
          <w:sz w:val="24"/>
          <w:szCs w:val="24"/>
          <w:highlight w:val="none"/>
          <w:u w:val="single"/>
          <w:lang w:eastAsia="zh-CN"/>
        </w:rPr>
        <w:t>广州市广园工程技术咨询有限公司</w:t>
      </w:r>
    </w:p>
    <w:p w14:paraId="6682C16B">
      <w:pPr>
        <w:spacing w:line="360" w:lineRule="auto"/>
        <w:ind w:firstLine="991" w:firstLineChars="413"/>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联系人：</w:t>
      </w:r>
      <w:r>
        <w:rPr>
          <w:rFonts w:hint="eastAsia" w:ascii="宋体" w:hAnsi="宋体" w:cs="宋体"/>
          <w:color w:val="auto"/>
          <w:sz w:val="24"/>
          <w:szCs w:val="24"/>
          <w:highlight w:val="none"/>
          <w:u w:val="single"/>
          <w:lang w:val="en-US" w:eastAsia="zh-CN"/>
        </w:rPr>
        <w:t>林工</w:t>
      </w:r>
      <w:r>
        <w:rPr>
          <w:rFonts w:hint="eastAsia" w:ascii="宋体" w:hAnsi="宋体" w:eastAsia="宋体" w:cs="宋体"/>
          <w:color w:val="auto"/>
          <w:sz w:val="24"/>
          <w:szCs w:val="24"/>
          <w:highlight w:val="none"/>
        </w:rPr>
        <w:t xml:space="preserve">        联系电话：</w:t>
      </w:r>
      <w:r>
        <w:rPr>
          <w:rFonts w:hint="eastAsia" w:ascii="宋体" w:hAnsi="宋体" w:cs="宋体"/>
          <w:color w:val="auto"/>
          <w:sz w:val="24"/>
          <w:szCs w:val="24"/>
          <w:highlight w:val="none"/>
          <w:u w:val="single"/>
          <w:lang w:val="en-US" w:eastAsia="zh-CN"/>
        </w:rPr>
        <w:t>020-62655580/13433937614</w:t>
      </w:r>
    </w:p>
    <w:p w14:paraId="7A89F62C">
      <w:pPr>
        <w:spacing w:line="360" w:lineRule="auto"/>
        <w:ind w:firstLine="991" w:firstLineChars="413"/>
        <w:rPr>
          <w:rFonts w:hint="eastAsia" w:ascii="宋体" w:hAnsi="宋体" w:eastAsia="宋体" w:cs="宋体"/>
          <w:color w:val="auto"/>
          <w:sz w:val="24"/>
          <w:szCs w:val="24"/>
          <w:highlight w:val="none"/>
          <w:u w:val="single"/>
          <w:lang w:val="en-US" w:eastAsia="zh-CN"/>
        </w:rPr>
      </w:pPr>
      <w:r>
        <w:rPr>
          <w:rFonts w:hint="eastAsia" w:ascii="宋体" w:hAnsi="宋体" w:eastAsia="宋体" w:cs="宋体"/>
          <w:bCs/>
          <w:color w:val="auto"/>
          <w:sz w:val="24"/>
          <w:szCs w:val="24"/>
          <w:highlight w:val="none"/>
        </w:rPr>
        <w:t>联系地址：</w:t>
      </w:r>
      <w:r>
        <w:rPr>
          <w:rFonts w:hint="eastAsia" w:ascii="宋体" w:hAnsi="宋体" w:cs="宋体"/>
          <w:color w:val="auto"/>
          <w:sz w:val="24"/>
          <w:szCs w:val="24"/>
          <w:highlight w:val="none"/>
          <w:u w:val="single"/>
          <w:lang w:eastAsia="zh-CN"/>
        </w:rPr>
        <w:t>广州市越秀区站南路15号之一5楼512</w:t>
      </w:r>
    </w:p>
    <w:p w14:paraId="641E2D16">
      <w:pPr>
        <w:spacing w:line="360" w:lineRule="auto"/>
        <w:ind w:firstLine="991" w:firstLineChars="413"/>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招标监督机构：</w:t>
      </w:r>
      <w:r>
        <w:rPr>
          <w:rFonts w:hint="eastAsia" w:ascii="宋体" w:hAnsi="宋体" w:cs="宋体"/>
          <w:color w:val="auto"/>
          <w:sz w:val="24"/>
          <w:szCs w:val="24"/>
          <w:highlight w:val="none"/>
          <w:u w:val="single"/>
          <w:lang w:eastAsia="zh-CN"/>
        </w:rPr>
        <w:t>广州市建设工程招标管理办公室</w:t>
      </w:r>
    </w:p>
    <w:p w14:paraId="27CA93C5">
      <w:pPr>
        <w:spacing w:line="360" w:lineRule="auto"/>
        <w:ind w:firstLine="991" w:firstLineChars="413"/>
        <w:rPr>
          <w:rFonts w:hint="eastAsia" w:ascii="宋体" w:hAnsi="宋体" w:eastAsia="宋体" w:cs="宋体"/>
          <w:b w:val="0"/>
          <w:bCs/>
          <w:color w:val="auto"/>
          <w:sz w:val="24"/>
          <w:szCs w:val="24"/>
          <w:highlight w:val="none"/>
          <w:lang w:eastAsia="zh-CN"/>
        </w:rPr>
      </w:pPr>
      <w:r>
        <w:rPr>
          <w:rFonts w:hint="eastAsia" w:ascii="宋体" w:hAnsi="宋体" w:eastAsia="宋体" w:cs="宋体"/>
          <w:color w:val="auto"/>
          <w:sz w:val="24"/>
          <w:szCs w:val="24"/>
          <w:highlight w:val="none"/>
        </w:rPr>
        <w:t>监督电话：</w:t>
      </w:r>
      <w:r>
        <w:rPr>
          <w:rFonts w:hint="eastAsia" w:ascii="宋体" w:hAnsi="宋体" w:cs="宋体"/>
          <w:bCs/>
          <w:color w:val="auto"/>
          <w:sz w:val="24"/>
          <w:szCs w:val="24"/>
          <w:highlight w:val="none"/>
          <w:u w:val="single"/>
          <w:lang w:eastAsia="zh-CN"/>
        </w:rPr>
        <w:t>020-28866213</w:t>
      </w:r>
    </w:p>
    <w:p w14:paraId="6549030D">
      <w:pPr>
        <w:spacing w:line="360" w:lineRule="auto"/>
        <w:ind w:firstLine="991" w:firstLineChars="413"/>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rPr>
        <w:t>联系地址：</w:t>
      </w:r>
      <w:r>
        <w:rPr>
          <w:rFonts w:hint="eastAsia" w:ascii="宋体" w:hAnsi="宋体" w:cs="宋体"/>
          <w:bCs/>
          <w:color w:val="auto"/>
          <w:sz w:val="24"/>
          <w:szCs w:val="24"/>
          <w:highlight w:val="none"/>
          <w:u w:val="single"/>
          <w:lang w:eastAsia="zh-CN"/>
        </w:rPr>
        <w:t>广州市天河区天润路333号3楼</w:t>
      </w:r>
    </w:p>
    <w:p w14:paraId="6E604DD8">
      <w:pPr>
        <w:spacing w:line="360" w:lineRule="auto"/>
        <w:ind w:firstLine="537" w:firstLineChars="224"/>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三、建设地点：</w:t>
      </w:r>
      <w:r>
        <w:rPr>
          <w:rFonts w:hint="eastAsia" w:ascii="宋体" w:hAnsi="宋体" w:eastAsia="宋体" w:cs="宋体"/>
          <w:bCs/>
          <w:color w:val="auto"/>
          <w:sz w:val="24"/>
          <w:szCs w:val="24"/>
          <w:highlight w:val="none"/>
          <w:u w:val="single"/>
        </w:rPr>
        <w:t>广州市番禺区新造镇新造地铁站附近，西至金光大道东、北至南大干线、南至南约涌</w:t>
      </w:r>
      <w:r>
        <w:rPr>
          <w:rFonts w:hint="eastAsia" w:ascii="宋体" w:hAnsi="宋体" w:eastAsia="宋体" w:cs="宋体"/>
          <w:bCs/>
          <w:color w:val="auto"/>
          <w:sz w:val="24"/>
          <w:szCs w:val="24"/>
          <w:highlight w:val="none"/>
        </w:rPr>
        <w:t>。</w:t>
      </w:r>
    </w:p>
    <w:p w14:paraId="3946C962">
      <w:pPr>
        <w:spacing w:line="360" w:lineRule="auto"/>
        <w:ind w:firstLine="537" w:firstLineChars="224"/>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四、项目概况：</w:t>
      </w:r>
      <w:r>
        <w:rPr>
          <w:rFonts w:hint="eastAsia" w:ascii="宋体" w:hAnsi="宋体" w:eastAsia="宋体" w:cs="宋体"/>
          <w:color w:val="auto"/>
          <w:sz w:val="24"/>
          <w:szCs w:val="24"/>
          <w:highlight w:val="none"/>
          <w:u w:val="single"/>
        </w:rPr>
        <w:t>拟建高层建筑采用框架-剪力墙结构，项目经济技术指标如下（具体以正式设计图纸为准）：总用地面积11159.78㎡，可建设用地面积11159.78㎡。绿地率≥35%，建筑密度≤28%，容积率≤3.0，计容建筑面积≤33479.34㎡，总建筑面积约48708.43万㎡，其中地下建筑面积约1.3万㎡，住宅面积约3.1万㎡。建筑高度为100米</w:t>
      </w:r>
      <w:r>
        <w:rPr>
          <w:rFonts w:hint="eastAsia" w:ascii="宋体" w:hAnsi="宋体" w:cs="宋体"/>
          <w:color w:val="auto"/>
          <w:sz w:val="24"/>
          <w:szCs w:val="24"/>
          <w:highlight w:val="none"/>
          <w:u w:val="single"/>
          <w:lang w:val="en-US" w:eastAsia="zh-CN"/>
        </w:rPr>
        <w:t>以下</w:t>
      </w:r>
      <w:r>
        <w:rPr>
          <w:rFonts w:hint="eastAsia" w:ascii="宋体" w:hAnsi="宋体" w:eastAsia="宋体" w:cs="宋体"/>
          <w:color w:val="auto"/>
          <w:sz w:val="24"/>
          <w:szCs w:val="24"/>
          <w:highlight w:val="none"/>
          <w:u w:val="single"/>
        </w:rPr>
        <w:t>，层数暂定为32层，该项目的建设规模及指标最终以政府相关部门的批复及发包人选定方案为准，发包人有权根据批复意见进行调整，承包人应无条件予以支持。</w:t>
      </w:r>
      <w:r>
        <w:rPr>
          <w:rFonts w:hint="eastAsia" w:ascii="宋体" w:hAnsi="宋体" w:eastAsia="宋体" w:cs="宋体"/>
          <w:color w:val="auto"/>
          <w:sz w:val="24"/>
          <w:szCs w:val="24"/>
          <w:highlight w:val="none"/>
          <w:u w:val="single"/>
          <w:lang w:eastAsia="zh-CN"/>
        </w:rPr>
        <w:t>项目估算总投资</w:t>
      </w:r>
      <w:r>
        <w:rPr>
          <w:rFonts w:hint="eastAsia" w:ascii="宋体" w:hAnsi="宋体"/>
          <w:sz w:val="24"/>
          <w:highlight w:val="none"/>
          <w:u w:val="single"/>
        </w:rPr>
        <w:t>43960.00</w:t>
      </w:r>
      <w:r>
        <w:rPr>
          <w:rFonts w:hint="eastAsia" w:ascii="宋体" w:hAnsi="宋体" w:eastAsia="宋体" w:cs="宋体"/>
          <w:color w:val="auto"/>
          <w:sz w:val="24"/>
          <w:szCs w:val="24"/>
          <w:highlight w:val="none"/>
          <w:u w:val="single"/>
          <w:lang w:eastAsia="zh-CN"/>
        </w:rPr>
        <w:t>万元，其中：建安工程费</w:t>
      </w:r>
      <w:r>
        <w:rPr>
          <w:rFonts w:hint="eastAsia" w:ascii="宋体" w:hAnsi="宋体"/>
          <w:sz w:val="24"/>
          <w:highlight w:val="none"/>
          <w:u w:val="single"/>
        </w:rPr>
        <w:t>33714.00</w:t>
      </w:r>
      <w:r>
        <w:rPr>
          <w:rFonts w:hint="eastAsia" w:ascii="宋体" w:hAnsi="宋体" w:eastAsia="宋体" w:cs="宋体"/>
          <w:color w:val="auto"/>
          <w:sz w:val="24"/>
          <w:szCs w:val="24"/>
          <w:highlight w:val="none"/>
          <w:u w:val="single"/>
          <w:lang w:eastAsia="zh-CN"/>
        </w:rPr>
        <w:t>万元。</w:t>
      </w:r>
    </w:p>
    <w:p w14:paraId="558C7284">
      <w:pPr>
        <w:spacing w:line="360" w:lineRule="auto"/>
        <w:ind w:firstLine="537" w:firstLineChars="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五、标段划分及各标段招标内容、规模和最高投标限价：</w:t>
      </w:r>
    </w:p>
    <w:p w14:paraId="21863546">
      <w:pPr>
        <w:spacing w:line="360" w:lineRule="auto"/>
        <w:ind w:firstLine="537" w:firstLineChars="224"/>
        <w:jc w:val="left"/>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本次招划分为</w:t>
      </w:r>
      <w:r>
        <w:rPr>
          <w:rFonts w:hint="eastAsia" w:ascii="宋体" w:hAnsi="宋体" w:eastAsia="宋体" w:cs="宋体"/>
          <w:color w:val="auto"/>
          <w:sz w:val="24"/>
          <w:szCs w:val="24"/>
          <w:highlight w:val="none"/>
          <w:u w:val="single"/>
        </w:rPr>
        <w:t>1</w:t>
      </w:r>
      <w:r>
        <w:rPr>
          <w:rFonts w:hint="eastAsia" w:ascii="宋体" w:hAnsi="宋体" w:eastAsia="宋体" w:cs="宋体"/>
          <w:color w:val="auto"/>
          <w:sz w:val="24"/>
          <w:szCs w:val="24"/>
          <w:highlight w:val="none"/>
        </w:rPr>
        <w:t>个标段</w:t>
      </w:r>
      <w:r>
        <w:rPr>
          <w:rFonts w:hint="eastAsia" w:ascii="宋体" w:hAnsi="宋体" w:eastAsia="宋体" w:cs="宋体"/>
          <w:b/>
          <w:bCs/>
          <w:color w:val="auto"/>
          <w:sz w:val="24"/>
          <w:szCs w:val="24"/>
          <w:highlight w:val="none"/>
        </w:rPr>
        <w:t>。</w:t>
      </w:r>
    </w:p>
    <w:p w14:paraId="3952643E">
      <w:pPr>
        <w:autoSpaceDN w:val="0"/>
        <w:spacing w:line="360" w:lineRule="auto"/>
        <w:ind w:firstLine="537" w:firstLineChars="224"/>
        <w:rPr>
          <w:rFonts w:hint="default" w:ascii="宋体" w:hAnsi="宋体" w:eastAsia="宋体" w:cs="Times New Roman"/>
          <w:color w:val="auto"/>
          <w:sz w:val="24"/>
          <w:szCs w:val="22"/>
          <w:highlight w:val="none"/>
          <w:u w:val="single"/>
          <w:lang w:val="en-US" w:eastAsia="zh-CN"/>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招标内容及规模：</w:t>
      </w:r>
      <w:bookmarkStart w:id="1" w:name="OLE_LINK28"/>
      <w:r>
        <w:rPr>
          <w:rFonts w:hint="eastAsia" w:ascii="宋体" w:hAnsi="宋体"/>
          <w:sz w:val="24"/>
          <w:highlight w:val="none"/>
          <w:u w:val="single"/>
        </w:rPr>
        <w:t>根据发包人提供的基础资料、招标文件、工程量清单、发包人盖章确认的施工图纸以及合同约定，承担番禺区新造二期保障性住房</w:t>
      </w:r>
      <w:r>
        <w:rPr>
          <w:rFonts w:hint="eastAsia" w:ascii="宋体" w:hAnsi="宋体"/>
          <w:sz w:val="24"/>
          <w:highlight w:val="none"/>
          <w:u w:val="single"/>
          <w:lang w:val="en-US" w:eastAsia="zh-CN"/>
        </w:rPr>
        <w:t>项目</w:t>
      </w:r>
      <w:r>
        <w:rPr>
          <w:rFonts w:hint="eastAsia" w:ascii="宋体" w:hAnsi="宋体"/>
          <w:sz w:val="24"/>
          <w:highlight w:val="none"/>
          <w:u w:val="single"/>
        </w:rPr>
        <w:t>范围内所涉及的承接本项目范围内的工程，包括但不限于施工用水、施工用电、施工测量、建筑主体工程（含地基与基础、主体结构工程）、人防工程、防水工程、建筑装饰装修工程、消防工程、智能化工程（含通讯网络、光纤入户、有线电视、门禁对讲系统、视频监控系统、车库管理系统等工程）、电气工程、燃气工程、永电工程、室内外给排水工程（含永久用水工程）、道路工程、暖通工程、机电设备安装工程（含柴油发电机及环保工程）、园建绿化及室外排水工程、</w:t>
      </w:r>
      <w:r>
        <w:rPr>
          <w:rFonts w:hint="eastAsia" w:ascii="宋体" w:hAnsi="宋体"/>
          <w:sz w:val="24"/>
          <w:highlight w:val="none"/>
          <w:u w:val="single"/>
          <w:lang w:val="en-US" w:eastAsia="zh-CN"/>
        </w:rPr>
        <w:t>电梯设备采购及安装服务、市政工程、</w:t>
      </w:r>
      <w:r>
        <w:rPr>
          <w:rFonts w:hint="eastAsia" w:ascii="宋体" w:hAnsi="宋体"/>
          <w:sz w:val="24"/>
          <w:highlight w:val="none"/>
          <w:u w:val="single"/>
        </w:rPr>
        <w:t>交通设施及标识和划线、围墙、河涌范围内绿化处理（如有）、室外化粪池（如有）、零星工程（包括但不限于安装或吊装构件的预埋件和连接件、楼宇门牌标识的制作安装、信报箱的申报和制作安装工作等附属配套工程）等施工任务（具体以本项目招标文件、施工图纸、工程量清单及施工合同约定为准）。</w:t>
      </w:r>
      <w:bookmarkEnd w:id="1"/>
    </w:p>
    <w:p w14:paraId="1BE80777">
      <w:pPr>
        <w:spacing w:line="360" w:lineRule="auto"/>
        <w:ind w:firstLine="537" w:firstLineChars="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最高投标限价</w:t>
      </w:r>
      <w:r>
        <w:rPr>
          <w:rFonts w:hint="eastAsia" w:ascii="宋体" w:hAnsi="宋体" w:cs="宋体"/>
          <w:sz w:val="24"/>
          <w:szCs w:val="24"/>
          <w:highlight w:val="none"/>
        </w:rPr>
        <w:t>（含税）</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u w:val="single"/>
          <w:lang w:val="en-US" w:eastAsia="zh-CN"/>
        </w:rPr>
        <w:t>人民币209386707.79</w:t>
      </w:r>
      <w:r>
        <w:rPr>
          <w:rFonts w:hint="eastAsia" w:ascii="宋体" w:hAnsi="宋体" w:eastAsia="宋体" w:cs="宋体"/>
          <w:color w:val="auto"/>
          <w:sz w:val="24"/>
          <w:szCs w:val="24"/>
          <w:highlight w:val="none"/>
          <w:u w:val="single"/>
        </w:rPr>
        <w:t>元。详见</w:t>
      </w:r>
      <w:r>
        <w:rPr>
          <w:rFonts w:hint="eastAsia" w:ascii="宋体" w:hAnsi="宋体" w:cs="宋体"/>
          <w:color w:val="auto"/>
          <w:sz w:val="24"/>
          <w:szCs w:val="24"/>
          <w:highlight w:val="none"/>
          <w:u w:val="single"/>
          <w:lang w:val="en-US" w:eastAsia="zh-CN"/>
        </w:rPr>
        <w:t>本工程</w:t>
      </w:r>
      <w:r>
        <w:rPr>
          <w:rFonts w:hint="eastAsia" w:ascii="宋体" w:hAnsi="宋体" w:eastAsia="宋体" w:cs="宋体"/>
          <w:color w:val="auto"/>
          <w:sz w:val="24"/>
          <w:szCs w:val="24"/>
          <w:highlight w:val="none"/>
          <w:u w:val="single"/>
        </w:rPr>
        <w:t>的《</w:t>
      </w:r>
      <w:r>
        <w:rPr>
          <w:rFonts w:hint="eastAsia" w:ascii="宋体" w:hAnsi="宋体" w:eastAsia="宋体" w:cs="宋体"/>
          <w:color w:val="auto"/>
          <w:sz w:val="24"/>
          <w:szCs w:val="24"/>
          <w:highlight w:val="none"/>
          <w:u w:val="single"/>
          <w:lang w:val="en-US" w:eastAsia="zh-CN"/>
        </w:rPr>
        <w:t>最高投标限价</w:t>
      </w:r>
      <w:r>
        <w:rPr>
          <w:rFonts w:hint="eastAsia" w:ascii="宋体" w:hAnsi="宋体" w:eastAsia="宋体" w:cs="宋体"/>
          <w:color w:val="auto"/>
          <w:sz w:val="24"/>
          <w:szCs w:val="24"/>
          <w:highlight w:val="none"/>
          <w:u w:val="single"/>
        </w:rPr>
        <w:t>公布函》，</w:t>
      </w:r>
      <w:r>
        <w:rPr>
          <w:rFonts w:hint="eastAsia" w:ascii="宋体" w:hAnsi="宋体"/>
          <w:b w:val="0"/>
          <w:bCs/>
          <w:sz w:val="24"/>
          <w:szCs w:val="24"/>
          <w:highlight w:val="none"/>
          <w:u w:val="single"/>
        </w:rPr>
        <w:t>投标总报价高于最高投标限价或投标报价中任一项投标综合单价高于工程量清单中相应的综合单价限价的，由评标委员会作无效标处理</w:t>
      </w:r>
      <w:r>
        <w:rPr>
          <w:rFonts w:hint="eastAsia" w:ascii="宋体" w:hAnsi="宋体" w:eastAsia="宋体" w:cs="宋体"/>
          <w:color w:val="auto"/>
          <w:sz w:val="24"/>
          <w:szCs w:val="24"/>
          <w:highlight w:val="none"/>
          <w:u w:val="single"/>
        </w:rPr>
        <w:t>。</w:t>
      </w:r>
    </w:p>
    <w:p w14:paraId="01FBD33F">
      <w:pPr>
        <w:spacing w:line="360" w:lineRule="auto"/>
        <w:ind w:firstLine="537" w:firstLineChars="224"/>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六、资金来源：</w:t>
      </w:r>
      <w:r>
        <w:rPr>
          <w:rFonts w:hint="eastAsia" w:ascii="宋体" w:hAnsi="宋体" w:eastAsia="宋体" w:cs="宋体"/>
          <w:color w:val="auto"/>
          <w:sz w:val="24"/>
          <w:szCs w:val="24"/>
          <w:highlight w:val="none"/>
          <w:u w:val="single"/>
        </w:rPr>
        <w:t>企业自筹资金</w:t>
      </w:r>
      <w:r>
        <w:rPr>
          <w:rFonts w:hint="eastAsia" w:ascii="宋体" w:hAnsi="宋体" w:cs="宋体"/>
          <w:color w:val="auto"/>
          <w:sz w:val="24"/>
          <w:szCs w:val="24"/>
          <w:highlight w:val="none"/>
          <w:u w:val="single"/>
          <w:lang w:eastAsia="zh-CN"/>
        </w:rPr>
        <w:t>。</w:t>
      </w:r>
    </w:p>
    <w:p w14:paraId="15177ABF">
      <w:pPr>
        <w:snapToGrid w:val="0"/>
        <w:spacing w:line="360" w:lineRule="auto"/>
        <w:ind w:firstLine="537" w:firstLineChars="224"/>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七、</w:t>
      </w:r>
      <w:r>
        <w:rPr>
          <w:rFonts w:hint="eastAsia" w:ascii="宋体" w:hAnsi="宋体" w:eastAsia="宋体" w:cs="宋体"/>
          <w:color w:val="auto"/>
          <w:sz w:val="24"/>
          <w:szCs w:val="24"/>
          <w:highlight w:val="none"/>
        </w:rPr>
        <w:t>公告发布日期、递交投标文件时间与开标时间：</w:t>
      </w:r>
    </w:p>
    <w:p w14:paraId="7C70C629">
      <w:pPr>
        <w:snapToGrid w:val="0"/>
        <w:spacing w:line="360" w:lineRule="auto"/>
        <w:ind w:left="239" w:leftChars="114" w:firstLine="297" w:firstLineChars="1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公告发布日期（含本日）：</w:t>
      </w:r>
      <w:r>
        <w:rPr>
          <w:rFonts w:hint="eastAsia" w:ascii="宋体" w:hAnsi="宋体" w:cs="宋体"/>
          <w:color w:val="auto"/>
          <w:sz w:val="24"/>
          <w:szCs w:val="24"/>
          <w:highlight w:val="none"/>
          <w:u w:val="single"/>
          <w:lang w:eastAsia="zh-CN"/>
        </w:rPr>
        <w:t>2024</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分至</w:t>
      </w:r>
      <w:r>
        <w:rPr>
          <w:rFonts w:hint="eastAsia" w:ascii="宋体" w:hAnsi="宋体" w:cs="宋体"/>
          <w:color w:val="auto"/>
          <w:sz w:val="24"/>
          <w:szCs w:val="24"/>
          <w:highlight w:val="none"/>
          <w:u w:val="single"/>
          <w:lang w:eastAsia="zh-CN"/>
        </w:rPr>
        <w:t>2024</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分</w:t>
      </w:r>
    </w:p>
    <w:p w14:paraId="61A60784">
      <w:pPr>
        <w:snapToGrid w:val="0"/>
        <w:spacing w:line="360" w:lineRule="auto"/>
        <w:ind w:firstLine="537" w:firstLineChars="224"/>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凡有意参加投标者，请登录</w:t>
      </w:r>
      <w:r>
        <w:rPr>
          <w:rFonts w:hint="eastAsia" w:ascii="宋体" w:hAnsi="宋体" w:eastAsia="宋体" w:cs="宋体"/>
          <w:color w:val="auto"/>
          <w:sz w:val="24"/>
          <w:szCs w:val="24"/>
          <w:highlight w:val="none"/>
          <w:u w:val="single"/>
          <w:lang w:eastAsia="zh-CN"/>
        </w:rPr>
        <w:t>广州交易集团有限公司（广州公共资源交易中心）</w:t>
      </w:r>
      <w:r>
        <w:rPr>
          <w:rFonts w:hint="eastAsia" w:ascii="宋体" w:hAnsi="宋体" w:eastAsia="宋体" w:cs="宋体"/>
          <w:color w:val="auto"/>
          <w:sz w:val="24"/>
          <w:szCs w:val="24"/>
          <w:highlight w:val="none"/>
        </w:rPr>
        <w:t>交易平台网站下载电子招标文件。</w:t>
      </w:r>
    </w:p>
    <w:p w14:paraId="0F7AE144">
      <w:pPr>
        <w:widowControl/>
        <w:shd w:val="clear" w:color="auto" w:fill="FFFFFF"/>
        <w:snapToGrid w:val="0"/>
        <w:spacing w:line="360" w:lineRule="auto"/>
        <w:ind w:firstLine="537" w:firstLineChars="224"/>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注：发布招标公告的时间为招标公告发出之日起至投标截止时间止。</w:t>
      </w:r>
    </w:p>
    <w:p w14:paraId="1D56BF1A">
      <w:pPr>
        <w:widowControl/>
        <w:shd w:val="clear" w:color="auto" w:fill="FFFFFF"/>
        <w:snapToGrid w:val="0"/>
        <w:spacing w:line="360" w:lineRule="auto"/>
        <w:ind w:firstLine="537" w:firstLineChars="224"/>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递交投标文件起始时间：</w:t>
      </w:r>
      <w:r>
        <w:rPr>
          <w:rFonts w:hint="eastAsia" w:ascii="宋体" w:hAnsi="宋体" w:cs="宋体"/>
          <w:color w:val="auto"/>
          <w:sz w:val="24"/>
          <w:szCs w:val="24"/>
          <w:highlight w:val="none"/>
          <w:u w:val="single"/>
          <w:lang w:eastAsia="zh-CN"/>
        </w:rPr>
        <w:t>2024</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分；</w:t>
      </w:r>
    </w:p>
    <w:p w14:paraId="612ED72A">
      <w:pPr>
        <w:widowControl/>
        <w:shd w:val="clear" w:color="auto" w:fill="FFFFFF"/>
        <w:snapToGrid w:val="0"/>
        <w:spacing w:line="360" w:lineRule="auto"/>
        <w:ind w:firstLine="537" w:firstLineChars="224"/>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截止时间：</w:t>
      </w:r>
      <w:r>
        <w:rPr>
          <w:rFonts w:hint="eastAsia" w:ascii="宋体" w:hAnsi="宋体" w:cs="宋体"/>
          <w:color w:val="auto"/>
          <w:sz w:val="24"/>
          <w:szCs w:val="24"/>
          <w:highlight w:val="none"/>
          <w:u w:val="single"/>
          <w:lang w:eastAsia="zh-CN"/>
        </w:rPr>
        <w:t>2024</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分。</w:t>
      </w:r>
    </w:p>
    <w:p w14:paraId="52FD7146">
      <w:pPr>
        <w:widowControl/>
        <w:shd w:val="clear" w:color="auto" w:fill="FFFFFF"/>
        <w:snapToGrid w:val="0"/>
        <w:spacing w:line="360" w:lineRule="auto"/>
        <w:ind w:firstLine="537" w:firstLineChars="224"/>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开标开始时间：</w:t>
      </w:r>
      <w:r>
        <w:rPr>
          <w:rFonts w:hint="eastAsia" w:ascii="宋体" w:hAnsi="宋体" w:cs="宋体"/>
          <w:color w:val="auto"/>
          <w:sz w:val="24"/>
          <w:szCs w:val="24"/>
          <w:highlight w:val="none"/>
          <w:u w:val="single"/>
          <w:lang w:eastAsia="zh-CN"/>
        </w:rPr>
        <w:t>2024</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分。</w:t>
      </w:r>
    </w:p>
    <w:p w14:paraId="004139A4">
      <w:pPr>
        <w:widowControl/>
        <w:shd w:val="clear" w:color="auto" w:fill="FFFFFF"/>
        <w:snapToGrid w:val="0"/>
        <w:spacing w:line="360" w:lineRule="auto"/>
        <w:ind w:firstLine="537" w:firstLineChars="224"/>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递交投标文件截止时间与开标时间是否有变化，请密切留意招标答疑中的相关信息。递交投标文件截止时间后，开标时间因故推迟的，相关评标信息仍以原递交投标文件截止时间的信息为准。</w:t>
      </w:r>
    </w:p>
    <w:p w14:paraId="4AA34175">
      <w:pPr>
        <w:snapToGrid w:val="0"/>
        <w:spacing w:line="360" w:lineRule="auto"/>
        <w:ind w:firstLine="537" w:firstLineChars="224"/>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5</w:t>
      </w:r>
      <w:r>
        <w:rPr>
          <w:rFonts w:hint="eastAsia" w:ascii="宋体" w:hAnsi="宋体" w:cs="宋体"/>
          <w:bCs/>
          <w:color w:val="auto"/>
          <w:sz w:val="24"/>
          <w:szCs w:val="24"/>
          <w:highlight w:val="none"/>
          <w:lang w:val="en-US" w:eastAsia="zh-CN"/>
        </w:rPr>
        <w:t>.</w:t>
      </w:r>
      <w:r>
        <w:rPr>
          <w:rFonts w:hint="eastAsia" w:ascii="宋体" w:hAnsi="宋体" w:eastAsia="宋体" w:cs="宋体"/>
          <w:bCs/>
          <w:color w:val="auto"/>
          <w:sz w:val="24"/>
          <w:szCs w:val="24"/>
          <w:highlight w:val="none"/>
        </w:rPr>
        <w:t>投标人通过</w:t>
      </w:r>
      <w:r>
        <w:rPr>
          <w:rFonts w:hint="eastAsia" w:ascii="宋体" w:hAnsi="宋体" w:eastAsia="宋体" w:cs="宋体"/>
          <w:color w:val="auto"/>
          <w:sz w:val="24"/>
          <w:szCs w:val="24"/>
          <w:highlight w:val="none"/>
          <w:u w:val="single"/>
          <w:lang w:eastAsia="zh-CN"/>
        </w:rPr>
        <w:t>广州交易集团有限公司（广州公共资源交易中心）</w:t>
      </w:r>
      <w:r>
        <w:rPr>
          <w:rFonts w:hint="eastAsia" w:ascii="宋体" w:hAnsi="宋体" w:eastAsia="宋体" w:cs="宋体"/>
          <w:color w:val="auto"/>
          <w:sz w:val="24"/>
          <w:szCs w:val="24"/>
          <w:highlight w:val="none"/>
        </w:rPr>
        <w:t>交易平台递交电子投标文件。投标人应在递交投标文件截止时间前，登录</w:t>
      </w:r>
      <w:r>
        <w:rPr>
          <w:rFonts w:hint="eastAsia" w:ascii="宋体" w:hAnsi="宋体" w:eastAsia="宋体" w:cs="宋体"/>
          <w:color w:val="auto"/>
          <w:sz w:val="24"/>
          <w:szCs w:val="24"/>
          <w:highlight w:val="none"/>
          <w:u w:val="single"/>
          <w:lang w:eastAsia="zh-CN"/>
        </w:rPr>
        <w:t>广州交易集团有限公司（广州公共资源交易中心）</w:t>
      </w:r>
      <w:r>
        <w:rPr>
          <w:rFonts w:hint="eastAsia" w:ascii="宋体" w:hAnsi="宋体" w:eastAsia="宋体" w:cs="宋体"/>
          <w:color w:val="auto"/>
          <w:sz w:val="24"/>
          <w:szCs w:val="24"/>
          <w:highlight w:val="none"/>
        </w:rPr>
        <w:t>交易平台网站办理网上投标登记手续。按照交易平台关于全流程电子化项目的相关指南进行操作。详见：</w:t>
      </w:r>
      <w:r>
        <w:rPr>
          <w:rFonts w:hint="eastAsia" w:ascii="宋体" w:hAnsi="宋体" w:eastAsia="宋体" w:cs="宋体"/>
          <w:color w:val="auto"/>
          <w:sz w:val="24"/>
          <w:szCs w:val="24"/>
          <w:highlight w:val="none"/>
          <w:u w:val="single"/>
          <w:lang w:eastAsia="zh-CN"/>
        </w:rPr>
        <w:t>广州交易集团有限公司（广州公共资源交易中心）</w:t>
      </w:r>
      <w:r>
        <w:rPr>
          <w:rFonts w:hint="eastAsia" w:ascii="宋体" w:hAnsi="宋体" w:eastAsia="宋体" w:cs="宋体"/>
          <w:color w:val="auto"/>
          <w:sz w:val="24"/>
          <w:szCs w:val="24"/>
          <w:highlight w:val="none"/>
          <w:u w:val="single"/>
        </w:rPr>
        <w:t>网站最新指引</w:t>
      </w:r>
      <w:r>
        <w:rPr>
          <w:rFonts w:hint="eastAsia" w:ascii="宋体" w:hAnsi="宋体" w:eastAsia="宋体" w:cs="宋体"/>
          <w:color w:val="auto"/>
          <w:sz w:val="24"/>
          <w:szCs w:val="24"/>
          <w:highlight w:val="none"/>
        </w:rPr>
        <w:t>。</w:t>
      </w:r>
    </w:p>
    <w:p w14:paraId="0A8E6240">
      <w:pPr>
        <w:snapToGrid w:val="0"/>
        <w:spacing w:line="360" w:lineRule="auto"/>
        <w:ind w:firstLine="537" w:firstLineChars="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en-US" w:eastAsia="zh-CN"/>
        </w:rPr>
        <w:t>6</w:t>
      </w:r>
      <w:r>
        <w:rPr>
          <w:rFonts w:hint="eastAsia" w:ascii="宋体" w:hAnsi="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在投标登记时，投标人应按要求在交易系统中填写《施工项目管理团队人员信息表》（详见招标文件），表中的项目管理团队人员信息作为投标文件的一部分，将由交易系统提取后供各相关单位在中标人履约时进行比对、查核。</w:t>
      </w:r>
    </w:p>
    <w:p w14:paraId="0B4A4C14">
      <w:pPr>
        <w:widowControl/>
        <w:shd w:val="clear" w:color="auto" w:fill="FFFFFF"/>
        <w:snapToGrid w:val="0"/>
        <w:spacing w:line="360" w:lineRule="auto"/>
        <w:ind w:firstLine="537" w:firstLineChars="224"/>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八、招标文件获取方式：</w:t>
      </w:r>
    </w:p>
    <w:p w14:paraId="31E10939">
      <w:pPr>
        <w:widowControl/>
        <w:shd w:val="clear" w:color="auto" w:fill="FFFFFF"/>
        <w:snapToGrid w:val="0"/>
        <w:spacing w:line="360" w:lineRule="auto"/>
        <w:ind w:firstLine="537" w:firstLineChars="224"/>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本项目招标文件随招标公告一并在</w:t>
      </w:r>
      <w:r>
        <w:rPr>
          <w:rFonts w:hint="eastAsia" w:ascii="宋体" w:hAnsi="宋体" w:eastAsia="宋体" w:cs="宋体"/>
          <w:color w:val="auto"/>
          <w:sz w:val="24"/>
          <w:szCs w:val="24"/>
          <w:highlight w:val="none"/>
          <w:u w:val="single"/>
          <w:lang w:eastAsia="zh-CN"/>
        </w:rPr>
        <w:t>广州交易集团有限公司（广州公共资源交易中心）</w:t>
      </w:r>
      <w:r>
        <w:rPr>
          <w:rFonts w:hint="eastAsia" w:ascii="宋体" w:hAnsi="宋体" w:eastAsia="宋体" w:cs="宋体"/>
          <w:color w:val="auto"/>
          <w:sz w:val="24"/>
          <w:szCs w:val="24"/>
          <w:highlight w:val="none"/>
        </w:rPr>
        <w:t>交易平台网站发布。招标文件</w:t>
      </w:r>
      <w:r>
        <w:rPr>
          <w:rFonts w:hint="eastAsia" w:ascii="宋体" w:hAnsi="宋体" w:eastAsia="宋体" w:cs="宋体"/>
          <w:color w:val="auto"/>
          <w:kern w:val="0"/>
          <w:sz w:val="24"/>
          <w:szCs w:val="24"/>
          <w:highlight w:val="none"/>
        </w:rPr>
        <w:t>一经在</w:t>
      </w:r>
      <w:r>
        <w:rPr>
          <w:rFonts w:hint="eastAsia" w:ascii="宋体" w:hAnsi="宋体" w:eastAsia="宋体" w:cs="宋体"/>
          <w:color w:val="auto"/>
          <w:sz w:val="24"/>
          <w:szCs w:val="24"/>
          <w:highlight w:val="none"/>
          <w:u w:val="single"/>
          <w:lang w:eastAsia="zh-CN"/>
        </w:rPr>
        <w:t>广州交易集团有限公司（广州公共资源交易中心）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交易平台</w:t>
      </w:r>
      <w:r>
        <w:rPr>
          <w:rFonts w:hint="eastAsia" w:ascii="宋体" w:hAnsi="宋体" w:eastAsia="宋体" w:cs="宋体"/>
          <w:color w:val="auto"/>
          <w:kern w:val="0"/>
          <w:sz w:val="24"/>
          <w:szCs w:val="24"/>
          <w:highlight w:val="none"/>
        </w:rPr>
        <w:t>发布，视为发售给投标人，招标文件由投标人自行在</w:t>
      </w:r>
      <w:r>
        <w:rPr>
          <w:rFonts w:hint="eastAsia" w:ascii="宋体" w:hAnsi="宋体" w:eastAsia="宋体" w:cs="宋体"/>
          <w:color w:val="auto"/>
          <w:sz w:val="24"/>
          <w:szCs w:val="24"/>
          <w:highlight w:val="none"/>
          <w:u w:val="single"/>
          <w:lang w:eastAsia="zh-CN"/>
        </w:rPr>
        <w:t>广州交易集团有限公司（广州公共资源交易中心）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交易平台</w:t>
      </w:r>
      <w:r>
        <w:rPr>
          <w:rFonts w:hint="eastAsia" w:ascii="宋体" w:hAnsi="宋体" w:eastAsia="宋体" w:cs="宋体"/>
          <w:color w:val="auto"/>
          <w:kern w:val="0"/>
          <w:sz w:val="24"/>
          <w:szCs w:val="24"/>
          <w:highlight w:val="none"/>
        </w:rPr>
        <w:t>网站下载。</w:t>
      </w:r>
    </w:p>
    <w:p w14:paraId="4172E36E">
      <w:pPr>
        <w:spacing w:line="360" w:lineRule="auto"/>
        <w:ind w:firstLine="537" w:firstLineChars="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九、投标人合格条件：</w:t>
      </w:r>
    </w:p>
    <w:p w14:paraId="7FE2E170">
      <w:pPr>
        <w:spacing w:line="360" w:lineRule="auto"/>
        <w:ind w:firstLine="537" w:firstLineChars="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投标人参加投标的意思表达清楚，投标人代表被授权有效。</w:t>
      </w:r>
    </w:p>
    <w:p w14:paraId="4009BB12">
      <w:pPr>
        <w:spacing w:line="360" w:lineRule="auto"/>
        <w:ind w:firstLine="537" w:firstLineChars="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投标人具有独立法人资格，按国家法律经营。</w:t>
      </w:r>
    </w:p>
    <w:p w14:paraId="26567E12">
      <w:pPr>
        <w:spacing w:line="360" w:lineRule="auto"/>
        <w:ind w:firstLine="537" w:firstLineChars="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投标人持有建设行政主管部门颁发的企业资质证书及安全生产许可证。</w:t>
      </w:r>
    </w:p>
    <w:p w14:paraId="31E2A21A">
      <w:pPr>
        <w:pStyle w:val="29"/>
        <w:spacing w:line="360" w:lineRule="auto"/>
        <w:ind w:firstLine="537" w:firstLineChars="224"/>
        <w:rPr>
          <w:rFonts w:hint="eastAsia" w:ascii="宋体" w:hAnsi="宋体" w:eastAsia="宋体" w:cs="宋体"/>
          <w:i/>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投标人应具备以下资质：</w:t>
      </w:r>
    </w:p>
    <w:p w14:paraId="449677CC">
      <w:pPr>
        <w:pStyle w:val="5"/>
        <w:tabs>
          <w:tab w:val="left" w:pos="7867"/>
          <w:tab w:val="left" w:pos="9071"/>
          <w:tab w:val="left" w:pos="9313"/>
        </w:tabs>
        <w:kinsoku w:val="0"/>
        <w:overflowPunct w:val="0"/>
        <w:spacing w:after="0" w:line="360" w:lineRule="auto"/>
        <w:ind w:right="223" w:firstLine="533" w:firstLineChars="224"/>
        <w:rPr>
          <w:rFonts w:hint="eastAsia" w:ascii="宋体" w:hAnsi="宋体" w:eastAsia="宋体" w:cs="宋体"/>
          <w:b/>
          <w:bCs/>
          <w:color w:val="auto"/>
          <w:sz w:val="24"/>
          <w:szCs w:val="24"/>
          <w:highlight w:val="none"/>
          <w:u w:val="single"/>
          <w:shd w:val="clear" w:color="auto" w:fill="auto"/>
          <w:lang w:val="en-US" w:eastAsia="zh-CN"/>
        </w:rPr>
      </w:pPr>
      <w:r>
        <w:rPr>
          <w:rFonts w:hint="eastAsia" w:ascii="宋体" w:hAnsi="宋体" w:eastAsia="宋体" w:cs="宋体"/>
          <w:color w:val="auto"/>
          <w:spacing w:val="-1"/>
          <w:sz w:val="24"/>
          <w:szCs w:val="24"/>
          <w:highlight w:val="none"/>
        </w:rPr>
        <w:t>投标人具有承接本工程所需的</w:t>
      </w:r>
      <w:r>
        <w:rPr>
          <w:rFonts w:hint="eastAsia" w:ascii="宋体" w:hAnsi="宋体" w:eastAsia="宋体" w:cs="宋体"/>
          <w:strike w:val="0"/>
          <w:dstrike w:val="0"/>
          <w:color w:val="auto"/>
          <w:sz w:val="24"/>
          <w:szCs w:val="24"/>
          <w:highlight w:val="none"/>
          <w:u w:val="single"/>
        </w:rPr>
        <w:t>建筑工程施工总承包</w:t>
      </w:r>
      <w:r>
        <w:rPr>
          <w:rFonts w:hint="eastAsia" w:ascii="宋体" w:hAnsi="宋体" w:eastAsia="宋体" w:cs="宋体"/>
          <w:strike w:val="0"/>
          <w:dstrike w:val="0"/>
          <w:color w:val="auto"/>
          <w:sz w:val="24"/>
          <w:szCs w:val="24"/>
          <w:highlight w:val="none"/>
          <w:u w:val="single"/>
          <w:lang w:val="en-US" w:eastAsia="zh-CN"/>
        </w:rPr>
        <w:t>二</w:t>
      </w:r>
      <w:r>
        <w:rPr>
          <w:rFonts w:hint="eastAsia" w:ascii="宋体" w:hAnsi="宋体" w:eastAsia="宋体" w:cs="宋体"/>
          <w:strike w:val="0"/>
          <w:dstrike w:val="0"/>
          <w:color w:val="auto"/>
          <w:sz w:val="24"/>
          <w:szCs w:val="24"/>
          <w:highlight w:val="none"/>
          <w:u w:val="single"/>
        </w:rPr>
        <w:t>级（或以上）资质</w:t>
      </w:r>
      <w:r>
        <w:rPr>
          <w:rFonts w:hint="eastAsia" w:ascii="宋体" w:hAnsi="宋体" w:eastAsia="宋体" w:cs="宋体"/>
          <w:color w:val="auto"/>
          <w:sz w:val="24"/>
          <w:szCs w:val="24"/>
          <w:highlight w:val="none"/>
        </w:rPr>
        <w:t>；</w:t>
      </w:r>
    </w:p>
    <w:p w14:paraId="3503FDFE">
      <w:pPr>
        <w:pStyle w:val="5"/>
        <w:tabs>
          <w:tab w:val="left" w:pos="7867"/>
          <w:tab w:val="left" w:pos="9071"/>
          <w:tab w:val="left" w:pos="9313"/>
        </w:tabs>
        <w:kinsoku w:val="0"/>
        <w:overflowPunct w:val="0"/>
        <w:spacing w:after="0" w:line="360" w:lineRule="auto"/>
        <w:ind w:right="223" w:firstLine="537" w:firstLineChars="224"/>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rPr>
        <w:t>投标人拟担任本工程项目负责人的人员为：</w:t>
      </w:r>
      <w:r>
        <w:rPr>
          <w:rFonts w:hint="eastAsia" w:ascii="宋体" w:hAnsi="宋体" w:eastAsia="宋体" w:cs="宋体"/>
          <w:color w:val="auto"/>
          <w:sz w:val="24"/>
          <w:szCs w:val="24"/>
          <w:highlight w:val="none"/>
          <w:u w:val="single"/>
        </w:rPr>
        <w:t>建筑工程</w:t>
      </w:r>
      <w:r>
        <w:rPr>
          <w:rFonts w:hint="eastAsia" w:ascii="宋体" w:hAnsi="宋体" w:eastAsia="宋体" w:cs="宋体"/>
          <w:color w:val="auto"/>
          <w:sz w:val="24"/>
          <w:szCs w:val="24"/>
          <w:highlight w:val="none"/>
        </w:rPr>
        <w:t>专业</w:t>
      </w:r>
      <w:r>
        <w:rPr>
          <w:rFonts w:hint="eastAsia" w:ascii="宋体" w:hAnsi="宋体" w:eastAsia="宋体" w:cs="宋体"/>
          <w:color w:val="auto"/>
          <w:sz w:val="24"/>
          <w:szCs w:val="24"/>
          <w:highlight w:val="none"/>
          <w:u w:val="single"/>
          <w:lang w:val="en-US" w:eastAsia="zh-CN"/>
        </w:rPr>
        <w:t>一</w:t>
      </w:r>
      <w:r>
        <w:rPr>
          <w:rFonts w:hint="eastAsia" w:ascii="宋体" w:hAnsi="宋体" w:eastAsia="宋体" w:cs="宋体"/>
          <w:color w:val="auto"/>
          <w:sz w:val="24"/>
          <w:szCs w:val="24"/>
          <w:highlight w:val="none"/>
          <w:u w:val="single"/>
        </w:rPr>
        <w:t>级</w:t>
      </w:r>
      <w:r>
        <w:rPr>
          <w:rFonts w:hint="eastAsia" w:ascii="宋体" w:hAnsi="宋体" w:eastAsia="宋体" w:cs="宋体"/>
          <w:color w:val="auto"/>
          <w:sz w:val="24"/>
          <w:szCs w:val="24"/>
          <w:highlight w:val="none"/>
        </w:rPr>
        <w:t>注册建造师</w:t>
      </w:r>
      <w:r>
        <w:rPr>
          <w:rFonts w:hint="eastAsia" w:ascii="宋体" w:hAnsi="宋体" w:eastAsia="宋体" w:cs="宋体"/>
          <w:color w:val="auto"/>
          <w:sz w:val="24"/>
          <w:szCs w:val="24"/>
          <w:highlight w:val="none"/>
          <w:lang w:eastAsia="zh-CN"/>
        </w:rPr>
        <w:t>。</w:t>
      </w:r>
    </w:p>
    <w:p w14:paraId="78574271">
      <w:pPr>
        <w:adjustRightInd w:val="0"/>
        <w:snapToGrid w:val="0"/>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注：</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lang w:val="en-US" w:eastAsia="zh-CN"/>
        </w:rPr>
        <w:t>1</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资质内容按照建市〔</w:t>
      </w:r>
      <w:r>
        <w:rPr>
          <w:rFonts w:ascii="宋体" w:hAnsi="宋体" w:cs="宋体"/>
          <w:kern w:val="0"/>
          <w:sz w:val="24"/>
          <w:szCs w:val="24"/>
          <w:highlight w:val="none"/>
        </w:rPr>
        <w:t>2014〕159号文颁布的新版《建筑业企业资质标准》中对应的资质类别及等级的承包工程范围和《住房城乡建设部关于建筑业企业资质管理有关问题的通知》（建市</w:t>
      </w:r>
      <w:r>
        <w:rPr>
          <w:rFonts w:hint="eastAsia" w:ascii="宋体" w:hAnsi="宋体" w:cs="宋体"/>
          <w:kern w:val="0"/>
          <w:sz w:val="24"/>
          <w:szCs w:val="24"/>
          <w:highlight w:val="none"/>
        </w:rPr>
        <w:t>〔</w:t>
      </w:r>
      <w:r>
        <w:rPr>
          <w:rFonts w:ascii="宋体" w:hAnsi="宋体" w:cs="宋体"/>
          <w:kern w:val="0"/>
          <w:sz w:val="24"/>
          <w:szCs w:val="24"/>
          <w:highlight w:val="none"/>
        </w:rPr>
        <w:t>2015〕154号）、《住房城乡建设部关于简化建筑业企业资质标准部分指标的通知》</w:t>
      </w:r>
      <w:r>
        <w:rPr>
          <w:rFonts w:hint="eastAsia" w:ascii="宋体" w:hAnsi="宋体" w:cs="宋体"/>
          <w:kern w:val="0"/>
          <w:sz w:val="24"/>
          <w:szCs w:val="24"/>
          <w:highlight w:val="none"/>
        </w:rPr>
        <w:t>（</w:t>
      </w:r>
      <w:r>
        <w:rPr>
          <w:rFonts w:ascii="宋体" w:hAnsi="宋体" w:cs="宋体"/>
          <w:kern w:val="0"/>
          <w:sz w:val="24"/>
          <w:szCs w:val="24"/>
          <w:highlight w:val="none"/>
        </w:rPr>
        <w:t>建市</w:t>
      </w:r>
      <w:r>
        <w:rPr>
          <w:rFonts w:hint="eastAsia" w:ascii="宋体" w:hAnsi="宋体" w:cs="宋体"/>
          <w:kern w:val="0"/>
          <w:sz w:val="24"/>
          <w:szCs w:val="24"/>
          <w:highlight w:val="none"/>
        </w:rPr>
        <w:t>〔</w:t>
      </w:r>
      <w:r>
        <w:rPr>
          <w:rFonts w:ascii="宋体" w:hAnsi="宋体" w:cs="宋体"/>
          <w:kern w:val="0"/>
          <w:sz w:val="24"/>
          <w:szCs w:val="24"/>
          <w:highlight w:val="none"/>
        </w:rPr>
        <w:t>2016〕226号</w:t>
      </w:r>
      <w:r>
        <w:rPr>
          <w:rFonts w:hint="eastAsia" w:ascii="宋体" w:hAnsi="宋体" w:cs="宋体"/>
          <w:kern w:val="0"/>
          <w:sz w:val="24"/>
          <w:szCs w:val="24"/>
          <w:highlight w:val="none"/>
        </w:rPr>
        <w:t>）</w:t>
      </w:r>
      <w:r>
        <w:rPr>
          <w:rFonts w:ascii="宋体" w:hAnsi="宋体" w:cs="宋体"/>
          <w:kern w:val="0"/>
          <w:sz w:val="24"/>
          <w:szCs w:val="24"/>
          <w:highlight w:val="none"/>
        </w:rPr>
        <w:t>的要求设置。招标内容含有设计要求，且设计要求仅为深化设计的，在投标人的资质设置要求中，不允许设置设计资质。</w:t>
      </w:r>
    </w:p>
    <w:p w14:paraId="121D120F">
      <w:pPr>
        <w:adjustRightInd w:val="0"/>
        <w:snapToGrid w:val="0"/>
        <w:spacing w:line="360" w:lineRule="auto"/>
        <w:ind w:firstLine="480" w:firstLineChars="200"/>
        <w:rPr>
          <w:rFonts w:ascii="宋体" w:hAnsi="宋体" w:cs="宋体"/>
          <w:sz w:val="24"/>
          <w:szCs w:val="24"/>
          <w:highlight w:val="none"/>
          <w:u w:val="single"/>
        </w:rPr>
      </w:pPr>
      <w:r>
        <w:rPr>
          <w:rFonts w:hint="eastAsia" w:ascii="宋体" w:hAnsi="宋体" w:cs="宋体"/>
          <w:kern w:val="0"/>
          <w:sz w:val="24"/>
          <w:szCs w:val="24"/>
          <w:highlight w:val="none"/>
        </w:rPr>
        <w:t>投标人还应当符合《住房和城乡建设部办公厅关于做好建筑业“证照分离”改革衔接有关工作的通知》（建办市〔</w:t>
      </w:r>
      <w:r>
        <w:rPr>
          <w:rFonts w:ascii="宋体" w:hAnsi="宋体" w:cs="宋体"/>
          <w:kern w:val="0"/>
          <w:sz w:val="24"/>
          <w:szCs w:val="24"/>
          <w:highlight w:val="none"/>
        </w:rPr>
        <w:t>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广东省住房和城乡建设厅关于建设工程企业资质延续有关事项的通知》（粤建许函〔2023〕820号）、《住房城乡建设部办公厅关于做好有关建设工程企业资质证书换领和延续工作的通知》（建办市〔2023〕47号）、《广东省住房和城乡建设厅关于做好有关建设工程企业资质证书换领工作的通知》（粤建许函〔2024〕124号）等相关规定。根据上述文件的要求，投标人</w:t>
      </w:r>
      <w:r>
        <w:rPr>
          <w:rFonts w:hint="eastAsia" w:ascii="宋体" w:hAnsi="宋体" w:cs="宋体"/>
          <w:kern w:val="0"/>
          <w:sz w:val="24"/>
          <w:szCs w:val="24"/>
          <w:highlight w:val="none"/>
        </w:rPr>
        <w:t>需办理企业资质有效期延续的，应当按照相关规定及时办理。</w:t>
      </w:r>
      <w:r>
        <w:rPr>
          <w:rFonts w:hint="eastAsia" w:ascii="宋体" w:hAnsi="宋体" w:cs="宋体"/>
          <w:sz w:val="24"/>
          <w:szCs w:val="24"/>
          <w:highlight w:val="none"/>
          <w:u w:val="single"/>
        </w:rPr>
        <w:t>相关注意事项如下</w:t>
      </w:r>
      <w:r>
        <w:rPr>
          <w:rFonts w:hint="eastAsia" w:ascii="宋体" w:hAnsi="宋体" w:cs="宋体"/>
          <w:kern w:val="0"/>
          <w:sz w:val="24"/>
          <w:szCs w:val="24"/>
          <w:highlight w:val="none"/>
          <w:u w:val="single"/>
        </w:rPr>
        <w:t>：</w:t>
      </w:r>
    </w:p>
    <w:p w14:paraId="745B976D">
      <w:pPr>
        <w:spacing w:line="360" w:lineRule="auto"/>
        <w:ind w:firstLine="537" w:firstLineChars="224"/>
        <w:rPr>
          <w:rFonts w:ascii="宋体" w:hAnsi="宋体" w:cs="宋体"/>
          <w:sz w:val="24"/>
          <w:szCs w:val="24"/>
          <w:highlight w:val="none"/>
          <w:u w:val="single"/>
        </w:rPr>
      </w:pPr>
      <w:r>
        <w:rPr>
          <w:rFonts w:hint="eastAsia" w:ascii="宋体" w:hAnsi="宋体" w:cs="宋体"/>
          <w:sz w:val="24"/>
          <w:szCs w:val="24"/>
          <w:highlight w:val="none"/>
          <w:u w:val="single"/>
          <w:lang w:val="en-US" w:eastAsia="zh-CN"/>
        </w:rPr>
        <w:t>①</w:t>
      </w:r>
      <w:r>
        <w:rPr>
          <w:rFonts w:ascii="宋体" w:hAnsi="宋体" w:cs="宋体"/>
          <w:sz w:val="24"/>
          <w:szCs w:val="24"/>
          <w:highlight w:val="none"/>
          <w:u w:val="single"/>
        </w:rPr>
        <w:t>投标人按照上述规定办理了资质延期或换领新证，在投标截止前已取得新证的，投标人须在投标文件中提供经核准延期后的新资质证书。</w:t>
      </w:r>
    </w:p>
    <w:p w14:paraId="0B1A3AD1">
      <w:pPr>
        <w:spacing w:line="360" w:lineRule="auto"/>
        <w:ind w:firstLine="537" w:firstLineChars="224"/>
        <w:rPr>
          <w:rFonts w:ascii="宋体" w:hAnsi="宋体" w:cs="宋体"/>
          <w:sz w:val="24"/>
          <w:szCs w:val="24"/>
          <w:highlight w:val="none"/>
          <w:u w:val="single"/>
        </w:rPr>
      </w:pPr>
      <w:r>
        <w:rPr>
          <w:rFonts w:hint="eastAsia" w:ascii="宋体" w:hAnsi="宋体" w:cs="宋体"/>
          <w:sz w:val="24"/>
          <w:szCs w:val="24"/>
          <w:highlight w:val="none"/>
          <w:u w:val="single"/>
          <w:lang w:val="en-US" w:eastAsia="zh-CN"/>
        </w:rPr>
        <w:t>②</w:t>
      </w:r>
      <w:r>
        <w:rPr>
          <w:rFonts w:ascii="宋体" w:hAnsi="宋体" w:cs="宋体"/>
          <w:sz w:val="24"/>
          <w:szCs w:val="24"/>
          <w:highlight w:val="none"/>
          <w:u w:val="single"/>
        </w:rPr>
        <w:t>投标人按照上述规定办理了资质延期或换领新证，在投标截止前未取得新证的，以中华人民共和国住房和城乡建设部或相关主管行政部门发布的核准建设工程企业资质延续名单公告或通知、或全国建筑市场监管公共服务平台（简称四库一平台）、或广东省住房和城乡建设厅三库一平台管理信息服务系统（简称三库一平台）中企业资质信息为准，并提供资质信息网页截图或相关证明资料。</w:t>
      </w:r>
    </w:p>
    <w:p w14:paraId="409B6B80">
      <w:pPr>
        <w:spacing w:line="360" w:lineRule="auto"/>
        <w:ind w:firstLine="537" w:firstLineChars="224"/>
        <w:rPr>
          <w:rFonts w:ascii="宋体" w:hAnsi="宋体" w:cs="宋体"/>
          <w:sz w:val="24"/>
          <w:szCs w:val="24"/>
          <w:highlight w:val="none"/>
          <w:u w:val="single"/>
        </w:rPr>
      </w:pPr>
      <w:r>
        <w:rPr>
          <w:rFonts w:hint="eastAsia" w:ascii="宋体" w:hAnsi="宋体" w:cs="宋体"/>
          <w:sz w:val="24"/>
          <w:szCs w:val="24"/>
          <w:highlight w:val="none"/>
          <w:u w:val="single"/>
          <w:lang w:val="en-US" w:eastAsia="zh-CN"/>
        </w:rPr>
        <w:t>③</w:t>
      </w:r>
      <w:r>
        <w:rPr>
          <w:rFonts w:ascii="宋体" w:hAnsi="宋体" w:cs="宋体"/>
          <w:sz w:val="24"/>
          <w:szCs w:val="24"/>
          <w:highlight w:val="none"/>
          <w:u w:val="single"/>
        </w:rPr>
        <w:t>投标人未提供有效期内的资质证书或未按第</w:t>
      </w:r>
      <w:r>
        <w:rPr>
          <w:rFonts w:hint="eastAsia" w:ascii="宋体" w:hAnsi="宋体" w:cs="宋体"/>
          <w:sz w:val="24"/>
          <w:szCs w:val="24"/>
          <w:highlight w:val="none"/>
          <w:u w:val="single"/>
          <w:lang w:val="en-US" w:eastAsia="zh-CN"/>
        </w:rPr>
        <w:t>②点</w:t>
      </w:r>
      <w:r>
        <w:rPr>
          <w:rFonts w:ascii="宋体" w:hAnsi="宋体" w:cs="宋体"/>
          <w:sz w:val="24"/>
          <w:szCs w:val="24"/>
          <w:highlight w:val="none"/>
          <w:u w:val="single"/>
        </w:rPr>
        <w:t>要求提供相关证明资料的，评标委员会将书面发出澄清通知，要求其提供申请资质延续的相关证明资料（如三库一平台提交申请截图或申请回执等）或核准延期后的新资质证书或其他相关证明资料。如未能按本款要求提供相关证明资料的投标人，视为资质已失效，不通过资格审查。</w:t>
      </w:r>
    </w:p>
    <w:p w14:paraId="44F7BEE1">
      <w:pPr>
        <w:adjustRightInd w:val="0"/>
        <w:snapToGrid w:val="0"/>
        <w:spacing w:line="360" w:lineRule="auto"/>
        <w:ind w:firstLine="480" w:firstLineChars="200"/>
        <w:rPr>
          <w:rFonts w:ascii="宋体" w:hAnsi="宋体" w:cs="宋体"/>
          <w:kern w:val="0"/>
          <w:sz w:val="24"/>
          <w:szCs w:val="24"/>
          <w:highlight w:val="none"/>
        </w:rPr>
      </w:pPr>
      <w:r>
        <w:rPr>
          <w:rFonts w:hint="eastAsia" w:ascii="宋体" w:hAnsi="宋体" w:cs="宋体"/>
          <w:sz w:val="24"/>
          <w:szCs w:val="24"/>
          <w:highlight w:val="none"/>
          <w:u w:val="single"/>
          <w:lang w:val="en-US" w:eastAsia="zh-CN"/>
        </w:rPr>
        <w:t>④</w:t>
      </w:r>
      <w:r>
        <w:rPr>
          <w:rFonts w:ascii="宋体" w:hAnsi="宋体" w:cs="宋体"/>
          <w:sz w:val="24"/>
          <w:szCs w:val="24"/>
          <w:highlight w:val="none"/>
          <w:u w:val="single"/>
        </w:rPr>
        <w:t>根据资质证书批准延续后企业方能承接相关资质范围内的工程的原则，在发放中标通知书前，中标人尚未取得资质有效期延续核准的，招标人将核查其企业资质有效期延续情况，或按照《中华人民共和国招标投标法实施条例》第五十六条规定的程序对中标人进行履约能力审查，中标人可依法答辩。</w:t>
      </w:r>
    </w:p>
    <w:p w14:paraId="22DF7693">
      <w:pPr>
        <w:adjustRightInd w:val="0"/>
        <w:snapToGrid w:val="0"/>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lang w:val="en-US" w:eastAsia="zh-CN"/>
        </w:rPr>
        <w:t>2</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根据《住房和城乡建设部办公厅关于全面实行一级建造师电子注册证书的通知》（建办市〔</w:t>
      </w:r>
      <w:r>
        <w:rPr>
          <w:rFonts w:ascii="宋体" w:hAnsi="宋体" w:cs="宋体"/>
          <w:kern w:val="0"/>
          <w:sz w:val="24"/>
          <w:szCs w:val="24"/>
          <w:highlight w:val="none"/>
        </w:rPr>
        <w:t>2021〕40号），自2022年1月1日起，一级建造师统一使用电子证书，纸质证书作废。</w:t>
      </w:r>
    </w:p>
    <w:p w14:paraId="279772FF">
      <w:pPr>
        <w:adjustRightInd w:val="0"/>
        <w:snapToGrid w:val="0"/>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若投标人提供的注册建造师电子证书超过使用有效期、未在个人签名处手写签名或手写签名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2A307929">
      <w:pPr>
        <w:adjustRightInd w:val="0"/>
        <w:snapToGrid w:val="0"/>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lang w:val="en-US" w:eastAsia="zh-CN"/>
        </w:rPr>
        <w:t>3</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项目负责人在任职期间不得担任专职安全员，项目专职安全员在任职期间也不得担任项目负责人，项目负责人和专职安全员不为同一人。</w:t>
      </w:r>
    </w:p>
    <w:p w14:paraId="30785EA6">
      <w:pPr>
        <w:pStyle w:val="29"/>
        <w:spacing w:line="360" w:lineRule="auto"/>
        <w:ind w:firstLine="537" w:firstLineChars="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项目负责人持有安全生产考核合格证（B类）或建筑施工企业项目负责人安全生产考核合格证书；</w:t>
      </w:r>
    </w:p>
    <w:p w14:paraId="06D3775D">
      <w:pPr>
        <w:spacing w:line="360" w:lineRule="auto"/>
        <w:ind w:firstLine="537" w:firstLineChars="224"/>
        <w:contextualSpacing/>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注：广东省建筑施工企业安全生产管理人员执行《广东省住房和城乡建设厅关于加快推进建筑施工企业安全生产管理人员考核合格证书电子证照办理相关工作的通知》（粤建质函〔2023〕754号），在10月底前完成换证业务，从2023年11月1日起，旧版电子证照停止使用。其他地区建筑施工企业安全生产管理人员执行属地安全生产管理人员考核合格证书电子证照相关规定。</w:t>
      </w:r>
    </w:p>
    <w:p w14:paraId="6FFCE8B1">
      <w:pPr>
        <w:pStyle w:val="29"/>
        <w:spacing w:line="360" w:lineRule="auto"/>
        <w:ind w:firstLine="537" w:firstLineChars="224"/>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投标人拟担任本工程技术负责人的资格要求为：</w:t>
      </w:r>
      <w:r>
        <w:rPr>
          <w:rFonts w:hint="eastAsia" w:ascii="宋体" w:hAnsi="宋体" w:eastAsia="宋体" w:cs="宋体"/>
          <w:color w:val="auto"/>
          <w:sz w:val="24"/>
          <w:szCs w:val="24"/>
          <w:highlight w:val="none"/>
          <w:u w:val="single"/>
        </w:rPr>
        <w:t>具有建筑工程</w:t>
      </w:r>
      <w:r>
        <w:rPr>
          <w:rFonts w:hint="eastAsia" w:ascii="宋体" w:hAnsi="宋体" w:eastAsia="宋体" w:cs="宋体"/>
          <w:strike w:val="0"/>
          <w:dstrike w:val="0"/>
          <w:color w:val="auto"/>
          <w:sz w:val="24"/>
          <w:szCs w:val="24"/>
          <w:highlight w:val="none"/>
          <w:u w:val="single"/>
        </w:rPr>
        <w:t>相关</w:t>
      </w:r>
      <w:r>
        <w:rPr>
          <w:rFonts w:hint="eastAsia" w:ascii="宋体" w:hAnsi="宋体" w:eastAsia="宋体" w:cs="宋体"/>
          <w:color w:val="auto"/>
          <w:sz w:val="24"/>
          <w:szCs w:val="24"/>
          <w:highlight w:val="none"/>
          <w:u w:val="single"/>
        </w:rPr>
        <w:t>专业</w:t>
      </w:r>
      <w:r>
        <w:rPr>
          <w:rFonts w:hint="eastAsia" w:ascii="宋体" w:hAnsi="宋体" w:eastAsia="宋体" w:cs="宋体"/>
          <w:color w:val="auto"/>
          <w:sz w:val="24"/>
          <w:szCs w:val="24"/>
          <w:highlight w:val="none"/>
          <w:u w:val="single"/>
          <w:lang w:val="en-US" w:eastAsia="zh-CN"/>
        </w:rPr>
        <w:t>高</w:t>
      </w:r>
      <w:r>
        <w:rPr>
          <w:rFonts w:hint="eastAsia" w:ascii="宋体" w:hAnsi="宋体" w:eastAsia="宋体" w:cs="宋体"/>
          <w:color w:val="auto"/>
          <w:sz w:val="24"/>
          <w:szCs w:val="24"/>
          <w:highlight w:val="none"/>
          <w:u w:val="single"/>
        </w:rPr>
        <w:t>级或以上职称。</w:t>
      </w:r>
    </w:p>
    <w:p w14:paraId="0706FC72">
      <w:pPr>
        <w:spacing w:line="360" w:lineRule="auto"/>
        <w:ind w:firstLine="537" w:firstLineChars="224"/>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sz w:val="24"/>
          <w:szCs w:val="24"/>
          <w:highlight w:val="none"/>
        </w:rPr>
        <w:t>专职安全员须具有安全生产考核合格证（C类）</w:t>
      </w:r>
      <w:r>
        <w:rPr>
          <w:rFonts w:hint="eastAsia" w:ascii="宋体" w:hAnsi="宋体" w:eastAsia="宋体" w:cs="宋体"/>
          <w:color w:val="auto"/>
          <w:kern w:val="0"/>
          <w:sz w:val="24"/>
          <w:szCs w:val="24"/>
          <w:highlight w:val="none"/>
        </w:rPr>
        <w:t>或建筑施工企业专职安全生产管理人员安全生产考核合格证书</w:t>
      </w:r>
      <w:r>
        <w:rPr>
          <w:rFonts w:hint="eastAsia" w:ascii="宋体" w:hAnsi="宋体" w:eastAsia="宋体" w:cs="宋体"/>
          <w:color w:val="auto"/>
          <w:sz w:val="24"/>
          <w:szCs w:val="24"/>
          <w:highlight w:val="none"/>
          <w:u w:val="none"/>
        </w:rPr>
        <w:t>（C3）</w:t>
      </w:r>
      <w:r>
        <w:rPr>
          <w:rFonts w:hint="eastAsia" w:ascii="宋体" w:hAnsi="宋体" w:eastAsia="宋体" w:cs="宋体"/>
          <w:color w:val="auto"/>
          <w:kern w:val="0"/>
          <w:sz w:val="24"/>
          <w:szCs w:val="24"/>
          <w:highlight w:val="none"/>
        </w:rPr>
        <w:t>。</w:t>
      </w:r>
    </w:p>
    <w:p w14:paraId="42732344">
      <w:pPr>
        <w:spacing w:line="360" w:lineRule="auto"/>
        <w:ind w:firstLine="537" w:firstLineChars="224"/>
        <w:contextualSpacing/>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注：根据《建筑施工企业主要负责人、项目负责人和专职安全生产管理人员安全生产管理规定》（住房城乡建设部令第17号）《关于印发建筑施工企业主要负责人、项目负责人和专职安全生产管理人员安全生产管理规定实施意见的通知》（建质〔2015〕206号），若投标人所属地区建设行政主管部门已对建筑施工企业专职安全生产管理人员实施机械、土建、综合分类管理的，本项目要求安全生产考核合格证（C类）或建筑施工企业专职安全生产管理人员安全生产考核合格证书须为综合类（C3）。广东省建筑施工企业安全生产管理人员执行《广东省住房和城乡建设厅关于加快推进建筑施工企业安全生产管理人员考核合格证书电子证照办理相关工作的通知》（粤建质函〔2023〕754号），在10月底前完成换证业务，从2023年11月1日起，旧版电子证照停止使用。其他地区建筑施工企业安全生产管理人员执行属地安全生产管理人员考核合格证书电子证照相关规定。</w:t>
      </w:r>
    </w:p>
    <w:p w14:paraId="4DF6EFA1">
      <w:pPr>
        <w:spacing w:line="360" w:lineRule="auto"/>
        <w:ind w:firstLine="537" w:firstLineChars="224"/>
        <w:rPr>
          <w:rFonts w:hint="eastAsia" w:ascii="宋体" w:hAnsi="宋体" w:eastAsia="宋体" w:cs="宋体"/>
          <w:color w:val="auto"/>
          <w:sz w:val="24"/>
          <w:szCs w:val="24"/>
          <w:highlight w:val="none"/>
        </w:rPr>
      </w:pPr>
      <w:r>
        <w:rPr>
          <w:rFonts w:hint="eastAsia" w:ascii="宋体" w:hAnsi="宋体" w:cs="宋体"/>
          <w:sz w:val="24"/>
          <w:szCs w:val="24"/>
          <w:highlight w:val="none"/>
          <w:lang w:val="en-US" w:eastAsia="zh-CN"/>
        </w:rPr>
        <w:t>8.</w:t>
      </w:r>
      <w:r>
        <w:rPr>
          <w:rFonts w:hint="eastAsia" w:ascii="宋体" w:hAnsi="宋体" w:eastAsia="宋体" w:cs="宋体"/>
          <w:color w:val="auto"/>
          <w:sz w:val="24"/>
          <w:szCs w:val="24"/>
          <w:highlight w:val="none"/>
        </w:rPr>
        <w:t xml:space="preserve">投标人已按照附件一的内容签署盖章的投标人声明。 </w:t>
      </w:r>
    </w:p>
    <w:p w14:paraId="653EF6D5">
      <w:pPr>
        <w:spacing w:line="360" w:lineRule="auto"/>
        <w:ind w:firstLine="537" w:firstLineChars="224"/>
        <w:contextualSpacing/>
        <w:rPr>
          <w:rFonts w:hint="eastAsia" w:ascii="宋体" w:hAnsi="宋体" w:eastAsia="宋体" w:cs="宋体"/>
          <w:color w:val="auto"/>
          <w:sz w:val="24"/>
          <w:szCs w:val="24"/>
          <w:highlight w:val="none"/>
          <w:u w:val="none"/>
        </w:rPr>
      </w:pP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关于联合体投标：</w:t>
      </w:r>
      <w:r>
        <w:rPr>
          <w:rFonts w:hint="eastAsia" w:ascii="宋体" w:hAnsi="宋体" w:eastAsia="宋体" w:cs="宋体"/>
          <w:color w:val="auto"/>
          <w:sz w:val="24"/>
          <w:szCs w:val="24"/>
          <w:highlight w:val="none"/>
          <w:u w:val="single"/>
        </w:rPr>
        <w:t>本项目</w:t>
      </w:r>
      <w:r>
        <w:rPr>
          <w:rFonts w:hint="eastAsia" w:ascii="宋体" w:hAnsi="宋体" w:cs="宋体"/>
          <w:color w:val="auto"/>
          <w:sz w:val="24"/>
          <w:szCs w:val="24"/>
          <w:highlight w:val="none"/>
          <w:u w:val="single"/>
          <w:lang w:val="en-US" w:eastAsia="zh-CN"/>
        </w:rPr>
        <w:t>不</w:t>
      </w:r>
      <w:r>
        <w:rPr>
          <w:rFonts w:hint="eastAsia" w:ascii="宋体" w:hAnsi="宋体" w:eastAsia="宋体" w:cs="宋体"/>
          <w:color w:val="auto"/>
          <w:sz w:val="24"/>
          <w:szCs w:val="24"/>
          <w:highlight w:val="none"/>
          <w:u w:val="single"/>
        </w:rPr>
        <w:t>接受联合体投标</w:t>
      </w:r>
      <w:r>
        <w:rPr>
          <w:rFonts w:hint="eastAsia" w:ascii="宋体" w:hAnsi="宋体" w:eastAsia="宋体" w:cs="宋体"/>
          <w:color w:val="auto"/>
          <w:sz w:val="24"/>
          <w:szCs w:val="24"/>
          <w:highlight w:val="none"/>
          <w:u w:val="none"/>
        </w:rPr>
        <w:t>。</w:t>
      </w:r>
    </w:p>
    <w:p w14:paraId="43D60387">
      <w:pPr>
        <w:wordWrap w:val="0"/>
        <w:spacing w:line="360" w:lineRule="auto"/>
        <w:ind w:firstLine="537" w:firstLineChars="224"/>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资格审查前，投标人须在广州市住建行业信用管理平台建立企业信用档案及拟担任本工程项目负责人、专职安全员须是本企业信用档案中的在册人员。企业信用档案取自递交资格预审申请文件截止时间投标人在信用管理平台的信息，投标人无需提交相关资料，若招标人延长递交投标文件截止时间的，信用档案信息的评审时点也相应延长。（信用档案办理详见《广州市住建行业信用管理平台施工企业信息录入指引》</w:t>
      </w:r>
      <w:r>
        <w:rPr>
          <w:rFonts w:hint="eastAsia" w:ascii="宋体" w:hAnsi="宋体" w:cs="宋体"/>
          <w:color w:val="auto"/>
          <w:sz w:val="24"/>
          <w:szCs w:val="24"/>
          <w:highlight w:val="none"/>
          <w:u w:val="single"/>
        </w:rPr>
        <w:t>http://zfcj.gz.gov.cn/zwgk/zsdwxxgkzl/gzsjzyglfwzx/bszy/content/post_8484886.html</w:t>
      </w:r>
    </w:p>
    <w:p w14:paraId="77A6EA55">
      <w:pPr>
        <w:numPr>
          <w:ilvl w:val="0"/>
          <w:numId w:val="0"/>
        </w:numPr>
        <w:spacing w:line="360" w:lineRule="auto"/>
        <w:ind w:firstLine="537" w:firstLineChars="224"/>
        <w:contextualSpacing/>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1</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sz w:val="24"/>
          <w:szCs w:val="24"/>
          <w:highlight w:val="none"/>
        </w:rPr>
        <w:t>投标人未出现以下情形：与其它投标人的单位负责人为同一人或者存在控股、管理关系的（按投标人提供的《投标人声明》第八条内容进行评审）。如不同投标申请人出现单位负责人为同一人或者存在控股、管理关系的情形，则</w:t>
      </w:r>
      <w:r>
        <w:rPr>
          <w:rFonts w:hint="eastAsia" w:ascii="宋体" w:hAnsi="宋体" w:cs="宋体"/>
          <w:color w:val="auto"/>
          <w:sz w:val="24"/>
          <w:szCs w:val="24"/>
          <w:highlight w:val="none"/>
          <w:u w:val="single"/>
        </w:rPr>
        <w:t>相关投标均无效</w:t>
      </w:r>
      <w:r>
        <w:rPr>
          <w:rFonts w:hint="eastAsia" w:ascii="宋体" w:hAnsi="宋体" w:eastAsia="宋体" w:cs="宋体"/>
          <w:color w:val="auto"/>
          <w:sz w:val="24"/>
          <w:szCs w:val="24"/>
          <w:highlight w:val="none"/>
        </w:rPr>
        <w:t>。</w:t>
      </w:r>
    </w:p>
    <w:p w14:paraId="1EE28BDB">
      <w:pPr>
        <w:keepNext w:val="0"/>
        <w:keepLines w:val="0"/>
        <w:pageBreakBefore w:val="0"/>
        <w:widowControl w:val="0"/>
        <w:kinsoku/>
        <w:wordWrap/>
        <w:overflowPunct/>
        <w:topLinePunct w:val="0"/>
        <w:autoSpaceDE/>
        <w:autoSpaceDN/>
        <w:bidi w:val="0"/>
        <w:adjustRightInd/>
        <w:snapToGrid/>
        <w:spacing w:line="360" w:lineRule="auto"/>
        <w:ind w:firstLine="537" w:firstLineChars="224"/>
        <w:contextualSpacing/>
        <w:textAlignment w:val="auto"/>
        <w:rPr>
          <w:rFonts w:hint="eastAsia" w:ascii="宋体" w:hAnsi="宋体" w:eastAsia="宋体" w:cs="宋体"/>
          <w:color w:val="auto"/>
          <w:sz w:val="24"/>
          <w:szCs w:val="24"/>
          <w:highlight w:val="none"/>
          <w:u w:val="single"/>
          <w:shd w:val="clear" w:color="auto" w:fill="auto"/>
        </w:rPr>
      </w:pPr>
      <w:r>
        <w:rPr>
          <w:rFonts w:hint="eastAsia" w:ascii="宋体" w:hAnsi="宋体" w:eastAsia="宋体" w:cs="宋体"/>
          <w:color w:val="auto"/>
          <w:sz w:val="24"/>
          <w:szCs w:val="24"/>
          <w:highlight w:val="none"/>
          <w:u w:val="none"/>
          <w:lang w:val="en-US" w:eastAsia="zh-CN"/>
        </w:rPr>
        <w:t>1</w:t>
      </w:r>
      <w:r>
        <w:rPr>
          <w:rFonts w:hint="eastAsia" w:ascii="宋体" w:hAnsi="宋体" w:cs="宋体"/>
          <w:color w:val="auto"/>
          <w:sz w:val="24"/>
          <w:szCs w:val="24"/>
          <w:highlight w:val="none"/>
          <w:u w:val="none"/>
          <w:lang w:val="en-US" w:eastAsia="zh-CN"/>
        </w:rPr>
        <w:t>2.</w:t>
      </w:r>
      <w:r>
        <w:rPr>
          <w:rFonts w:hint="eastAsia" w:ascii="宋体" w:hAnsi="宋体" w:eastAsia="宋体" w:cs="宋体"/>
          <w:color w:val="auto"/>
          <w:sz w:val="24"/>
          <w:szCs w:val="24"/>
          <w:highlight w:val="none"/>
          <w:u w:val="none"/>
        </w:rPr>
        <w:t>投标人未被列入拖欠农民工工资失信联合惩戒对象名单</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single"/>
          <w:shd w:val="clear" w:color="auto" w:fill="auto"/>
        </w:rPr>
        <w:t>（投标人无需提供资料，按交易系统比对的结果进行评审）</w:t>
      </w:r>
    </w:p>
    <w:p w14:paraId="1D4BBCAF">
      <w:pPr>
        <w:spacing w:line="360" w:lineRule="auto"/>
        <w:ind w:firstLine="537" w:firstLineChars="224"/>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注：未在招标公告第九条单列的资审合格条件，不作为资审不合格的依据。</w:t>
      </w:r>
    </w:p>
    <w:p w14:paraId="50109A0B">
      <w:pPr>
        <w:spacing w:line="360" w:lineRule="auto"/>
        <w:ind w:firstLine="537" w:firstLineChars="224"/>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十、资格审查方式：</w:t>
      </w:r>
    </w:p>
    <w:p w14:paraId="6C1CA4BA">
      <w:pPr>
        <w:widowControl/>
        <w:spacing w:line="360" w:lineRule="auto"/>
        <w:ind w:firstLine="537" w:firstLineChars="224"/>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本工程采用资格后审方式，由评标委员会负责资格审查。</w:t>
      </w:r>
    </w:p>
    <w:p w14:paraId="69A00A6E">
      <w:pPr>
        <w:spacing w:line="360" w:lineRule="auto"/>
        <w:ind w:firstLine="537" w:firstLineChars="224"/>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十一、资格审查结果将在</w:t>
      </w:r>
      <w:r>
        <w:rPr>
          <w:rFonts w:hint="eastAsia" w:ascii="宋体" w:hAnsi="宋体" w:eastAsia="宋体" w:cs="宋体"/>
          <w:color w:val="auto"/>
          <w:sz w:val="24"/>
          <w:szCs w:val="24"/>
          <w:highlight w:val="none"/>
          <w:u w:val="single"/>
          <w:lang w:eastAsia="zh-CN"/>
        </w:rPr>
        <w:t>广州交易集团有限公司（广州公共资源交易中心）</w:t>
      </w:r>
      <w:r>
        <w:rPr>
          <w:rFonts w:hint="eastAsia" w:ascii="宋体" w:hAnsi="宋体" w:eastAsia="宋体" w:cs="宋体"/>
          <w:color w:val="auto"/>
          <w:sz w:val="24"/>
          <w:szCs w:val="24"/>
          <w:highlight w:val="none"/>
        </w:rPr>
        <w:t>交易平台和广东省招标投标监管网公示，</w:t>
      </w:r>
      <w:r>
        <w:rPr>
          <w:rFonts w:hint="eastAsia" w:ascii="宋体" w:hAnsi="宋体" w:eastAsia="宋体" w:cs="宋体"/>
          <w:bCs/>
          <w:color w:val="auto"/>
          <w:sz w:val="24"/>
          <w:szCs w:val="24"/>
          <w:highlight w:val="none"/>
        </w:rPr>
        <w:t>公示时间不得少于3日。</w:t>
      </w:r>
    </w:p>
    <w:p w14:paraId="1525B294">
      <w:pPr>
        <w:spacing w:line="360" w:lineRule="auto"/>
        <w:ind w:firstLine="537" w:firstLineChars="224"/>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十二、满足资格审查合格条件的投标人不足 3 名或通过有效性审查的投标人不足3名时为招标失败。招标人分析招标失败原因，修正招标方案后，重新组织招标。</w:t>
      </w:r>
    </w:p>
    <w:p w14:paraId="6CEE3AE4">
      <w:pPr>
        <w:spacing w:line="360" w:lineRule="auto"/>
        <w:ind w:firstLine="537" w:firstLineChars="224"/>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三、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5DB5A8F7">
      <w:pPr>
        <w:spacing w:line="360" w:lineRule="auto"/>
        <w:ind w:firstLine="537" w:firstLineChars="224"/>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四、投标文件全部采用电子文档，投标人按招标文件要求提交投标文件。若投标文件中的部分内容要求取自广州市住建行业信用管理平台的，则投标人选择平台中记录的该部分上传件将被视为投标人递交投标文件的一部分，不需重复提交。评标委员会对该部分资料的审查将以递交投标文件截止时间在广州市住建行业信用管理平台内上传件为依据。若招标人延长递交投标文件截止时间的，以上资料的评审时点也相应延长。投标人应及时维护其在广州市住建行业信用管理平台登记的信息及上传件，确保各项信息及上传件在有效期内。</w:t>
      </w:r>
    </w:p>
    <w:p w14:paraId="0FD23690">
      <w:pPr>
        <w:spacing w:line="360" w:lineRule="auto"/>
        <w:ind w:firstLine="537" w:firstLineChars="224"/>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十五、</w:t>
      </w:r>
      <w:r>
        <w:rPr>
          <w:rFonts w:hint="eastAsia" w:ascii="宋体" w:hAnsi="宋体" w:eastAsia="宋体" w:cs="宋体"/>
          <w:color w:val="auto"/>
          <w:sz w:val="24"/>
          <w:szCs w:val="24"/>
          <w:highlight w:val="none"/>
          <w:u w:val="single"/>
        </w:rPr>
        <w:t>潜在投标人或利害关系人对本招标公告及招标文件有异议的，应当在投标截止时间10日前向招标人书面提出。</w:t>
      </w:r>
    </w:p>
    <w:p w14:paraId="31888D42">
      <w:pPr>
        <w:spacing w:line="360" w:lineRule="auto"/>
        <w:ind w:firstLine="537" w:firstLineChars="224"/>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异议受理部门：</w:t>
      </w:r>
      <w:r>
        <w:rPr>
          <w:rFonts w:hint="eastAsia" w:ascii="宋体" w:hAnsi="宋体" w:cs="宋体"/>
          <w:color w:val="auto"/>
          <w:sz w:val="24"/>
          <w:szCs w:val="24"/>
          <w:highlight w:val="none"/>
          <w:u w:val="single"/>
          <w:lang w:eastAsia="zh-CN"/>
        </w:rPr>
        <w:t>广州城投住房租赁发展投资有限公司</w:t>
      </w:r>
    </w:p>
    <w:p w14:paraId="1AC21909">
      <w:pPr>
        <w:spacing w:line="360" w:lineRule="auto"/>
        <w:ind w:firstLine="537" w:firstLineChars="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异议受理电话：</w:t>
      </w:r>
      <w:r>
        <w:rPr>
          <w:rFonts w:hint="eastAsia" w:ascii="宋体" w:hAnsi="宋体" w:cs="宋体"/>
          <w:color w:val="auto"/>
          <w:sz w:val="24"/>
          <w:szCs w:val="24"/>
          <w:highlight w:val="none"/>
          <w:u w:val="single"/>
          <w:lang w:eastAsia="zh-CN"/>
        </w:rPr>
        <w:t>18802016522</w:t>
      </w:r>
      <w:r>
        <w:rPr>
          <w:rFonts w:hint="eastAsia" w:ascii="宋体" w:hAnsi="宋体" w:eastAsia="宋体" w:cs="宋体"/>
          <w:color w:val="auto"/>
          <w:sz w:val="24"/>
          <w:szCs w:val="24"/>
          <w:highlight w:val="none"/>
        </w:rPr>
        <w:t xml:space="preserve">     </w:t>
      </w:r>
    </w:p>
    <w:p w14:paraId="33B3D8D3">
      <w:pPr>
        <w:spacing w:line="360" w:lineRule="auto"/>
        <w:ind w:firstLine="537" w:firstLineChars="224"/>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u w:val="none"/>
        </w:rPr>
        <w:t>联系人：</w:t>
      </w:r>
      <w:r>
        <w:rPr>
          <w:rFonts w:hint="eastAsia" w:ascii="宋体" w:hAnsi="宋体" w:cs="宋体"/>
          <w:color w:val="auto"/>
          <w:sz w:val="24"/>
          <w:szCs w:val="24"/>
          <w:highlight w:val="none"/>
          <w:u w:val="single"/>
          <w:lang w:val="en-US" w:eastAsia="zh-CN"/>
        </w:rPr>
        <w:t>张</w:t>
      </w:r>
      <w:r>
        <w:rPr>
          <w:rFonts w:hint="eastAsia" w:ascii="宋体" w:hAnsi="宋体" w:cs="宋体"/>
          <w:color w:val="auto"/>
          <w:sz w:val="24"/>
          <w:szCs w:val="24"/>
          <w:highlight w:val="none"/>
          <w:u w:val="single"/>
          <w:lang w:eastAsia="zh-CN"/>
        </w:rPr>
        <w:t>工</w:t>
      </w:r>
    </w:p>
    <w:p w14:paraId="30B1596F">
      <w:pPr>
        <w:spacing w:line="360" w:lineRule="auto"/>
        <w:ind w:firstLine="537" w:firstLineChars="224"/>
        <w:rPr>
          <w:rFonts w:hint="eastAsia" w:ascii="宋体" w:hAnsi="宋体" w:eastAsia="宋体" w:cs="宋体"/>
          <w:bCs/>
          <w:color w:val="auto"/>
          <w:sz w:val="24"/>
          <w:szCs w:val="24"/>
          <w:highlight w:val="none"/>
          <w:u w:val="single"/>
          <w:lang w:eastAsia="zh-CN"/>
        </w:rPr>
      </w:pPr>
      <w:r>
        <w:rPr>
          <w:rFonts w:hint="eastAsia" w:ascii="宋体" w:hAnsi="宋体" w:eastAsia="宋体" w:cs="宋体"/>
          <w:color w:val="auto"/>
          <w:sz w:val="24"/>
          <w:szCs w:val="24"/>
          <w:highlight w:val="none"/>
        </w:rPr>
        <w:t>地址：</w:t>
      </w:r>
      <w:r>
        <w:rPr>
          <w:rFonts w:hint="eastAsia" w:ascii="宋体" w:hAnsi="宋体" w:cs="宋体"/>
          <w:bCs/>
          <w:color w:val="auto"/>
          <w:sz w:val="24"/>
          <w:szCs w:val="24"/>
          <w:highlight w:val="none"/>
          <w:u w:val="single"/>
          <w:lang w:eastAsia="zh-CN"/>
        </w:rPr>
        <w:t>广州市越秀区环市东路371-375号世贸中心大厦南塔9楼</w:t>
      </w:r>
    </w:p>
    <w:p w14:paraId="1BB175CA">
      <w:pPr>
        <w:spacing w:line="360" w:lineRule="auto"/>
        <w:ind w:firstLine="540" w:firstLineChars="224"/>
        <w:rPr>
          <w:rFonts w:hint="eastAsia" w:ascii="宋体" w:hAnsi="宋体" w:eastAsia="宋体" w:cs="宋体"/>
          <w:b/>
          <w:bCs w:val="0"/>
          <w:color w:val="auto"/>
          <w:sz w:val="24"/>
          <w:szCs w:val="24"/>
          <w:highlight w:val="none"/>
          <w:u w:val="single"/>
        </w:rPr>
      </w:pPr>
      <w:r>
        <w:rPr>
          <w:rFonts w:hint="eastAsia" w:ascii="宋体" w:hAnsi="宋体" w:eastAsia="宋体" w:cs="宋体"/>
          <w:b/>
          <w:bCs w:val="0"/>
          <w:color w:val="auto"/>
          <w:sz w:val="24"/>
          <w:szCs w:val="24"/>
          <w:highlight w:val="none"/>
          <w:u w:val="single"/>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335730ED">
      <w:pPr>
        <w:wordWrap w:val="0"/>
        <w:spacing w:line="360" w:lineRule="auto"/>
        <w:ind w:firstLine="537" w:firstLineChars="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六、本公告同时在广州交易集团有限公司（广州公共资源交易中心）（http://www.gzggzy.cn）、广东省招标投标监管网（https://www.gdzwfw.gov.cn/ztbjg-portal/#/index）、中国招标投标公共服务平台（http://www.cebpubservice.com/）及广州国企阳光采购信息发布平台（http://ygcg.gzggzy.cn/p92/index.html）发布，本公告的修改、补充，在广州交易集团有限公司（广州公共资源交易中心）交易平台发布。本公告在各平台发布的文本如有不同之处，以在广东省招标投标监管网发布的文本为准。本项目相关附件具体详见广州交易集团有限公司（广州公共资源交易中心）网站。</w:t>
      </w:r>
    </w:p>
    <w:p w14:paraId="44531D65">
      <w:pPr>
        <w:spacing w:line="360" w:lineRule="auto"/>
        <w:ind w:firstLine="537" w:firstLineChars="2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十七、本招标公告及招标文件使用GZZB2018-3招标文件范本。本公告与范本内容不同之处均以下划线标明，所有标明下划线部分属于本公告的组成部分，同其他部分具有同样的效力。</w:t>
      </w:r>
    </w:p>
    <w:p w14:paraId="04B75A78">
      <w:pPr>
        <w:spacing w:line="360" w:lineRule="auto"/>
        <w:ind w:firstLine="537" w:firstLineChars="224"/>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十八、招标公告网上发布时，同时发布招标文件、施工图纸、最高投标限价。本工程根据国家和省有关计价规范设置最高投标限价。招标公告发布之日起计算编制投标文件时间，编制投标文件的时间不得少于20天。</w:t>
      </w:r>
      <w:r>
        <w:rPr>
          <w:rFonts w:hint="eastAsia" w:ascii="宋体" w:hAnsi="宋体" w:eastAsia="宋体" w:cs="宋体"/>
          <w:color w:val="auto"/>
          <w:sz w:val="24"/>
          <w:szCs w:val="24"/>
          <w:highlight w:val="none"/>
          <w:u w:val="single"/>
        </w:rPr>
        <w:t>如招标人需发布补充公告的，以最后发布的补充公告的时间起计算编制投标文件时间。</w:t>
      </w:r>
    </w:p>
    <w:p w14:paraId="6A29151B">
      <w:pPr>
        <w:spacing w:line="360" w:lineRule="auto"/>
        <w:ind w:firstLine="537" w:firstLineChars="224"/>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特别提示：投标人在本项目招标人的工程项目中存在下列行为的，将被拒绝</w:t>
      </w:r>
      <w:r>
        <w:rPr>
          <w:rFonts w:hint="eastAsia" w:ascii="宋体" w:hAnsi="宋体" w:cs="宋体"/>
          <w:color w:val="auto"/>
          <w:sz w:val="24"/>
          <w:szCs w:val="24"/>
          <w:highlight w:val="none"/>
          <w:lang w:val="en-US" w:eastAsia="zh-CN"/>
        </w:rPr>
        <w:t>一年</w:t>
      </w:r>
      <w:r>
        <w:rPr>
          <w:rFonts w:hint="eastAsia" w:ascii="宋体" w:hAnsi="宋体" w:eastAsia="宋体" w:cs="宋体"/>
          <w:color w:val="auto"/>
          <w:sz w:val="24"/>
          <w:szCs w:val="24"/>
          <w:highlight w:val="none"/>
        </w:rPr>
        <w:t>内参与招标人后续工程投标。（注：自招标人发出通知之日起计）：</w:t>
      </w:r>
    </w:p>
    <w:p w14:paraId="6703940D">
      <w:pPr>
        <w:spacing w:line="360" w:lineRule="auto"/>
        <w:ind w:firstLine="537" w:firstLineChars="224"/>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1.将中标工程转包或者违法分包的；</w:t>
      </w:r>
    </w:p>
    <w:p w14:paraId="26ACA6A0">
      <w:pPr>
        <w:spacing w:line="360" w:lineRule="auto"/>
        <w:ind w:firstLine="537" w:firstLineChars="224"/>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2.在中标工程中不执行质量、安全生产相关规定的，造成质量或安全事故的；</w:t>
      </w:r>
    </w:p>
    <w:p w14:paraId="3C8340D8">
      <w:pPr>
        <w:spacing w:line="360" w:lineRule="auto"/>
        <w:ind w:firstLine="537" w:firstLineChars="224"/>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3.存在围标或串标情形的；</w:t>
      </w:r>
    </w:p>
    <w:p w14:paraId="26462B38">
      <w:pPr>
        <w:spacing w:line="360" w:lineRule="auto"/>
        <w:ind w:firstLine="537" w:firstLineChars="224"/>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4.在投标文件中提供虚假材料的；</w:t>
      </w:r>
    </w:p>
    <w:p w14:paraId="7191B046">
      <w:pPr>
        <w:spacing w:line="360" w:lineRule="auto"/>
        <w:ind w:firstLine="537" w:firstLineChars="224"/>
        <w:contextualSpacing/>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存在行贿情形的;</w:t>
      </w:r>
    </w:p>
    <w:p w14:paraId="2DDB7D28">
      <w:pPr>
        <w:spacing w:line="360" w:lineRule="auto"/>
        <w:ind w:firstLine="537" w:firstLineChars="224"/>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.拖欠农民工工资的；</w:t>
      </w:r>
    </w:p>
    <w:p w14:paraId="2A24E7D9">
      <w:pPr>
        <w:spacing w:line="360" w:lineRule="auto"/>
        <w:ind w:firstLine="537" w:firstLineChars="224"/>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.未按照国家、省、市有关建筑施工实名制管理和工人工资支付分账管理的规定执行，被行政监管部门通报或处罚的；</w:t>
      </w:r>
    </w:p>
    <w:p w14:paraId="2ABC1611">
      <w:pPr>
        <w:spacing w:line="360" w:lineRule="auto"/>
        <w:ind w:firstLine="537" w:firstLineChars="224"/>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.中标人在项目实施过程中选取的专业分包单位或劳务企业或劳务班组长与投标时不一致的。</w:t>
      </w:r>
    </w:p>
    <w:p w14:paraId="013556B7">
      <w:pPr>
        <w:spacing w:line="360" w:lineRule="auto"/>
        <w:ind w:firstLine="537" w:firstLineChars="224"/>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u w:val="none"/>
        </w:rPr>
        <w:t>中标人未按规定购买安全生产责任保险</w:t>
      </w:r>
      <w:r>
        <w:rPr>
          <w:rFonts w:hint="eastAsia" w:ascii="宋体" w:hAnsi="宋体" w:eastAsia="宋体" w:cs="宋体"/>
          <w:color w:val="auto"/>
          <w:sz w:val="24"/>
          <w:szCs w:val="24"/>
          <w:highlight w:val="none"/>
        </w:rPr>
        <w:t>。</w:t>
      </w:r>
    </w:p>
    <w:p w14:paraId="2237A498">
      <w:pPr>
        <w:spacing w:line="360" w:lineRule="auto"/>
        <w:ind w:firstLine="537" w:firstLineChars="224"/>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10.存在因过错行为被生效法律文书认定承担违约或侵权责任的。</w:t>
      </w:r>
    </w:p>
    <w:p w14:paraId="1BD5CAE3">
      <w:pPr>
        <w:spacing w:line="360" w:lineRule="auto"/>
        <w:rPr>
          <w:rFonts w:hint="eastAsia" w:ascii="宋体" w:hAnsi="宋体" w:eastAsia="宋体" w:cs="宋体"/>
          <w:color w:val="auto"/>
          <w:sz w:val="24"/>
          <w:szCs w:val="24"/>
          <w:highlight w:val="none"/>
        </w:rPr>
      </w:pPr>
    </w:p>
    <w:p w14:paraId="7AE4C22C">
      <w:pPr>
        <w:spacing w:line="360" w:lineRule="auto"/>
        <w:ind w:right="-34" w:rightChars="-16" w:firstLine="0" w:firstLineChars="0"/>
        <w:jc w:val="righ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招标单位：</w:t>
      </w:r>
      <w:r>
        <w:rPr>
          <w:rFonts w:hint="eastAsia" w:ascii="宋体" w:hAnsi="宋体" w:cs="宋体"/>
          <w:color w:val="auto"/>
          <w:sz w:val="24"/>
          <w:szCs w:val="24"/>
          <w:highlight w:val="none"/>
          <w:lang w:eastAsia="zh-CN"/>
        </w:rPr>
        <w:t>广州城投住房租赁发展投资有限公司</w:t>
      </w:r>
    </w:p>
    <w:p w14:paraId="1E019273">
      <w:pPr>
        <w:spacing w:line="360" w:lineRule="auto"/>
        <w:ind w:right="-34" w:rightChars="-16" w:firstLine="0" w:firstLineChars="0"/>
        <w:jc w:val="righ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招标代理机构：</w:t>
      </w:r>
      <w:r>
        <w:rPr>
          <w:rFonts w:hint="eastAsia" w:ascii="宋体" w:hAnsi="宋体" w:cs="宋体"/>
          <w:color w:val="auto"/>
          <w:sz w:val="24"/>
          <w:szCs w:val="24"/>
          <w:highlight w:val="none"/>
          <w:lang w:eastAsia="zh-CN"/>
        </w:rPr>
        <w:t>广州市广园工程技术咨询有限公司</w:t>
      </w:r>
    </w:p>
    <w:p w14:paraId="59604DF6">
      <w:pPr>
        <w:spacing w:line="360" w:lineRule="auto"/>
        <w:ind w:right="-34" w:rightChars="-16" w:firstLine="6240" w:firstLineChars="260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2024</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p w14:paraId="69AE9B45">
      <w:pPr>
        <w:spacing w:line="360" w:lineRule="auto"/>
        <w:ind w:right="-34" w:rightChars="-16" w:firstLine="537" w:firstLineChars="224"/>
        <w:jc w:val="right"/>
        <w:rPr>
          <w:rFonts w:hint="eastAsia" w:ascii="宋体" w:hAnsi="宋体" w:eastAsia="宋体" w:cs="宋体"/>
          <w:color w:val="auto"/>
          <w:sz w:val="24"/>
          <w:szCs w:val="24"/>
          <w:highlight w:val="none"/>
        </w:rPr>
        <w:sectPr>
          <w:footerReference r:id="rId3" w:type="default"/>
          <w:endnotePr>
            <w:numFmt w:val="decimal"/>
          </w:endnotePr>
          <w:pgSz w:w="11906" w:h="16838"/>
          <w:pgMar w:top="1417" w:right="1474" w:bottom="1417" w:left="1474" w:header="851" w:footer="992" w:gutter="0"/>
          <w:pgNumType w:start="1"/>
          <w:cols w:space="720" w:num="1"/>
          <w:docGrid w:type="lines" w:linePitch="312" w:charSpace="0"/>
        </w:sectPr>
      </w:pPr>
    </w:p>
    <w:p w14:paraId="552783E8">
      <w:pPr>
        <w:spacing w:line="360" w:lineRule="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附件一：</w:t>
      </w:r>
    </w:p>
    <w:p w14:paraId="42727619">
      <w:pPr>
        <w:spacing w:line="360" w:lineRule="auto"/>
        <w:jc w:val="center"/>
        <w:rPr>
          <w:rFonts w:hint="eastAsia" w:ascii="宋体" w:hAnsi="宋体" w:eastAsia="宋体" w:cs="宋体"/>
          <w:b/>
          <w:color w:val="auto"/>
          <w:sz w:val="44"/>
          <w:szCs w:val="44"/>
          <w:highlight w:val="none"/>
          <w:shd w:val="clear" w:color="auto" w:fill="auto"/>
        </w:rPr>
      </w:pPr>
      <w:r>
        <w:rPr>
          <w:rFonts w:hint="eastAsia" w:ascii="宋体" w:hAnsi="宋体" w:eastAsia="宋体" w:cs="宋体"/>
          <w:b/>
          <w:color w:val="auto"/>
          <w:kern w:val="0"/>
          <w:sz w:val="44"/>
          <w:szCs w:val="44"/>
          <w:highlight w:val="none"/>
          <w:shd w:val="clear" w:color="auto" w:fill="auto"/>
        </w:rPr>
        <w:t>投标人</w:t>
      </w:r>
      <w:r>
        <w:rPr>
          <w:rFonts w:hint="eastAsia" w:ascii="宋体" w:hAnsi="宋体" w:eastAsia="宋体" w:cs="宋体"/>
          <w:b/>
          <w:color w:val="auto"/>
          <w:sz w:val="44"/>
          <w:szCs w:val="44"/>
          <w:highlight w:val="none"/>
          <w:shd w:val="clear" w:color="auto" w:fill="auto"/>
        </w:rPr>
        <w:t>声明</w:t>
      </w:r>
    </w:p>
    <w:p w14:paraId="7A73766D">
      <w:pPr>
        <w:pStyle w:val="29"/>
        <w:spacing w:line="360" w:lineRule="auto"/>
        <w:ind w:firstLine="0"/>
        <w:rPr>
          <w:rFonts w:hint="eastAsia" w:ascii="宋体" w:hAnsi="宋体" w:eastAsia="宋体"/>
          <w:sz w:val="24"/>
          <w:szCs w:val="24"/>
          <w:highlight w:val="none"/>
        </w:rPr>
      </w:pPr>
      <w:r>
        <w:rPr>
          <w:rFonts w:hint="eastAsia" w:ascii="宋体" w:hAnsi="宋体" w:eastAsia="宋体"/>
          <w:color w:val="auto"/>
          <w:sz w:val="24"/>
          <w:szCs w:val="24"/>
          <w:highlight w:val="none"/>
        </w:rPr>
        <w:t>广州市住房和城乡建设局、本招标项目招标人及招标</w:t>
      </w:r>
      <w:r>
        <w:rPr>
          <w:rFonts w:hint="eastAsia" w:ascii="宋体" w:hAnsi="宋体" w:eastAsia="宋体"/>
          <w:color w:val="auto"/>
          <w:sz w:val="24"/>
          <w:szCs w:val="24"/>
          <w:highlight w:val="none"/>
          <w:lang w:val="en-US" w:eastAsia="zh-CN"/>
        </w:rPr>
        <w:t>监管</w:t>
      </w:r>
      <w:r>
        <w:rPr>
          <w:rFonts w:hint="eastAsia" w:ascii="宋体" w:hAnsi="宋体" w:eastAsia="宋体"/>
          <w:color w:val="auto"/>
          <w:sz w:val="24"/>
          <w:szCs w:val="24"/>
          <w:highlight w:val="none"/>
        </w:rPr>
        <w:t>机构：</w:t>
      </w:r>
    </w:p>
    <w:p w14:paraId="6B64C278">
      <w:pPr>
        <w:spacing w:line="360" w:lineRule="auto"/>
        <w:ind w:firstLine="0" w:firstLineChars="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本公司就参加</w:t>
      </w:r>
      <w:r>
        <w:rPr>
          <w:rFonts w:hint="eastAsia" w:ascii="宋体" w:hAnsi="宋体" w:cs="宋体"/>
          <w:color w:val="auto"/>
          <w:sz w:val="24"/>
          <w:szCs w:val="24"/>
          <w:highlight w:val="none"/>
          <w:u w:val="single"/>
          <w:shd w:val="clear" w:color="auto" w:fill="auto"/>
          <w:lang w:eastAsia="zh-CN"/>
        </w:rPr>
        <w:t>番禺区新造二期保障性住房项目施工总承包</w:t>
      </w:r>
      <w:r>
        <w:rPr>
          <w:rFonts w:hint="eastAsia" w:ascii="宋体" w:hAnsi="宋体" w:eastAsia="宋体" w:cs="宋体"/>
          <w:color w:val="auto"/>
          <w:sz w:val="24"/>
          <w:szCs w:val="24"/>
          <w:highlight w:val="none"/>
          <w:shd w:val="clear" w:color="auto" w:fill="auto"/>
        </w:rPr>
        <w:t>投标工作，作出郑重声明：</w:t>
      </w:r>
    </w:p>
    <w:p w14:paraId="60957CE1">
      <w:pPr>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一、本公司保证投标文件及其后提供的一切材料都是真实的。如我司成为本项目中标候选人，我司同意并授权招标人将我司投标文件商务部分的人员、业绩、奖项等资料进行公开。</w:t>
      </w:r>
    </w:p>
    <w:p w14:paraId="018EED00">
      <w:pPr>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二、本公司保证在本项目投标中不与其他单位围标、串标，不出让投标资格，不向招标人或评标委员会成员行贿。</w:t>
      </w:r>
    </w:p>
    <w:p w14:paraId="267F2B9B">
      <w:pPr>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三、本公司不存在下列情形之一：</w:t>
      </w:r>
    </w:p>
    <w:p w14:paraId="7CA23E2F">
      <w:pPr>
        <w:spacing w:line="360" w:lineRule="auto"/>
        <w:ind w:firstLine="629"/>
        <w:textAlignment w:val="baseline"/>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（一）为招标人不具有独立法人资格的附属机构（单位）；</w:t>
      </w:r>
    </w:p>
    <w:p w14:paraId="4EBB4D71">
      <w:pPr>
        <w:spacing w:line="360" w:lineRule="auto"/>
        <w:ind w:firstLine="629"/>
        <w:textAlignment w:val="baseline"/>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（二）为本标段前期准备提供设计或咨询服务或者与本项目设计人或提供咨询服务的机构存在附属关系的；</w:t>
      </w:r>
    </w:p>
    <w:p w14:paraId="2158FBF9">
      <w:pPr>
        <w:spacing w:line="360" w:lineRule="auto"/>
        <w:ind w:firstLine="629"/>
        <w:textAlignment w:val="baseline"/>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（三）为本标段监理人或者与本标段监理人存在隶属关系或者其他利害关系；</w:t>
      </w:r>
    </w:p>
    <w:p w14:paraId="362D4BAD">
      <w:pPr>
        <w:spacing w:line="360" w:lineRule="auto"/>
        <w:ind w:firstLine="629"/>
        <w:textAlignment w:val="baseline"/>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（四）为本标段的代建人；</w:t>
      </w:r>
    </w:p>
    <w:p w14:paraId="7538E193">
      <w:pPr>
        <w:spacing w:line="360" w:lineRule="auto"/>
        <w:ind w:firstLine="629"/>
        <w:textAlignment w:val="baseline"/>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（五）为本标段提供招标代理服务的；</w:t>
      </w:r>
    </w:p>
    <w:p w14:paraId="0AB42A40">
      <w:pPr>
        <w:spacing w:line="360" w:lineRule="auto"/>
        <w:ind w:firstLine="629"/>
        <w:textAlignment w:val="baseline"/>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（六）与本标段的监理人或代建人或招标代理机构同为一个法定代表人的；</w:t>
      </w:r>
    </w:p>
    <w:p w14:paraId="6DB6FCA6">
      <w:pPr>
        <w:spacing w:line="360" w:lineRule="auto"/>
        <w:ind w:firstLine="629"/>
        <w:textAlignment w:val="baseline"/>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（七）与本标段的监理人或代建人或招标代理机构互相控股或参股的；</w:t>
      </w:r>
    </w:p>
    <w:p w14:paraId="1E436360">
      <w:pPr>
        <w:spacing w:line="360" w:lineRule="auto"/>
        <w:ind w:firstLine="629"/>
        <w:textAlignment w:val="baseline"/>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（八）与本标段的监理人或代建人或招标代理机构相互任职或工作的；</w:t>
      </w:r>
    </w:p>
    <w:p w14:paraId="4FC29826">
      <w:pPr>
        <w:spacing w:line="360" w:lineRule="auto"/>
        <w:ind w:firstLine="629"/>
        <w:textAlignment w:val="baseline"/>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（九）与本标段的检测机构有隶属关系或者其他利害关系；</w:t>
      </w:r>
    </w:p>
    <w:p w14:paraId="643E9139">
      <w:pPr>
        <w:spacing w:line="360" w:lineRule="auto"/>
        <w:ind w:firstLine="629"/>
        <w:textAlignment w:val="baseline"/>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 xml:space="preserve">（十）与招标人存在利害关系且可能影响招标公正性； </w:t>
      </w:r>
    </w:p>
    <w:p w14:paraId="27F0D1E3">
      <w:pPr>
        <w:spacing w:line="360" w:lineRule="auto"/>
        <w:ind w:firstLine="629"/>
        <w:textAlignment w:val="baseline"/>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 xml:space="preserve">（十一）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 </w:t>
      </w:r>
    </w:p>
    <w:p w14:paraId="09B1603D">
      <w:pPr>
        <w:spacing w:line="360" w:lineRule="auto"/>
        <w:ind w:firstLine="629"/>
        <w:textAlignment w:val="baseline"/>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（十二）被责令停产停业、暂扣或者吊销许可证、暂扣或者吊销执照的（本项事实应当以根据《中华人民共和国行政处罚法》依法作出并已经生效的行政处罚决定为认定依据。）；</w:t>
      </w:r>
    </w:p>
    <w:p w14:paraId="23336586">
      <w:pPr>
        <w:spacing w:line="360" w:lineRule="auto"/>
        <w:ind w:firstLine="629"/>
        <w:textAlignment w:val="baseline"/>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（十三）进入清算程序，或被宣布破产，或其他丧失履约能力的情形；</w:t>
      </w:r>
    </w:p>
    <w:p w14:paraId="064297C3">
      <w:pPr>
        <w:spacing w:line="360" w:lineRule="auto"/>
        <w:ind w:firstLine="629"/>
        <w:textAlignment w:val="baseline"/>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十四）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4D4893F5">
      <w:pPr>
        <w:spacing w:line="360" w:lineRule="auto"/>
        <w:ind w:firstLine="566" w:firstLineChars="236"/>
        <w:textAlignment w:val="baseline"/>
        <w:rPr>
          <w:rFonts w:hint="eastAsia" w:ascii="宋体" w:hAnsi="宋体" w:eastAsia="宋体" w:cs="宋体"/>
          <w:color w:val="auto"/>
          <w:sz w:val="24"/>
          <w:szCs w:val="24"/>
          <w:highlight w:val="none"/>
          <w:shd w:val="clear" w:color="auto" w:fill="auto"/>
        </w:rPr>
      </w:pPr>
      <w:r>
        <w:rPr>
          <w:rFonts w:hint="eastAsia" w:cs="宋体" w:asciiTheme="minorEastAsia" w:hAnsiTheme="minorEastAsia" w:eastAsiaTheme="minorEastAsia"/>
          <w:sz w:val="24"/>
          <w:szCs w:val="24"/>
          <w:highlight w:val="none"/>
        </w:rPr>
        <w:t>（十五）法律法规规定的其他情形。</w:t>
      </w:r>
    </w:p>
    <w:p w14:paraId="27554F5B">
      <w:pPr>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四、本公司保证：本项目拟派的项目负责人没有在其他在建项目中任施工单位项目负责人，本项目拟派的专职安全员没有在其他在建项目中任职。</w:t>
      </w:r>
    </w:p>
    <w:p w14:paraId="6AE8BEDA">
      <w:pPr>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02E2E522">
      <w:pPr>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58765DAF">
      <w:pPr>
        <w:pStyle w:val="29"/>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七、本公司承诺，切实落实《住房城乡建设部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w:t>
      </w:r>
    </w:p>
    <w:p w14:paraId="2C686B1C">
      <w:pPr>
        <w:pStyle w:val="29"/>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八、与本公司单位负责人为同一人或者与本公司存在控股、管理关系的其他单位包括：</w:t>
      </w:r>
      <w:r>
        <w:rPr>
          <w:rFonts w:hint="eastAsia" w:ascii="宋体" w:hAnsi="宋体" w:eastAsia="宋体" w:cs="宋体"/>
          <w:color w:val="auto"/>
          <w:sz w:val="24"/>
          <w:szCs w:val="24"/>
          <w:highlight w:val="none"/>
          <w:u w:val="single"/>
          <w:shd w:val="clear" w:color="auto" w:fill="auto"/>
        </w:rPr>
        <w:t xml:space="preserve">         </w:t>
      </w:r>
      <w:r>
        <w:rPr>
          <w:rFonts w:hint="eastAsia" w:ascii="宋体" w:hAnsi="宋体" w:eastAsia="宋体" w:cs="宋体"/>
          <w:color w:val="auto"/>
          <w:sz w:val="24"/>
          <w:szCs w:val="24"/>
          <w:highlight w:val="none"/>
          <w:shd w:val="clear" w:color="auto" w:fill="auto"/>
        </w:rPr>
        <w:t>。（注：本条由投标人如实填写，如有，应列出全部满足招标公告资质要求的相关单位的名称；如无，则填写“无”。）</w:t>
      </w:r>
    </w:p>
    <w:p w14:paraId="73C03690">
      <w:pPr>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九、本公司拟委派专职安全员兼任本工程的工地余泥渣土运输与排放管理员，严格遵守建设工程余泥渣土运输与排放管理制度，执行“一不准进、三不准出”规定，选择合法的余泥渣土运输单位及排放点。</w:t>
      </w:r>
    </w:p>
    <w:p w14:paraId="4FE3517D">
      <w:pPr>
        <w:spacing w:line="360" w:lineRule="auto"/>
        <w:ind w:firstLine="480" w:firstLineChars="20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十、</w:t>
      </w:r>
      <w:r>
        <w:rPr>
          <w:rFonts w:hint="eastAsia" w:ascii="宋体" w:hAnsi="宋体" w:cs="宋体"/>
          <w:color w:val="auto"/>
          <w:sz w:val="24"/>
          <w:szCs w:val="24"/>
          <w:highlight w:val="none"/>
          <w:shd w:val="clear" w:color="auto" w:fill="auto"/>
          <w:lang w:val="en-US" w:eastAsia="zh-CN"/>
        </w:rPr>
        <w:t>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2FA7724F">
      <w:pPr>
        <w:pStyle w:val="3"/>
        <w:spacing w:line="360" w:lineRule="auto"/>
        <w:ind w:firstLine="48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十</w:t>
      </w:r>
      <w:r>
        <w:rPr>
          <w:rFonts w:hint="eastAsia" w:ascii="宋体" w:hAnsi="宋体" w:eastAsia="宋体" w:cs="宋体"/>
          <w:color w:val="auto"/>
          <w:sz w:val="24"/>
          <w:szCs w:val="24"/>
          <w:highlight w:val="none"/>
          <w:shd w:val="clear" w:color="auto" w:fill="auto"/>
          <w:lang w:val="en-US" w:eastAsia="zh-CN"/>
        </w:rPr>
        <w:t>一</w:t>
      </w:r>
      <w:r>
        <w:rPr>
          <w:rFonts w:hint="eastAsia" w:ascii="宋体" w:hAnsi="宋体" w:eastAsia="宋体" w:cs="宋体"/>
          <w:color w:val="auto"/>
          <w:sz w:val="24"/>
          <w:szCs w:val="24"/>
          <w:highlight w:val="none"/>
          <w:shd w:val="clear" w:color="auto" w:fill="auto"/>
        </w:rPr>
        <w:t>、本公司违反上述保证，或本声明陈述与事实不符，一经查实将按相关规定进行信用记录。本公司对失信行为产生的一切后果已知悉。其中，本声明陈述与事实不符，属于弄虚作假骗取中标，将依法接受监管部门的处罚。</w:t>
      </w:r>
    </w:p>
    <w:p w14:paraId="051ADEC9">
      <w:pPr>
        <w:pStyle w:val="29"/>
        <w:spacing w:line="360" w:lineRule="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特此声明</w:t>
      </w:r>
    </w:p>
    <w:p w14:paraId="29D2CBD3">
      <w:pPr>
        <w:pStyle w:val="29"/>
        <w:spacing w:line="360" w:lineRule="auto"/>
        <w:rPr>
          <w:rFonts w:hint="eastAsia" w:ascii="宋体" w:hAnsi="宋体" w:eastAsia="宋体" w:cs="宋体"/>
          <w:color w:val="auto"/>
          <w:sz w:val="24"/>
          <w:szCs w:val="24"/>
          <w:highlight w:val="none"/>
          <w:shd w:val="clear" w:color="auto" w:fill="auto"/>
        </w:rPr>
      </w:pPr>
    </w:p>
    <w:p w14:paraId="341595E2">
      <w:pPr>
        <w:pStyle w:val="29"/>
        <w:spacing w:line="360" w:lineRule="auto"/>
        <w:rPr>
          <w:rFonts w:hint="eastAsia" w:ascii="宋体" w:hAnsi="宋体" w:eastAsia="宋体" w:cs="宋体"/>
          <w:color w:val="auto"/>
          <w:sz w:val="24"/>
          <w:szCs w:val="24"/>
          <w:highlight w:val="none"/>
          <w:shd w:val="clear" w:color="auto" w:fill="auto"/>
        </w:rPr>
      </w:pPr>
    </w:p>
    <w:p w14:paraId="3BF6785D">
      <w:pPr>
        <w:pStyle w:val="28"/>
        <w:spacing w:line="360" w:lineRule="auto"/>
        <w:ind w:left="629" w:right="1449"/>
        <w:jc w:val="both"/>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                        声明企业：（企业公章）</w:t>
      </w:r>
    </w:p>
    <w:p w14:paraId="013CC9CB">
      <w:pPr>
        <w:pStyle w:val="29"/>
        <w:spacing w:line="360" w:lineRule="auto"/>
        <w:ind w:right="1179" w:firstLine="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                             法定代表人签字</w:t>
      </w:r>
      <w:r>
        <w:rPr>
          <w:rFonts w:hint="eastAsia" w:ascii="宋体" w:hAnsi="宋体" w:eastAsia="宋体" w:cs="宋体"/>
          <w:color w:val="auto"/>
          <w:sz w:val="24"/>
          <w:szCs w:val="24"/>
          <w:highlight w:val="none"/>
          <w:shd w:val="clear" w:color="auto" w:fill="auto"/>
          <w:lang w:val="en-US" w:eastAsia="zh-CN"/>
        </w:rPr>
        <w:t>或盖章</w:t>
      </w:r>
      <w:r>
        <w:rPr>
          <w:rFonts w:hint="eastAsia" w:ascii="宋体" w:hAnsi="宋体" w:eastAsia="宋体" w:cs="宋体"/>
          <w:color w:val="auto"/>
          <w:sz w:val="24"/>
          <w:szCs w:val="24"/>
          <w:highlight w:val="none"/>
          <w:shd w:val="clear" w:color="auto" w:fill="auto"/>
        </w:rPr>
        <w:t>：</w:t>
      </w:r>
    </w:p>
    <w:p w14:paraId="2539B6BE">
      <w:pPr>
        <w:pStyle w:val="29"/>
        <w:spacing w:line="360" w:lineRule="auto"/>
        <w:ind w:right="1179" w:firstLine="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                             项目负责人签字</w:t>
      </w:r>
      <w:r>
        <w:rPr>
          <w:rFonts w:hint="eastAsia" w:ascii="宋体" w:hAnsi="宋体" w:eastAsia="宋体" w:cs="宋体"/>
          <w:color w:val="auto"/>
          <w:sz w:val="24"/>
          <w:szCs w:val="24"/>
          <w:highlight w:val="none"/>
          <w:shd w:val="clear" w:color="auto" w:fill="auto"/>
          <w:lang w:val="en-US" w:eastAsia="zh-CN"/>
        </w:rPr>
        <w:t>或盖章</w:t>
      </w:r>
      <w:r>
        <w:rPr>
          <w:rFonts w:hint="eastAsia" w:ascii="宋体" w:hAnsi="宋体" w:eastAsia="宋体" w:cs="宋体"/>
          <w:color w:val="auto"/>
          <w:sz w:val="24"/>
          <w:szCs w:val="24"/>
          <w:highlight w:val="none"/>
          <w:shd w:val="clear" w:color="auto" w:fill="auto"/>
        </w:rPr>
        <w:t>：</w:t>
      </w:r>
    </w:p>
    <w:p w14:paraId="5F6AEA6D">
      <w:pPr>
        <w:pStyle w:val="29"/>
        <w:spacing w:line="360" w:lineRule="auto"/>
        <w:ind w:right="879" w:firstLine="2160" w:firstLineChars="900"/>
        <w:jc w:val="lef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 xml:space="preserve">           技术负责人签字</w:t>
      </w:r>
      <w:r>
        <w:rPr>
          <w:rFonts w:hint="eastAsia" w:ascii="宋体" w:hAnsi="宋体" w:eastAsia="宋体" w:cs="宋体"/>
          <w:color w:val="auto"/>
          <w:sz w:val="24"/>
          <w:szCs w:val="24"/>
          <w:highlight w:val="none"/>
          <w:shd w:val="clear" w:color="auto" w:fill="auto"/>
          <w:lang w:val="en-US" w:eastAsia="zh-CN"/>
        </w:rPr>
        <w:t>或盖章</w:t>
      </w:r>
      <w:r>
        <w:rPr>
          <w:rFonts w:hint="eastAsia" w:ascii="宋体" w:hAnsi="宋体" w:eastAsia="宋体" w:cs="宋体"/>
          <w:color w:val="auto"/>
          <w:sz w:val="24"/>
          <w:szCs w:val="24"/>
          <w:highlight w:val="none"/>
          <w:shd w:val="clear" w:color="auto" w:fill="auto"/>
        </w:rPr>
        <w:t>：</w:t>
      </w:r>
    </w:p>
    <w:p w14:paraId="1043216F">
      <w:pPr>
        <w:pStyle w:val="29"/>
        <w:spacing w:line="360" w:lineRule="auto"/>
        <w:ind w:right="70" w:firstLine="2160" w:firstLineChars="900"/>
        <w:jc w:val="right"/>
        <w:rPr>
          <w:rFonts w:hint="eastAsia" w:ascii="宋体" w:hAnsi="宋体" w:eastAsia="宋体" w:cs="宋体"/>
          <w:color w:val="auto"/>
          <w:sz w:val="24"/>
          <w:szCs w:val="24"/>
          <w:highlight w:val="none"/>
          <w:shd w:val="clear" w:color="auto" w:fill="auto"/>
        </w:rPr>
      </w:pPr>
    </w:p>
    <w:p w14:paraId="4E647499">
      <w:pPr>
        <w:pStyle w:val="29"/>
        <w:spacing w:line="360" w:lineRule="auto"/>
        <w:ind w:right="70" w:firstLine="2160" w:firstLineChars="900"/>
        <w:jc w:val="righ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年   月   日</w:t>
      </w:r>
    </w:p>
    <w:p w14:paraId="019DE538">
      <w:pPr>
        <w:spacing w:line="360" w:lineRule="auto"/>
        <w:jc w:val="right"/>
        <w:rPr>
          <w:rFonts w:hint="eastAsia" w:ascii="宋体" w:hAnsi="宋体" w:eastAsia="宋体" w:cs="宋体"/>
          <w:color w:val="auto"/>
          <w:kern w:val="0"/>
          <w:sz w:val="24"/>
          <w:szCs w:val="24"/>
          <w:highlight w:val="none"/>
          <w:shd w:val="clear" w:color="auto" w:fill="auto"/>
        </w:rPr>
      </w:pPr>
    </w:p>
    <w:p w14:paraId="6DBD2A77">
      <w:pPr>
        <w:spacing w:line="360" w:lineRule="auto"/>
        <w:jc w:val="lef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注：招标人应当要求投标人的法定代表人、项目负责人和技术负责人签字或盖章。</w:t>
      </w:r>
    </w:p>
    <w:p w14:paraId="101CB154">
      <w:pPr>
        <w:pStyle w:val="8"/>
        <w:rPr>
          <w:rFonts w:hint="eastAsia" w:ascii="宋体" w:hAnsi="宋体" w:eastAsia="宋体" w:cs="宋体"/>
          <w:color w:val="auto"/>
          <w:highlight w:val="none"/>
        </w:rPr>
      </w:pPr>
    </w:p>
    <w:sectPr>
      <w:headerReference r:id="rId4" w:type="default"/>
      <w:footerReference r:id="rId5" w:type="default"/>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sto MT">
    <w:panose1 w:val="02040603050505030304"/>
    <w:charset w:val="00"/>
    <w:family w:val="roman"/>
    <w:pitch w:val="default"/>
    <w:sig w:usb0="00000003" w:usb1="00000000" w:usb2="00000000" w:usb3="00000000" w:csb0="2000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0D59F">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14:paraId="6EB3A5D3">
                          <w:pPr>
                            <w:pStyle w:val="10"/>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1u5d9AAAAACAQAADwAAAAAAAAABACAAAAAiAAAAZHJzL2Rv&#10;d25yZXYueG1sUEsBAhQAFAAAAAgAh07iQKV+TKoJAgAAAQQAAA4AAAAAAAAAAQAgAAAAHwEAAGRy&#10;cy9lMm9Eb2MueG1sUEsFBgAAAAAGAAYAWQEAAJoFAAAAAA==&#10;">
              <v:fill on="f" focussize="0,0"/>
              <v:stroke on="f"/>
              <v:imagedata o:title=""/>
              <o:lock v:ext="edit" aspectratio="f"/>
              <v:textbox inset="0mm,0mm,0mm,0mm" style="mso-fit-shape-to-text:t;">
                <w:txbxContent>
                  <w:p w14:paraId="6EB3A5D3">
                    <w:pPr>
                      <w:pStyle w:val="10"/>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7592579"/>
    </w:sdtPr>
    <w:sdtContent>
      <w:p w14:paraId="4CB360F7">
        <w:pPr>
          <w:pStyle w:val="10"/>
          <w:jc w:val="center"/>
        </w:pPr>
        <w:r>
          <w:fldChar w:fldCharType="begin"/>
        </w:r>
        <w:r>
          <w:instrText xml:space="preserve">PAGE   \* MERGEFORMAT</w:instrText>
        </w:r>
        <w:r>
          <w:fldChar w:fldCharType="separate"/>
        </w:r>
        <w:r>
          <w:rPr>
            <w:lang w:val="zh-CN"/>
          </w:rPr>
          <w:t>6</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39B36">
    <w:pPr>
      <w:pStyle w:val="11"/>
      <w:pBdr>
        <w:bottom w:val="none" w:color="auto" w:sz="0" w:space="0"/>
      </w:pBd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removePersonalInformation/>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xZjQ5ZjZmZjEwZTIyZWM5ZDUxYmFkOGM2MzY0ZTYifQ=="/>
  </w:docVars>
  <w:rsids>
    <w:rsidRoot w:val="00905343"/>
    <w:rsid w:val="00002FF7"/>
    <w:rsid w:val="00003E71"/>
    <w:rsid w:val="00021A7A"/>
    <w:rsid w:val="000343AE"/>
    <w:rsid w:val="00037DF0"/>
    <w:rsid w:val="000440EB"/>
    <w:rsid w:val="00045B7A"/>
    <w:rsid w:val="00047F31"/>
    <w:rsid w:val="000514B4"/>
    <w:rsid w:val="000639CD"/>
    <w:rsid w:val="00067A82"/>
    <w:rsid w:val="0007355F"/>
    <w:rsid w:val="0008720E"/>
    <w:rsid w:val="000A1AFE"/>
    <w:rsid w:val="000B0CF4"/>
    <w:rsid w:val="000B14DF"/>
    <w:rsid w:val="000E267B"/>
    <w:rsid w:val="000E6383"/>
    <w:rsid w:val="000F353F"/>
    <w:rsid w:val="00102518"/>
    <w:rsid w:val="0010268E"/>
    <w:rsid w:val="001059BC"/>
    <w:rsid w:val="001246AE"/>
    <w:rsid w:val="00130A5A"/>
    <w:rsid w:val="0014402E"/>
    <w:rsid w:val="00144BCF"/>
    <w:rsid w:val="00146183"/>
    <w:rsid w:val="00146454"/>
    <w:rsid w:val="00172B08"/>
    <w:rsid w:val="00181F24"/>
    <w:rsid w:val="001932D0"/>
    <w:rsid w:val="001A3846"/>
    <w:rsid w:val="001A68B5"/>
    <w:rsid w:val="001D3D3F"/>
    <w:rsid w:val="001D5D30"/>
    <w:rsid w:val="001E3B3E"/>
    <w:rsid w:val="001E6B18"/>
    <w:rsid w:val="0020261E"/>
    <w:rsid w:val="002028C6"/>
    <w:rsid w:val="002113D1"/>
    <w:rsid w:val="002114C0"/>
    <w:rsid w:val="00213435"/>
    <w:rsid w:val="00213C9C"/>
    <w:rsid w:val="00215179"/>
    <w:rsid w:val="00223B50"/>
    <w:rsid w:val="00231DEE"/>
    <w:rsid w:val="002358B1"/>
    <w:rsid w:val="0024521E"/>
    <w:rsid w:val="00246227"/>
    <w:rsid w:val="00263FB1"/>
    <w:rsid w:val="0027175E"/>
    <w:rsid w:val="0027244C"/>
    <w:rsid w:val="002765DB"/>
    <w:rsid w:val="002808A1"/>
    <w:rsid w:val="00285804"/>
    <w:rsid w:val="00285DF5"/>
    <w:rsid w:val="00297377"/>
    <w:rsid w:val="0029765C"/>
    <w:rsid w:val="00297F5A"/>
    <w:rsid w:val="002B0909"/>
    <w:rsid w:val="002B59BA"/>
    <w:rsid w:val="002C2410"/>
    <w:rsid w:val="002C2883"/>
    <w:rsid w:val="002E755F"/>
    <w:rsid w:val="002F3991"/>
    <w:rsid w:val="002F3D33"/>
    <w:rsid w:val="00330720"/>
    <w:rsid w:val="003435A4"/>
    <w:rsid w:val="00343CA2"/>
    <w:rsid w:val="003443CB"/>
    <w:rsid w:val="00352EC3"/>
    <w:rsid w:val="00360A05"/>
    <w:rsid w:val="00376E87"/>
    <w:rsid w:val="00376EAA"/>
    <w:rsid w:val="00386599"/>
    <w:rsid w:val="00386A37"/>
    <w:rsid w:val="00392168"/>
    <w:rsid w:val="00397FC1"/>
    <w:rsid w:val="003A3FE7"/>
    <w:rsid w:val="003A442C"/>
    <w:rsid w:val="003A4CF1"/>
    <w:rsid w:val="003A6B31"/>
    <w:rsid w:val="003C4049"/>
    <w:rsid w:val="003D301D"/>
    <w:rsid w:val="003D6A09"/>
    <w:rsid w:val="003D708B"/>
    <w:rsid w:val="003E30D1"/>
    <w:rsid w:val="003E46D4"/>
    <w:rsid w:val="003E4BE6"/>
    <w:rsid w:val="004118F4"/>
    <w:rsid w:val="00415C4B"/>
    <w:rsid w:val="004171F5"/>
    <w:rsid w:val="00434BDA"/>
    <w:rsid w:val="004372B6"/>
    <w:rsid w:val="00442351"/>
    <w:rsid w:val="00456A31"/>
    <w:rsid w:val="00456CAD"/>
    <w:rsid w:val="00460AF4"/>
    <w:rsid w:val="00467B85"/>
    <w:rsid w:val="00471C36"/>
    <w:rsid w:val="00472B25"/>
    <w:rsid w:val="0047644A"/>
    <w:rsid w:val="00485293"/>
    <w:rsid w:val="00492D31"/>
    <w:rsid w:val="00497618"/>
    <w:rsid w:val="004A2ED4"/>
    <w:rsid w:val="004B5701"/>
    <w:rsid w:val="004B6A41"/>
    <w:rsid w:val="004C217F"/>
    <w:rsid w:val="004C2FB7"/>
    <w:rsid w:val="004C362E"/>
    <w:rsid w:val="004D22F7"/>
    <w:rsid w:val="004D61E7"/>
    <w:rsid w:val="004D6972"/>
    <w:rsid w:val="004E0717"/>
    <w:rsid w:val="004F1983"/>
    <w:rsid w:val="004F565C"/>
    <w:rsid w:val="004F6931"/>
    <w:rsid w:val="00500D91"/>
    <w:rsid w:val="0050186E"/>
    <w:rsid w:val="005146AB"/>
    <w:rsid w:val="0051669D"/>
    <w:rsid w:val="00520F83"/>
    <w:rsid w:val="00522EF3"/>
    <w:rsid w:val="005237D3"/>
    <w:rsid w:val="00552AA8"/>
    <w:rsid w:val="00570EB7"/>
    <w:rsid w:val="0059141B"/>
    <w:rsid w:val="005B1EE5"/>
    <w:rsid w:val="005C460A"/>
    <w:rsid w:val="005C6E94"/>
    <w:rsid w:val="005E5155"/>
    <w:rsid w:val="005F15F6"/>
    <w:rsid w:val="00600A77"/>
    <w:rsid w:val="006067F7"/>
    <w:rsid w:val="006130A9"/>
    <w:rsid w:val="00615FFC"/>
    <w:rsid w:val="00624663"/>
    <w:rsid w:val="00632B03"/>
    <w:rsid w:val="006330C7"/>
    <w:rsid w:val="00640635"/>
    <w:rsid w:val="00650748"/>
    <w:rsid w:val="00651674"/>
    <w:rsid w:val="00653CAB"/>
    <w:rsid w:val="006754BB"/>
    <w:rsid w:val="0067651D"/>
    <w:rsid w:val="00691183"/>
    <w:rsid w:val="006B6429"/>
    <w:rsid w:val="006B678E"/>
    <w:rsid w:val="006B6BAA"/>
    <w:rsid w:val="006C17B8"/>
    <w:rsid w:val="006E1BFB"/>
    <w:rsid w:val="006E23B4"/>
    <w:rsid w:val="006E7805"/>
    <w:rsid w:val="00700153"/>
    <w:rsid w:val="00702432"/>
    <w:rsid w:val="00703F16"/>
    <w:rsid w:val="007226C0"/>
    <w:rsid w:val="007250B4"/>
    <w:rsid w:val="007345D3"/>
    <w:rsid w:val="007422A1"/>
    <w:rsid w:val="007453B0"/>
    <w:rsid w:val="007635C0"/>
    <w:rsid w:val="00786F17"/>
    <w:rsid w:val="00791153"/>
    <w:rsid w:val="0079771E"/>
    <w:rsid w:val="007A42AC"/>
    <w:rsid w:val="007A7D04"/>
    <w:rsid w:val="007B2A9A"/>
    <w:rsid w:val="007B5A5E"/>
    <w:rsid w:val="007D208C"/>
    <w:rsid w:val="007E0611"/>
    <w:rsid w:val="007E113A"/>
    <w:rsid w:val="007E5531"/>
    <w:rsid w:val="007E6799"/>
    <w:rsid w:val="007F0DA2"/>
    <w:rsid w:val="007F68ED"/>
    <w:rsid w:val="00806C77"/>
    <w:rsid w:val="008101E3"/>
    <w:rsid w:val="00812BCB"/>
    <w:rsid w:val="00817F2E"/>
    <w:rsid w:val="00825F9A"/>
    <w:rsid w:val="00847BAD"/>
    <w:rsid w:val="008521E5"/>
    <w:rsid w:val="00855AA3"/>
    <w:rsid w:val="00862F65"/>
    <w:rsid w:val="00863B52"/>
    <w:rsid w:val="00863C9C"/>
    <w:rsid w:val="0086675A"/>
    <w:rsid w:val="00867FFD"/>
    <w:rsid w:val="00875102"/>
    <w:rsid w:val="008C456E"/>
    <w:rsid w:val="008C477F"/>
    <w:rsid w:val="008D0347"/>
    <w:rsid w:val="008F1110"/>
    <w:rsid w:val="008F46EA"/>
    <w:rsid w:val="008F7E1A"/>
    <w:rsid w:val="00905343"/>
    <w:rsid w:val="009120E6"/>
    <w:rsid w:val="0091429B"/>
    <w:rsid w:val="00920543"/>
    <w:rsid w:val="00921449"/>
    <w:rsid w:val="0092193D"/>
    <w:rsid w:val="00924615"/>
    <w:rsid w:val="00926A4C"/>
    <w:rsid w:val="00930B61"/>
    <w:rsid w:val="00931657"/>
    <w:rsid w:val="00936AD4"/>
    <w:rsid w:val="00941DB4"/>
    <w:rsid w:val="00943624"/>
    <w:rsid w:val="009461FF"/>
    <w:rsid w:val="00946FFA"/>
    <w:rsid w:val="009476D8"/>
    <w:rsid w:val="00950B0F"/>
    <w:rsid w:val="00980329"/>
    <w:rsid w:val="009841B0"/>
    <w:rsid w:val="0099730F"/>
    <w:rsid w:val="009D1ED9"/>
    <w:rsid w:val="009D7E42"/>
    <w:rsid w:val="009D7FC0"/>
    <w:rsid w:val="009E72F7"/>
    <w:rsid w:val="009F6447"/>
    <w:rsid w:val="00A10F23"/>
    <w:rsid w:val="00A30135"/>
    <w:rsid w:val="00A42101"/>
    <w:rsid w:val="00A45332"/>
    <w:rsid w:val="00A53B5A"/>
    <w:rsid w:val="00A61F51"/>
    <w:rsid w:val="00A81B04"/>
    <w:rsid w:val="00AB397B"/>
    <w:rsid w:val="00AB512E"/>
    <w:rsid w:val="00AE025C"/>
    <w:rsid w:val="00AE1B3A"/>
    <w:rsid w:val="00AF5F53"/>
    <w:rsid w:val="00B11218"/>
    <w:rsid w:val="00B12D93"/>
    <w:rsid w:val="00B13BF3"/>
    <w:rsid w:val="00B4262D"/>
    <w:rsid w:val="00B5313F"/>
    <w:rsid w:val="00B74066"/>
    <w:rsid w:val="00B83497"/>
    <w:rsid w:val="00BA27ED"/>
    <w:rsid w:val="00BD5E58"/>
    <w:rsid w:val="00BD71E5"/>
    <w:rsid w:val="00BF183C"/>
    <w:rsid w:val="00BF291C"/>
    <w:rsid w:val="00BF44F0"/>
    <w:rsid w:val="00BF7B56"/>
    <w:rsid w:val="00C06115"/>
    <w:rsid w:val="00C231E0"/>
    <w:rsid w:val="00C2579C"/>
    <w:rsid w:val="00C2706C"/>
    <w:rsid w:val="00C27DFC"/>
    <w:rsid w:val="00C43A8A"/>
    <w:rsid w:val="00C44AEC"/>
    <w:rsid w:val="00C45513"/>
    <w:rsid w:val="00C458F5"/>
    <w:rsid w:val="00C45D0B"/>
    <w:rsid w:val="00C46429"/>
    <w:rsid w:val="00C50981"/>
    <w:rsid w:val="00C53545"/>
    <w:rsid w:val="00C60D8B"/>
    <w:rsid w:val="00C707EF"/>
    <w:rsid w:val="00C70F28"/>
    <w:rsid w:val="00C743E3"/>
    <w:rsid w:val="00C861A4"/>
    <w:rsid w:val="00C862CB"/>
    <w:rsid w:val="00C928C8"/>
    <w:rsid w:val="00CC7278"/>
    <w:rsid w:val="00CD2042"/>
    <w:rsid w:val="00CE2A1E"/>
    <w:rsid w:val="00CF4CC3"/>
    <w:rsid w:val="00D026A6"/>
    <w:rsid w:val="00D04268"/>
    <w:rsid w:val="00D10353"/>
    <w:rsid w:val="00D149B7"/>
    <w:rsid w:val="00D21D86"/>
    <w:rsid w:val="00D2306D"/>
    <w:rsid w:val="00D24330"/>
    <w:rsid w:val="00D412D7"/>
    <w:rsid w:val="00D60B82"/>
    <w:rsid w:val="00D61709"/>
    <w:rsid w:val="00D67893"/>
    <w:rsid w:val="00D7132C"/>
    <w:rsid w:val="00D7221D"/>
    <w:rsid w:val="00D726E4"/>
    <w:rsid w:val="00D732C3"/>
    <w:rsid w:val="00D76D52"/>
    <w:rsid w:val="00D8569E"/>
    <w:rsid w:val="00D86D5C"/>
    <w:rsid w:val="00D97DFE"/>
    <w:rsid w:val="00DC087B"/>
    <w:rsid w:val="00DC3659"/>
    <w:rsid w:val="00DE3175"/>
    <w:rsid w:val="00DF641D"/>
    <w:rsid w:val="00E050E6"/>
    <w:rsid w:val="00E06CC4"/>
    <w:rsid w:val="00E123DF"/>
    <w:rsid w:val="00E15BB6"/>
    <w:rsid w:val="00E30BE6"/>
    <w:rsid w:val="00E445C1"/>
    <w:rsid w:val="00E50E8C"/>
    <w:rsid w:val="00E51ECF"/>
    <w:rsid w:val="00E7081D"/>
    <w:rsid w:val="00E913FD"/>
    <w:rsid w:val="00EA7B93"/>
    <w:rsid w:val="00EB35A5"/>
    <w:rsid w:val="00EB3640"/>
    <w:rsid w:val="00EC3583"/>
    <w:rsid w:val="00F05F55"/>
    <w:rsid w:val="00F066FE"/>
    <w:rsid w:val="00F11DBE"/>
    <w:rsid w:val="00F151D2"/>
    <w:rsid w:val="00F22489"/>
    <w:rsid w:val="00F25184"/>
    <w:rsid w:val="00F34E30"/>
    <w:rsid w:val="00F35DF6"/>
    <w:rsid w:val="00F52130"/>
    <w:rsid w:val="00F53DC3"/>
    <w:rsid w:val="00F56550"/>
    <w:rsid w:val="00F75400"/>
    <w:rsid w:val="00F834A1"/>
    <w:rsid w:val="00F90BBC"/>
    <w:rsid w:val="00FB38B0"/>
    <w:rsid w:val="00FB4397"/>
    <w:rsid w:val="00FB6AF6"/>
    <w:rsid w:val="00FD5579"/>
    <w:rsid w:val="00FE0FFA"/>
    <w:rsid w:val="00FE3E2E"/>
    <w:rsid w:val="00FF06E8"/>
    <w:rsid w:val="00FF25B0"/>
    <w:rsid w:val="00FF62A9"/>
    <w:rsid w:val="01173C8C"/>
    <w:rsid w:val="012B3C99"/>
    <w:rsid w:val="018855FA"/>
    <w:rsid w:val="04782719"/>
    <w:rsid w:val="04D05CEB"/>
    <w:rsid w:val="054C0292"/>
    <w:rsid w:val="054F4E62"/>
    <w:rsid w:val="057161FA"/>
    <w:rsid w:val="060317A8"/>
    <w:rsid w:val="0622592F"/>
    <w:rsid w:val="068800DD"/>
    <w:rsid w:val="0690294A"/>
    <w:rsid w:val="07306273"/>
    <w:rsid w:val="073D4503"/>
    <w:rsid w:val="075B3FD2"/>
    <w:rsid w:val="07DB3FCF"/>
    <w:rsid w:val="07DC3100"/>
    <w:rsid w:val="088504E8"/>
    <w:rsid w:val="09772BD9"/>
    <w:rsid w:val="09AA6130"/>
    <w:rsid w:val="09D61CB2"/>
    <w:rsid w:val="0A565CED"/>
    <w:rsid w:val="0B1F6E5F"/>
    <w:rsid w:val="0B956F0A"/>
    <w:rsid w:val="0C850028"/>
    <w:rsid w:val="0D5A6FF5"/>
    <w:rsid w:val="0EAF197C"/>
    <w:rsid w:val="0EBA09E6"/>
    <w:rsid w:val="0ED14F3D"/>
    <w:rsid w:val="0FE62AFB"/>
    <w:rsid w:val="108C144F"/>
    <w:rsid w:val="10E07179"/>
    <w:rsid w:val="11227ED9"/>
    <w:rsid w:val="13E56991"/>
    <w:rsid w:val="14524026"/>
    <w:rsid w:val="151217EE"/>
    <w:rsid w:val="151B52FB"/>
    <w:rsid w:val="158354F1"/>
    <w:rsid w:val="16C62AAA"/>
    <w:rsid w:val="18D94D16"/>
    <w:rsid w:val="192907FB"/>
    <w:rsid w:val="19531419"/>
    <w:rsid w:val="1B8D79B1"/>
    <w:rsid w:val="1BB76E65"/>
    <w:rsid w:val="1BED27C9"/>
    <w:rsid w:val="1BEE248C"/>
    <w:rsid w:val="1D570020"/>
    <w:rsid w:val="1DFB572F"/>
    <w:rsid w:val="1E371638"/>
    <w:rsid w:val="1F01713F"/>
    <w:rsid w:val="1FED72F9"/>
    <w:rsid w:val="20485C2A"/>
    <w:rsid w:val="207C22A4"/>
    <w:rsid w:val="20BC3755"/>
    <w:rsid w:val="20DD600B"/>
    <w:rsid w:val="20DE0153"/>
    <w:rsid w:val="21670939"/>
    <w:rsid w:val="23905B34"/>
    <w:rsid w:val="23C43AA1"/>
    <w:rsid w:val="24881D24"/>
    <w:rsid w:val="26546AA8"/>
    <w:rsid w:val="26BF5B49"/>
    <w:rsid w:val="27612F18"/>
    <w:rsid w:val="28C457F0"/>
    <w:rsid w:val="297B3736"/>
    <w:rsid w:val="297E2F2F"/>
    <w:rsid w:val="29D86220"/>
    <w:rsid w:val="2A036A5D"/>
    <w:rsid w:val="2A26429A"/>
    <w:rsid w:val="2ABD2773"/>
    <w:rsid w:val="2B25203D"/>
    <w:rsid w:val="2B4B2511"/>
    <w:rsid w:val="2C36451F"/>
    <w:rsid w:val="2D0752AE"/>
    <w:rsid w:val="2EB245DE"/>
    <w:rsid w:val="2F59252A"/>
    <w:rsid w:val="316204AB"/>
    <w:rsid w:val="316A40F7"/>
    <w:rsid w:val="324A6C6D"/>
    <w:rsid w:val="3261616D"/>
    <w:rsid w:val="33051496"/>
    <w:rsid w:val="33912172"/>
    <w:rsid w:val="33C632BA"/>
    <w:rsid w:val="34E8371F"/>
    <w:rsid w:val="350C3926"/>
    <w:rsid w:val="354F7456"/>
    <w:rsid w:val="35CD18F6"/>
    <w:rsid w:val="365E6B01"/>
    <w:rsid w:val="37060F75"/>
    <w:rsid w:val="37C97C8C"/>
    <w:rsid w:val="382E2509"/>
    <w:rsid w:val="38344792"/>
    <w:rsid w:val="38D429AD"/>
    <w:rsid w:val="38D76B99"/>
    <w:rsid w:val="3BA745EB"/>
    <w:rsid w:val="3C031941"/>
    <w:rsid w:val="3C4F6F1A"/>
    <w:rsid w:val="3D0736A3"/>
    <w:rsid w:val="3D9B1CEB"/>
    <w:rsid w:val="3DEB57F6"/>
    <w:rsid w:val="3ECA7DD5"/>
    <w:rsid w:val="3F09630C"/>
    <w:rsid w:val="40534134"/>
    <w:rsid w:val="417A6C15"/>
    <w:rsid w:val="41A63C16"/>
    <w:rsid w:val="41E3601D"/>
    <w:rsid w:val="42447F53"/>
    <w:rsid w:val="42A72EE0"/>
    <w:rsid w:val="42BA0E65"/>
    <w:rsid w:val="43600DFA"/>
    <w:rsid w:val="43C94380"/>
    <w:rsid w:val="44185B69"/>
    <w:rsid w:val="444521F8"/>
    <w:rsid w:val="453A7E81"/>
    <w:rsid w:val="45E83534"/>
    <w:rsid w:val="47945204"/>
    <w:rsid w:val="47FF0B70"/>
    <w:rsid w:val="498F494D"/>
    <w:rsid w:val="4ADD7DE7"/>
    <w:rsid w:val="4B0049B9"/>
    <w:rsid w:val="4B270FF5"/>
    <w:rsid w:val="4C190265"/>
    <w:rsid w:val="4CEE7024"/>
    <w:rsid w:val="4D093A1A"/>
    <w:rsid w:val="4D673998"/>
    <w:rsid w:val="4F744D0D"/>
    <w:rsid w:val="507265FA"/>
    <w:rsid w:val="509736F1"/>
    <w:rsid w:val="51903C20"/>
    <w:rsid w:val="51F42B99"/>
    <w:rsid w:val="541C59C2"/>
    <w:rsid w:val="54D02413"/>
    <w:rsid w:val="553871C2"/>
    <w:rsid w:val="568060D3"/>
    <w:rsid w:val="569425B7"/>
    <w:rsid w:val="56AD2B8A"/>
    <w:rsid w:val="577267CD"/>
    <w:rsid w:val="57EF2F07"/>
    <w:rsid w:val="580D121A"/>
    <w:rsid w:val="58A27751"/>
    <w:rsid w:val="58EB7B73"/>
    <w:rsid w:val="5A1C5669"/>
    <w:rsid w:val="5B70610D"/>
    <w:rsid w:val="5B725321"/>
    <w:rsid w:val="5C131074"/>
    <w:rsid w:val="5C5C01E3"/>
    <w:rsid w:val="5E124D3F"/>
    <w:rsid w:val="5E192EF8"/>
    <w:rsid w:val="5E5A4BCB"/>
    <w:rsid w:val="5E960E9A"/>
    <w:rsid w:val="5EAB7F9B"/>
    <w:rsid w:val="5F323B08"/>
    <w:rsid w:val="5F5007B1"/>
    <w:rsid w:val="5FC77FA1"/>
    <w:rsid w:val="600A72DC"/>
    <w:rsid w:val="6145586C"/>
    <w:rsid w:val="61AE76C8"/>
    <w:rsid w:val="62322F62"/>
    <w:rsid w:val="628039F9"/>
    <w:rsid w:val="62883699"/>
    <w:rsid w:val="62AC3ECF"/>
    <w:rsid w:val="63A6374D"/>
    <w:rsid w:val="6409796A"/>
    <w:rsid w:val="643B3844"/>
    <w:rsid w:val="64DE2339"/>
    <w:rsid w:val="65F755BB"/>
    <w:rsid w:val="66424284"/>
    <w:rsid w:val="669F60B0"/>
    <w:rsid w:val="67007A9B"/>
    <w:rsid w:val="6760411B"/>
    <w:rsid w:val="67A26C35"/>
    <w:rsid w:val="682F4277"/>
    <w:rsid w:val="69523151"/>
    <w:rsid w:val="69D33A3C"/>
    <w:rsid w:val="6B1104DF"/>
    <w:rsid w:val="6C7624D7"/>
    <w:rsid w:val="6DF50324"/>
    <w:rsid w:val="6ECC34B5"/>
    <w:rsid w:val="6F9B4463"/>
    <w:rsid w:val="6FA029EC"/>
    <w:rsid w:val="70C44AD9"/>
    <w:rsid w:val="710640DC"/>
    <w:rsid w:val="712437CA"/>
    <w:rsid w:val="71587351"/>
    <w:rsid w:val="723C0289"/>
    <w:rsid w:val="72700DDD"/>
    <w:rsid w:val="7324295D"/>
    <w:rsid w:val="73363E43"/>
    <w:rsid w:val="73685BF0"/>
    <w:rsid w:val="742F4651"/>
    <w:rsid w:val="75B42520"/>
    <w:rsid w:val="75DE4A18"/>
    <w:rsid w:val="76880357"/>
    <w:rsid w:val="76E76DE6"/>
    <w:rsid w:val="788E1C1B"/>
    <w:rsid w:val="79376AF8"/>
    <w:rsid w:val="79CF5664"/>
    <w:rsid w:val="7AA42561"/>
    <w:rsid w:val="7B5106F0"/>
    <w:rsid w:val="7BE86A02"/>
    <w:rsid w:val="7D2C1078"/>
    <w:rsid w:val="7DC02102"/>
    <w:rsid w:val="7E964933"/>
    <w:rsid w:val="7EE8052D"/>
    <w:rsid w:val="7EFA0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autoRedefine/>
    <w:qFormat/>
    <w:uiPriority w:val="0"/>
    <w:pPr>
      <w:keepNext/>
      <w:keepLines/>
      <w:tabs>
        <w:tab w:val="right" w:leader="dot" w:pos="9060"/>
      </w:tabs>
      <w:spacing w:before="120" w:after="120" w:line="412" w:lineRule="auto"/>
      <w:ind w:left="454"/>
      <w:jc w:val="center"/>
      <w:outlineLvl w:val="1"/>
    </w:pPr>
    <w:rPr>
      <w:rFonts w:ascii="Arial" w:hAnsi="Arial"/>
      <w:b/>
      <w:color w:val="000000"/>
      <w:kern w:val="0"/>
      <w:sz w:val="24"/>
      <w:szCs w:val="24"/>
      <w:lang w:val="zh-CN"/>
    </w:rPr>
  </w:style>
  <w:style w:type="character" w:default="1" w:styleId="18">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next w:val="1"/>
    <w:autoRedefine/>
    <w:qFormat/>
    <w:uiPriority w:val="0"/>
    <w:pPr>
      <w:ind w:firstLine="420" w:firstLineChars="200"/>
    </w:pPr>
  </w:style>
  <w:style w:type="paragraph" w:styleId="4">
    <w:name w:val="annotation text"/>
    <w:basedOn w:val="1"/>
    <w:link w:val="30"/>
    <w:autoRedefine/>
    <w:semiHidden/>
    <w:unhideWhenUsed/>
    <w:qFormat/>
    <w:uiPriority w:val="99"/>
    <w:pPr>
      <w:jc w:val="left"/>
    </w:pPr>
  </w:style>
  <w:style w:type="paragraph" w:styleId="5">
    <w:name w:val="Body Text"/>
    <w:basedOn w:val="1"/>
    <w:next w:val="1"/>
    <w:link w:val="24"/>
    <w:autoRedefine/>
    <w:qFormat/>
    <w:uiPriority w:val="0"/>
    <w:pPr>
      <w:spacing w:after="120"/>
    </w:pPr>
    <w:rPr>
      <w:rFonts w:asciiTheme="minorHAnsi" w:hAnsiTheme="minorHAnsi" w:eastAsiaTheme="minorEastAsia" w:cstheme="minorBidi"/>
    </w:rPr>
  </w:style>
  <w:style w:type="paragraph" w:styleId="6">
    <w:name w:val="Body Text Indent"/>
    <w:basedOn w:val="1"/>
    <w:next w:val="7"/>
    <w:autoRedefine/>
    <w:qFormat/>
    <w:uiPriority w:val="0"/>
    <w:pPr>
      <w:ind w:firstLine="570"/>
    </w:pPr>
    <w:rPr>
      <w:rFonts w:ascii="Times New Roman" w:hAnsi="Times New Roman"/>
      <w:sz w:val="28"/>
      <w:szCs w:val="20"/>
    </w:rPr>
  </w:style>
  <w:style w:type="paragraph" w:styleId="7">
    <w:name w:val="envelope return"/>
    <w:basedOn w:val="1"/>
    <w:autoRedefine/>
    <w:qFormat/>
    <w:uiPriority w:val="0"/>
    <w:pPr>
      <w:snapToGrid w:val="0"/>
    </w:pPr>
    <w:rPr>
      <w:rFonts w:ascii="Arial" w:hAnsi="Arial"/>
      <w:szCs w:val="24"/>
    </w:rPr>
  </w:style>
  <w:style w:type="paragraph" w:styleId="8">
    <w:name w:val="Plain Text"/>
    <w:basedOn w:val="1"/>
    <w:autoRedefine/>
    <w:qFormat/>
    <w:uiPriority w:val="0"/>
    <w:rPr>
      <w:rFonts w:ascii="宋体" w:hAnsi="Courier New"/>
      <w:szCs w:val="20"/>
    </w:rPr>
  </w:style>
  <w:style w:type="paragraph" w:styleId="9">
    <w:name w:val="Balloon Text"/>
    <w:basedOn w:val="1"/>
    <w:link w:val="32"/>
    <w:autoRedefine/>
    <w:semiHidden/>
    <w:unhideWhenUsed/>
    <w:qFormat/>
    <w:uiPriority w:val="99"/>
    <w:rPr>
      <w:sz w:val="18"/>
      <w:szCs w:val="18"/>
    </w:rPr>
  </w:style>
  <w:style w:type="paragraph" w:styleId="10">
    <w:name w:val="footer"/>
    <w:basedOn w:val="1"/>
    <w:link w:val="23"/>
    <w:autoRedefine/>
    <w:unhideWhenUsed/>
    <w:qFormat/>
    <w:uiPriority w:val="99"/>
    <w:pPr>
      <w:tabs>
        <w:tab w:val="center" w:pos="4153"/>
        <w:tab w:val="right" w:pos="8306"/>
      </w:tabs>
      <w:snapToGrid w:val="0"/>
      <w:jc w:val="left"/>
    </w:pPr>
    <w:rPr>
      <w:sz w:val="18"/>
      <w:szCs w:val="18"/>
    </w:rPr>
  </w:style>
  <w:style w:type="paragraph" w:styleId="11">
    <w:name w:val="header"/>
    <w:basedOn w:val="1"/>
    <w:link w:val="22"/>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toc 2"/>
    <w:basedOn w:val="1"/>
    <w:next w:val="1"/>
    <w:autoRedefine/>
    <w:qFormat/>
    <w:uiPriority w:val="39"/>
    <w:pPr>
      <w:ind w:left="210"/>
      <w:jc w:val="left"/>
    </w:pPr>
    <w:rPr>
      <w:smallCaps/>
      <w:sz w:val="20"/>
      <w:szCs w:val="20"/>
    </w:rPr>
  </w:style>
  <w:style w:type="paragraph" w:styleId="13">
    <w:name w:val="Body Text 2"/>
    <w:basedOn w:val="1"/>
    <w:link w:val="25"/>
    <w:autoRedefine/>
    <w:qFormat/>
    <w:uiPriority w:val="0"/>
    <w:rPr>
      <w:rFonts w:ascii="宋体" w:hAnsi="宋体" w:eastAsiaTheme="minorEastAsia" w:cstheme="minorBidi"/>
      <w:szCs w:val="24"/>
      <w:u w:val="single"/>
    </w:rPr>
  </w:style>
  <w:style w:type="paragraph" w:styleId="14">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15">
    <w:name w:val="annotation subject"/>
    <w:basedOn w:val="4"/>
    <w:next w:val="4"/>
    <w:link w:val="31"/>
    <w:autoRedefine/>
    <w:semiHidden/>
    <w:unhideWhenUsed/>
    <w:qFormat/>
    <w:uiPriority w:val="99"/>
    <w:rPr>
      <w:b/>
      <w:bCs/>
    </w:rPr>
  </w:style>
  <w:style w:type="paragraph" w:styleId="16">
    <w:name w:val="Body Text First Indent 2"/>
    <w:basedOn w:val="6"/>
    <w:autoRedefine/>
    <w:qFormat/>
    <w:uiPriority w:val="0"/>
    <w:pPr>
      <w:spacing w:after="120"/>
      <w:ind w:left="200" w:leftChars="200" w:firstLine="200" w:firstLineChars="200"/>
    </w:pPr>
    <w:rPr>
      <w:rFonts w:ascii="Calibri" w:hAnsi="Calibri"/>
      <w:color w:val="0D0D0D"/>
      <w:sz w:val="21"/>
      <w:szCs w:val="24"/>
      <w:lang w:eastAsia="en-US"/>
    </w:rPr>
  </w:style>
  <w:style w:type="character" w:styleId="19">
    <w:name w:val="Hyperlink"/>
    <w:basedOn w:val="18"/>
    <w:autoRedefine/>
    <w:unhideWhenUsed/>
    <w:qFormat/>
    <w:uiPriority w:val="99"/>
    <w:rPr>
      <w:color w:val="0000FF" w:themeColor="hyperlink"/>
      <w:u w:val="single"/>
      <w14:textFill>
        <w14:solidFill>
          <w14:schemeClr w14:val="hlink"/>
        </w14:solidFill>
      </w14:textFill>
    </w:rPr>
  </w:style>
  <w:style w:type="character" w:styleId="20">
    <w:name w:val="annotation reference"/>
    <w:basedOn w:val="18"/>
    <w:autoRedefine/>
    <w:semiHidden/>
    <w:unhideWhenUsed/>
    <w:qFormat/>
    <w:uiPriority w:val="99"/>
    <w:rPr>
      <w:sz w:val="21"/>
      <w:szCs w:val="21"/>
    </w:rPr>
  </w:style>
  <w:style w:type="paragraph" w:customStyle="1" w:styleId="21">
    <w:name w:val="样式 宋体 行距: 1.5 倍行距"/>
    <w:basedOn w:val="1"/>
    <w:autoRedefine/>
    <w:qFormat/>
    <w:uiPriority w:val="99"/>
    <w:pPr>
      <w:jc w:val="center"/>
    </w:pPr>
    <w:rPr>
      <w:b/>
      <w:bCs/>
    </w:rPr>
  </w:style>
  <w:style w:type="character" w:customStyle="1" w:styleId="22">
    <w:name w:val="页眉 Char"/>
    <w:basedOn w:val="18"/>
    <w:link w:val="11"/>
    <w:autoRedefine/>
    <w:qFormat/>
    <w:uiPriority w:val="0"/>
    <w:rPr>
      <w:sz w:val="18"/>
      <w:szCs w:val="18"/>
    </w:rPr>
  </w:style>
  <w:style w:type="character" w:customStyle="1" w:styleId="23">
    <w:name w:val="页脚 Char"/>
    <w:basedOn w:val="18"/>
    <w:link w:val="10"/>
    <w:autoRedefine/>
    <w:qFormat/>
    <w:uiPriority w:val="99"/>
    <w:rPr>
      <w:sz w:val="18"/>
      <w:szCs w:val="18"/>
    </w:rPr>
  </w:style>
  <w:style w:type="character" w:customStyle="1" w:styleId="24">
    <w:name w:val="正文文本 Char"/>
    <w:link w:val="5"/>
    <w:autoRedefine/>
    <w:qFormat/>
    <w:uiPriority w:val="0"/>
  </w:style>
  <w:style w:type="character" w:customStyle="1" w:styleId="25">
    <w:name w:val="正文文本 2 Char"/>
    <w:link w:val="13"/>
    <w:autoRedefine/>
    <w:qFormat/>
    <w:uiPriority w:val="0"/>
    <w:rPr>
      <w:rFonts w:ascii="宋体" w:hAnsi="宋体"/>
      <w:szCs w:val="24"/>
      <w:u w:val="single"/>
    </w:rPr>
  </w:style>
  <w:style w:type="character" w:customStyle="1" w:styleId="26">
    <w:name w:val="正文文本 Char1"/>
    <w:basedOn w:val="18"/>
    <w:autoRedefine/>
    <w:semiHidden/>
    <w:qFormat/>
    <w:uiPriority w:val="99"/>
    <w:rPr>
      <w:rFonts w:ascii="Times New Roman" w:hAnsi="Times New Roman" w:eastAsia="宋体" w:cs="Times New Roman"/>
    </w:rPr>
  </w:style>
  <w:style w:type="character" w:customStyle="1" w:styleId="27">
    <w:name w:val="正文文本 2 Char1"/>
    <w:basedOn w:val="18"/>
    <w:autoRedefine/>
    <w:semiHidden/>
    <w:qFormat/>
    <w:uiPriority w:val="99"/>
    <w:rPr>
      <w:rFonts w:ascii="Times New Roman" w:hAnsi="Times New Roman" w:eastAsia="宋体" w:cs="Times New Roman"/>
    </w:rPr>
  </w:style>
  <w:style w:type="paragraph" w:customStyle="1" w:styleId="28">
    <w:name w:val="发文落款"/>
    <w:basedOn w:val="29"/>
    <w:autoRedefine/>
    <w:qFormat/>
    <w:uiPriority w:val="0"/>
    <w:pPr>
      <w:ind w:left="4094" w:right="607" w:firstLine="0"/>
      <w:jc w:val="center"/>
    </w:pPr>
  </w:style>
  <w:style w:type="paragraph" w:customStyle="1" w:styleId="29">
    <w:name w:val="公文正文"/>
    <w:autoRedefine/>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character" w:customStyle="1" w:styleId="30">
    <w:name w:val="批注文字 Char"/>
    <w:basedOn w:val="18"/>
    <w:link w:val="4"/>
    <w:autoRedefine/>
    <w:semiHidden/>
    <w:qFormat/>
    <w:uiPriority w:val="99"/>
    <w:rPr>
      <w:rFonts w:ascii="Times New Roman" w:hAnsi="Times New Roman" w:eastAsia="宋体" w:cs="Times New Roman"/>
    </w:rPr>
  </w:style>
  <w:style w:type="character" w:customStyle="1" w:styleId="31">
    <w:name w:val="批注主题 Char"/>
    <w:basedOn w:val="30"/>
    <w:link w:val="15"/>
    <w:autoRedefine/>
    <w:semiHidden/>
    <w:qFormat/>
    <w:uiPriority w:val="99"/>
    <w:rPr>
      <w:rFonts w:ascii="Times New Roman" w:hAnsi="Times New Roman" w:eastAsia="宋体" w:cs="Times New Roman"/>
      <w:b/>
      <w:bCs/>
    </w:rPr>
  </w:style>
  <w:style w:type="character" w:customStyle="1" w:styleId="32">
    <w:name w:val="批注框文本 Char"/>
    <w:basedOn w:val="18"/>
    <w:link w:val="9"/>
    <w:autoRedefine/>
    <w:semiHidden/>
    <w:qFormat/>
    <w:uiPriority w:val="99"/>
    <w:rPr>
      <w:rFonts w:ascii="Times New Roman" w:hAnsi="Times New Roman" w:eastAsia="宋体" w:cs="Times New Roman"/>
      <w:sz w:val="18"/>
      <w:szCs w:val="18"/>
    </w:rPr>
  </w:style>
  <w:style w:type="paragraph" w:customStyle="1" w:styleId="33">
    <w:name w:val="Revision"/>
    <w:autoRedefine/>
    <w:hidden/>
    <w:semiHidden/>
    <w:qFormat/>
    <w:uiPriority w:val="99"/>
    <w:rPr>
      <w:rFonts w:ascii="Times New Roman" w:hAnsi="Times New Roman" w:eastAsia="宋体" w:cs="Times New Roman"/>
      <w:kern w:val="2"/>
      <w:sz w:val="21"/>
      <w:szCs w:val="22"/>
      <w:lang w:val="en-US" w:eastAsia="zh-CN" w:bidi="ar-SA"/>
    </w:rPr>
  </w:style>
  <w:style w:type="paragraph" w:customStyle="1" w:styleId="34">
    <w:name w:val="正文文本缩进 New New"/>
    <w:basedOn w:val="1"/>
    <w:autoRedefine/>
    <w:qFormat/>
    <w:uiPriority w:val="0"/>
    <w:pPr>
      <w:spacing w:after="120"/>
      <w:ind w:left="420" w:leftChars="200"/>
    </w:pPr>
    <w:rPr>
      <w:rFonts w:ascii="Times New Roman" w:eastAsia="楷体_GB2312"/>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8382</Words>
  <Characters>8949</Characters>
  <Lines>57</Lines>
  <Paragraphs>16</Paragraphs>
  <TotalTime>2</TotalTime>
  <ScaleCrop>false</ScaleCrop>
  <LinksUpToDate>false</LinksUpToDate>
  <CharactersWithSpaces>9128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2021-12-03T05:03:00Z</dcterms:created>
  <cp:lastPrinted>2024-11-01T00:53:20Z</cp:lastPrinted>
  <dcterms:modified xsi:type="dcterms:W3CDTF">2024-11-01T00:53:41Z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426DA47832E548499075B290A8CD78EB_13</vt:lpwstr>
  </property>
</Properties>
</file>