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44"/>
          <w:szCs w:val="44"/>
          <w:highlight w:val="none"/>
        </w:rPr>
      </w:pPr>
      <w:bookmarkStart w:id="14" w:name="_GoBack"/>
      <w:r>
        <w:rPr>
          <w:rFonts w:hint="eastAsia"/>
          <w:color w:val="auto"/>
          <w:sz w:val="44"/>
          <w:szCs w:val="44"/>
          <w:highlight w:val="none"/>
        </w:rPr>
        <w:t>SF-2022-0210</w:t>
      </w:r>
    </w:p>
    <w:p>
      <w:pPr>
        <w:wordWrap w:val="0"/>
        <w:jc w:val="right"/>
        <w:rPr>
          <w:color w:val="auto"/>
          <w:sz w:val="32"/>
          <w:szCs w:val="32"/>
          <w:highlight w:val="none"/>
        </w:rPr>
      </w:pPr>
      <w:r>
        <w:rPr>
          <w:rFonts w:hint="eastAsia"/>
          <w:color w:val="auto"/>
          <w:sz w:val="32"/>
          <w:szCs w:val="32"/>
          <w:highlight w:val="none"/>
        </w:rPr>
        <w:t>项目编码：</w:t>
      </w:r>
      <w:r>
        <w:rPr>
          <w:color w:val="auto"/>
          <w:sz w:val="32"/>
          <w:szCs w:val="32"/>
          <w:highlight w:val="none"/>
          <w:u w:val="single"/>
        </w:rPr>
        <w:t xml:space="preserve">        </w:t>
      </w:r>
    </w:p>
    <w:p>
      <w:pPr>
        <w:wordWrap w:val="0"/>
        <w:jc w:val="right"/>
        <w:rPr>
          <w:color w:val="auto"/>
          <w:sz w:val="32"/>
          <w:szCs w:val="32"/>
          <w:highlight w:val="none"/>
        </w:rPr>
      </w:pPr>
      <w:r>
        <w:rPr>
          <w:rFonts w:hint="eastAsia"/>
          <w:color w:val="auto"/>
          <w:sz w:val="32"/>
          <w:szCs w:val="32"/>
          <w:highlight w:val="none"/>
        </w:rPr>
        <w:t>工程编码：</w:t>
      </w:r>
      <w:r>
        <w:rPr>
          <w:color w:val="auto"/>
          <w:sz w:val="32"/>
          <w:szCs w:val="32"/>
          <w:highlight w:val="none"/>
          <w:u w:val="single"/>
        </w:rPr>
        <w:t xml:space="preserve">        </w:t>
      </w:r>
    </w:p>
    <w:p>
      <w:pPr>
        <w:wordWrap w:val="0"/>
        <w:jc w:val="right"/>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jc w:val="center"/>
        <w:rPr>
          <w:color w:val="auto"/>
          <w:sz w:val="44"/>
          <w:szCs w:val="44"/>
          <w:highlight w:val="none"/>
        </w:rPr>
      </w:pPr>
    </w:p>
    <w:p>
      <w:pPr>
        <w:jc w:val="center"/>
        <w:rPr>
          <w:color w:val="auto"/>
          <w:sz w:val="44"/>
          <w:szCs w:val="44"/>
          <w:highlight w:val="none"/>
        </w:rPr>
      </w:pPr>
    </w:p>
    <w:p>
      <w:pPr>
        <w:jc w:val="center"/>
        <w:rPr>
          <w:color w:val="auto"/>
          <w:sz w:val="52"/>
          <w:szCs w:val="52"/>
          <w:highlight w:val="none"/>
        </w:rPr>
      </w:pPr>
      <w:r>
        <w:rPr>
          <w:rFonts w:hint="eastAsia"/>
          <w:color w:val="auto"/>
          <w:sz w:val="52"/>
          <w:szCs w:val="52"/>
          <w:highlight w:val="none"/>
        </w:rPr>
        <w:t>广州市建设工程总承包合同</w:t>
      </w:r>
    </w:p>
    <w:p>
      <w:pPr>
        <w:jc w:val="center"/>
        <w:rPr>
          <w:color w:val="auto"/>
          <w:sz w:val="52"/>
          <w:szCs w:val="52"/>
          <w:highlight w:val="none"/>
        </w:rPr>
      </w:pPr>
    </w:p>
    <w:p>
      <w:pPr>
        <w:jc w:val="center"/>
        <w:rPr>
          <w:color w:val="auto"/>
          <w:sz w:val="52"/>
          <w:szCs w:val="52"/>
          <w:highlight w:val="none"/>
        </w:rPr>
      </w:pPr>
    </w:p>
    <w:p>
      <w:pPr>
        <w:ind w:left="1600" w:hanging="1600" w:hangingChars="500"/>
        <w:rPr>
          <w:rFonts w:hint="default"/>
          <w:color w:val="auto"/>
          <w:sz w:val="32"/>
          <w:szCs w:val="32"/>
          <w:highlight w:val="none"/>
          <w:lang w:val="en-US"/>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w:t>
      </w:r>
    </w:p>
    <w:p>
      <w:pPr>
        <w:rPr>
          <w:rFonts w:hint="eastAsia" w:eastAsiaTheme="minorEastAsia"/>
          <w:color w:val="auto"/>
          <w:sz w:val="32"/>
          <w:szCs w:val="32"/>
          <w:highlight w:val="none"/>
          <w:lang w:eastAsia="zh-CN"/>
        </w:rPr>
      </w:pPr>
      <w:r>
        <w:rPr>
          <w:rFonts w:hint="eastAsia"/>
          <w:color w:val="auto"/>
          <w:sz w:val="32"/>
          <w:szCs w:val="32"/>
          <w:highlight w:val="none"/>
        </w:rPr>
        <w:t>工程地点：</w:t>
      </w:r>
      <w:r>
        <w:rPr>
          <w:rFonts w:hint="eastAsia"/>
          <w:color w:val="auto"/>
          <w:sz w:val="32"/>
          <w:szCs w:val="32"/>
          <w:highlight w:val="none"/>
          <w:u w:val="single"/>
          <w:lang w:eastAsia="zh-CN"/>
        </w:rPr>
        <w:t>广州市花都区花山镇内</w:t>
      </w:r>
    </w:p>
    <w:p>
      <w:pPr>
        <w:rPr>
          <w:color w:val="auto"/>
          <w:sz w:val="32"/>
          <w:szCs w:val="32"/>
          <w:highlight w:val="none"/>
        </w:rPr>
      </w:pPr>
      <w:r>
        <w:rPr>
          <w:rFonts w:hint="eastAsia"/>
          <w:color w:val="auto"/>
          <w:sz w:val="32"/>
          <w:szCs w:val="32"/>
          <w:highlight w:val="none"/>
        </w:rPr>
        <w:t>发 包 人：</w:t>
      </w:r>
      <w:r>
        <w:rPr>
          <w:rFonts w:hint="eastAsia"/>
          <w:color w:val="auto"/>
          <w:sz w:val="32"/>
          <w:szCs w:val="32"/>
          <w:highlight w:val="none"/>
          <w:u w:val="single"/>
          <w:lang w:eastAsia="zh-CN"/>
        </w:rPr>
        <w:t>广州市花都区花山镇人民政府</w:t>
      </w:r>
    </w:p>
    <w:p>
      <w:pPr>
        <w:rPr>
          <w:rFonts w:hint="default" w:eastAsiaTheme="minorEastAsia"/>
          <w:color w:val="auto"/>
          <w:sz w:val="32"/>
          <w:szCs w:val="32"/>
          <w:highlight w:val="none"/>
          <w:lang w:val="en-US" w:eastAsia="zh-CN"/>
        </w:rPr>
      </w:pPr>
      <w:r>
        <w:rPr>
          <w:rFonts w:hint="eastAsia"/>
          <w:color w:val="auto"/>
          <w:sz w:val="32"/>
          <w:szCs w:val="32"/>
          <w:highlight w:val="none"/>
        </w:rPr>
        <w:t>承 包 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p>
    <w:p>
      <w:pPr>
        <w:rPr>
          <w:color w:val="auto"/>
          <w:sz w:val="32"/>
          <w:szCs w:val="32"/>
          <w:highlight w:val="none"/>
        </w:rPr>
      </w:pPr>
    </w:p>
    <w:p>
      <w:pPr>
        <w:rPr>
          <w:color w:val="auto"/>
          <w:sz w:val="44"/>
          <w:szCs w:val="44"/>
          <w:highlight w:val="none"/>
        </w:rPr>
      </w:pPr>
    </w:p>
    <w:p>
      <w:pPr>
        <w:tabs>
          <w:tab w:val="left" w:pos="1701"/>
          <w:tab w:val="left" w:pos="1985"/>
        </w:tabs>
        <w:jc w:val="center"/>
        <w:rPr>
          <w:color w:val="auto"/>
          <w:sz w:val="32"/>
          <w:szCs w:val="32"/>
          <w:highlight w:val="none"/>
        </w:r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住</w:t>
      </w:r>
      <w:r>
        <w:rPr>
          <w:color w:val="auto"/>
          <w:sz w:val="32"/>
          <w:szCs w:val="32"/>
          <w:highlight w:val="none"/>
        </w:rPr>
        <w:t xml:space="preserve"> </w:t>
      </w:r>
      <w:r>
        <w:rPr>
          <w:rFonts w:hint="eastAsia"/>
          <w:color w:val="auto"/>
          <w:sz w:val="32"/>
          <w:szCs w:val="32"/>
          <w:highlight w:val="none"/>
        </w:rPr>
        <w:t>房</w:t>
      </w:r>
      <w:r>
        <w:rPr>
          <w:color w:val="auto"/>
          <w:sz w:val="32"/>
          <w:szCs w:val="32"/>
          <w:highlight w:val="none"/>
        </w:rPr>
        <w:t xml:space="preserve"> </w:t>
      </w:r>
      <w:r>
        <w:rPr>
          <w:rFonts w:hint="eastAsia"/>
          <w:color w:val="auto"/>
          <w:sz w:val="32"/>
          <w:szCs w:val="32"/>
          <w:highlight w:val="none"/>
        </w:rPr>
        <w:t>和</w:t>
      </w:r>
      <w:r>
        <w:rPr>
          <w:color w:val="auto"/>
          <w:sz w:val="32"/>
          <w:szCs w:val="32"/>
          <w:highlight w:val="none"/>
        </w:rPr>
        <w:t xml:space="preserve"> </w:t>
      </w:r>
      <w:r>
        <w:rPr>
          <w:rFonts w:hint="eastAsia"/>
          <w:color w:val="auto"/>
          <w:sz w:val="32"/>
          <w:szCs w:val="32"/>
          <w:highlight w:val="none"/>
        </w:rPr>
        <w:t>城</w:t>
      </w:r>
      <w:r>
        <w:rPr>
          <w:color w:val="auto"/>
          <w:sz w:val="32"/>
          <w:szCs w:val="32"/>
          <w:highlight w:val="none"/>
        </w:rPr>
        <w:t xml:space="preserve"> </w:t>
      </w:r>
      <w:r>
        <w:rPr>
          <w:rFonts w:hint="eastAsia"/>
          <w:color w:val="auto"/>
          <w:sz w:val="32"/>
          <w:szCs w:val="32"/>
          <w:highlight w:val="none"/>
        </w:rPr>
        <w:t>乡</w:t>
      </w:r>
      <w:r>
        <w:rPr>
          <w:color w:val="auto"/>
          <w:sz w:val="32"/>
          <w:szCs w:val="32"/>
          <w:highlight w:val="none"/>
        </w:rPr>
        <w:t xml:space="preserve"> </w:t>
      </w:r>
      <w:r>
        <w:rPr>
          <w:rFonts w:hint="eastAsia"/>
          <w:color w:val="auto"/>
          <w:sz w:val="32"/>
          <w:szCs w:val="32"/>
          <w:highlight w:val="none"/>
        </w:rPr>
        <w:t>建</w:t>
      </w:r>
      <w:r>
        <w:rPr>
          <w:color w:val="auto"/>
          <w:sz w:val="32"/>
          <w:szCs w:val="32"/>
          <w:highlight w:val="none"/>
        </w:rPr>
        <w:t xml:space="preserve"> </w:t>
      </w:r>
      <w:r>
        <w:rPr>
          <w:rFonts w:hint="eastAsia"/>
          <w:color w:val="auto"/>
          <w:sz w:val="32"/>
          <w:szCs w:val="32"/>
          <w:highlight w:val="none"/>
        </w:rPr>
        <w:t>设</w:t>
      </w:r>
      <w:r>
        <w:rPr>
          <w:color w:val="auto"/>
          <w:sz w:val="32"/>
          <w:szCs w:val="32"/>
          <w:highlight w:val="none"/>
        </w:rPr>
        <w:t xml:space="preserve"> </w:t>
      </w:r>
      <w:r>
        <w:rPr>
          <w:rFonts w:hint="eastAsia"/>
          <w:color w:val="auto"/>
          <w:sz w:val="32"/>
          <w:szCs w:val="32"/>
          <w:highlight w:val="none"/>
        </w:rPr>
        <w:t>局</w:t>
      </w:r>
    </w:p>
    <w:p>
      <w:pPr>
        <w:tabs>
          <w:tab w:val="left" w:pos="1701"/>
          <w:tab w:val="left" w:pos="1985"/>
        </w:tabs>
        <w:wordWrap w:val="0"/>
        <w:jc w:val="right"/>
        <w:rPr>
          <w:color w:val="auto"/>
          <w:sz w:val="32"/>
          <w:szCs w:val="32"/>
          <w:highlight w:val="none"/>
        </w:rPr>
      </w:pPr>
      <w:r>
        <w:rPr>
          <w:rFonts w:hint="eastAsia"/>
          <w:color w:val="auto"/>
          <w:sz w:val="32"/>
          <w:szCs w:val="32"/>
          <w:highlight w:val="none"/>
        </w:rPr>
        <w:t>制定</w:t>
      </w:r>
      <w:r>
        <w:rPr>
          <w:color w:val="auto"/>
          <w:sz w:val="32"/>
          <w:szCs w:val="32"/>
          <w:highlight w:val="none"/>
        </w:rPr>
        <w:t xml:space="preserve">  </w:t>
      </w:r>
    </w:p>
    <w:p>
      <w:pPr>
        <w:tabs>
          <w:tab w:val="left" w:pos="1701"/>
          <w:tab w:val="left" w:pos="1985"/>
        </w:tabs>
        <w:jc w:val="center"/>
        <w:rPr>
          <w:color w:val="auto"/>
          <w:sz w:val="32"/>
          <w:szCs w:val="32"/>
          <w:highlight w:val="none"/>
        </w:rPr>
        <w:sectPr>
          <w:pgSz w:w="11906" w:h="16838"/>
          <w:pgMar w:top="1440" w:right="1416" w:bottom="1440" w:left="1800" w:header="851" w:footer="992" w:gutter="0"/>
          <w:cols w:space="425" w:num="1"/>
          <w:docGrid w:type="lines" w:linePitch="312" w:charSpace="0"/>
        </w:sect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场</w:t>
      </w:r>
      <w:r>
        <w:rPr>
          <w:color w:val="auto"/>
          <w:sz w:val="32"/>
          <w:szCs w:val="32"/>
          <w:highlight w:val="none"/>
        </w:rPr>
        <w:t xml:space="preserve"> </w:t>
      </w:r>
      <w:r>
        <w:rPr>
          <w:rFonts w:hint="eastAsia"/>
          <w:color w:val="auto"/>
          <w:sz w:val="32"/>
          <w:szCs w:val="32"/>
          <w:highlight w:val="none"/>
        </w:rPr>
        <w:t>监</w:t>
      </w:r>
      <w:r>
        <w:rPr>
          <w:color w:val="auto"/>
          <w:sz w:val="32"/>
          <w:szCs w:val="32"/>
          <w:highlight w:val="none"/>
        </w:rPr>
        <w:t xml:space="preserve"> </w:t>
      </w:r>
      <w:r>
        <w:rPr>
          <w:rFonts w:hint="eastAsia"/>
          <w:color w:val="auto"/>
          <w:sz w:val="32"/>
          <w:szCs w:val="32"/>
          <w:highlight w:val="none"/>
        </w:rPr>
        <w:t>督</w:t>
      </w:r>
      <w:r>
        <w:rPr>
          <w:color w:val="auto"/>
          <w:sz w:val="32"/>
          <w:szCs w:val="32"/>
          <w:highlight w:val="none"/>
        </w:rPr>
        <w:t xml:space="preserve"> </w:t>
      </w:r>
      <w:r>
        <w:rPr>
          <w:rFonts w:hint="eastAsia"/>
          <w:color w:val="auto"/>
          <w:sz w:val="32"/>
          <w:szCs w:val="32"/>
          <w:highlight w:val="none"/>
        </w:rPr>
        <w:t>管</w:t>
      </w:r>
      <w:r>
        <w:rPr>
          <w:color w:val="auto"/>
          <w:sz w:val="32"/>
          <w:szCs w:val="32"/>
          <w:highlight w:val="none"/>
        </w:rPr>
        <w:t xml:space="preserve"> </w:t>
      </w:r>
      <w:r>
        <w:rPr>
          <w:rFonts w:hint="eastAsia"/>
          <w:color w:val="auto"/>
          <w:sz w:val="32"/>
          <w:szCs w:val="32"/>
          <w:highlight w:val="none"/>
        </w:rPr>
        <w:t>理</w:t>
      </w:r>
      <w:r>
        <w:rPr>
          <w:color w:val="auto"/>
          <w:sz w:val="32"/>
          <w:szCs w:val="32"/>
          <w:highlight w:val="none"/>
        </w:rPr>
        <w:t xml:space="preserve"> </w:t>
      </w:r>
      <w:r>
        <w:rPr>
          <w:rFonts w:hint="eastAsia"/>
          <w:color w:val="auto"/>
          <w:sz w:val="32"/>
          <w:szCs w:val="32"/>
          <w:highlight w:val="none"/>
        </w:rPr>
        <w:t>局</w:t>
      </w:r>
    </w:p>
    <w:p>
      <w:p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第一部分 协 议 书</w:t>
      </w:r>
    </w:p>
    <w:p>
      <w:pPr>
        <w:ind w:left="420" w:leftChars="200"/>
        <w:rPr>
          <w:rFonts w:ascii="仿宋_GB2312" w:hAnsi="仿宋_GB2312" w:eastAsia="仿宋_GB2312" w:cs="仿宋_GB2312"/>
          <w:color w:val="auto"/>
          <w:sz w:val="24"/>
          <w:highlight w:val="none"/>
        </w:rPr>
      </w:pPr>
    </w:p>
    <w:p>
      <w:pPr>
        <w:ind w:left="420" w:left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发包人:（全称）</w:t>
      </w:r>
      <w:r>
        <w:rPr>
          <w:rFonts w:hint="eastAsia" w:ascii="仿宋_GB2312" w:hAnsi="仿宋_GB2312" w:eastAsia="仿宋_GB2312" w:cs="仿宋_GB2312"/>
          <w:color w:val="auto"/>
          <w:sz w:val="24"/>
          <w:highlight w:val="none"/>
          <w:u w:val="single"/>
          <w:lang w:eastAsia="zh-CN"/>
        </w:rPr>
        <w:t>广州市花都区花山镇人民政府</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承包人:（全称）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承包人（承包人为联合体时）：</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(牵头单位全称)</w:t>
      </w:r>
      <w:r>
        <w:rPr>
          <w:rFonts w:hint="eastAsia" w:ascii="仿宋_GB2312" w:hAnsi="仿宋_GB2312" w:eastAsia="仿宋_GB2312" w:cs="仿宋_GB2312"/>
          <w:color w:val="auto"/>
          <w:sz w:val="24"/>
          <w:highlight w:val="none"/>
          <w:u w:val="single"/>
        </w:rPr>
        <w:t xml:space="preserve">    </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(成员单位全称)</w:t>
      </w:r>
      <w:r>
        <w:rPr>
          <w:rFonts w:hint="eastAsia" w:ascii="仿宋_GB2312" w:hAnsi="仿宋_GB2312" w:eastAsia="仿宋_GB2312" w:cs="仿宋_GB2312"/>
          <w:color w:val="auto"/>
          <w:sz w:val="24"/>
          <w:highlight w:val="none"/>
          <w:u w:val="single"/>
        </w:rPr>
        <w:t xml:space="preserve">    </w:t>
      </w: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依照《中华人民共和国民法典》、《中华人民共和国建筑法》及其他有关法律法规，遵循平等、自愿、公平和诚实信用的原则，发包人和承包人就本工程项目采用工程总承包（EPC）实施的有关事项达成一致意见，订立本合同。</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一、工程概况</w:t>
      </w:r>
    </w:p>
    <w:p>
      <w:pPr>
        <w:ind w:firstLine="424" w:firstLineChars="177"/>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立项批文编号或广东省企业基本建设投资项目备案证备案项目编号：</w:t>
      </w:r>
      <w:r>
        <w:rPr>
          <w:rFonts w:hint="eastAsia" w:ascii="仿宋_GB2312" w:hAnsi="仿宋_GB2312" w:eastAsia="仿宋_GB2312" w:cs="仿宋_GB2312"/>
          <w:color w:val="auto"/>
          <w:sz w:val="24"/>
          <w:highlight w:val="none"/>
          <w:u w:val="single"/>
          <w:lang w:val="en-US" w:eastAsia="zh-CN"/>
        </w:rPr>
        <w:t xml:space="preserve">       </w:t>
      </w:r>
    </w:p>
    <w:p>
      <w:pPr>
        <w:ind w:firstLine="424" w:firstLineChars="177"/>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lang w:val="en-US" w:eastAsia="zh-CN"/>
        </w:rPr>
        <w:t xml:space="preserve">           </w:t>
      </w:r>
    </w:p>
    <w:p>
      <w:pPr>
        <w:ind w:firstLine="424" w:firstLineChars="177"/>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建设地点：</w:t>
      </w:r>
      <w:r>
        <w:rPr>
          <w:rFonts w:hint="eastAsia" w:ascii="仿宋_GB2312" w:hAnsi="仿宋_GB2312" w:eastAsia="仿宋_GB2312" w:cs="仿宋_GB2312"/>
          <w:color w:val="auto"/>
          <w:sz w:val="24"/>
          <w:highlight w:val="none"/>
          <w:u w:val="single"/>
          <w:lang w:eastAsia="zh-CN"/>
        </w:rPr>
        <w:t>广州市花都区花山镇内</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合同类型：□设计、采购、施工合同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勘察、设计、施工合同</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设计、施工合同           □其它：</w:t>
      </w:r>
      <w:r>
        <w:rPr>
          <w:rFonts w:hint="eastAsia" w:ascii="仿宋_GB2312" w:hAnsi="仿宋_GB2312" w:eastAsia="仿宋_GB2312" w:cs="仿宋_GB2312"/>
          <w:color w:val="auto"/>
          <w:sz w:val="24"/>
          <w:highlight w:val="none"/>
          <w:u w:val="single"/>
        </w:rPr>
        <w:t xml:space="preserve"> / </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合同签订阶段：☑可行性研究批准立项或者备案后</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□初步设计批准后</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□其它阶段：</w:t>
      </w:r>
      <w:r>
        <w:rPr>
          <w:rFonts w:hint="eastAsia" w:ascii="仿宋_GB2312" w:hAnsi="仿宋_GB2312" w:eastAsia="仿宋_GB2312" w:cs="仿宋_GB2312"/>
          <w:color w:val="auto"/>
          <w:sz w:val="24"/>
          <w:highlight w:val="none"/>
          <w:u w:val="single"/>
        </w:rPr>
        <w:t xml:space="preserve"> / </w:t>
      </w:r>
    </w:p>
    <w:p>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工程规模：</w:t>
      </w:r>
    </w:p>
    <w:p>
      <w:pPr>
        <w:keepNext w:val="0"/>
        <w:keepLines w:val="0"/>
        <w:pageBreakBefore w:val="0"/>
        <w:widowControl w:val="0"/>
        <w:kinsoku/>
        <w:wordWrap/>
        <w:overflowPunct/>
        <w:topLinePunct w:val="0"/>
        <w:autoSpaceDE/>
        <w:autoSpaceDN/>
        <w:bidi w:val="0"/>
        <w:adjustRightInd/>
        <w:snapToGrid/>
        <w:ind w:firstLine="424" w:firstLineChars="177"/>
        <w:textAlignment w:val="auto"/>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single"/>
          <w:lang w:val="en-US" w:eastAsia="zh-CN"/>
        </w:rPr>
        <w:t>本工程拟对花山镇和郁村老旧工业聚集区新建道路完善工业区的交通功能，以完善花山镇老旧工业集聚区道路通行能力及服务水平，对老旧工业集聚区内新建规划路 A （城市次干路）和 规划路 C （城市主干路）共 2 条道路合计 1346.401m，建设内容包含道路工程、交通工程、涵洞工程、给排水工程（规划路A西侧新建DN400给水管道；规划路C两侧新建DN300供水管道；规划路A和规划路C新建污水管道DN400）、照明工程、电力通信及附属工程等。</w:t>
      </w:r>
    </w:p>
    <w:p>
      <w:pPr>
        <w:keepNext w:val="0"/>
        <w:keepLines w:val="0"/>
        <w:pageBreakBefore w:val="0"/>
        <w:widowControl w:val="0"/>
        <w:kinsoku/>
        <w:wordWrap/>
        <w:overflowPunct/>
        <w:topLinePunct w:val="0"/>
        <w:autoSpaceDE/>
        <w:autoSpaceDN/>
        <w:bidi w:val="0"/>
        <w:adjustRightInd/>
        <w:snapToGrid/>
        <w:ind w:firstLine="424" w:firstLineChars="177"/>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结构形式：</w:t>
      </w:r>
      <w:r>
        <w:rPr>
          <w:rFonts w:hint="eastAsia" w:ascii="仿宋_GB2312" w:hAnsi="仿宋_GB2312" w:eastAsia="仿宋_GB2312" w:cs="仿宋_GB2312"/>
          <w:color w:val="auto"/>
          <w:sz w:val="24"/>
          <w:highlight w:val="none"/>
          <w:u w:val="single"/>
          <w:lang w:val="en-US" w:eastAsia="zh-CN"/>
        </w:rPr>
        <w:t xml:space="preserve">     </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本项目不含装配式建筑</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□本项目含装配式建筑，各装配式单体工程名称：</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各装配式单体工程装配率或评价等级：</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r>
        <w:rPr>
          <w:rFonts w:hint="eastAsia" w:ascii="仿宋" w:hAnsi="Times New Roman" w:eastAsia="仿宋" w:cs="仿宋"/>
          <w:color w:val="auto"/>
          <w:kern w:val="0"/>
          <w:sz w:val="24"/>
          <w:highlight w:val="none"/>
          <w:lang w:eastAsia="zh-CN"/>
        </w:rPr>
        <w:t>☑</w:t>
      </w:r>
      <w:r>
        <w:rPr>
          <w:rFonts w:hint="eastAsia" w:ascii="仿宋" w:hAnsi="Times New Roman" w:eastAsia="仿宋" w:cs="仿宋"/>
          <w:color w:val="auto"/>
          <w:kern w:val="0"/>
          <w:sz w:val="24"/>
          <w:highlight w:val="none"/>
        </w:rPr>
        <w:t>本项目不采用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pPr>
        <w:ind w:firstLine="424" w:firstLineChars="177"/>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本项目采用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pPr>
        <w:autoSpaceDE w:val="0"/>
        <w:autoSpaceDN w:val="0"/>
        <w:adjustRightInd w:val="0"/>
        <w:ind w:firstLine="283" w:firstLineChars="118"/>
        <w:jc w:val="left"/>
        <w:rPr>
          <w:rFonts w:ascii="宋体" w:hAnsi="Times New Roman" w:eastAsia="宋体" w:cs="宋体"/>
          <w:color w:val="auto"/>
          <w:kern w:val="0"/>
          <w:sz w:val="24"/>
          <w:highlight w:val="none"/>
        </w:rPr>
      </w:pPr>
      <w:r>
        <w:rPr>
          <w:rFonts w:ascii="仿宋" w:hAnsi="Times New Roman" w:eastAsia="仿宋" w:cs="仿宋"/>
          <w:color w:val="auto"/>
          <w:kern w:val="0"/>
          <w:sz w:val="24"/>
          <w:highlight w:val="none"/>
        </w:rPr>
        <w:t>1</w:t>
      </w:r>
      <w:r>
        <w:rPr>
          <w:rFonts w:hint="eastAsia" w:ascii="仿宋" w:hAnsi="Times New Roman" w:eastAsia="仿宋" w:cs="仿宋"/>
          <w:color w:val="auto"/>
          <w:kern w:val="0"/>
          <w:sz w:val="24"/>
          <w:highlight w:val="none"/>
        </w:rPr>
        <w:t>、选用平台：□</w:t>
      </w:r>
      <w:r>
        <w:rPr>
          <w:rFonts w:ascii="宋体" w:hAnsi="Times New Roman" w:eastAsia="宋体" w:cs="宋体"/>
          <w:color w:val="auto"/>
          <w:kern w:val="0"/>
          <w:sz w:val="24"/>
          <w:highlight w:val="none"/>
        </w:rPr>
        <w:t xml:space="preserve">Revit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Navisworks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Bentley Navigator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Tekla</w:t>
      </w:r>
    </w:p>
    <w:p>
      <w:pPr>
        <w:autoSpaceDE w:val="0"/>
        <w:autoSpaceDN w:val="0"/>
        <w:adjustRightInd w:val="0"/>
        <w:ind w:firstLine="283" w:firstLineChars="118"/>
        <w:jc w:val="left"/>
        <w:rPr>
          <w:rFonts w:ascii="仿宋" w:hAnsi="Times New Roman" w:eastAsia="仿宋" w:cs="仿宋"/>
          <w:color w:val="auto"/>
          <w:kern w:val="0"/>
          <w:sz w:val="24"/>
          <w:highlight w:val="none"/>
        </w:rPr>
      </w:pPr>
      <w:r>
        <w:rPr>
          <w:rFonts w:ascii="宋体" w:hAnsi="Times New Roman" w:eastAsia="宋体" w:cs="宋体"/>
          <w:color w:val="auto"/>
          <w:kern w:val="0"/>
          <w:sz w:val="24"/>
          <w:highlight w:val="none"/>
        </w:rPr>
        <w:t xml:space="preserve">Structures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ArchiCAD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OpenPlant </w:t>
      </w:r>
      <w:r>
        <w:rPr>
          <w:rFonts w:hint="eastAsia" w:ascii="宋体" w:hAnsi="Times New Roman" w:eastAsia="宋体" w:cs="宋体"/>
          <w:color w:val="auto"/>
          <w:kern w:val="0"/>
          <w:sz w:val="24"/>
          <w:highlight w:val="none"/>
        </w:rPr>
        <w:t>□</w:t>
      </w:r>
      <w:r>
        <w:rPr>
          <w:rFonts w:ascii="仿宋" w:hAnsi="Times New Roman" w:eastAsia="仿宋" w:cs="仿宋"/>
          <w:color w:val="auto"/>
          <w:kern w:val="0"/>
          <w:sz w:val="24"/>
          <w:highlight w:val="none"/>
        </w:rPr>
        <w:t xml:space="preserve">Rebro </w:t>
      </w:r>
      <w:r>
        <w:rPr>
          <w:rFonts w:hint="eastAsia" w:ascii="仿宋" w:hAnsi="Times New Roman" w:eastAsia="仿宋" w:cs="仿宋"/>
          <w:color w:val="auto"/>
          <w:kern w:val="0"/>
          <w:sz w:val="24"/>
          <w:highlight w:val="none"/>
        </w:rPr>
        <w:t>□其他：</w:t>
      </w:r>
    </w:p>
    <w:p>
      <w:pPr>
        <w:autoSpaceDE w:val="0"/>
        <w:autoSpaceDN w:val="0"/>
        <w:adjustRightInd w:val="0"/>
        <w:ind w:firstLine="283" w:firstLineChars="118"/>
        <w:jc w:val="left"/>
        <w:rPr>
          <w:rFonts w:ascii="仿宋_GB2312" w:hAnsi="仿宋_GB2312" w:eastAsia="仿宋_GB2312" w:cs="仿宋_GB2312"/>
          <w:color w:val="auto"/>
          <w:sz w:val="24"/>
          <w:highlight w:val="none"/>
        </w:rPr>
      </w:pPr>
      <w:r>
        <w:rPr>
          <w:rFonts w:ascii="仿宋" w:hAnsi="Times New Roman" w:eastAsia="仿宋" w:cs="仿宋"/>
          <w:color w:val="auto"/>
          <w:kern w:val="0"/>
          <w:sz w:val="24"/>
          <w:highlight w:val="none"/>
        </w:rPr>
        <w:t>2</w:t>
      </w:r>
      <w:r>
        <w:rPr>
          <w:rFonts w:hint="eastAsia" w:ascii="仿宋" w:hAnsi="Times New Roman" w:eastAsia="仿宋" w:cs="仿宋"/>
          <w:color w:val="auto"/>
          <w:kern w:val="0"/>
          <w:sz w:val="24"/>
          <w:highlight w:val="none"/>
        </w:rPr>
        <w:t>、应用阶段：</w:t>
      </w: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设计施工运营三阶段应用□设计与施工联合应用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□施工与运维联合应用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□其它</w:t>
      </w:r>
      <w:r>
        <w:rPr>
          <w:rFonts w:hint="eastAsia" w:ascii="仿宋_GB2312" w:hAnsi="仿宋_GB2312" w:eastAsia="仿宋_GB2312" w:cs="仿宋_GB2312"/>
          <w:color w:val="auto"/>
          <w:sz w:val="24"/>
          <w:highlight w:val="none"/>
          <w:u w:val="single"/>
        </w:rPr>
        <w:t xml:space="preserve">    </w:t>
      </w:r>
    </w:p>
    <w:p>
      <w:pPr>
        <w:ind w:firstLine="283" w:firstLineChars="118"/>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资金来源：</w:t>
      </w:r>
      <w:r>
        <w:rPr>
          <w:rFonts w:hint="eastAsia" w:ascii="仿宋_GB2312" w:hAnsi="仿宋_GB2312" w:eastAsia="仿宋_GB2312" w:cs="仿宋_GB2312"/>
          <w:color w:val="auto"/>
          <w:sz w:val="24"/>
          <w:highlight w:val="none"/>
          <w:u w:val="single"/>
          <w:lang w:val="en-US" w:eastAsia="zh-CN"/>
        </w:rPr>
        <w:t>财政</w:t>
      </w:r>
      <w:r>
        <w:rPr>
          <w:rFonts w:hint="eastAsia" w:ascii="仿宋_GB2312" w:hAnsi="仿宋_GB2312" w:eastAsia="仿宋_GB2312" w:cs="仿宋_GB2312"/>
          <w:color w:val="auto"/>
          <w:sz w:val="24"/>
          <w:highlight w:val="none"/>
          <w:u w:val="single"/>
        </w:rPr>
        <w:t xml:space="preserve">资金 </w:t>
      </w:r>
    </w:p>
    <w:p>
      <w:pPr>
        <w:ind w:firstLine="283" w:firstLineChars="118"/>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二、总承包范围与工程内容</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1.工程总承包范围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single"/>
        </w:rPr>
        <w:t>包括但不限于完成本项目设计、施工至工程竣工联合验收（包括：建筑工程（含建筑装修装饰工程）、电气工程、给排水工程、空调与通风工程、弱电工程（含智能化、有线电视）、燃气工程、海绵城市工程、电梯工程、区内道路工程及其他配套设施建设工程、临时用水用电工程、园林工程、永久用水用电工程、发电机工程等）、移交的“交钥匙”工程总承包，完成并配合业主办理报建、报批、竣工联合验收、相关部门结（决）算审计、工程保修</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项目移交</w:t>
      </w:r>
      <w:r>
        <w:rPr>
          <w:rFonts w:hint="eastAsia" w:ascii="仿宋_GB2312" w:hAnsi="仿宋_GB2312" w:eastAsia="仿宋_GB2312" w:cs="仿宋_GB2312"/>
          <w:color w:val="auto"/>
          <w:sz w:val="24"/>
          <w:highlight w:val="none"/>
          <w:u w:val="single"/>
          <w:lang w:val="en-US" w:eastAsia="zh-CN"/>
        </w:rPr>
        <w:t>及档案归档</w:t>
      </w:r>
      <w:r>
        <w:rPr>
          <w:rFonts w:hint="eastAsia" w:ascii="仿宋_GB2312" w:hAnsi="仿宋_GB2312" w:eastAsia="仿宋_GB2312" w:cs="仿宋_GB2312"/>
          <w:color w:val="auto"/>
          <w:sz w:val="24"/>
          <w:highlight w:val="none"/>
          <w:u w:val="single"/>
        </w:rPr>
        <w:t>等工作 ，</w:t>
      </w:r>
      <w:r>
        <w:rPr>
          <w:rFonts w:ascii="仿宋_GB2312" w:hAnsi="仿宋_GB2312" w:eastAsia="仿宋_GB2312" w:cs="仿宋_GB2312"/>
          <w:color w:val="auto"/>
          <w:sz w:val="24"/>
          <w:highlight w:val="none"/>
          <w:u w:val="single"/>
        </w:rPr>
        <w:t>包括但不限于以下</w:t>
      </w:r>
      <w:r>
        <w:rPr>
          <w:rFonts w:hint="eastAsia" w:ascii="仿宋_GB2312" w:hAnsi="仿宋_GB2312" w:eastAsia="仿宋_GB2312" w:cs="仿宋_GB2312"/>
          <w:color w:val="auto"/>
          <w:sz w:val="24"/>
          <w:highlight w:val="none"/>
          <w:u w:val="single"/>
        </w:rPr>
        <w:t>内容</w:t>
      </w:r>
      <w:r>
        <w:rPr>
          <w:rFonts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rPr>
        <w:t xml:space="preserve">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☑设计:</w:t>
      </w:r>
      <w:r>
        <w:rPr>
          <w:rFonts w:hint="eastAsia" w:ascii="仿宋_GB2312" w:hAnsi="仿宋_GB2312" w:eastAsia="仿宋_GB2312" w:cs="仿宋_GB2312"/>
          <w:color w:val="auto"/>
          <w:sz w:val="24"/>
          <w:highlight w:val="none"/>
          <w:u w:val="single"/>
        </w:rPr>
        <w:t>完成本项目招标范围内所有专业的设计工作，包括但不限于本项目的</w:t>
      </w:r>
      <w:bookmarkStart w:id="0" w:name="_Hlk155776062"/>
      <w:r>
        <w:rPr>
          <w:rFonts w:hint="eastAsia" w:ascii="仿宋_GB2312" w:hAnsi="仿宋_GB2312" w:eastAsia="仿宋_GB2312" w:cs="仿宋_GB2312"/>
          <w:color w:val="auto"/>
          <w:sz w:val="24"/>
          <w:highlight w:val="none"/>
          <w:u w:val="single"/>
        </w:rPr>
        <w:t>初步设计及概算编制、施工图设计、深化设计、各类专项设计、施工图送审并取得施工图审查合格书、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0"/>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（具体</w:t>
      </w:r>
      <w:r>
        <w:rPr>
          <w:rFonts w:hint="eastAsia" w:ascii="仿宋_GB2312" w:hAnsi="仿宋_GB2312" w:eastAsia="仿宋_GB2312" w:cs="仿宋_GB2312"/>
          <w:color w:val="auto"/>
          <w:sz w:val="24"/>
          <w:highlight w:val="none"/>
          <w:u w:val="single"/>
        </w:rPr>
        <w:t>详见</w:t>
      </w:r>
      <w:r>
        <w:rPr>
          <w:rFonts w:ascii="仿宋_GB2312" w:hAnsi="仿宋_GB2312" w:eastAsia="仿宋_GB2312" w:cs="仿宋_GB2312"/>
          <w:color w:val="auto"/>
          <w:sz w:val="24"/>
          <w:highlight w:val="none"/>
          <w:u w:val="single"/>
        </w:rPr>
        <w:t>设计任务书）</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w:t>
      </w:r>
      <w:r>
        <w:rPr>
          <w:rFonts w:ascii="仿宋_GB2312" w:hAnsi="仿宋_GB2312" w:eastAsia="仿宋_GB2312" w:cs="仿宋_GB2312"/>
          <w:color w:val="auto"/>
          <w:sz w:val="24"/>
          <w:highlight w:val="none"/>
        </w:rPr>
        <w:t xml:space="preserve">:  </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☑施工:</w:t>
      </w:r>
      <w:r>
        <w:rPr>
          <w:rFonts w:hint="eastAsia" w:ascii="宋体" w:hAnsi="宋体" w:eastAsia="宋体" w:cs="宋体"/>
          <w:color w:val="auto"/>
          <w:szCs w:val="21"/>
          <w:highlight w:val="none"/>
          <w:u w:val="single"/>
        </w:rPr>
        <w:t>（</w:t>
      </w:r>
      <w:r>
        <w:rPr>
          <w:rFonts w:hint="eastAsia" w:ascii="仿宋_GB2312" w:hAnsi="仿宋_GB2312" w:eastAsia="仿宋_GB2312" w:cs="仿宋_GB2312"/>
          <w:color w:val="auto"/>
          <w:sz w:val="24"/>
          <w:highlight w:val="none"/>
          <w:u w:val="single"/>
        </w:rPr>
        <w:t>1）完成本项目所有施工</w:t>
      </w:r>
      <w:r>
        <w:rPr>
          <w:rFonts w:hint="eastAsia" w:ascii="仿宋_GB2312" w:hAnsi="仿宋_GB2312" w:eastAsia="仿宋_GB2312" w:cs="仿宋_GB2312"/>
          <w:color w:val="auto"/>
          <w:sz w:val="24"/>
          <w:highlight w:val="none"/>
          <w:u w:val="single"/>
          <w:lang w:val="en-US" w:eastAsia="zh-CN"/>
        </w:rPr>
        <w:t>至施工图编制工作</w:t>
      </w:r>
      <w:r>
        <w:rPr>
          <w:rFonts w:hint="eastAsia" w:ascii="仿宋_GB2312" w:hAnsi="仿宋_GB2312" w:eastAsia="仿宋_GB2312" w:cs="仿宋_GB2312"/>
          <w:color w:val="auto"/>
          <w:sz w:val="24"/>
          <w:highlight w:val="none"/>
          <w:u w:val="single"/>
        </w:rPr>
        <w:t>内容，其中包括：</w:t>
      </w:r>
      <w:bookmarkStart w:id="1" w:name="_Hlk155776142"/>
      <w:r>
        <w:rPr>
          <w:rFonts w:hint="eastAsia" w:ascii="仿宋_GB2312" w:hAnsi="仿宋_GB2312" w:eastAsia="仿宋_GB2312" w:cs="仿宋_GB2312"/>
          <w:color w:val="auto"/>
          <w:sz w:val="24"/>
          <w:highlight w:val="none"/>
          <w:u w:val="single"/>
        </w:rPr>
        <w:t>按照招标文件及合同约定的范围和发包人确定的施工图进行施工总承包，包括但不限于包工、包料、包施工措施（含场地准备及临时设施、临水临电报批及安装、临时便道、临时排水、周边建筑物安全鉴定和保护等，负责和附近厂房协调，确保施工期间场地周边路通水通电等）、包设备、</w:t>
      </w:r>
      <w:r>
        <w:rPr>
          <w:rFonts w:ascii="仿宋_GB2312" w:hAnsi="仿宋_GB2312" w:eastAsia="仿宋_GB2312" w:cs="仿宋_GB2312"/>
          <w:color w:val="auto"/>
          <w:sz w:val="24"/>
          <w:highlight w:val="none"/>
          <w:u w:val="single"/>
        </w:rPr>
        <w:t>包安装调试、</w:t>
      </w:r>
      <w:r>
        <w:rPr>
          <w:rFonts w:hint="eastAsia" w:ascii="仿宋_GB2312" w:hAnsi="仿宋_GB2312" w:eastAsia="仿宋_GB2312" w:cs="仿宋_GB2312"/>
          <w:color w:val="auto"/>
          <w:sz w:val="24"/>
          <w:highlight w:val="none"/>
          <w:u w:val="single"/>
        </w:rPr>
        <w:t>包质量、</w:t>
      </w:r>
      <w:r>
        <w:rPr>
          <w:rFonts w:ascii="仿宋_GB2312" w:hAnsi="仿宋_GB2312" w:eastAsia="仿宋_GB2312" w:cs="仿宋_GB2312"/>
          <w:color w:val="auto"/>
          <w:sz w:val="24"/>
          <w:highlight w:val="none"/>
          <w:u w:val="single"/>
        </w:rPr>
        <w:t>包造价控制、</w:t>
      </w:r>
      <w:r>
        <w:rPr>
          <w:rFonts w:hint="eastAsia" w:ascii="仿宋_GB2312" w:hAnsi="仿宋_GB2312" w:eastAsia="仿宋_GB2312" w:cs="仿宋_GB2312"/>
          <w:color w:val="auto"/>
          <w:sz w:val="24"/>
          <w:highlight w:val="none"/>
          <w:u w:val="single"/>
        </w:rPr>
        <w:t>包安全生产、包文明施工、包环境保护、包保险、</w:t>
      </w:r>
      <w:r>
        <w:rPr>
          <w:rFonts w:ascii="仿宋_GB2312" w:hAnsi="仿宋_GB2312" w:eastAsia="仿宋_GB2312" w:cs="仿宋_GB2312"/>
          <w:color w:val="auto"/>
          <w:sz w:val="24"/>
          <w:highlight w:val="none"/>
          <w:u w:val="single"/>
        </w:rPr>
        <w:t>包检验检测、</w:t>
      </w:r>
      <w:r>
        <w:rPr>
          <w:rFonts w:hint="eastAsia" w:ascii="仿宋_GB2312" w:hAnsi="仿宋_GB2312" w:eastAsia="仿宋_GB2312" w:cs="仿宋_GB2312"/>
          <w:color w:val="auto"/>
          <w:sz w:val="24"/>
          <w:highlight w:val="none"/>
          <w:u w:val="single"/>
        </w:rPr>
        <w:t>包工期、包承包范围内工程验收通过（含各专项验收）、包移交、包结算、包竣工图编制（含可编辑CAD）和资料整理移交档案、包施工总承包管理和现场整体组织、包专业协调及配合、包保修等。包括但不限于：道路、交通、给（市政消防供水）排水、照明、电力管沟、通信管道、绿化和通信及给水等管线迁改等工程。（最终以招标文件、设计图纸、工程量清单内容及合同为准。）</w:t>
      </w:r>
      <w:bookmarkEnd w:id="1"/>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（2）负责施工图预算、结算的编制工作，配合发包人对预算、结算的审核及审计工作；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负责或配合办理工程开工至工程竣工验收备案所需的各项报建报批手续,包括但不限于办理施工许可证(或临时施工许可)、报监手续、余泥排放证、排污手续、排水接驳、排水许可证、环保验收及分项分部工程验收和各专业验收,并承担办理上述手续施工方的费用；</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5）完成按有关规定应由承包人负责的检验监测工作，及配合发包人委托的第三方检测工作；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（7）项目红线范围内的场地围蔽施工及至本合同项下全部工程移交前的保修维护工作（该部分费用包含在承包人合同价款中）。</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费用均包括在承包人合同价款中。</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（10）协助做好迎检、开工仪式等筹备工作。</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工程内容：</w:t>
      </w:r>
      <w:r>
        <w:rPr>
          <w:rFonts w:hint="eastAsia" w:ascii="仿宋_GB2312" w:hAnsi="仿宋_GB2312" w:eastAsia="仿宋_GB2312" w:cs="仿宋_GB2312"/>
          <w:color w:val="auto"/>
          <w:sz w:val="24"/>
          <w:highlight w:val="none"/>
          <w:u w:val="single"/>
        </w:rPr>
        <w:t>包括但不限于</w:t>
      </w:r>
      <w:r>
        <w:rPr>
          <w:rFonts w:hint="eastAsia" w:ascii="仿宋_GB2312" w:hAnsi="仿宋_GB2312" w:eastAsia="仿宋_GB2312" w:cs="仿宋_GB2312"/>
          <w:color w:val="auto"/>
          <w:sz w:val="24"/>
          <w:highlight w:val="none"/>
          <w:u w:val="single"/>
          <w:lang w:val="en-US" w:eastAsia="zh-CN"/>
        </w:rPr>
        <w:t>道路工程、给排水工程、电力工程、交通工程、涵洞工程、排水工程、照明工程、电力通信及绿化工程等</w:t>
      </w:r>
      <w:r>
        <w:rPr>
          <w:rFonts w:hint="eastAsia" w:ascii="仿宋_GB2312" w:hAnsi="仿宋_GB2312" w:eastAsia="仿宋_GB2312" w:cs="仿宋_GB2312"/>
          <w:color w:val="auto"/>
          <w:sz w:val="24"/>
          <w:highlight w:val="none"/>
          <w:u w:val="single"/>
        </w:rPr>
        <w:t>。（最终以招标文件、设计图纸、工程量清单内容及合同为准。）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承包方式：承包方式为工程总承包。包设计（含初步设计、施工图设计、深化设计、专项设计等）、包工程施工。包括但不限于包报建、包工、包料、包设备、包工期、包质量、包造价控制、包运输费、包安全文明施工（施工过程中所需的辅助材料、机械设备、工具等均由承包人自行解决、包工完场清、包管理费、包措施费、包成品保护、包施工噪音排污费、包夜间施工费、包赶工费、包保险、包材料周转费、包材料转运费、包二次转运费、包垂直运输费、包材料及设备堆放费、包人材机二次进出场费、包调试与测试、包试运行、包材料和设备检验及试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费用。</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相关报批、报建：</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协助发包人办理相关报批、报建及红线内外路口开设工作，配合发包人完成管线迁改工作。凡工程中涉及到劳动安全、职业病防治、消防、人防、防雷、环保、节能、绿色建筑、海绵城市、规划、卫生防疫、档案、质量等有关政府部门验收的项目，及时做好验收准备工作。验收通过后，向发包人提交书面验收报告，办理竣工联合验收等（最终以政府的最新竣工验收要求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pPr>
        <w:ind w:firstLine="424" w:firstLineChars="177"/>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★三、质量标准和要求</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☑设计标准和要求（设计文件编制及限额设计目标）：</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pPr>
        <w:ind w:firstLine="240" w:firstLineChars="100"/>
        <w:rPr>
          <w:rFonts w:ascii="仿宋_GB2312" w:hAnsi="仿宋_GB2312" w:eastAsia="仿宋_GB2312" w:cs="仿宋_GB2312"/>
          <w:color w:val="auto"/>
          <w:sz w:val="24"/>
          <w:highlight w:val="none"/>
          <w:u w:val="single"/>
        </w:rPr>
      </w:pP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□设备及工器具购置标准和要求（性能、参数、品质、产能等管理目标）：</w:t>
      </w:r>
      <w:r>
        <w:rPr>
          <w:rFonts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□装配式构件采购标准和要求（性能、参数、品质、产能等管理目标）：</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strike/>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☑工程质量标准和要求（施工质量及项目成效目标）：</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pPr>
        <w:ind w:firstLine="240" w:firstLineChars="100"/>
        <w:rPr>
          <w:rFonts w:hint="eastAsia" w:ascii="仿宋_GB2312" w:hAnsi="仿宋_GB2312" w:eastAsia="仿宋_GB2312" w:cs="仿宋_GB2312"/>
          <w:color w:val="auto"/>
          <w:sz w:val="24"/>
          <w:highlight w:val="none"/>
          <w:lang w:eastAsia="zh-CN"/>
        </w:rPr>
      </w:pP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绿色建筑建设目标：□一星</w:t>
      </w:r>
      <w:r>
        <w:rPr>
          <w:rFonts w:ascii="仿宋_GB2312" w:hAnsi="仿宋_GB2312" w:eastAsia="仿宋_GB2312" w:cs="仿宋_GB2312"/>
          <w:color w:val="auto"/>
          <w:sz w:val="24"/>
          <w:highlight w:val="none"/>
        </w:rPr>
        <w:t xml:space="preserve"> </w:t>
      </w: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二星</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□三星</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不适用</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评价标准：</w:t>
      </w: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《绿色建筑评价标准》</w:t>
      </w:r>
      <w:r>
        <w:rPr>
          <w:rFonts w:ascii="仿宋_GB2312" w:hAnsi="仿宋_GB2312" w:eastAsia="仿宋_GB2312" w:cs="仿宋_GB2312"/>
          <w:color w:val="auto"/>
          <w:sz w:val="24"/>
          <w:highlight w:val="none"/>
        </w:rPr>
        <w:t>(GB/T 50378-2019）</w:t>
      </w:r>
    </w:p>
    <w:p>
      <w:pPr>
        <w:ind w:firstLine="1440" w:firstLineChars="6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□《广东省绿色建筑评价标准》（</w:t>
      </w:r>
      <w:r>
        <w:rPr>
          <w:rFonts w:ascii="仿宋_GB2312" w:hAnsi="仿宋_GB2312" w:eastAsia="仿宋_GB2312" w:cs="仿宋_GB2312"/>
          <w:color w:val="auto"/>
          <w:sz w:val="24"/>
          <w:highlight w:val="none"/>
        </w:rPr>
        <w:t>DBJ/T 15-83-2017）</w:t>
      </w:r>
    </w:p>
    <w:p>
      <w:pPr>
        <w:ind w:firstLine="1440" w:firstLineChars="6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lang w:val="en-US" w:eastAsia="zh-CN"/>
        </w:rPr>
        <w:t>不适用</w:t>
      </w:r>
    </w:p>
    <w:p>
      <w:pPr>
        <w:ind w:firstLine="240" w:firstLine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 w:hAnsi="仿宋" w:eastAsia="仿宋" w:cs="仿宋"/>
          <w:color w:val="auto"/>
          <w:sz w:val="24"/>
          <w:highlight w:val="none"/>
        </w:rPr>
        <w:t>安全及文明施工目标：</w:t>
      </w:r>
      <w:r>
        <w:rPr>
          <w:rFonts w:hint="eastAsia" w:ascii="仿宋_GB2312" w:hAnsi="仿宋_GB2312" w:eastAsia="仿宋_GB2312" w:cs="仿宋_GB2312"/>
          <w:color w:val="auto"/>
          <w:sz w:val="24"/>
          <w:highlight w:val="none"/>
          <w:u w:val="single"/>
        </w:rPr>
        <w:t>确保不发生一般事故等级及以上的安全生产事故且死亡人数为零，保证施工场地清洁、扬尘及噪音管理符合环境卫生管理的有关规定，严格执行有关安全与文明的法律法规和规章制度。如承包人不能符合要求，承包人将承担违约责任</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四、创优目标</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省部级优秀勘察设计奖（□一等奖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国家级优秀勘察设计奖（□金奖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□银奖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精品工程；</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五、创文明工地目标</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市级安全文明绿色施工样板工地；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省级安全文明示范工地；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国家级安全文明工地；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广州市建筑业绿色施工示范工程；</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广东省建筑业绿色施工示范工程；</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全国建筑业绿色施工示范工程；</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六、职业健康安全管理目标和环境管理目标</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1.职业健康安全管理目标：</w:t>
      </w:r>
      <w:r>
        <w:rPr>
          <w:rFonts w:hint="eastAsia" w:ascii="仿宋_GB2312" w:hAnsi="仿宋_GB2312" w:eastAsia="仿宋_GB2312" w:cs="仿宋_GB2312"/>
          <w:color w:val="auto"/>
          <w:sz w:val="24"/>
          <w:highlight w:val="none"/>
          <w:u w:val="single"/>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2.环境管理目标：</w:t>
      </w:r>
      <w:bookmarkStart w:id="2" w:name="_Hlk155859947"/>
      <w:r>
        <w:rPr>
          <w:rFonts w:hint="eastAsia" w:ascii="仿宋_GB2312" w:hAnsi="仿宋_GB2312" w:eastAsia="仿宋_GB2312" w:cs="仿宋_GB2312"/>
          <w:color w:val="auto"/>
          <w:sz w:val="24"/>
          <w:highlight w:val="none"/>
          <w:u w:val="single"/>
        </w:rPr>
        <w:t>严格执行《广州市城乡建设委员会关于印发广州市加强建筑工地环保管理工作方案的通知》</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穗建质〔</w:t>
      </w:r>
      <w:r>
        <w:rPr>
          <w:rFonts w:ascii="仿宋_GB2312" w:hAnsi="仿宋_GB2312" w:eastAsia="仿宋_GB2312" w:cs="仿宋_GB2312"/>
          <w:color w:val="auto"/>
          <w:sz w:val="24"/>
          <w:highlight w:val="none"/>
          <w:u w:val="single"/>
        </w:rPr>
        <w:t>2014</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754</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、《广州市委宣传部、广州市住房和城乡建设委员会、广州市城市管理委员会关于完善广州市建设工程施工围蔽管理提升实施技术要求和标准图集的通知》（穗建质〔</w:t>
      </w:r>
      <w:r>
        <w:rPr>
          <w:rFonts w:ascii="仿宋_GB2312" w:hAnsi="仿宋_GB2312" w:eastAsia="仿宋_GB2312" w:cs="仿宋_GB2312"/>
          <w:color w:val="auto"/>
          <w:sz w:val="24"/>
          <w:highlight w:val="none"/>
          <w:u w:val="single"/>
        </w:rPr>
        <w:t>2016</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1085</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《广州市住房和城乡建设委员会关于印发广州市建设工程绿色施工围蔽指导图集（V2.0试行版）的通知》</w:t>
      </w:r>
      <w:r>
        <w:rPr>
          <w:rFonts w:hint="eastAsia" w:ascii="仿宋_GB2312" w:hAnsi="仿宋_GB2312" w:eastAsia="仿宋_GB2312" w:cs="仿宋_GB2312"/>
          <w:color w:val="auto"/>
          <w:sz w:val="24"/>
          <w:highlight w:val="none"/>
          <w:u w:val="single"/>
        </w:rPr>
        <w:t>、《广州市提升建设工程安全文明施工管理水平的工作指引》（穗建质</w:t>
      </w:r>
      <w:r>
        <w:rPr>
          <w:rFonts w:ascii="仿宋_GB2312" w:hAnsi="仿宋_GB2312" w:eastAsia="仿宋_GB2312" w:cs="仿宋_GB2312"/>
          <w:color w:val="auto"/>
          <w:sz w:val="24"/>
          <w:highlight w:val="none"/>
          <w:u w:val="single"/>
        </w:rPr>
        <w:t>[2017]815</w:t>
      </w:r>
      <w:r>
        <w:rPr>
          <w:rFonts w:hint="eastAsia" w:ascii="仿宋_GB2312" w:hAnsi="仿宋_GB2312" w:eastAsia="仿宋_GB2312" w:cs="仿宋_GB2312"/>
          <w:color w:val="auto"/>
          <w:sz w:val="24"/>
          <w:highlight w:val="none"/>
          <w:u w:val="single"/>
        </w:rPr>
        <w:t>号）、《危险性较大的分部分项工程安全管理规定》</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中华人民共和国住房和城乡建设部令第</w:t>
      </w:r>
      <w:r>
        <w:rPr>
          <w:rFonts w:ascii="仿宋_GB2312" w:hAnsi="仿宋_GB2312" w:eastAsia="仿宋_GB2312" w:cs="仿宋_GB2312"/>
          <w:color w:val="auto"/>
          <w:sz w:val="24"/>
          <w:highlight w:val="none"/>
          <w:u w:val="single"/>
        </w:rPr>
        <w:t>37</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和《关于加强建设工程安全生产管理、落实建设各方主体责任的暂行规定》（穗建规字〔</w:t>
      </w:r>
      <w:r>
        <w:rPr>
          <w:rFonts w:ascii="仿宋_GB2312" w:hAnsi="仿宋_GB2312" w:eastAsia="仿宋_GB2312" w:cs="仿宋_GB2312"/>
          <w:color w:val="auto"/>
          <w:sz w:val="24"/>
          <w:highlight w:val="none"/>
          <w:u w:val="single"/>
        </w:rPr>
        <w:t>2017</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21</w:t>
      </w:r>
      <w:r>
        <w:rPr>
          <w:rFonts w:hint="eastAsia" w:ascii="仿宋_GB2312" w:hAnsi="仿宋_GB2312" w:eastAsia="仿宋_GB2312" w:cs="仿宋_GB2312"/>
          <w:color w:val="auto"/>
          <w:sz w:val="24"/>
          <w:highlight w:val="none"/>
          <w:u w:val="single"/>
        </w:rPr>
        <w:t>号）等国家、省、市现行标准、规定和文件要求，并满足广州市政府或建设管理部门文件规定要求 。</w:t>
      </w:r>
      <w:r>
        <w:rPr>
          <w:rFonts w:ascii="仿宋_GB2312" w:hAnsi="仿宋_GB2312" w:eastAsia="仿宋_GB2312" w:cs="仿宋_GB2312"/>
          <w:color w:val="auto"/>
          <w:sz w:val="24"/>
          <w:highlight w:val="none"/>
          <w:u w:val="single"/>
        </w:rPr>
        <w:t xml:space="preserve">(如相关行政主管部门有最新发布的文件，则执行最新规定) </w:t>
      </w:r>
      <w:bookmarkEnd w:id="2"/>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七、合同工期</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合同工期总日历天数：合同总工期</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个日历天（其中设计工期</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日历天，施工工期为</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日历天）合同范围内，以工程竣工验收为准。承包人应于中标公示结束后30日历天</w:t>
      </w:r>
      <w:r>
        <w:rPr>
          <w:rFonts w:ascii="仿宋_GB2312" w:hAnsi="仿宋_GB2312" w:eastAsia="仿宋_GB2312" w:cs="仿宋_GB2312"/>
          <w:color w:val="auto"/>
          <w:sz w:val="24"/>
          <w:highlight w:val="none"/>
          <w:u w:val="single"/>
        </w:rPr>
        <w:t>内向</w:t>
      </w:r>
      <w:r>
        <w:rPr>
          <w:rFonts w:hint="eastAsia" w:ascii="仿宋_GB2312" w:hAnsi="仿宋_GB2312" w:eastAsia="仿宋_GB2312" w:cs="仿宋_GB2312"/>
          <w:color w:val="auto"/>
          <w:sz w:val="24"/>
          <w:highlight w:val="none"/>
          <w:u w:val="single"/>
        </w:rPr>
        <w:t>发包方</w:t>
      </w:r>
      <w:r>
        <w:rPr>
          <w:rFonts w:ascii="仿宋_GB2312" w:hAnsi="仿宋_GB2312" w:eastAsia="仿宋_GB2312" w:cs="仿宋_GB2312"/>
          <w:color w:val="auto"/>
          <w:sz w:val="24"/>
          <w:highlight w:val="none"/>
          <w:u w:val="single"/>
        </w:rPr>
        <w:t>提交总体工程进度计划</w:t>
      </w:r>
      <w:r>
        <w:rPr>
          <w:rFonts w:hint="eastAsia" w:ascii="仿宋_GB2312" w:hAnsi="仿宋_GB2312" w:eastAsia="仿宋_GB2312" w:cs="仿宋_GB2312"/>
          <w:color w:val="auto"/>
          <w:sz w:val="24"/>
          <w:highlight w:val="none"/>
          <w:u w:val="single"/>
        </w:rPr>
        <w:t>。承包人应充分考虑施工资金、人力、物力的准备情况，确保项目保质保量按时完成。</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合同工期起算日期：以总监理工程师发出的开工令或开工报告中载明的开工日期为准。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主要节点工期：</w:t>
      </w:r>
    </w:p>
    <w:p>
      <w:pPr>
        <w:ind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设计节点工期：</w:t>
      </w:r>
      <w:r>
        <w:rPr>
          <w:rFonts w:ascii="仿宋_GB2312" w:hAnsi="仿宋_GB2312" w:eastAsia="仿宋_GB2312" w:cs="仿宋_GB2312"/>
          <w:color w:val="auto"/>
          <w:sz w:val="24"/>
          <w:highlight w:val="none"/>
          <w:u w:val="single"/>
        </w:rPr>
        <w:t xml:space="preserve"> </w:t>
      </w:r>
    </w:p>
    <w:p>
      <w:pPr>
        <w:snapToGrid w:val="0"/>
        <w:spacing w:line="360" w:lineRule="auto"/>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）设计工期</w:t>
      </w:r>
      <w:r>
        <w:rPr>
          <w:rFonts w:hint="eastAsia" w:ascii="仿宋_GB2312" w:hAnsi="仿宋_GB2312" w:eastAsia="仿宋_GB2312" w:cs="仿宋_GB2312"/>
          <w:color w:val="auto"/>
          <w:sz w:val="24"/>
          <w:highlight w:val="none"/>
          <w:u w:val="single"/>
          <w:lang w:val="en-US" w:eastAsia="zh-CN"/>
        </w:rPr>
        <w:t xml:space="preserve">为   </w:t>
      </w:r>
      <w:r>
        <w:rPr>
          <w:rFonts w:hint="eastAsia" w:ascii="仿宋_GB2312" w:hAnsi="仿宋_GB2312" w:eastAsia="仿宋_GB2312" w:cs="仿宋_GB2312"/>
          <w:color w:val="auto"/>
          <w:sz w:val="24"/>
          <w:highlight w:val="none"/>
          <w:u w:val="single"/>
        </w:rPr>
        <w:t>日历天</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以发包人下发或批准的工作计划执行。</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2</w:t>
      </w:r>
      <w:r>
        <w:rPr>
          <w:rFonts w:hint="eastAsia" w:ascii="仿宋_GB2312" w:hAnsi="仿宋_GB2312" w:eastAsia="仿宋_GB2312" w:cs="仿宋_GB2312"/>
          <w:color w:val="auto"/>
          <w:sz w:val="24"/>
          <w:highlight w:val="none"/>
          <w:u w:val="single"/>
        </w:rPr>
        <w:t>）相关单位对图纸及概（预）算等提出修改或者评审意见的，应在</w:t>
      </w:r>
      <w:r>
        <w:rPr>
          <w:rFonts w:ascii="仿宋_GB2312" w:hAnsi="仿宋_GB2312" w:eastAsia="仿宋_GB2312" w:cs="仿宋_GB2312"/>
          <w:color w:val="auto"/>
          <w:sz w:val="24"/>
          <w:highlight w:val="none"/>
          <w:u w:val="single"/>
        </w:rPr>
        <w:t xml:space="preserve"> 3</w:t>
      </w:r>
      <w:r>
        <w:rPr>
          <w:rFonts w:hint="eastAsia" w:ascii="仿宋_GB2312" w:hAnsi="仿宋_GB2312" w:eastAsia="仿宋_GB2312" w:cs="仿宋_GB2312"/>
          <w:color w:val="auto"/>
          <w:sz w:val="24"/>
          <w:highlight w:val="none"/>
          <w:u w:val="single"/>
        </w:rPr>
        <w:t>日内提交修改文件。修改率较大的按发包人要求的时间完成。</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3</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各设计阶段启动前</w:t>
      </w: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天内设计人需提交详细设计进度计划，并明确计划内设计人需发包人配合确认或提供的内容。</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4</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5</w:t>
      </w:r>
      <w:r>
        <w:rPr>
          <w:rFonts w:ascii="仿宋_GB2312" w:hAnsi="仿宋_GB2312" w:eastAsia="仿宋_GB2312" w:cs="仿宋_GB2312"/>
          <w:color w:val="auto"/>
          <w:sz w:val="24"/>
          <w:highlight w:val="none"/>
          <w:u w:val="single"/>
        </w:rPr>
        <w:t>）每延期一天，</w:t>
      </w:r>
      <w:r>
        <w:rPr>
          <w:rFonts w:hint="eastAsia" w:ascii="仿宋_GB2312" w:hAnsi="仿宋_GB2312" w:eastAsia="仿宋_GB2312" w:cs="仿宋_GB2312"/>
          <w:color w:val="auto"/>
          <w:sz w:val="24"/>
          <w:highlight w:val="none"/>
          <w:u w:val="single"/>
        </w:rPr>
        <w:t>承包方按2</w:t>
      </w:r>
      <w:r>
        <w:rPr>
          <w:rFonts w:ascii="仿宋_GB2312" w:hAnsi="仿宋_GB2312" w:eastAsia="仿宋_GB2312" w:cs="仿宋_GB2312"/>
          <w:color w:val="auto"/>
          <w:sz w:val="24"/>
          <w:highlight w:val="none"/>
          <w:u w:val="single"/>
        </w:rPr>
        <w:t>0000元/天</w:t>
      </w:r>
      <w:r>
        <w:rPr>
          <w:rFonts w:hint="eastAsia" w:ascii="仿宋_GB2312" w:hAnsi="仿宋_GB2312" w:eastAsia="仿宋_GB2312" w:cs="仿宋_GB2312"/>
          <w:color w:val="auto"/>
          <w:sz w:val="24"/>
          <w:highlight w:val="none"/>
          <w:u w:val="single"/>
        </w:rPr>
        <w:t>向发包方支付违约金</w:t>
      </w:r>
      <w:r>
        <w:rPr>
          <w:rFonts w:ascii="仿宋_GB2312" w:hAnsi="仿宋_GB2312" w:eastAsia="仿宋_GB2312" w:cs="仿宋_GB2312"/>
          <w:color w:val="auto"/>
          <w:sz w:val="24"/>
          <w:highlight w:val="none"/>
          <w:u w:val="single"/>
        </w:rPr>
        <w:t>，因</w:t>
      </w:r>
      <w:r>
        <w:rPr>
          <w:rFonts w:hint="eastAsia" w:ascii="仿宋_GB2312" w:hAnsi="仿宋_GB2312" w:eastAsia="仿宋_GB2312" w:cs="仿宋_GB2312"/>
          <w:color w:val="auto"/>
          <w:sz w:val="24"/>
          <w:highlight w:val="none"/>
          <w:u w:val="single"/>
        </w:rPr>
        <w:t>发包人</w:t>
      </w:r>
      <w:r>
        <w:rPr>
          <w:rFonts w:ascii="仿宋_GB2312" w:hAnsi="仿宋_GB2312" w:eastAsia="仿宋_GB2312" w:cs="仿宋_GB2312"/>
          <w:color w:val="auto"/>
          <w:sz w:val="24"/>
          <w:highlight w:val="none"/>
          <w:u w:val="single"/>
        </w:rPr>
        <w:t>原因</w:t>
      </w:r>
      <w:r>
        <w:rPr>
          <w:rFonts w:hint="eastAsia" w:ascii="仿宋_GB2312" w:hAnsi="仿宋_GB2312" w:eastAsia="仿宋_GB2312" w:cs="仿宋_GB2312"/>
          <w:color w:val="auto"/>
          <w:sz w:val="24"/>
          <w:highlight w:val="none"/>
          <w:u w:val="single"/>
        </w:rPr>
        <w:t>导致的延期</w:t>
      </w:r>
      <w:r>
        <w:rPr>
          <w:rFonts w:ascii="仿宋_GB2312" w:hAnsi="仿宋_GB2312" w:eastAsia="仿宋_GB2312" w:cs="仿宋_GB2312"/>
          <w:color w:val="auto"/>
          <w:sz w:val="24"/>
          <w:highlight w:val="none"/>
          <w:u w:val="single"/>
        </w:rPr>
        <w:t>除外。</w:t>
      </w:r>
      <w:r>
        <w:rPr>
          <w:rFonts w:hint="eastAsia" w:ascii="仿宋_GB2312" w:hAnsi="仿宋_GB2312" w:eastAsia="仿宋_GB2312" w:cs="仿宋_GB2312"/>
          <w:color w:val="auto"/>
          <w:sz w:val="24"/>
          <w:highlight w:val="none"/>
          <w:u w:val="single"/>
        </w:rPr>
        <w:t>发包方有权在当期应付进度款中直接扣除相应的违约金后再与承包方结算。</w:t>
      </w:r>
    </w:p>
    <w:p>
      <w:pPr>
        <w:ind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3、施工节点工期</w:t>
      </w:r>
      <w:r>
        <w:rPr>
          <w:rFonts w:hint="eastAsia" w:ascii="仿宋_GB2312" w:hAnsi="仿宋_GB2312" w:eastAsia="仿宋_GB2312" w:cs="仿宋_GB2312"/>
          <w:color w:val="auto"/>
          <w:sz w:val="24"/>
          <w:highlight w:val="none"/>
          <w:u w:val="single"/>
        </w:rPr>
        <w:t>（发包人另有要求除外）：</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自发出开工通知之日起，</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日历天内全部项目完工通过竣工验收。承包方未按期完工，每延期一天，承包方按</w:t>
      </w:r>
      <w:r>
        <w:rPr>
          <w:rFonts w:ascii="仿宋_GB2312" w:hAnsi="仿宋_GB2312" w:eastAsia="仿宋_GB2312" w:cs="仿宋_GB2312"/>
          <w:color w:val="auto"/>
          <w:sz w:val="24"/>
          <w:highlight w:val="none"/>
          <w:u w:val="single"/>
        </w:rPr>
        <w:t>30000元/天向发包方支付违约金，</w:t>
      </w:r>
      <w:r>
        <w:rPr>
          <w:rFonts w:hint="eastAsia" w:ascii="仿宋_GB2312" w:hAnsi="仿宋_GB2312" w:eastAsia="仿宋_GB2312" w:cs="仿宋_GB2312"/>
          <w:color w:val="auto"/>
          <w:sz w:val="24"/>
          <w:highlight w:val="none"/>
          <w:u w:val="single"/>
        </w:rPr>
        <w:t>因发包人原因导致的延期除外。发包方有权在当期应付进度款中直接扣除相应的违约金后再与承包方结算。承包人应于中标公示完后</w:t>
      </w:r>
      <w:r>
        <w:rPr>
          <w:rFonts w:ascii="仿宋_GB2312" w:hAnsi="仿宋_GB2312" w:eastAsia="仿宋_GB2312" w:cs="仿宋_GB2312"/>
          <w:color w:val="auto"/>
          <w:sz w:val="24"/>
          <w:highlight w:val="none"/>
          <w:u w:val="single"/>
        </w:rPr>
        <w:t>30</w:t>
      </w:r>
      <w:r>
        <w:rPr>
          <w:rFonts w:hint="eastAsia" w:ascii="仿宋_GB2312" w:hAnsi="仿宋_GB2312" w:eastAsia="仿宋_GB2312" w:cs="仿宋_GB2312"/>
          <w:color w:val="auto"/>
          <w:sz w:val="24"/>
          <w:highlight w:val="none"/>
          <w:u w:val="single"/>
        </w:rPr>
        <w:t>日</w:t>
      </w:r>
      <w:r>
        <w:rPr>
          <w:rFonts w:ascii="仿宋_GB2312" w:hAnsi="仿宋_GB2312" w:eastAsia="仿宋_GB2312" w:cs="仿宋_GB2312"/>
          <w:color w:val="auto"/>
          <w:sz w:val="24"/>
          <w:highlight w:val="none"/>
          <w:u w:val="single"/>
        </w:rPr>
        <w:t>内向</w:t>
      </w:r>
      <w:r>
        <w:rPr>
          <w:rFonts w:hint="eastAsia" w:ascii="仿宋_GB2312" w:hAnsi="仿宋_GB2312" w:eastAsia="仿宋_GB2312" w:cs="仿宋_GB2312"/>
          <w:color w:val="auto"/>
          <w:sz w:val="24"/>
          <w:highlight w:val="none"/>
          <w:u w:val="single"/>
        </w:rPr>
        <w:t>发包方</w:t>
      </w:r>
      <w:r>
        <w:rPr>
          <w:rFonts w:ascii="仿宋_GB2312" w:hAnsi="仿宋_GB2312" w:eastAsia="仿宋_GB2312" w:cs="仿宋_GB2312"/>
          <w:color w:val="auto"/>
          <w:sz w:val="24"/>
          <w:highlight w:val="none"/>
          <w:u w:val="single"/>
        </w:rPr>
        <w:t>提交总体工程进度计划</w:t>
      </w:r>
      <w:r>
        <w:rPr>
          <w:rFonts w:hint="eastAsia" w:ascii="仿宋_GB2312" w:hAnsi="仿宋_GB2312" w:eastAsia="仿宋_GB2312" w:cs="仿宋_GB2312"/>
          <w:color w:val="auto"/>
          <w:sz w:val="24"/>
          <w:highlight w:val="none"/>
          <w:u w:val="single"/>
        </w:rPr>
        <w:t>，该计划为本合同的附件，与本合同具同等效力。</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以上节点要求，具体以发包人下发或批准的工作计划执行，发包人根据工程实际情况，有权对本工程中的关键节点工期进行适当调整，承包人必须采取一切有效措施保证关键节点工期的调整，不得延误，并不得要求另行增加费用，相关赶工措施费用应在投标合同价格中综合考虑。</w:t>
      </w:r>
    </w:p>
    <w:p>
      <w:pPr>
        <w:spacing w:line="360" w:lineRule="auto"/>
        <w:rPr>
          <w:rFonts w:ascii="仿宋_GB2312" w:hAnsi="仿宋_GB2312" w:eastAsia="仿宋_GB2312" w:cs="仿宋_GB2312"/>
          <w:color w:val="auto"/>
          <w:sz w:val="24"/>
          <w:highlight w:val="none"/>
          <w:u w:val="single"/>
        </w:rPr>
      </w:pPr>
      <w:r>
        <w:rPr>
          <w:rFonts w:hint="eastAsia" w:ascii="仿宋" w:hAnsi="仿宋" w:eastAsia="仿宋" w:cs="仿宋"/>
          <w:color w:val="auto"/>
          <w:sz w:val="24"/>
          <w:highlight w:val="none"/>
        </w:rPr>
        <w:t>□其它工作开始工作日期(如果有， 绝对日期或相对日期)：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；完成工作日期(绝对日期或相对日期)</w:t>
      </w:r>
      <w:r>
        <w:rPr>
          <w:rFonts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p>
    <w:p>
      <w:pPr>
        <w:ind w:left="210" w:leftChars="100" w:firstLine="216" w:firstLineChars="9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除合同约定调整的情形外，本合同工期不予调整。</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八、签约合同价与合同价格形式</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1.合同价格形式为：□总价合同；□总价合同＋部分单价合同；</w:t>
      </w:r>
      <w:r>
        <w:rPr>
          <w:rFonts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其他价格形式。</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签约合同价暂定为（含税）：人民币（大写）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其中：不含税金额：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元，增值税金额：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r>
        <w:rPr>
          <w:rFonts w:hint="eastAsia" w:ascii="仿宋_GB2312" w:hAnsi="仿宋_GB2312" w:eastAsia="仿宋_GB2312" w:cs="仿宋_GB2312"/>
          <w:b/>
          <w:bCs/>
          <w:color w:val="auto"/>
          <w:sz w:val="24"/>
          <w:highlight w:val="none"/>
          <w:u w:val="single"/>
        </w:rPr>
        <w:t>最终结算价以发包人委托的第三方造价咨询单位审核为准</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☑工程设计费暂定为（含税）：人民币（大写） </w:t>
      </w:r>
      <w:r>
        <w:rPr>
          <w:rFonts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元），设计费中标下浮率为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％；（其中：不含税设计费为小写：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□设备及工器具购置费（含税）：人民币（大写）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☑建筑安装工程费暂定为（含税，不含暂列金额）：人民币（大写）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元），施工中标下浮率为</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；（其中：不含税建安工程费为小写：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pPr>
        <w:ind w:left="630" w:left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建筑安装工程费中含有以下费用：</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□绿色施工安全防护措施费用（不含税）：人民币（大写）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□余泥渣土（土方、石方、淤泥）场外运输与排放费用（不含税）：人民币（大写）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□专业工程暂估价（不含税）：人民币（大写）</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□其他（不含税，按实填写费用名称</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□暂列金额（不含税）：人民币（大写）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□其他费用：</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□联合体牵头人项目管理费（单列）：联合体牵头人对联合体各成员的组织、管理和协调产生的费用，在本合同价中不得增加计算本费用，从合同总价中提取后，在本协议书中单列供各方监督使用情况；</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设计单位为联合体牵头人时项目管理费（含税）：人民币（大写）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施工单位为联合体牵头人时项目管理费（含税）：人民币（大写）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2.在合同履行期间，</w:t>
      </w:r>
      <w:r>
        <w:rPr>
          <w:rFonts w:ascii="仿宋_GB2312" w:hAnsi="仿宋_GB2312" w:eastAsia="仿宋_GB2312" w:cs="仿宋_GB2312"/>
          <w:color w:val="auto"/>
          <w:sz w:val="24"/>
          <w:highlight w:val="none"/>
          <w:u w:val="single"/>
        </w:rPr>
        <w:t>如遇国家相关税收法规发生重大变化，由此导致的税费按新政策执行，由此增减的税费，进行相应调整</w:t>
      </w:r>
      <w:r>
        <w:rPr>
          <w:rFonts w:hint="eastAsia" w:ascii="仿宋_GB2312" w:hAnsi="仿宋_GB2312" w:eastAsia="仿宋_GB2312" w:cs="仿宋_GB2312"/>
          <w:color w:val="auto"/>
          <w:sz w:val="24"/>
          <w:highlight w:val="none"/>
          <w:u w:val="single"/>
        </w:rPr>
        <w:t>。</w:t>
      </w:r>
    </w:p>
    <w:p>
      <w:pPr>
        <w:ind w:left="210" w:leftChars="100" w:firstLine="216" w:firstLineChars="9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、工程实施阶段造价控制的措施</w:t>
      </w:r>
      <w:r>
        <w:rPr>
          <w:rFonts w:hint="eastAsia" w:ascii="仿宋_GB2312" w:hAnsi="仿宋_GB2312" w:eastAsia="仿宋_GB2312" w:cs="仿宋_GB2312"/>
          <w:color w:val="auto"/>
          <w:sz w:val="24"/>
          <w:highlight w:val="none"/>
        </w:rPr>
        <w:t>：</w:t>
      </w:r>
    </w:p>
    <w:p>
      <w:pPr>
        <w:ind w:left="210" w:leftChars="100" w:firstLine="216" w:firstLineChars="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3.1本合同暂定价款仅作为签约依据。付款货币：人民币。</w:t>
      </w:r>
    </w:p>
    <w:p>
      <w:pPr>
        <w:ind w:left="210" w:leftChars="100" w:firstLine="216" w:firstLineChars="9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.2  关于概预算的编制和审核原则：</w:t>
      </w:r>
    </w:p>
    <w:p>
      <w:pPr>
        <w:ind w:firstLine="456" w:firstLineChars="1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pPr>
        <w:ind w:firstLine="216" w:firstLineChars="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相关概预算编制和审核原则的，按下列原则执行：</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（1）概（预）算编审采用定额及信息价为：采用实际审定时已发布的最新定额，信息价采用基准日期（投标截止日期前28天）时广州市花都区住房和城乡建设局发布的最新价格信息文件。</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的工程设计费按国家计委、建设部《工程勘察设计收费标准》（计价格[2002]10号）规定计算后，再结合中标下浮率计算，设计费计算公式：设计费=工程设计收费基准价×专业调整系数×工程复杂程度调整系数×附加调整系数×（1-中标下浮率）。</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（4）合同修正价确定原则</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（a）建安工程费修正合同价：按审核单位审定的该项目建筑安装工程费总价作为控制数，工程总价结合下浮率修订建安工程费合同价格。</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计算公式：建安工程费=工程不含税造价×（1-中标下浮率）+税金。</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（b）设计费修正合同价：按审核单位审定工程设计费结合条款第3.2（2)点的计算公式修订工程设计费合同价。</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 </w:t>
      </w:r>
      <w:r>
        <w:rPr>
          <w:rFonts w:hint="eastAsia" w:ascii="仿宋" w:hAnsi="仿宋" w:eastAsia="仿宋" w:cs="仿宋"/>
          <w:b/>
          <w:bCs/>
          <w:color w:val="auto"/>
          <w:sz w:val="24"/>
          <w:highlight w:val="none"/>
          <w:u w:val="single"/>
        </w:rPr>
        <w:t>待项目概算审定后，发包人、承包人双方按修正后的合同价签订补充合同</w:t>
      </w:r>
      <w:r>
        <w:rPr>
          <w:rFonts w:hint="eastAsia" w:ascii="仿宋" w:hAnsi="仿宋" w:eastAsia="仿宋" w:cs="仿宋"/>
          <w:color w:val="auto"/>
          <w:sz w:val="24"/>
          <w:highlight w:val="none"/>
          <w:u w:val="single"/>
        </w:rPr>
        <w:t>。合同价中应已包括一切按合同工期完成本工程所须之赶工费及技术措施费，合同价组成中不论对此是否有开项计列，承包人均不得以此作为向发包人进行费用或工期索偿的依据。</w:t>
      </w:r>
    </w:p>
    <w:p>
      <w:pPr>
        <w:ind w:firstLine="216" w:firstLineChars="9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★九、工人工资支付分账、建筑安装工程费支付专户</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工人工资款支付专用账户开设的约定内容：</w:t>
      </w:r>
      <w:r>
        <w:rPr>
          <w:rFonts w:hint="eastAsia" w:ascii="仿宋_GB2312" w:hAnsi="仿宋_GB2312" w:eastAsia="仿宋_GB2312" w:cs="仿宋_GB2312"/>
          <w:color w:val="auto"/>
          <w:sz w:val="24"/>
          <w:highlight w:val="none"/>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其中：每一期工程进度款中的工人工资款比例：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工人工资支付周期：</w:t>
      </w:r>
      <w:r>
        <w:rPr>
          <w:rFonts w:hint="eastAsia" w:ascii="仿宋_GB2312" w:hAnsi="仿宋_GB2312" w:eastAsia="仿宋_GB2312" w:cs="仿宋_GB2312"/>
          <w:color w:val="auto"/>
          <w:sz w:val="24"/>
          <w:highlight w:val="none"/>
          <w:u w:val="single"/>
        </w:rPr>
        <w:t>与进度款一致</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承包人已确认上述约定工程款中的工人工资款比例能满足本工程项目的工人工资支付。</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建筑安装工程费支付专用账户开设的约定内容：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其中：每一期建筑安装工程费的工程进度款中的工程材料、工程设备款比例：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工程材料、工程设备款支付周期：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承包人已确认上述约定建筑安装工程费中的工程材料、工程设备款款比例能满足本工程项目的工程材料、工程设备款支付。</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十、组成合同的文件</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除非合同各方另有约定，组成本合同的文件及优先解释顺序依次如下：</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合同实施期间双方签订的补充或修正文件（如有）；</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合同协议书；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(3) 合同专用条款；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本合同附件；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 中标通知书；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合同通用条款；</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 招标文件（含招标过程中发出的补遗、澄清文件）；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 设计工作任务书（含经批准的设计文件、技术标准、规范等）；</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投标文件（含评标期间经确认的澄清文件）；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(10)组成合同的其他文件；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(11)经审核的概算审核报告或预算书。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(12)发包人各项建设管理制度、规定；</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(13) 国家及广东省、广州市的标准、规范及有关技术文件。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本合同各方在签订和履行总承包合同过程中形成的通知、会议纪要、备忘录、补充文件、指令、传真、电子邮件及其他有关变更或洽商等书面协议或文件视为本总承包合同的组成部分。</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十一、词语含义</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本协议书中有关词语含义与本合同第二部分《通用条款》第 1 条赋予它们的定义相同。</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十二、</w:t>
      </w:r>
      <w:r>
        <w:rPr>
          <w:rFonts w:hint="eastAsia" w:ascii="仿宋_GB2312" w:hAnsi="仿宋_GB2312" w:eastAsia="仿宋_GB2312" w:cs="仿宋_GB2312"/>
          <w:b/>
          <w:bCs/>
          <w:color w:val="auto"/>
          <w:sz w:val="24"/>
          <w:highlight w:val="none"/>
          <w:u w:val="single"/>
        </w:rPr>
        <w:t>履约担保</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中标通知书发出后，承包人须按招标文件要求，向发包人提交履约担保，履约担保金额为建安工程费中标金额的</w:t>
      </w:r>
      <w:r>
        <w:rPr>
          <w:rFonts w:ascii="仿宋_GB2312" w:hAnsi="仿宋_GB2312" w:eastAsia="仿宋_GB2312" w:cs="仿宋_GB2312"/>
          <w:color w:val="auto"/>
          <w:sz w:val="24"/>
          <w:highlight w:val="none"/>
          <w:u w:val="single"/>
        </w:rPr>
        <w:t>10%</w:t>
      </w:r>
      <w:r>
        <w:rPr>
          <w:rFonts w:hint="eastAsia" w:ascii="仿宋_GB2312" w:hAnsi="仿宋_GB2312" w:eastAsia="仿宋_GB2312" w:cs="仿宋_GB2312"/>
          <w:color w:val="auto"/>
          <w:sz w:val="24"/>
          <w:highlight w:val="none"/>
          <w:u w:val="single"/>
        </w:rPr>
        <w:t>，若为联合体承包人的，其履约担保由投标人（联合体中主办方：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）的名义提交。承包人以银行履约保函的方式提交履约担保。</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银行履约保函为由在中华人民共和国注册的银行开出的《银行履约保函》原件，保函有效期应根据合同规定工期加</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年作为暂定时限。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ascii="仿宋_GB2312" w:hAnsi="仿宋_GB2312" w:eastAsia="仿宋_GB2312" w:cs="仿宋_GB2312"/>
          <w:color w:val="auto"/>
          <w:sz w:val="24"/>
          <w:highlight w:val="none"/>
          <w:u w:val="single"/>
        </w:rPr>
        <w:t>28</w:t>
      </w:r>
      <w:r>
        <w:rPr>
          <w:rFonts w:hint="eastAsia" w:ascii="仿宋_GB2312" w:hAnsi="仿宋_GB2312" w:eastAsia="仿宋_GB2312" w:cs="仿宋_GB2312"/>
          <w:color w:val="auto"/>
          <w:sz w:val="24"/>
          <w:highlight w:val="none"/>
          <w:u w:val="single"/>
        </w:rPr>
        <w:t>天后作为保函失效时间。承包人如未能在上述约定的时间内提交履约担保的，视为自动放弃中标资格</w:t>
      </w:r>
      <w:r>
        <w:rPr>
          <w:rFonts w:hint="eastAsia" w:ascii="仿宋_GB2312" w:hAnsi="仿宋_GB2312" w:eastAsia="仿宋_GB2312" w:cs="仿宋_GB2312"/>
          <w:color w:val="auto"/>
          <w:sz w:val="24"/>
          <w:highlight w:val="none"/>
        </w:rPr>
        <w:t>。</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rPr>
        <w:t>十三、</w:t>
      </w:r>
      <w:r>
        <w:rPr>
          <w:rFonts w:hint="eastAsia" w:ascii="仿宋_GB2312" w:hAnsi="仿宋_GB2312" w:eastAsia="仿宋_GB2312" w:cs="仿宋_GB2312"/>
          <w:b/>
          <w:bCs/>
          <w:color w:val="auto"/>
          <w:sz w:val="24"/>
          <w:highlight w:val="none"/>
          <w:u w:val="single"/>
        </w:rPr>
        <w:t>承包人联合体</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联合体主办方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作为本项目总负责单位，对本项目的进度、质量、安全、投资控制、管理、协调等负总责；同时，联合体各成员应当共同与发包人签订合同，并就合同项下彼此的责任和义务，包括但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_GB2312" w:hAnsi="仿宋_GB2312" w:eastAsia="仿宋_GB2312" w:cs="仿宋_GB2312"/>
          <w:color w:val="auto"/>
          <w:sz w:val="24"/>
          <w:highlight w:val="none"/>
        </w:rPr>
        <w:t>。</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十四、承诺</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承包人承诺已阅读、理解并接受本合同所有条款，按照法律规定及合同约定组织完成设计、施工等阶段总承包内容，并对工程的质量、安全、工期和造价等全面负责，不进行转包及违法分包，并在缺陷责任期及保修期内承担相应的工程维修责任,履行本合同所约定的全部义务。</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十五、合同生效</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本合同订立地点：</w:t>
      </w:r>
      <w:r>
        <w:rPr>
          <w:rFonts w:hint="eastAsia" w:ascii="仿宋_GB2312" w:hAnsi="仿宋_GB2312" w:eastAsia="仿宋_GB2312" w:cs="仿宋_GB2312"/>
          <w:color w:val="auto"/>
          <w:sz w:val="24"/>
          <w:highlight w:val="none"/>
          <w:u w:val="single"/>
        </w:rPr>
        <w:t>广州市花都区</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十六、合同份数</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本合同正本一式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份，签约方各执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份；副本一式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份，发包人执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份、承包人执 份。合同正副本具有同等法律效力。本合同未尽事宜，经合同当事人协商一致，签订补充协议，补充协议与本合同具有同等效力。</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十七、补充条款</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1.为保障项目资金安全、合理使用，确保专款专用，各方同意本合同的相关资金使用需服从发包人的资金监管工作。</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3.因资金管理的需要，发包人有权根据资金来源不同对合同价款的结算审核、支付流程及支付方式等进行调整，承包人须无条件配合。</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5.因造价控制需要，除监理外，发包人有权另行委托造价咨询单位、设计咨询单位负责本项目全过程造价咨询管理及设计技术管理，承包人应无条件服从并配合其开展工作。</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6.鉴于此项目为工程总承包，施工进场前，按发包人批准的方案，由发包人组织监理人、承包人对项目控制点进行联合复测，承包人需给予配合，复测费用由承包人承担。</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7.发包人对概、预算、结算文件进行审核的相关工作委托第三方专业审核单位完成，承包人对第三方专业审核单位审定的结果（经各方确认）应完全接受。</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8.不放弃权利</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方未行使或迟延行使本合同项下的任何权利或救济或给予承包方任何宽限或延缓，不视作发包方对该权利或救济的放弃，也不影响、损害或限制发包方依本合同和法律、法规而享有的一切权利；发包方对任何权利或救济单独或部份的行使不妨碍其进一步行使该权利或救济，或在任何情况下行使任何其他权利或救济。本合同项下约定的发包方权利和救济均具累计性质，且不排除法律法规规定的任何另外的权利或救济。</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9.保险</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承包人需为本项目投保相关保险，保险包括但不限于建筑工程一切险或安装工程一切险，并由发包人指定第一受益人，保险费用由承包人承担。（因投保产生的保险费和其他相关费用乙方在合同价内综合考虑）</w:t>
      </w:r>
    </w:p>
    <w:p>
      <w:pPr>
        <w:ind w:firstLine="480" w:firstLineChars="2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10.</w:t>
      </w:r>
      <w:r>
        <w:rPr>
          <w:rFonts w:hint="eastAsia" w:ascii="仿宋_GB2312" w:hAnsi="仿宋_GB2312" w:eastAsia="仿宋_GB2312" w:cs="仿宋_GB2312"/>
          <w:color w:val="auto"/>
          <w:sz w:val="24"/>
          <w:highlight w:val="none"/>
          <w:u w:val="single"/>
        </w:rPr>
        <w:t>本协议及附件涉及的违约金计算方式如有不一致的，以孰高者计算。</w:t>
      </w:r>
    </w:p>
    <w:p>
      <w:pPr>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：中标通知书</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rPr>
        <w:t>：招标答疑及澄清文件</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rPr>
        <w:t>：联合体共同投标协议书</w:t>
      </w:r>
    </w:p>
    <w:p>
      <w:pPr>
        <w:rPr>
          <w:rFonts w:ascii="仿宋_GB2312" w:hAnsi="仿宋_GB2312" w:eastAsia="仿宋_GB2312" w:cs="仿宋_GB2312"/>
          <w:b/>
          <w:bCs/>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（以下无正文）</w:t>
      </w: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8"/>
        <w:gridCol w:w="387"/>
        <w:gridCol w:w="3968"/>
      </w:tblGrid>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发包人：（盖章）</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承包人（单一承包人或联合体牵头单位）：（盖章）</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经办人：</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bl>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numPr>
          <w:ilvl w:val="0"/>
          <w:numId w:val="1"/>
        </w:num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通用条款</w:t>
      </w:r>
    </w:p>
    <w:p>
      <w:pPr>
        <w:jc w:val="center"/>
        <w:rPr>
          <w:rFonts w:ascii="仿宋_GB2312" w:hAnsi="仿宋_GB2312" w:eastAsia="仿宋_GB2312" w:cs="仿宋_GB2312"/>
          <w:color w:val="auto"/>
          <w:sz w:val="44"/>
          <w:szCs w:val="44"/>
          <w:highlight w:val="none"/>
        </w:rPr>
      </w:pPr>
    </w:p>
    <w:p>
      <w:pPr>
        <w:pStyle w:val="6"/>
        <w:adjustRightInd w:val="0"/>
        <w:snapToGrid w:val="0"/>
        <w:jc w:val="center"/>
        <w:outlineLvl w:val="1"/>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按《广州市建设工程总承包合同》（SF-2022-0210）通用条款。</w:t>
      </w:r>
    </w:p>
    <w:p>
      <w:pPr>
        <w:jc w:val="center"/>
        <w:rPr>
          <w:rFonts w:ascii="仿宋_GB2312" w:hAnsi="仿宋_GB2312" w:eastAsia="仿宋_GB2312" w:cs="仿宋_GB2312"/>
          <w:color w:val="auto"/>
          <w:sz w:val="44"/>
          <w:szCs w:val="44"/>
          <w:highlight w:val="none"/>
        </w:rPr>
      </w:pPr>
    </w:p>
    <w:p>
      <w:pPr>
        <w:numPr>
          <w:ilvl w:val="0"/>
          <w:numId w:val="1"/>
        </w:num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专用条款</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1．定义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1.3.16利润：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☑按通用条款执行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□本合同适用的利润百分比为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 单项工程</w:t>
      </w:r>
    </w:p>
    <w:p>
      <w:pPr>
        <w:ind w:left="210" w:leftChars="100" w:firstLine="240" w:firstLineChars="1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u w:val="single"/>
          <w:lang w:eastAsia="zh-CN"/>
        </w:rPr>
        <w:t>花山镇老旧工业集聚区(和郁村)改造配套基础设施一期项目设计施工总承包</w:t>
      </w:r>
      <w:r>
        <w:rPr>
          <w:rFonts w:hint="eastAsia" w:ascii="仿宋_GB2312" w:hAnsi="仿宋_GB2312" w:eastAsia="仿宋_GB2312" w:cs="仿宋_GB2312"/>
          <w:color w:val="auto"/>
          <w:sz w:val="24"/>
          <w:highlight w:val="none"/>
          <w:u w:val="single"/>
          <w:lang w:val="en-US" w:eastAsia="zh-CN"/>
        </w:rPr>
        <w:t>工程</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☑内容：</w:t>
      </w:r>
      <w:r>
        <w:rPr>
          <w:rFonts w:hint="eastAsia" w:ascii="仿宋_GB2312" w:hAnsi="仿宋_GB2312" w:eastAsia="仿宋_GB2312" w:cs="仿宋_GB2312"/>
          <w:color w:val="auto"/>
          <w:sz w:val="24"/>
          <w:highlight w:val="none"/>
          <w:u w:val="single"/>
        </w:rPr>
        <w:t>详见招标文件。</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☑范围：</w:t>
      </w:r>
      <w:r>
        <w:rPr>
          <w:rFonts w:hint="eastAsia" w:ascii="仿宋_GB2312" w:hAnsi="仿宋_GB2312" w:eastAsia="仿宋_GB2312" w:cs="仿宋_GB2312"/>
          <w:color w:val="auto"/>
          <w:sz w:val="24"/>
          <w:highlight w:val="none"/>
          <w:u w:val="single"/>
        </w:rPr>
        <w:t>详见招标文件。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1.10.7 所采用的书面形式包括：</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☑合同文件；</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☑信函；</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□电报；</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☑会议纪要；</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□电子邮件；</w:t>
      </w:r>
    </w:p>
    <w:p>
      <w:pPr>
        <w:ind w:left="210" w:leftChars="100"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2．合同文件及解释</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合同文件组成及优先顺序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合同文件组成及优先顺序为：</w:t>
      </w:r>
      <w:r>
        <w:rPr>
          <w:rFonts w:hint="eastAsia" w:ascii="仿宋_GB2312" w:hAnsi="仿宋_GB2312" w:eastAsia="仿宋_GB2312" w:cs="仿宋_GB2312"/>
          <w:color w:val="auto"/>
          <w:sz w:val="24"/>
          <w:highlight w:val="none"/>
          <w:u w:val="single"/>
        </w:rPr>
        <w:t>同本合同协议书第十条约定。</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语言及适用的法律、标准与规范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语言文字</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与合同有关的联络应使用的语言：</w:t>
      </w:r>
      <w:r>
        <w:rPr>
          <w:rFonts w:hint="eastAsia" w:ascii="仿宋_GB2312" w:hAnsi="仿宋_GB2312" w:eastAsia="仿宋_GB2312" w:cs="仿宋_GB2312"/>
          <w:color w:val="auto"/>
          <w:sz w:val="24"/>
          <w:highlight w:val="none"/>
          <w:u w:val="single"/>
        </w:rPr>
        <w:t>合同以中国的汉语简体文字编写、解释和说明。合同当事人在专用合同条款中约定使用两种以上语言时，汉语为优先解释和说明合同的语言。</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适用法律</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合同适用的其他规范性文件：</w:t>
      </w:r>
      <w:r>
        <w:rPr>
          <w:rFonts w:hint="eastAsia" w:ascii="仿宋_GB2312" w:hAnsi="仿宋_GB2312" w:eastAsia="仿宋_GB2312" w:cs="仿宋_GB2312"/>
          <w:color w:val="auto"/>
          <w:sz w:val="24"/>
          <w:highlight w:val="none"/>
          <w:u w:val="single"/>
        </w:rPr>
        <w:t>中华人民共和国法律、行政法规、部门规章，以及工程所在地的地方性法规、自治条例、单行条例和地方政府规章等。</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需要明示的法律、行政法规为：《中华人民共和国民法典》、《中华人民共和国建筑法》、《中华人民共和国招标投标法》、《中华人民共和国招标投标法实施条例》、《建设工程质量管理条例》、《建设工程安全管理条例》、《房屋建筑和市政基础设施工程施工分包管理办法》、《建设工程价款结算暂行办法》及现行有关国家、行业和地方建筑法规、规章。</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本合同约定使用的法律法规均以合同签订之日作为基准日，合同风险范围外的约定详见变更估价。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 适用标准与规范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约定适用的标准、规范的名称：</w:t>
      </w:r>
      <w:r>
        <w:rPr>
          <w:rFonts w:hint="eastAsia" w:ascii="仿宋_GB2312" w:hAnsi="仿宋_GB2312" w:eastAsia="仿宋_GB2312" w:cs="仿宋_GB2312"/>
          <w:color w:val="auto"/>
          <w:sz w:val="24"/>
          <w:highlight w:val="none"/>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发包人要求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 发包人要求的提供</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初步设计与施工图设计要求（适用于可行性研究报告批准或备案后发包）：</w:t>
      </w:r>
    </w:p>
    <w:p>
      <w:pPr>
        <w:pStyle w:val="20"/>
        <w:numPr>
          <w:ilvl w:val="0"/>
          <w:numId w:val="2"/>
        </w:numPr>
        <w:ind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1套</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施工图设计要求（适用于初步设计批准或备案后发包）：</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①提供的时间：</w:t>
      </w:r>
      <w:r>
        <w:rPr>
          <w:rFonts w:hint="eastAsia" w:ascii="仿宋" w:hAnsi="仿宋" w:eastAsia="仿宋" w:cs="仿宋"/>
          <w:color w:val="auto"/>
          <w:sz w:val="24"/>
          <w:highlight w:val="none"/>
          <w:u w:val="single"/>
        </w:rPr>
        <w:t xml:space="preserve"> /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设备及工器具购置要求：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r>
        <w:rPr>
          <w:rFonts w:hint="eastAsia" w:ascii="仿宋" w:hAnsi="仿宋" w:eastAsia="仿宋" w:cs="仿宋"/>
          <w:color w:val="auto"/>
          <w:sz w:val="24"/>
          <w:highlight w:val="none"/>
        </w:rPr>
        <w:t>。</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 xml:space="preserve"> 1套</w:t>
      </w:r>
      <w:r>
        <w:rPr>
          <w:rFonts w:hint="eastAsia" w:ascii="仿宋" w:hAnsi="仿宋" w:eastAsia="仿宋" w:cs="仿宋"/>
          <w:color w:val="auto"/>
          <w:sz w:val="24"/>
          <w:highlight w:val="none"/>
        </w:rPr>
        <w:t xml:space="preserve">。 </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 xml:space="preserve"> 发包人要求中不可变更内容的约定：</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发包人的其他要求：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 项目基础资料的提供</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发包人提供项目基础资料</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合同签订后十天内</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1套</w:t>
      </w:r>
    </w:p>
    <w:p>
      <w:pPr>
        <w:tabs>
          <w:tab w:val="left" w:pos="142"/>
          <w:tab w:val="left" w:pos="567"/>
        </w:tabs>
        <w:ind w:left="423" w:leftChars="68" w:hanging="280" w:hangingChars="11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☑项目基础资料中不可变更数据或资料的约定：</w:t>
      </w:r>
      <w:r>
        <w:rPr>
          <w:rFonts w:hint="eastAsia" w:ascii="仿宋_GB2312" w:hAnsi="仿宋_GB2312" w:eastAsia="仿宋_GB2312" w:cs="仿宋_GB2312"/>
          <w:color w:val="auto"/>
          <w:sz w:val="24"/>
          <w:highlight w:val="none"/>
          <w:u w:val="single"/>
        </w:rPr>
        <w:t>以发包人书面通知为准。</w:t>
      </w:r>
    </w:p>
    <w:p>
      <w:pPr>
        <w:tabs>
          <w:tab w:val="left" w:pos="142"/>
          <w:tab w:val="left" w:pos="567"/>
        </w:tabs>
        <w:ind w:left="423" w:leftChars="68" w:hanging="280" w:hangingChars="117"/>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 设计文件</w:t>
      </w:r>
    </w:p>
    <w:p>
      <w:pPr>
        <w:tabs>
          <w:tab w:val="left" w:pos="567"/>
        </w:tabs>
        <w:ind w:left="423" w:leftChars="68" w:hanging="280" w:hangingChars="11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7.1 </w:t>
      </w:r>
      <w:r>
        <w:rPr>
          <w:rFonts w:hint="eastAsia" w:ascii="仿宋_GB2312" w:hAnsi="仿宋_GB2312" w:eastAsia="仿宋_GB2312" w:cs="仿宋_GB2312"/>
          <w:color w:val="auto"/>
          <w:sz w:val="24"/>
          <w:highlight w:val="none"/>
        </w:rPr>
        <w:t>承包人提供设计文件</w:t>
      </w:r>
    </w:p>
    <w:p>
      <w:pPr>
        <w:tabs>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初步设计文件</w:t>
      </w:r>
      <w:r>
        <w:rPr>
          <w:rFonts w:hint="eastAsia" w:ascii="仿宋_GB2312" w:hAnsi="仿宋_GB2312" w:eastAsia="仿宋_GB2312" w:cs="仿宋_GB2312"/>
          <w:strike w:val="0"/>
          <w:color w:val="auto"/>
          <w:sz w:val="24"/>
          <w:highlight w:val="none"/>
        </w:rPr>
        <w:t>（适用于可行性研究报告批准后或备案发包）</w:t>
      </w:r>
      <w:r>
        <w:rPr>
          <w:rFonts w:hint="eastAsia" w:ascii="仿宋_GB2312" w:hAnsi="仿宋_GB2312" w:eastAsia="仿宋_GB2312" w:cs="仿宋_GB2312"/>
          <w:color w:val="auto"/>
          <w:sz w:val="24"/>
          <w:highlight w:val="none"/>
        </w:rPr>
        <w:t>：</w:t>
      </w:r>
    </w:p>
    <w:p>
      <w:pPr>
        <w:pStyle w:val="20"/>
        <w:tabs>
          <w:tab w:val="left" w:pos="567"/>
        </w:tabs>
        <w:ind w:left="423" w:leftChars="68" w:hanging="280" w:hangingChars="11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提供的时间：</w:t>
      </w:r>
      <w:r>
        <w:rPr>
          <w:rFonts w:hint="eastAsia" w:ascii="仿宋_GB2312" w:hAnsi="仿宋_GB2312" w:eastAsia="仿宋_GB2312" w:cs="仿宋_GB2312"/>
          <w:color w:val="auto"/>
          <w:sz w:val="24"/>
          <w:highlight w:val="none"/>
          <w:u w:val="single"/>
        </w:rPr>
        <w:t>按合同约定的设计工期内。</w:t>
      </w:r>
    </w:p>
    <w:p>
      <w:pPr>
        <w:pStyle w:val="20"/>
        <w:tabs>
          <w:tab w:val="left" w:pos="567"/>
        </w:tabs>
        <w:ind w:left="423" w:leftChars="68" w:hanging="280" w:hangingChars="117"/>
        <w:rPr>
          <w:rFonts w:ascii="仿宋" w:hAnsi="仿宋" w:eastAsia="仿宋" w:cs="仿宋"/>
          <w:color w:val="auto"/>
          <w:sz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16份，实际份数以发包人通知为准。</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承包人提供施工图设计文件（适用于初步设计批准后或备案发包）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按合同约定的设计工期为内。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16份，实际份数以发包人通知为准。</w:t>
      </w:r>
    </w:p>
    <w:p>
      <w:pPr>
        <w:tabs>
          <w:tab w:val="left" w:pos="567"/>
        </w:tabs>
        <w:ind w:left="423" w:leftChars="68" w:hanging="280" w:hangingChars="117"/>
        <w:rPr>
          <w:rFonts w:ascii="仿宋_GB2312" w:hAnsi="仿宋_GB2312" w:eastAsia="仿宋_GB2312" w:cs="仿宋_GB2312"/>
          <w:color w:val="auto"/>
          <w:sz w:val="24"/>
          <w:highlight w:val="none"/>
          <w:u w:val="singl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 合同价格的控制原则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 工程设计费的控制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（同72.1.2款）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③施工图审查费由发包人支付。</w:t>
      </w:r>
    </w:p>
    <w:p>
      <w:pPr>
        <w:ind w:left="-141" w:leftChars="-67" w:firstLine="350" w:firstLineChars="146"/>
        <w:rPr>
          <w:rFonts w:ascii="仿宋_GB2312" w:hAnsi="仿宋_GB2312" w:eastAsia="仿宋_GB2312" w:cs="仿宋_GB2312"/>
          <w:color w:val="auto"/>
          <w:sz w:val="24"/>
          <w:highlight w:val="none"/>
        </w:rPr>
      </w:pP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 建筑安装工程费的控制</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8.5.1 限额设计</w:t>
      </w:r>
    </w:p>
    <w:p>
      <w:pPr>
        <w:ind w:left="-141" w:leftChars="-67" w:firstLine="350" w:firstLineChars="146"/>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本项目采用限额设计，设计限额建安工程费为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万元，承包人要统筹考虑投资控制。如设计指标超过设计限额，承包人有责任提出设计建议，对设计方案进行优化，满足发包人的相关要求（如产生设计优化工作，费用则包含在本次设计费总价内，不再另行支付。）</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②限额设计其他要求：</w:t>
      </w:r>
      <w:r>
        <w:rPr>
          <w:rFonts w:hint="eastAsia" w:ascii="仿宋_GB2312" w:hAnsi="仿宋_GB2312" w:eastAsia="仿宋_GB2312" w:cs="仿宋_GB2312"/>
          <w:color w:val="auto"/>
          <w:sz w:val="24"/>
          <w:highlight w:val="none"/>
          <w:u w:val="single"/>
        </w:rPr>
        <w:t>设计人提交专项的限额设计管理方案经发包人审核后开展限额设计，限额设计严格按三个阶段进行：</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第三方造价咨询单位概算评审。</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w:t>
      </w:r>
      <w:r>
        <w:rPr>
          <w:rFonts w:ascii="仿宋_GB2312" w:hAnsi="仿宋_GB2312" w:eastAsia="仿宋_GB2312" w:cs="仿宋_GB2312"/>
          <w:color w:val="auto"/>
          <w:sz w:val="24"/>
          <w:highlight w:val="none"/>
          <w:u w:val="single"/>
        </w:rPr>
        <w:t>7</w:t>
      </w:r>
      <w:r>
        <w:rPr>
          <w:rFonts w:hint="eastAsia" w:ascii="仿宋_GB2312" w:hAnsi="仿宋_GB2312" w:eastAsia="仿宋_GB2312" w:cs="仿宋_GB2312"/>
          <w:color w:val="auto"/>
          <w:sz w:val="24"/>
          <w:highlight w:val="none"/>
          <w:u w:val="single"/>
        </w:rPr>
        <w:t>天内提交预算文件。</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发包人有权要求承包人（设计或施工方）以施工图的深度提供完整版的概算文件并配合发包人进行第三方造价咨询单位概算评审，施工图预算编制费用已包含在合同价内，不另行计取。</w:t>
      </w:r>
    </w:p>
    <w:p>
      <w:pPr>
        <w:ind w:left="-141" w:leftChars="-67" w:firstLine="350" w:firstLineChars="146"/>
        <w:rPr>
          <w:rFonts w:ascii="宋体" w:hAnsi="宋体" w:eastAsia="宋体" w:cs="宋体"/>
          <w:color w:val="auto"/>
          <w:sz w:val="24"/>
          <w:highlight w:val="none"/>
          <w:u w:val="single"/>
        </w:rPr>
      </w:pPr>
      <w:r>
        <w:rPr>
          <w:rFonts w:hint="eastAsia" w:ascii="仿宋_GB2312" w:hAnsi="仿宋_GB2312" w:eastAsia="仿宋_GB2312" w:cs="仿宋_GB2312"/>
          <w:color w:val="auto"/>
          <w:sz w:val="24"/>
          <w:highlight w:val="none"/>
          <w:u w:val="single"/>
        </w:rPr>
        <w:t>（3）限额设计应贯穿于设计工作全过程。在工程施工阶段，设计单位造价人员应参加项目实施的全过程，并做到严格把关</w:t>
      </w:r>
      <w:r>
        <w:rPr>
          <w:rFonts w:hint="eastAsia" w:ascii="宋体" w:hAnsi="宋体" w:eastAsia="宋体" w:cs="宋体"/>
          <w:color w:val="auto"/>
          <w:sz w:val="24"/>
          <w:highlight w:val="none"/>
        </w:rPr>
        <w:t>。</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8.5.2 初步设计概算控制（适用于可行性研究批准立项或备案后发包的）</w:t>
      </w:r>
    </w:p>
    <w:p>
      <w:pPr>
        <w:ind w:left="-141" w:leftChars="-67" w:firstLine="350" w:firstLineChars="146"/>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编制规则：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同本合同协议书第八条第3点约定</w:t>
      </w:r>
      <w:r>
        <w:rPr>
          <w:rFonts w:hint="eastAsia" w:ascii="宋体" w:hAnsi="宋体" w:eastAsia="宋体" w:cs="宋体"/>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不允许超过合同约定的相应价格，相应合同价格即为概算批准或备案金额。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按有权审定部门审批的价格为概算批准或备案金额，若初步设计概算审批价≥（相应合同价格±初步设计阶段发生的调整事项价格），则按（相应合同价格±调整事项价格）为初步设计概算金额，超出部分由承包人自行承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若初步设计概算审批价＜（相应合同价格±初步设计阶段发生的调整事项价格），则初步设计概算金额按批准的初步设计概算审批价金额。</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工</w:t>
      </w:r>
      <w:r>
        <w:rPr>
          <w:rFonts w:hint="eastAsia" w:ascii="仿宋_GB2312" w:hAnsi="仿宋_GB2312" w:eastAsia="仿宋_GB2312" w:cs="仿宋_GB2312"/>
          <w:color w:val="auto"/>
          <w:sz w:val="24"/>
          <w:highlight w:val="none"/>
          <w:u w:val="single"/>
          <w:lang w:val="en-US" w:eastAsia="zh-CN"/>
        </w:rPr>
        <w:t>程</w:t>
      </w:r>
      <w:r>
        <w:rPr>
          <w:rFonts w:hint="eastAsia" w:ascii="仿宋_GB2312" w:hAnsi="仿宋_GB2312" w:eastAsia="仿宋_GB2312" w:cs="仿宋_GB2312"/>
          <w:color w:val="auto"/>
          <w:sz w:val="24"/>
          <w:highlight w:val="none"/>
          <w:u w:val="single"/>
        </w:rPr>
        <w:t>总承包费采用双控原则，即总价控制和单价控制：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1.结算总价不</w:t>
      </w:r>
      <w:r>
        <w:rPr>
          <w:rFonts w:hint="eastAsia" w:ascii="仿宋_GB2312" w:hAnsi="仿宋_GB2312" w:eastAsia="仿宋_GB2312" w:cs="仿宋_GB2312"/>
          <w:color w:val="auto"/>
          <w:sz w:val="24"/>
          <w:highlight w:val="none"/>
          <w:u w:val="single"/>
          <w:lang w:val="en-US" w:eastAsia="zh-CN"/>
        </w:rPr>
        <w:t>得</w:t>
      </w:r>
      <w:r>
        <w:rPr>
          <w:rFonts w:hint="eastAsia" w:ascii="仿宋_GB2312" w:hAnsi="仿宋_GB2312" w:eastAsia="仿宋_GB2312" w:cs="仿宋_GB2312"/>
          <w:color w:val="auto"/>
          <w:sz w:val="24"/>
          <w:highlight w:val="none"/>
          <w:u w:val="single"/>
        </w:rPr>
        <w:t>超</w:t>
      </w:r>
      <w:r>
        <w:rPr>
          <w:rFonts w:hint="eastAsia" w:ascii="仿宋_GB2312" w:hAnsi="仿宋_GB2312" w:eastAsia="仿宋_GB2312" w:cs="仿宋_GB2312"/>
          <w:color w:val="auto"/>
          <w:sz w:val="24"/>
          <w:highlight w:val="none"/>
          <w:u w:val="single"/>
          <w:lang w:val="en-US" w:eastAsia="zh-CN"/>
        </w:rPr>
        <w:t>过</w:t>
      </w:r>
      <w:r>
        <w:rPr>
          <w:rFonts w:hint="eastAsia" w:ascii="仿宋_GB2312" w:hAnsi="仿宋_GB2312" w:eastAsia="仿宋_GB2312" w:cs="仿宋_GB2312"/>
          <w:color w:val="auto"/>
          <w:sz w:val="24"/>
          <w:highlight w:val="none"/>
          <w:u w:val="single"/>
        </w:rPr>
        <w:t>中标</w:t>
      </w:r>
      <w:r>
        <w:rPr>
          <w:rFonts w:hint="eastAsia" w:ascii="仿宋_GB2312" w:hAnsi="仿宋_GB2312" w:eastAsia="仿宋_GB2312" w:cs="仿宋_GB2312"/>
          <w:color w:val="auto"/>
          <w:sz w:val="24"/>
          <w:highlight w:val="none"/>
          <w:u w:val="single"/>
          <w:lang w:val="en-US" w:eastAsia="zh-CN"/>
        </w:rPr>
        <w:t>价</w:t>
      </w:r>
      <w:r>
        <w:rPr>
          <w:rFonts w:hint="eastAsia" w:ascii="仿宋_GB2312" w:hAnsi="仿宋_GB2312" w:eastAsia="仿宋_GB2312" w:cs="仿宋_GB2312"/>
          <w:color w:val="auto"/>
          <w:sz w:val="24"/>
          <w:highlight w:val="none"/>
          <w:u w:val="single"/>
        </w:rPr>
        <w:t>（且不超概算金额）；</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2.单价按清单定额组价后*中标下浮率控制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价格分级控制：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本项目的招标控制价&gt;中标价（暂定合同价）≥基于中标下浮率及施工图纸确定的预算价≥结算价。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中标下浮率=（招标控制价-中标价）/ 招标控制价×100%</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8.5.3 施工图预算控制</w:t>
      </w:r>
      <w:r>
        <w:rPr>
          <w:rFonts w:hint="eastAsia" w:ascii="宋体" w:hAnsi="宋体" w:eastAsia="宋体" w:cs="宋体"/>
          <w:color w:val="auto"/>
          <w:sz w:val="24"/>
          <w:highlight w:val="none"/>
        </w:rPr>
        <w:t>（适用于初步设计概算批复后发包的）</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编制规则：</w:t>
      </w:r>
      <w:r>
        <w:rPr>
          <w:rFonts w:hint="eastAsia" w:ascii="仿宋_GB2312" w:hAnsi="仿宋_GB2312" w:eastAsia="仿宋_GB2312" w:cs="仿宋_GB2312"/>
          <w:color w:val="auto"/>
          <w:sz w:val="24"/>
          <w:highlight w:val="none"/>
          <w:u w:val="single"/>
        </w:rPr>
        <w:t xml:space="preserve">同本合同协议书第八条第3点约定 </w:t>
      </w:r>
      <w:r>
        <w:rPr>
          <w:rFonts w:hint="eastAsia" w:ascii="宋体" w:hAnsi="宋体" w:eastAsia="宋体" w:cs="宋体"/>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8.6 设备及工器具购置费的控制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（同72.1.4款）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 通信联络</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 发送通讯</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各方通讯地址、收件人及其他送达方式</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①各方通讯地址和收件人：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承包人（单一主体或联合体牵头人）：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设计顾问人：</w:t>
      </w:r>
      <w:r>
        <w:rPr>
          <w:rFonts w:hint="eastAsia" w:ascii="仿宋_GB2312" w:hAnsi="仿宋_GB2312" w:eastAsia="仿宋_GB2312" w:cs="仿宋_GB2312"/>
          <w:color w:val="auto"/>
          <w:sz w:val="24"/>
          <w:highlight w:val="none"/>
          <w:u w:val="single"/>
        </w:rPr>
        <w:t>（以发包人签订的此项目咨询合同为准）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监理人：</w:t>
      </w:r>
      <w:r>
        <w:rPr>
          <w:rFonts w:hint="eastAsia" w:ascii="仿宋_GB2312" w:hAnsi="仿宋_GB2312" w:eastAsia="仿宋_GB2312" w:cs="仿宋_GB2312"/>
          <w:color w:val="auto"/>
          <w:sz w:val="24"/>
          <w:highlight w:val="none"/>
          <w:u w:val="single"/>
        </w:rPr>
        <w:t>（以发包人签订的此项目监理合同为准）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工程造价咨询人：</w:t>
      </w:r>
      <w:r>
        <w:rPr>
          <w:rFonts w:hint="eastAsia" w:ascii="仿宋_GB2312" w:hAnsi="仿宋_GB2312" w:eastAsia="仿宋_GB2312" w:cs="仿宋_GB2312"/>
          <w:color w:val="auto"/>
          <w:sz w:val="24"/>
          <w:highlight w:val="none"/>
          <w:u w:val="single"/>
        </w:rPr>
        <w:t>（以发包人签订的此项目造价咨询合同为准）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②视为送达的其他方式：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 分包</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 分包事项的批准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指定分包事项名称：</w:t>
      </w:r>
      <w:r>
        <w:rPr>
          <w:rFonts w:hint="eastAsia" w:ascii="仿宋_GB2312" w:hAnsi="仿宋_GB2312" w:eastAsia="仿宋_GB2312" w:cs="仿宋_GB2312"/>
          <w:color w:val="auto"/>
          <w:sz w:val="24"/>
          <w:highlight w:val="none"/>
          <w:u w:val="single"/>
        </w:rPr>
        <w:t xml:space="preserve"> / </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 分包合同价款结算与支付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分包合同价款的支付方式：</w:t>
      </w:r>
      <w:r>
        <w:rPr>
          <w:rFonts w:hint="eastAsia" w:ascii="仿宋_GB2312" w:hAnsi="仿宋_GB2312" w:eastAsia="仿宋_GB2312" w:cs="仿宋_GB2312"/>
          <w:color w:val="auto"/>
          <w:sz w:val="24"/>
          <w:highlight w:val="none"/>
          <w:u w:val="single"/>
        </w:rPr>
        <w:t xml:space="preserve"> /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 交通运输</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 道路通行权和场外设施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办理道路通行权和修建场外设施的费用：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 场内临时道路和交通设施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修建场内临时道路和交通设施的费用：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 超大件和超重件的运输</w:t>
      </w: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运输超大件和超重件的费用：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 专项批准事项的签认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专项批准事项签认人的要求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专项批准事项的签认人选：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①设计顾问人代表：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②监理人代表：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③造价咨询人代表：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④承包人代表：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 专利技术和知识产权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 版权和知识产权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18.3.2 承包人为实施工程所编制的文件，其著作权归属的约定：</w:t>
      </w:r>
      <w:r>
        <w:rPr>
          <w:rFonts w:hint="eastAsia" w:ascii="仿宋_GB2312" w:hAnsi="仿宋_GB2312" w:eastAsia="仿宋_GB2312" w:cs="仿宋_GB2312"/>
          <w:color w:val="auto"/>
          <w:sz w:val="24"/>
          <w:highlight w:val="none"/>
          <w:u w:val="singl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r>
        <w:rPr>
          <w:rStyle w:val="22"/>
          <w:rFonts w:ascii="宋体"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 联合的责任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联合体的组成及责任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19.1.2 联合牵头人的管理责任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□设计单位为联合体牵头人时的管理责任：</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宋体" w:hAnsi="宋体" w:eastAsia="宋体" w:cs="宋体"/>
          <w:color w:val="auto"/>
          <w:sz w:val="24"/>
          <w:highlight w:val="none"/>
        </w:rPr>
        <w:t>。</w:t>
      </w: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☑施工单位为联合体牵头人时的管理责任：</w:t>
      </w:r>
      <w:r>
        <w:rPr>
          <w:rFonts w:hint="eastAsia" w:ascii="仿宋_GB2312" w:hAnsi="仿宋_GB2312" w:eastAsia="仿宋_GB2312" w:cs="仿宋_GB2312"/>
          <w:color w:val="auto"/>
          <w:sz w:val="24"/>
          <w:highlight w:val="none"/>
          <w:u w:val="single"/>
        </w:rPr>
        <w:t xml:space="preserve"> 执行通用条款</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19.3 联合体的内部管理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19.3.6 </w:t>
      </w:r>
      <w:r>
        <w:rPr>
          <w:rFonts w:hint="eastAsia" w:ascii="仿宋_GB2312" w:hAnsi="仿宋_GB2312" w:eastAsia="仿宋_GB2312" w:cs="仿宋_GB2312"/>
          <w:color w:val="auto"/>
          <w:sz w:val="24"/>
          <w:highlight w:val="none"/>
        </w:rPr>
        <w:t>联合体牵头人因反对成员单位提出的优化建议，或对</w:t>
      </w:r>
      <w:r>
        <w:rPr>
          <w:rFonts w:ascii="仿宋_GB2312" w:hAnsi="仿宋_GB2312" w:eastAsia="仿宋_GB2312" w:cs="仿宋_GB2312"/>
          <w:color w:val="auto"/>
          <w:sz w:val="24"/>
          <w:highlight w:val="none"/>
        </w:rPr>
        <w:t>其授权的承包人代表不作为</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存在过错</w:t>
      </w:r>
      <w:r>
        <w:rPr>
          <w:rFonts w:hint="eastAsia" w:ascii="仿宋_GB2312" w:hAnsi="仿宋_GB2312" w:eastAsia="仿宋_GB2312" w:cs="仿宋_GB2312"/>
          <w:color w:val="auto"/>
          <w:sz w:val="24"/>
          <w:highlight w:val="none"/>
        </w:rPr>
        <w:t>以及各种原因矛盾不配合各阶段文件而不报送发包人审核的，发包人有权要求牵头人支付违约金，违约金的计算方式：延误报送，每延误</w:t>
      </w:r>
      <w:r>
        <w:rPr>
          <w:rFonts w:ascii="仿宋_GB2312" w:hAnsi="仿宋_GB2312" w:eastAsia="仿宋_GB2312" w:cs="仿宋_GB2312"/>
          <w:color w:val="auto"/>
          <w:sz w:val="24"/>
          <w:highlight w:val="none"/>
        </w:rPr>
        <w:t>1天，按3</w:t>
      </w:r>
      <w:r>
        <w:rPr>
          <w:rFonts w:hint="eastAsia" w:ascii="仿宋_GB2312" w:hAnsi="仿宋_GB2312" w:eastAsia="仿宋_GB2312" w:cs="仿宋_GB2312"/>
          <w:color w:val="auto"/>
          <w:sz w:val="24"/>
          <w:highlight w:val="none"/>
        </w:rPr>
        <w:t>万支付违约金，发包人有权直接在当期应付工程进度款中进行扣除。</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发包人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22.2 发包人工作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发包人完成下列工作的约定：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及时接收承包人提交的设计文件等成果</w:t>
      </w:r>
      <w:r>
        <w:rPr>
          <w:rFonts w:hint="eastAsia" w:ascii="仿宋_GB2312" w:hAnsi="仿宋_GB2312" w:eastAsia="仿宋_GB2312" w:cs="仿宋_GB2312"/>
          <w:color w:val="auto"/>
          <w:sz w:val="24"/>
          <w:highlight w:val="none"/>
        </w:rPr>
        <w:t>资料和合理化建议；及时组织对承包人提交的设计文件、合理化建议等进行审查，并反馈审查意见；需要政府、行业主管部门或施工图审查机构审查的设计文件，</w:t>
      </w:r>
      <w:r>
        <w:rPr>
          <w:rFonts w:hint="eastAsia" w:ascii="仿宋_GB2312" w:hAnsi="仿宋_GB2312" w:eastAsia="仿宋_GB2312" w:cs="仿宋_GB2312"/>
          <w:color w:val="auto"/>
          <w:sz w:val="24"/>
          <w:highlight w:val="none"/>
          <w:u w:val="single"/>
        </w:rPr>
        <w:t>由承包人</w:t>
      </w:r>
      <w:r>
        <w:rPr>
          <w:rFonts w:hint="eastAsia" w:ascii="仿宋_GB2312" w:hAnsi="仿宋_GB2312" w:eastAsia="仿宋_GB2312" w:cs="仿宋_GB2312"/>
          <w:color w:val="auto"/>
          <w:sz w:val="24"/>
          <w:highlight w:val="none"/>
        </w:rPr>
        <w:t>及时送审；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（3）提供标准与规范的时间：</w:t>
      </w:r>
      <w:r>
        <w:rPr>
          <w:rFonts w:hint="eastAsia" w:ascii="仿宋_GB2312" w:hAnsi="仿宋_GB2312" w:eastAsia="仿宋_GB2312" w:cs="仿宋_GB2312"/>
          <w:color w:val="auto"/>
          <w:sz w:val="24"/>
          <w:highlight w:val="none"/>
          <w:u w:val="single"/>
        </w:rPr>
        <w:t>同4.3款，如发包人另有要求则以书面通知为准。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（4）办理土地征用、拆迁、平整施工场地等工作的时间：</w:t>
      </w:r>
      <w:r>
        <w:rPr>
          <w:rFonts w:hint="eastAsia" w:ascii="仿宋_GB2312" w:hAnsi="仿宋_GB2312" w:eastAsia="仿宋_GB2312" w:cs="仿宋_GB2312"/>
          <w:color w:val="auto"/>
          <w:sz w:val="24"/>
          <w:highlight w:val="none"/>
          <w:u w:val="single"/>
        </w:rPr>
        <w:t>已具备施工条件，提供现场的日期与开工日期相同，场地清理、平整等工作由承包人负责，费用已包含在投标报价中，发包人不另行计量支付。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（5）完成施工所需水、电、通讯线路接驳的时间及地点：</w:t>
      </w:r>
      <w:r>
        <w:rPr>
          <w:rFonts w:ascii="仿宋_GB2312" w:hAnsi="仿宋_GB2312" w:eastAsia="仿宋_GB2312" w:cs="仿宋_GB2312"/>
          <w:color w:val="auto"/>
          <w:sz w:val="24"/>
          <w:highlight w:val="none"/>
          <w:u w:val="single"/>
        </w:rPr>
        <w:t>发包人不提供接驳点，由承包人自行接驳。施工临时用水、用电、通讯设施由承包人自行负责，费用已包含在投标报价中，发包人不另行计量支付。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（6）开通施工现场与城乡公共道路间的通道的时间：</w:t>
      </w:r>
      <w:r>
        <w:rPr>
          <w:rFonts w:ascii="仿宋_GB2312" w:hAnsi="仿宋_GB2312" w:eastAsia="仿宋_GB2312" w:cs="仿宋_GB2312"/>
          <w:color w:val="auto"/>
          <w:sz w:val="24"/>
          <w:highlight w:val="none"/>
          <w:u w:val="single"/>
        </w:rPr>
        <w:t>由承包人负责，费用已包含在投标报价中，发包人不另行计量支付。承包人须在开工前三天完成上述工作。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（7）办理施工所需的有关证件和批准手续的时间：</w:t>
      </w:r>
      <w:r>
        <w:rPr>
          <w:rFonts w:ascii="仿宋_GB2312" w:hAnsi="仿宋_GB2312" w:eastAsia="仿宋_GB2312" w:cs="仿宋_GB2312"/>
          <w:color w:val="auto"/>
          <w:sz w:val="24"/>
          <w:highlight w:val="none"/>
          <w:u w:val="single"/>
        </w:rPr>
        <w:t>签订合同十天内，承包人应协助发包人将施工报建资料收集备齐并办理相关施工报建手续。</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（8）确定水准点与坐标控制点，组织现场交验的时间：</w:t>
      </w:r>
      <w:r>
        <w:rPr>
          <w:rFonts w:ascii="仿宋_GB2312" w:hAnsi="仿宋_GB2312" w:eastAsia="仿宋_GB2312" w:cs="仿宋_GB2312"/>
          <w:color w:val="auto"/>
          <w:sz w:val="24"/>
          <w:highlight w:val="none"/>
          <w:u w:val="single"/>
        </w:rPr>
        <w:t>各分项完成三天内承包人提供分项验收报告后进行。</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（9）协调处理施工场地周围地形关系问题和邻近建筑物等保护工作的约定：</w:t>
      </w:r>
      <w:r>
        <w:rPr>
          <w:rFonts w:ascii="仿宋_GB2312" w:hAnsi="仿宋_GB2312" w:eastAsia="仿宋_GB2312" w:cs="仿宋_GB2312"/>
          <w:color w:val="auto"/>
          <w:sz w:val="24"/>
          <w:highlight w:val="none"/>
          <w:u w:val="single"/>
        </w:rPr>
        <w:t>由发包人协助承包人做好上述保护工作的协调处理。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（11）其它约定：</w:t>
      </w:r>
      <w:r>
        <w:rPr>
          <w:rFonts w:hint="eastAsia" w:ascii="仿宋_GB2312" w:hAnsi="仿宋_GB2312" w:eastAsia="仿宋_GB2312" w:cs="仿宋_GB2312"/>
          <w:color w:val="auto"/>
          <w:sz w:val="24"/>
          <w:highlight w:val="none"/>
          <w:u w:val="single"/>
        </w:rPr>
        <w:t xml:space="preserve">  </w:t>
      </w:r>
    </w:p>
    <w:p>
      <w:pPr>
        <w:ind w:left="210" w:leftChars="100" w:firstLine="240" w:firstLine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发包人委托承包人办理的上述工作有：</w:t>
      </w:r>
      <w:r>
        <w:rPr>
          <w:rFonts w:hint="eastAsia" w:ascii="仿宋_GB2312" w:hAnsi="仿宋_GB2312" w:eastAsia="仿宋_GB2312" w:cs="仿宋_GB2312"/>
          <w:color w:val="auto"/>
          <w:sz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r>
        <w:rPr>
          <w:rFonts w:hint="eastAsia" w:ascii="宋体" w:hAnsi="宋体" w:eastAsia="宋体" w:cs="宋体"/>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firstLine="240" w:firstLineChars="100"/>
        <w:rPr>
          <w:rFonts w:ascii="仿宋_GB2312" w:hAnsi="仿宋_GB2312" w:eastAsia="仿宋_GB2312" w:cs="仿宋_GB2312"/>
          <w:color w:val="auto"/>
          <w:sz w:val="24"/>
          <w:highlight w:val="none"/>
          <w:u w:val="singl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22.3 发包人提供施工场地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提供施工场地的时间：</w:t>
      </w:r>
      <w:r>
        <w:rPr>
          <w:rFonts w:hint="eastAsia" w:ascii="仿宋_GB2312" w:hAnsi="仿宋_GB2312" w:eastAsia="仿宋_GB2312" w:cs="仿宋_GB2312"/>
          <w:color w:val="auto"/>
          <w:sz w:val="24"/>
          <w:highlight w:val="none"/>
          <w:u w:val="single"/>
        </w:rPr>
        <w:t>开工前五天。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22.4 发包人支付款项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①工程款支付期限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85.3 款、第 86.3 款、第 88.3 款等约定期限支付。</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详见本合同关于预付款、进度款和绿色施工安全防护措施费等款项的支付约定。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②工程款支付方式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按协议书所注明的银行账户转账。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支票支付。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其他方式：</w:t>
      </w:r>
      <w:r>
        <w:rPr>
          <w:rFonts w:ascii="仿宋_GB2312" w:hAnsi="仿宋_GB2312" w:eastAsia="仿宋_GB2312" w:cs="仿宋_GB2312"/>
          <w:color w:val="auto"/>
          <w:sz w:val="24"/>
          <w:highlight w:val="none"/>
          <w:u w:val="single"/>
        </w:rPr>
        <w:t>一般情况下按协议书所注明的银行账户通过转账方式支付。如承包人需变更银行账户或采用其他支付方式的，则须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承包人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23.1 遵守法律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承包人在本项目中存在通用条款 23.1 所列行为的，将被拒绝参与发包人后续工程投标。拒绝投标时限：</w:t>
      </w:r>
      <w:r>
        <w:rPr>
          <w:rFonts w:ascii="仿宋_GB2312" w:hAnsi="仿宋_GB2312" w:eastAsia="仿宋_GB2312" w:cs="仿宋_GB2312"/>
          <w:color w:val="auto"/>
          <w:sz w:val="24"/>
          <w:highlight w:val="none"/>
          <w:u w:val="single"/>
        </w:rPr>
        <w:t>自发包人发出书面通知后三年。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23.2 承包人工作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承包人完成下列工作的约定：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（1）除法律另有规定外，由承包人办理的许可、批准或备案：</w:t>
      </w:r>
      <w:r>
        <w:rPr>
          <w:rFonts w:hint="eastAsia" w:ascii="仿宋_GB2312" w:hAnsi="仿宋_GB2312" w:eastAsia="仿宋_GB2312" w:cs="仿宋_GB2312"/>
          <w:color w:val="auto"/>
          <w:sz w:val="24"/>
          <w:highlight w:val="none"/>
          <w:u w:val="single"/>
        </w:rPr>
        <w:t>承包人需派专人专车办理立项报批、规划许可、环评、联合审图、施工许可报监报建、建筑废弃物处置核准、施工排水许可、道路挖掘、市政设施移动改造审批、临时占用绿地、砍伐迁移修剪树木审批、占用利用公路、公路用地、公路附属设施的审批、联合验收、竣工备案等合同实施过程中应办的手续。</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（7）提交支付申请和工程款额报告期限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80.2 款、第 81.1 款、第 83.1 款等约定期限提交。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_GB2312" w:hAnsi="仿宋_GB2312" w:eastAsia="仿宋_GB2312" w:cs="仿宋_GB2312"/>
          <w:color w:val="auto"/>
          <w:sz w:val="24"/>
          <w:highlight w:val="none"/>
          <w:u w:val="single"/>
        </w:rPr>
        <w:t>提前三天提交报告。</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（9）向发包人提供施工场地办公和生活的房屋及设施的数量和时间等要求：</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（10）办完施工场地交通、环境保护、施工噪声、绿色施工安全防护等手续的时间：</w:t>
      </w:r>
      <w:r>
        <w:rPr>
          <w:rFonts w:ascii="仿宋_GB2312" w:hAnsi="仿宋_GB2312" w:eastAsia="仿宋_GB2312" w:cs="仿宋_GB2312"/>
          <w:color w:val="auto"/>
          <w:sz w:val="24"/>
          <w:highlight w:val="none"/>
          <w:u w:val="single"/>
        </w:rPr>
        <w:t>开工前。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（11）做好施工场地地下管线和邻近建筑物、构筑物（包括文物保护建筑）、古树名木保护工作的约定：</w:t>
      </w:r>
      <w:r>
        <w:rPr>
          <w:rFonts w:ascii="仿宋_GB2312" w:hAnsi="仿宋_GB2312" w:eastAsia="仿宋_GB2312" w:cs="仿宋_GB2312"/>
          <w:color w:val="auto"/>
          <w:sz w:val="24"/>
          <w:highlight w:val="none"/>
          <w:u w:val="single"/>
        </w:rPr>
        <w:t>发包人协助承包人做好上述保护工作的协调处理。施工期间发现文物，承包人应按国家文物和省、市有关文物管理规定保护现场，并通知有关部门，否则，因此造成的损失或被有关部门处罚，均由承包人负责。除文物保护外，其它保护工作费用已包含在承包人的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（12）保证施工场地的清洁和做好交工前施工现场清理工作的约定：</w:t>
      </w:r>
      <w:r>
        <w:rPr>
          <w:rFonts w:ascii="仿宋_GB2312" w:hAnsi="仿宋_GB2312" w:eastAsia="仿宋_GB2312" w:cs="仿宋_GB2312"/>
          <w:color w:val="auto"/>
          <w:sz w:val="24"/>
          <w:highlight w:val="none"/>
          <w:u w:val="single"/>
        </w:rPr>
        <w:t>相关费用已包含在投标报价中，发包人不另行计量支付。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（13）提交竣工验收申请报告和竣工结算文件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按通用条款第 87.2 款约定提交。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23.3 承包人实施工作</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承包人提供施工所需设计文件、劳务、工程材料、工程设备、施工设备和其他物品的约定：</w:t>
      </w:r>
      <w:r>
        <w:rPr>
          <w:rFonts w:ascii="仿宋_GB2312" w:hAnsi="仿宋_GB2312" w:eastAsia="仿宋_GB2312" w:cs="仿宋_GB2312"/>
          <w:color w:val="auto"/>
          <w:sz w:val="24"/>
          <w:highlight w:val="none"/>
          <w:u w:val="single"/>
        </w:rPr>
        <w:t>开工前提交。承包人在获取中标通知书后的5个工作日内，须向发包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Word软件或广州公共资源交易中心提供的投标书制作软件制作的经济投标文件其他部分。电子文件介质使用CD-R光盘或U盘，所有电子文件不能采用压缩处理）给发包人。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23.8</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承包人的预算包干费的包干内容为：</w:t>
      </w:r>
      <w:r>
        <w:rPr>
          <w:rFonts w:hint="eastAsia" w:ascii="仿宋_GB2312" w:hAnsi="仿宋_GB2312" w:eastAsia="仿宋_GB2312" w:cs="仿宋_GB2312"/>
          <w:color w:val="auto"/>
          <w:sz w:val="24"/>
          <w:highlight w:val="none"/>
          <w:u w:val="single"/>
        </w:rPr>
        <w:t>施工雨水、污水的排除；工程用水加压措施；施工材料堆放场地的整理；工程成品的保护；施工中的临时停水停电；日间施工照明增加费；完工后的场地清理。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23.9</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 xml:space="preserve">双方约定承包人应做的其他工作：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承包人不按文明施工要求和规定进行施工，在发包人发出通知7日内，承包人应按要求进行整改，如承包人不整改或整改后仍达不到要求的，监理工程师有权委托第三人进行整改，所发生的费用由承包人承担，发包人可在应付的合同费用或履约保证金内直接抵扣，并按本合同专用条款第99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（2）干扰与协调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A 承包人应当清楚地预计到施工期间对外界可能产生的不可避免的干扰，并为此保证主动努力减少这些干扰对外界的影响，且应当积极主动与外界进行协调。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B 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若确因征地拆迁困难或影响导致承包人对工期目标未能实现，承发包双方可协商顺延工期，但不能因此增加各种费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C 承包人应负责协调施工期间外界的各种干扰，协调不果，方可书面要求发包人出面协调。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D 发包人将在承包人的配合下，充分运用自己对各方面的影响力，尽可能地将外界对工程的干扰减少到最低程度。这种协调并不解除承包人的各项责任与义务。</w:t>
      </w:r>
    </w:p>
    <w:p>
      <w:pPr>
        <w:numPr>
          <w:ilvl w:val="0"/>
          <w:numId w:val="3"/>
        </w:num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23.10</w:t>
      </w:r>
      <w:r>
        <w:rPr>
          <w:rFonts w:ascii="仿宋_GB2312" w:hAnsi="仿宋_GB2312" w:eastAsia="仿宋_GB2312" w:cs="仿宋_GB2312"/>
          <w:color w:val="auto"/>
          <w:sz w:val="24"/>
          <w:highlight w:val="none"/>
        </w:rPr>
        <w:t xml:space="preserve"> 承包人未能达到预期承诺处罚条款：</w:t>
      </w:r>
      <w:r>
        <w:rPr>
          <w:rFonts w:ascii="仿宋_GB2312" w:hAnsi="仿宋_GB2312" w:eastAsia="仿宋_GB2312" w:cs="仿宋_GB2312"/>
          <w:color w:val="auto"/>
          <w:sz w:val="24"/>
          <w:highlight w:val="none"/>
          <w:u w:val="single"/>
        </w:rPr>
        <w:t>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w:t>
      </w:r>
      <w:r>
        <w:rPr>
          <w:rFonts w:hint="eastAsia" w:ascii="仿宋_GB2312" w:hAnsi="仿宋_GB2312" w:eastAsia="仿宋_GB2312" w:cs="仿宋_GB2312"/>
          <w:color w:val="auto"/>
          <w:sz w:val="24"/>
          <w:highlight w:val="none"/>
          <w:u w:val="single"/>
        </w:rPr>
        <w:t>总</w:t>
      </w:r>
      <w:r>
        <w:rPr>
          <w:rFonts w:ascii="仿宋_GB2312" w:hAnsi="仿宋_GB2312" w:eastAsia="仿宋_GB2312" w:cs="仿宋_GB2312"/>
          <w:color w:val="auto"/>
          <w:sz w:val="24"/>
          <w:highlight w:val="none"/>
          <w:u w:val="single"/>
        </w:rPr>
        <w:t>价款的1.5‰作为违约金，且不低于每天1万元。延误工期超过30天的，发包人有权解除合同，将本工程另行发包，并不免除承包人的违约责任</w:t>
      </w:r>
      <w:r>
        <w:rPr>
          <w:rFonts w:hint="eastAsia" w:ascii="仿宋_GB2312" w:hAnsi="仿宋_GB2312" w:eastAsia="仿宋_GB2312" w:cs="仿宋_GB2312"/>
          <w:color w:val="auto"/>
          <w:sz w:val="24"/>
          <w:highlight w:val="none"/>
          <w:u w:val="single"/>
        </w:rPr>
        <w:t>，如造成发包人损失，由承包人承担赔偿责任</w:t>
      </w:r>
      <w:r>
        <w:rPr>
          <w:rFonts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现场管理人员任命和更换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24.1 发包人现场管理人员任命和更换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发包人现场管理人员任命和更换的约定：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发包人代表：</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设计顾问人代表：</w:t>
      </w:r>
      <w:r>
        <w:rPr>
          <w:rFonts w:hint="eastAsia" w:ascii="仿宋_GB2312" w:hAnsi="仿宋_GB2312" w:eastAsia="仿宋_GB2312" w:cs="仿宋_GB2312"/>
          <w:color w:val="auto"/>
          <w:sz w:val="24"/>
          <w:highlight w:val="none"/>
          <w:u w:val="single"/>
        </w:rPr>
        <w:t>如有，则以发包人书面通知为准。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监理人代表：</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造价咨询人代表：</w:t>
      </w:r>
      <w:r>
        <w:rPr>
          <w:rFonts w:hint="eastAsia" w:ascii="仿宋_GB2312" w:hAnsi="仿宋_GB2312" w:eastAsia="仿宋_GB2312" w:cs="仿宋_GB2312"/>
          <w:color w:val="auto"/>
          <w:sz w:val="24"/>
          <w:highlight w:val="none"/>
          <w:u w:val="single"/>
        </w:rPr>
        <w:t>如有，则以发包人书面通知为准。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24.2 承包人代表及专业负责人任命和更换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承包人代表及专业负责人任命和更换的约定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承包人代表：</w:t>
      </w:r>
      <w:r>
        <w:rPr>
          <w:rFonts w:ascii="仿宋_GB2312" w:hAnsi="仿宋_GB2312" w:eastAsia="仿宋_GB2312" w:cs="仿宋_GB2312"/>
          <w:color w:val="auto"/>
          <w:sz w:val="24"/>
          <w:highlight w:val="none"/>
          <w:u w:val="single"/>
        </w:rPr>
        <w:t>本工程的承包人现场管理人员架构，应为投标文件所载明的人选。承包人如需更换，应取得发包人的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勘察负责人：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w:t>
      </w:r>
      <w:r>
        <w:rPr>
          <w:rFonts w:hint="eastAsia" w:ascii="仿宋" w:hAnsi="仿宋" w:eastAsia="仿宋" w:cs="仿宋"/>
          <w:color w:val="auto"/>
          <w:kern w:val="0"/>
          <w:sz w:val="24"/>
          <w:highlight w:val="none"/>
          <w:u w:val="single"/>
        </w:rPr>
        <w:t>本工程的承包人现场管理人员架构，应为投标文件所载明的人选。承包人如需更换，应取得发包人的书面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w:t>
      </w:r>
      <w:r>
        <w:rPr>
          <w:rFonts w:ascii="仿宋_GB2312" w:hAnsi="仿宋_GB2312" w:eastAsia="仿宋_GB2312" w:cs="仿宋_GB2312"/>
          <w:color w:val="auto"/>
          <w:sz w:val="24"/>
          <w:highlight w:val="none"/>
          <w:u w:val="single"/>
        </w:rPr>
        <w:t>本工程的承包人现场管理人员架构，应为投标文件所载明的人选。承包人如需更换，应取得发包人的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24.3 设计顾问人代表、监理人代表、造价咨询人代表任命和撤回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设计顾问人代表任命和撤回的约定：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造价咨询人代表任命和撤回的约定：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发包人代表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25.1 发包人对其代表授权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发包人代表及其权力的限制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）为发包人代表，其通讯方式为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②发包人对发包人代表权力做如下限制：</w:t>
      </w:r>
      <w:r>
        <w:rPr>
          <w:rFonts w:hint="eastAsia" w:ascii="仿宋_GB2312" w:hAnsi="仿宋_GB2312" w:eastAsia="仿宋_GB2312" w:cs="仿宋_GB2312"/>
          <w:color w:val="auto"/>
          <w:sz w:val="24"/>
          <w:highlight w:val="none"/>
          <w:u w:val="single"/>
        </w:rPr>
        <w:t>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设计顾问人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26.1 发包人对设计顾问人授权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负责合同工程的设计顾问人及任命的设计顾问人代表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①设计顾问人：</w:t>
      </w:r>
      <w:r>
        <w:rPr>
          <w:rFonts w:ascii="仿宋_GB2312" w:hAnsi="仿宋_GB2312" w:eastAsia="仿宋_GB2312" w:cs="仿宋_GB2312"/>
          <w:color w:val="auto"/>
          <w:sz w:val="24"/>
          <w:highlight w:val="none"/>
          <w:u w:val="single"/>
        </w:rPr>
        <w:t>（没有独立聘请设计顾问人的，可授权监理人或发包人代表或其他单位行使设计顾问人职权，并在本处明确）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）为设计顾问人代表，其通讯方式为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26.3 设计顾问人职权限制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监理人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27.1 发包人对监理人授权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负责合同工程的监理人及任命的监理人代表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①监理人：</w:t>
      </w:r>
      <w:r>
        <w:rPr>
          <w:rFonts w:ascii="仿宋_GB2312" w:hAnsi="仿宋_GB2312" w:eastAsia="仿宋_GB2312" w:cs="仿宋_GB2312"/>
          <w:color w:val="auto"/>
          <w:sz w:val="24"/>
          <w:highlight w:val="none"/>
          <w:u w:val="single"/>
        </w:rPr>
        <w:t>（以发包人签订的此项目监理合同为准）</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）为监理人代表，其通讯方式为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27.3 监理人职权限制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(12)需要发包人批准的其他事项：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造价咨询人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28.1 发包人对造价咨询人授权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负责合同工程的造价咨询人及任命的造价咨询人代表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①造价咨询人：</w:t>
      </w:r>
      <w:r>
        <w:rPr>
          <w:rFonts w:ascii="仿宋_GB2312" w:hAnsi="仿宋_GB2312" w:eastAsia="仿宋_GB2312" w:cs="仿宋_GB2312"/>
          <w:color w:val="auto"/>
          <w:sz w:val="24"/>
          <w:highlight w:val="none"/>
          <w:u w:val="single"/>
        </w:rPr>
        <w:t>（没有独立聘请造价咨询的，可授权监理人或发包人代表或其他单位行使造价咨询人职权，并在本处明确）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）为造价咨询人代表，其通讯方式为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28.3 造价咨询人职权限制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 承包人代表及其专业负责人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29.1 承包人对其代表授权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）为承包人代表，其通讯方式为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勘察负责人：承包人任命（ ）为勘察负责人，其通讯方式为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）为设计负责人，其通讯方式为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技术负责人：承包人任命（ ）为 BIM 技术负责人，其通讯方式为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□设备及工器具购置负责人：承包人任命（ ）为设备及工器具购置负责人，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）为施工负责人，其通讯方式为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□其他工作负责人：承包人任命（ ）为其他工作负责人，其通讯方式为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 指定分包人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30.1 指定分包人工作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依法指定的分包人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（1）实施、完成部分永久工程的分包人：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（2）提供工程材料和工程设备供货的分包人：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（3）提供部分专业服务的分包人：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 工程担保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32.1 承包人提供履约担保的约定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①履约担保的金额：</w:t>
      </w:r>
      <w:r>
        <w:rPr>
          <w:rFonts w:hint="eastAsia" w:ascii="仿宋" w:hAnsi="仿宋" w:eastAsia="仿宋" w:cs="仿宋"/>
          <w:color w:val="auto"/>
          <w:sz w:val="24"/>
          <w:highlight w:val="none"/>
          <w:u w:val="single"/>
        </w:rPr>
        <w:t>为建安工程费中标金额的10%,则</w:t>
      </w:r>
      <w:r>
        <w:rPr>
          <w:rFonts w:ascii="仿宋_GB2312" w:hAnsi="仿宋_GB2312" w:eastAsia="仿宋_GB2312" w:cs="仿宋_GB2312"/>
          <w:color w:val="auto"/>
          <w:sz w:val="24"/>
          <w:highlight w:val="none"/>
        </w:rPr>
        <w:t>（大写）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（小写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②提供履约担保的时间：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ascii="仿宋_GB2312" w:hAnsi="仿宋_GB2312" w:eastAsia="仿宋_GB2312" w:cs="仿宋_GB2312"/>
          <w:color w:val="auto"/>
          <w:sz w:val="24"/>
          <w:highlight w:val="none"/>
          <w:u w:val="single"/>
        </w:rPr>
        <w:t>按招标文件。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出具履约保函的担保人：</w:t>
      </w:r>
      <w:r>
        <w:rPr>
          <w:rFonts w:ascii="仿宋_GB2312" w:hAnsi="仿宋_GB2312" w:eastAsia="仿宋_GB2312" w:cs="仿宋_GB2312"/>
          <w:color w:val="auto"/>
          <w:sz w:val="24"/>
          <w:highlight w:val="none"/>
          <w:u w:val="single"/>
        </w:rPr>
        <w:t>应由在中国注册且营业的银行开具。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出具履约担保的担保人：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出具履约保证保险的担保人：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32.4 发包人提供支付担保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□发包人提供支付担保的约定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①支付担保的金额：（大写）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元（小写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②提供支付担保的时间：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□出具支付保函的担保人：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□出具支付担保的担保人：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□出具支付保证保险的担保人：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32.8 约定担保事项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担保内容、方式和责任等事项的约定：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33.发包人风险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33.2 发包人风险</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（9）其他风险：</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35. 不可抗力</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35.1 除通用合同条件约定的不可抗力事件之外，视为不可抗力的其他情形：</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 保险</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36.1 发包人办理保险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委托承包人办理保险的事项有：</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款的第（1）项；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款的第（2）项；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款的第（3）项；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款的第（4）项。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款的第（5）项。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关于安全生产责任险的约定：</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36.8 投保内容、保险金、保险期限和责任等事项的约定：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 工程设计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38.1 对发包人要求和项目基础资料的核实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38.1 款约定。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ascii="仿宋_GB2312" w:hAnsi="仿宋_GB2312" w:eastAsia="仿宋_GB2312" w:cs="仿宋_GB2312"/>
          <w:color w:val="auto"/>
          <w:sz w:val="24"/>
          <w:highlight w:val="none"/>
          <w:u w:val="single"/>
        </w:rPr>
        <w:t>承包人在工程设计开始工作日期前，应对发包人的设计要求和所提供的项目基础资料、勘察报告或其他途径得到的现场资料的完备性和正确性进行核实，发现错漏应及时提请发包人补充完善</w:t>
      </w:r>
      <w:r>
        <w:rPr>
          <w:rFonts w:hint="eastAsia" w:ascii="仿宋_GB2312" w:hAnsi="仿宋_GB2312" w:eastAsia="仿宋_GB2312" w:cs="仿宋_GB2312"/>
          <w:color w:val="auto"/>
          <w:sz w:val="24"/>
          <w:highlight w:val="none"/>
          <w:u w:val="single"/>
        </w:rPr>
        <w:t>。否则，因此造成的影响由承包人承担。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38.2 初步设计和（或）施工图设计实施方案</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①提供时间：</w:t>
      </w:r>
      <w:r>
        <w:rPr>
          <w:rFonts w:ascii="仿宋_GB2312" w:hAnsi="仿宋_GB2312" w:eastAsia="仿宋_GB2312" w:cs="仿宋_GB2312"/>
          <w:color w:val="auto"/>
          <w:sz w:val="24"/>
          <w:highlight w:val="none"/>
          <w:u w:val="single"/>
        </w:rPr>
        <w:t>按合同约定的设计工期为内。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②提供方式：</w:t>
      </w:r>
      <w:r>
        <w:rPr>
          <w:rFonts w:hint="eastAsia" w:ascii="仿宋_GB2312" w:hAnsi="仿宋_GB2312" w:eastAsia="仿宋_GB2312" w:cs="仿宋_GB2312"/>
          <w:color w:val="auto"/>
          <w:sz w:val="24"/>
          <w:highlight w:val="none"/>
          <w:u w:val="single"/>
        </w:rPr>
        <w:t>以书面盖章成果送达发包人，并应交发包人代表签收确认</w:t>
      </w:r>
      <w:r>
        <w:rPr>
          <w:rFonts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③提供数量：</w:t>
      </w:r>
      <w:r>
        <w:rPr>
          <w:rFonts w:hint="eastAsia" w:ascii="仿宋_GB2312" w:hAnsi="仿宋_GB2312" w:eastAsia="仿宋_GB2312" w:cs="仿宋_GB2312"/>
          <w:color w:val="auto"/>
          <w:sz w:val="24"/>
          <w:highlight w:val="none"/>
          <w:u w:val="single"/>
        </w:rPr>
        <w:t>4套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 设计实施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38.3.1 适用于发包人按单项工程接收和（或）整个工程接收的标准和规范：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38.3.4 承包人的设计应满足生产或运营设备的工艺流程、配置要求，需要专利人、供应商或发包人提供资料的约定：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38.3.6 承包人的合理化建议被采纳，节约投资成本显著或预期产生显著的经济效益，发包人按以下约定给予承包人奖励：</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□优化设计降低造价奖励：</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□其它合理化建议奖励：</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 设计文件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38.4.1 承包人向发包人提交设计文件的方式、数量和时间</w:t>
      </w: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u w:val="single"/>
        </w:rPr>
        <w:t>按专用条款第</w:t>
      </w:r>
      <w:r>
        <w:rPr>
          <w:rFonts w:ascii="仿宋" w:hAnsi="Times New Roman" w:eastAsia="仿宋" w:cs="仿宋"/>
          <w:color w:val="auto"/>
          <w:kern w:val="0"/>
          <w:sz w:val="24"/>
          <w:highlight w:val="none"/>
          <w:u w:val="single"/>
        </w:rPr>
        <w:t>7</w:t>
      </w:r>
      <w:r>
        <w:rPr>
          <w:rFonts w:hint="eastAsia" w:ascii="仿宋" w:hAnsi="Times New Roman" w:eastAsia="仿宋" w:cs="仿宋"/>
          <w:color w:val="auto"/>
          <w:kern w:val="0"/>
          <w:sz w:val="24"/>
          <w:highlight w:val="none"/>
          <w:u w:val="single"/>
        </w:rPr>
        <w:t>款执行</w:t>
      </w:r>
      <w:r>
        <w:rPr>
          <w:rFonts w:hint="eastAsia" w:ascii="仿宋" w:hAnsi="Times New Roman" w:eastAsia="仿宋" w:cs="仿宋"/>
          <w:color w:val="auto"/>
          <w:kern w:val="0"/>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 装配式建筑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38.5.1（1）装配式建筑采用的技术标准、规范及要求：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□国家《装配式混凝土建筑技术标准》（GB/T51231-2016）、《装配式钢结构建筑技术标准》（GB/T51232-2016）、《钢筋套筒灌浆连接应用技术规程》（JGJ355-2015）</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□《装配式钢结构建筑技术规程》（DBJ/T 15-177-2020）、《装配式混凝土结构工程预制构件生产质量验收规程》（T/GZBC10-2019）、《装配式混凝土结构工程施工质量验收规程》(DB4401/T16-2019)</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□《广州市住房和城乡建设委员会关于印发广州市装配式建筑工程质量安全管理指引(试行)的通知》（穗建质[2018]477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□其他标准、规范及文件：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（2）本项目装配式建筑选用的评价标准：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□广东省《装配式建筑评价标准》（DBJ/T15-163-2019）</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各装配式单体工程的名称及装配率（或评价等级）要求：</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 设计审查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38.6.1.1 发包人对承包人设计文件审查的范围、内容的约定：</w:t>
      </w:r>
    </w:p>
    <w:p>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承包人的设计文件应报发包人审查同意。审查的范围和内容在发包人要求中约定。</w:t>
      </w:r>
    </w:p>
    <w:p>
      <w:pPr>
        <w:ind w:left="210" w:left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承包人的设计文件不需要政府有关部门审查或批准的，承包人应当严格按照经发包人审查同意的设计文件设计和实施工程。</w:t>
      </w:r>
    </w:p>
    <w:p>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设计文件需政府有关部门审查或批准的，发包人应在审查同意承包人的设计文件后</w:t>
      </w:r>
      <w:r>
        <w:rPr>
          <w:rFonts w:ascii="仿宋" w:hAnsi="Times New Roman" w:eastAsia="仿宋" w:cs="仿宋"/>
          <w:color w:val="auto"/>
          <w:kern w:val="0"/>
          <w:sz w:val="24"/>
          <w:highlight w:val="none"/>
          <w:u w:val="single"/>
        </w:rPr>
        <w:t xml:space="preserve">7 </w:t>
      </w:r>
      <w:r>
        <w:rPr>
          <w:rFonts w:hint="eastAsia" w:ascii="仿宋" w:hAnsi="Times New Roman" w:eastAsia="仿宋" w:cs="仿宋"/>
          <w:color w:val="auto"/>
          <w:kern w:val="0"/>
          <w:sz w:val="24"/>
          <w:highlight w:val="none"/>
          <w:u w:val="single"/>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pPr>
        <w:ind w:left="210" w:leftChars="100" w:firstLine="240" w:firstLineChars="100"/>
        <w:rPr>
          <w:rFonts w:ascii="仿宋_GB2312" w:hAnsi="仿宋_GB2312" w:eastAsia="仿宋_GB2312" w:cs="仿宋_GB2312"/>
          <w:color w:val="auto"/>
          <w:sz w:val="24"/>
          <w:highlight w:val="none"/>
        </w:rPr>
      </w:pPr>
      <w:r>
        <w:rPr>
          <w:rFonts w:hint="eastAsia" w:ascii="仿宋" w:hAnsi="Times New Roman" w:eastAsia="仿宋" w:cs="仿宋"/>
          <w:color w:val="auto"/>
          <w:kern w:val="0"/>
          <w:sz w:val="24"/>
          <w:highlight w:val="none"/>
          <w:u w:val="single"/>
        </w:rPr>
        <w:t>政府有关部门审查批准的，承包人应当严格按照批准后的承包人的设计文件设计和实施工程</w:t>
      </w:r>
      <w:r>
        <w:rPr>
          <w:rFonts w:hint="eastAsia" w:ascii="仿宋" w:hAnsi="Times New Roman" w:eastAsia="仿宋" w:cs="仿宋"/>
          <w:color w:val="auto"/>
          <w:kern w:val="0"/>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38.6.1.2 发包人对承包人设计文件的审查期限：</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通用条款第 38.6.1.2 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38.6.3.2 发包人需要组织审查会议的，审查会议的审查形式和时间：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①审查形式：</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②审查时间：</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 进度计划和报告</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40.3 提交工程进度报告和修订进度计划</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承包人编制月勘察进度报告和修订进度计划的约定：</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承包人编制月初步设计进度报告和修订进度计划的约定：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承包人编制月施工图设计进度报告和修订进度计划的约定：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□承包人编制月BIM技术应用进度报告和修订进度计划的约定：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承包人编制月设备及工器具购置进度报告和修订进度计划的约定：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□承包人编制月其他服务进度报告和修订进度计划的约定：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 开始工作或开工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41.2.1 开始工作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①发包人签发开始勘察工作指令的时间要求：</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②发包人签发开始设计工作指令的时间要求：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③发包人签发开始 BIM 技术应用工作指令的时间要求：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④发包人签发开始设备及工器具购置工作指令的时间要求：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42.2.2 开工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发包人签发开工令的时间要求：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 暂停工作、暂停施工和复工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42.4 发包人、承包人原因和不可抗力因素造成暂停施工的责任</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（4）承包人原因造成暂停施工的其他原因：</w:t>
      </w:r>
      <w:r>
        <w:rPr>
          <w:rFonts w:hint="eastAsia" w:ascii="仿宋_GB2312" w:hAnsi="仿宋_GB2312" w:eastAsia="仿宋_GB2312" w:cs="仿宋_GB2312"/>
          <w:color w:val="auto"/>
          <w:sz w:val="24"/>
          <w:highlight w:val="none"/>
          <w:u w:val="single"/>
        </w:rPr>
        <w:t>质量事故；安全生产事故；因承包人管理不善，可能导致现场混乱；承包人违规施工，经监理工程师通知改正但仍不执行。</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 工期和工期延误</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43.1 工期计算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合同工程的工期约定为（    ）天。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43.1.1 本合同工程的勘察工期约定为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43.1.2 本合同工程的设计工期约定为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天。其中初步设计工期（包括审查期）为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天；施工图设计工期（包括审查期）为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43.1.3 本合同工程的 BIM 技术应用工期约定为</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天。其中初步设计阶段工期为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天；施工图设计阶段工期为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天；施工阶段工期为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天；运营维护阶段工期为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□43.1.4 本合同工程的设备及工器具购置工期约定为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43.1.5 本合同工程的施工工期约定为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43.2 合同中包括有多个单项工程的，各单项工程的工期约定：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43.9 赶工措施费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%时，根据广东省建设工程计价依据规定的赶工措施费率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%时，根据广州市住房和城乡建设局发布的赶工措施费规定的赶工措施费率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%时，根据广州市建设工程造价管理站发布的赶工措施费规定的赶工措施费率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%时，发包人、承包人约定赶工措施费率按</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 竣工日期</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45.1 约定计划竣工日期</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计划竣工日期：</w:t>
      </w:r>
      <w:r>
        <w:rPr>
          <w:rFonts w:hint="eastAsia" w:ascii="仿宋_GB2312" w:hAnsi="仿宋_GB2312" w:eastAsia="仿宋_GB2312" w:cs="仿宋_GB2312"/>
          <w:color w:val="auto"/>
          <w:sz w:val="24"/>
          <w:highlight w:val="none"/>
          <w:u w:val="single"/>
        </w:rPr>
        <w:t xml:space="preserve">  按本合同协议书第七条。</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 质量标准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★49.1 约定工作质量或工程质量标准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①勘察工作质量标准与成果验收标准</w:t>
      </w:r>
      <w:r>
        <w:rPr>
          <w:rFonts w:ascii="仿宋_GB2312" w:hAnsi="仿宋_GB2312" w:eastAsia="仿宋_GB2312" w:cs="仿宋_GB2312"/>
          <w:color w:val="auto"/>
          <w:sz w:val="24"/>
          <w:highlight w:val="none"/>
          <w:u w:val="single"/>
        </w:rPr>
        <w:t>：</w:t>
      </w:r>
      <w:bookmarkStart w:id="3" w:name="_Hlk149727092"/>
      <w:r>
        <w:rPr>
          <w:rFonts w:hint="eastAsia" w:ascii="仿宋_GB2312" w:hAnsi="仿宋_GB2312" w:eastAsia="仿宋_GB2312" w:cs="仿宋_GB2312"/>
          <w:color w:val="auto"/>
          <w:sz w:val="24"/>
          <w:highlight w:val="none"/>
          <w:u w:val="single"/>
        </w:rPr>
        <w:t>符合建设工程勘察设计的相关标准、规范及本工程勘察设计任务书的要求。</w:t>
      </w:r>
      <w:bookmarkEnd w:id="3"/>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②设计工作质量标准与成果验收标准：</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③施工图设计工作质量标准与成果验收标准：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Segoe UI Symbol" w:hAnsi="Segoe UI Symbol" w:eastAsia="仿宋_GB2312" w:cs="Segoe UI Symbol"/>
          <w:color w:val="auto"/>
          <w:sz w:val="24"/>
          <w:highlight w:val="none"/>
          <w:lang w:eastAsia="zh-CN"/>
        </w:rPr>
        <w:t>□</w:t>
      </w:r>
      <w:r>
        <w:rPr>
          <w:rFonts w:ascii="仿宋_GB2312" w:hAnsi="仿宋_GB2312" w:eastAsia="仿宋_GB2312" w:cs="仿宋_GB2312"/>
          <w:color w:val="auto"/>
          <w:sz w:val="24"/>
          <w:highlight w:val="none"/>
        </w:rPr>
        <w:t>④BIM 技术应用工作质量标准与成果验收标准：</w:t>
      </w:r>
      <w:r>
        <w:rPr>
          <w:rFonts w:hint="eastAsia" w:ascii="仿宋_GB2312" w:hAnsi="仿宋_GB2312" w:eastAsia="仿宋_GB2312" w:cs="仿宋_GB2312"/>
          <w:color w:val="auto"/>
          <w:sz w:val="24"/>
          <w:highlight w:val="none"/>
          <w:u w:val="single"/>
        </w:rPr>
        <w:t>满足国家相关规范、规程以及广州市地方标准设计技术规范等文件要求</w:t>
      </w:r>
      <w:r>
        <w:rPr>
          <w:rFonts w:hint="eastAsia"/>
          <w:color w:val="auto"/>
          <w:sz w:val="24"/>
          <w:highlight w:val="none"/>
        </w:rPr>
        <w:t>。</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⑤设备及工器具购置工作质量标准与验收标准：</w:t>
      </w:r>
      <w:r>
        <w:rPr>
          <w:rFonts w:hint="eastAsia" w:ascii="仿宋_GB2312" w:hAnsi="仿宋_GB2312" w:eastAsia="仿宋_GB2312" w:cs="仿宋_GB2312"/>
          <w:color w:val="auto"/>
          <w:sz w:val="24"/>
          <w:highlight w:val="none"/>
          <w:u w:val="single"/>
        </w:rPr>
        <w:t>符合国家规范、标准要求</w:t>
      </w:r>
      <w:r>
        <w:rPr>
          <w:rFonts w:hint="eastAsia"/>
          <w:color w:val="auto"/>
          <w:szCs w:val="21"/>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⑥施工质量标准与验收标准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（a）工程质量标准：</w:t>
      </w: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（b）特殊质量标准和要求：</w:t>
      </w:r>
      <w:r>
        <w:rPr>
          <w:rFonts w:hint="eastAsia" w:ascii="仿宋_GB2312" w:hAnsi="仿宋_GB2312" w:eastAsia="仿宋_GB2312" w:cs="仿宋_GB2312"/>
          <w:color w:val="auto"/>
          <w:sz w:val="24"/>
          <w:highlight w:val="none"/>
          <w:u w:val="single"/>
        </w:rPr>
        <w:t xml:space="preserve"> /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（c）工程质量验收标准：</w:t>
      </w:r>
      <w:r>
        <w:rPr>
          <w:rFonts w:ascii="仿宋_GB2312" w:hAnsi="仿宋_GB2312" w:eastAsia="仿宋_GB2312" w:cs="仿宋_GB2312"/>
          <w:color w:val="auto"/>
          <w:sz w:val="24"/>
          <w:highlight w:val="none"/>
          <w:u w:val="single"/>
        </w:rPr>
        <w:t>按照国家最新颁布《建筑工程施工质量验收统一标准》（GB 50300-2013）及相应配套的各专业验收规范，一次竣工验收合格</w:t>
      </w:r>
      <w:r>
        <w:rPr>
          <w:rFonts w:hint="eastAsia" w:ascii="仿宋_GB2312" w:hAnsi="仿宋_GB2312" w:eastAsia="仿宋_GB2312" w:cs="仿宋_GB2312"/>
          <w:color w:val="auto"/>
          <w:sz w:val="24"/>
          <w:highlight w:val="none"/>
          <w:u w:val="singl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（d）装配式建筑质量验收标准：</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《装配式住宅建筑检测技术标准》（JGJ/T485－2019）</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《装配式混凝土建筑工程施工质量验收规程》（T/CCIA/T0008-2019）</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⑦其它专题标准和要求：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 工程质量创优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50.1发包人鼓励承包人实施工程质量创优，本工程的质量创优目标及评价标准为：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省部级优秀勘察设计奖（□一等奖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国家级优秀勘察设计奖（□金奖 □银奖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精品工程，其评价标准：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其它：</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strike/>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 绿色施工安全防护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52.1 绿色施工安全防护的要求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其中：施工扬尘污染防治措施：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1、施工单位主要职责：</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应当建立扬尘污染防治公示制度，在施工现场出入口将工程概况、扬尘污染防治措施、非道路移动机械使用清单、建设各方责任单位名称及项目负责人姓名、本企业以及工程所在地相关行业主管部门的投诉举报电话等信息向社会公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（3）应当在项目施工前编制扬尘污染防治专项方案和扬尘污染防治费用使用计划，明确扬尘控制目标、防治部位、控制措施，并将扬尘污染防治费用专项使用。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（4）应当与具备相应资格的运输企业、建筑废弃物处置场所签订处置协议,及时清运建筑土方、工程渣土、建筑废弃物等散装物料。</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（5）施工总承包单位应当对分包单位的扬尘污染防治工作负总责，并与分包单位签订相关管理协议，督促分包单位全面落实各项扬尘污染防治措施。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（6）建设工程应当使用散装水泥或者商品混凝土；由于交通、施工场地等客观条件限制，需要使用袋装水泥的，应当经建设行政管理部门批准。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（7）满足《广州市住房和城乡建设委员会关于印发建设工程扬尘防治“6个100%”管理标准细化措施的通知》要求。</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2、施工单位扬尘控制管理标准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施工现场的主要道路要进行硬化处理。裸露的场地和堆放的土方应采取覆盖、固化或绿化等措施。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施工现场土方作业应采取防止扬尘措施，主要道路应定期清扫、洒水。</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 拆除建（构）筑物时，应采用隔离、洒水等降噪、降尘措施，并及时清理废弃物。</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建筑物内垃圾应采用容器或搭设专用封闭式垃圾道的方式清运，严禁随意抛掷。</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（5）土方和建筑垃圾的运输必须采用封闭式运输车辆或采取覆盖措施。施工现场出口处应设置车辆冲洗设施，并应对驶出的车辆进行清洗。</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施工现场严禁焚烧各类废弃物。</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（7）在规定区域内的施工现场应使用预拌制混凝土及预拌砂浆。采用现场搅拌混凝土或砂浆的场所应采取封闭、降尘、降噪措施。水泥和其他易飞扬的细颗粒建筑材料应密闭存放或采取覆盖等措施。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（8）当在道路施工进行铣刨、切割等作业时，应采取有效的防扬尘措施。灰土和无机料应采用预拌进场，碾压过程中应洒水降尘。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施工现场的机械设备、车辆的尾气排放应符合国家环保排放标准。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（10）当环境空气质量指数达到中度及以上的污染时，施工现场应增加洒水频次，加强覆盖措施，减少造成大气污染的施工作业。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用工实名管理：</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52.2 用工实名制、工人工资支付分账管理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按通用条款的约定以及以下文件规定：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①《保障农民工工资支付条例》（国务院令第 724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《广东省住房和城乡建设厅关于印发房屋建筑和市政基础设施工程用工实名管理暂行办法的通知》（粤建规范〔2018〕1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④《广州市住房和城乡建设局关于印发广州市建筑施工实名制管理办法的通知》（穗建规字【2020】37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⑤其他文件：</w:t>
      </w:r>
      <w:r>
        <w:rPr>
          <w:rFonts w:hint="eastAsia" w:ascii="仿宋_GB2312" w:hAnsi="仿宋_GB2312" w:eastAsia="仿宋_GB2312" w:cs="仿宋_GB2312"/>
          <w:color w:val="auto"/>
          <w:sz w:val="24"/>
          <w:highlight w:val="none"/>
          <w:u w:val="single"/>
        </w:rPr>
        <w:t>《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建设领域工人工资支付分账管理实施细则》（穗建规字〔2020〕37号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52.6 治安管理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52.8 发包人鼓励创建文明工地，创文明工地目标：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市级安全文明绿色施工样板工地；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省级安全文明示范工地；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国家级安全文明工地；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广州市建筑业绿色施工示范工程；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广东省建筑业绿色施工示范工程；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52.9 特别安全生产事项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危险性较大分部分项专项工程施工技术措施标准、要求：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 测量放线</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53.1 测设施工控制网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承包人提交施工控制网资料的时间：</w:t>
      </w:r>
      <w:r>
        <w:rPr>
          <w:rFonts w:ascii="仿宋_GB2312" w:hAnsi="仿宋_GB2312" w:eastAsia="仿宋_GB2312" w:cs="仿宋_GB2312"/>
          <w:color w:val="auto"/>
          <w:sz w:val="24"/>
          <w:highlight w:val="none"/>
          <w:u w:val="single"/>
        </w:rPr>
        <w:t>合同签订后7天内提供。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53.4 施工控制网（点）管理与使用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测量放线误差的约定：</w:t>
      </w:r>
      <w:r>
        <w:rPr>
          <w:rFonts w:ascii="仿宋_GB2312" w:hAnsi="仿宋_GB2312" w:eastAsia="仿宋_GB2312" w:cs="仿宋_GB2312"/>
          <w:color w:val="auto"/>
          <w:sz w:val="24"/>
          <w:highlight w:val="none"/>
          <w:u w:val="single"/>
        </w:rPr>
        <w:t>按施工规范。</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 发包人供应工程材料和工程设备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55.1 约定供应的工程材料和工程设备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发包人不供应工程材料和工程设备，本条不适用。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发包人供应工程材料和工程设备的，应与承包人约定“发包人供应工程材料和工程设备一览表”，作为本合同的附件。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55.8 约定结算方式</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发包人供应工程材料和工程设备的结算方式：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 承包人购置设备及工器具、采购工程材料和工程设备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56.1 承包人购置设备及工器具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①具体内容：</w:t>
      </w:r>
      <w:r>
        <w:rPr>
          <w:rFonts w:hint="eastAsia" w:ascii="仿宋_GB2312" w:hAnsi="仿宋_GB2312" w:eastAsia="仿宋_GB2312" w:cs="仿宋_GB2312"/>
          <w:color w:val="auto"/>
          <w:sz w:val="24"/>
          <w:highlight w:val="none"/>
          <w:u w:val="single"/>
        </w:rPr>
        <w:t>以发包人书面要求为准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strike/>
          <w:color w:val="auto"/>
          <w:sz w:val="24"/>
          <w:highlight w:val="none"/>
        </w:rPr>
      </w:pPr>
      <w:r>
        <w:rPr>
          <w:rFonts w:ascii="仿宋_GB2312" w:hAnsi="仿宋_GB2312" w:eastAsia="仿宋_GB2312" w:cs="仿宋_GB2312"/>
          <w:strike/>
          <w:color w:val="auto"/>
          <w:sz w:val="24"/>
          <w:highlight w:val="none"/>
        </w:rPr>
        <w:t>②购置清单（详见合同附件）：</w:t>
      </w:r>
      <w:r>
        <w:rPr>
          <w:rFonts w:hint="eastAsia" w:ascii="仿宋_GB2312" w:hAnsi="仿宋_GB2312" w:eastAsia="仿宋_GB2312" w:cs="仿宋_GB2312"/>
          <w:strike/>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strike/>
          <w:color w:val="auto"/>
          <w:sz w:val="24"/>
          <w:highlight w:val="none"/>
        </w:rPr>
        <w:t>③购置要求（详见发包人要求）：</w:t>
      </w:r>
      <w:r>
        <w:rPr>
          <w:rFonts w:hint="eastAsia" w:ascii="仿宋_GB2312" w:hAnsi="仿宋_GB2312" w:eastAsia="仿宋_GB2312" w:cs="仿宋_GB2312"/>
          <w:strike/>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56.2 承包人采购工程材料和工程设备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按通用条款约定，由承包人负责运输和保管。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运输和保管另作约定：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通过“广州市集群采购管理服务综合平台”采购：</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采购方式另作约定：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widowControl/>
        <w:jc w:val="left"/>
        <w:rPr>
          <w:color w:val="auto"/>
          <w:highlight w:val="none"/>
          <w:u w:val="single"/>
        </w:rPr>
      </w:pPr>
      <w:r>
        <w:rPr>
          <w:rFonts w:ascii="仿宋" w:hAnsi="仿宋" w:eastAsia="仿宋" w:cs="仿宋"/>
          <w:color w:val="auto"/>
          <w:kern w:val="0"/>
          <w:sz w:val="24"/>
          <w:highlight w:val="none"/>
          <w:u w:val="single"/>
          <w:lang w:bidi="ar"/>
        </w:rPr>
        <w:t xml:space="preserve">56.2.1承包人提供的材料和工程设备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承包人采购材料设备的约定：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本工程所采用的所有材料及设备的各种规格、型号、性能、参数、等级均应符合中华人民共和国的国家、行业、地方及设计规定的工程建设技术标准。承包人提供的所有材料设备应按招标文件的规定和承包人的投标承诺以及经发包人确定的规格、品牌、技术参数、质量等级要求，并应按照发包人要求提前30天向发包人提供样品、有关资料和采购计划，经发包人和监理书面确认后，方可采购进场。直接影响工程品质和外观效果的材料、设备，必须经发包人现场书面确认后才能大面积使用，相关样板费用含在合同价中考虑，在结算时不再另行计取。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本工程所采用的所有主要材料、设备到货前24小时，需以书面形式通知发包人和监理工程师，再由发包人、承包人及监理人、造价咨询四方共同就材料设备的种类、产地、品牌、数量、规格、技术参数、质量等级等，按国家制定的有关产品质量标准规范要求进行验收或抽查试验，承包人并应向发包人、监理人提供有关产品合格证、许可证、准用证等证明和出厂日期等以供核对。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（3）承包人应于每月 25 日前向发包人提交下月《供应材料设备一览表》，详细填报如下数据：材料设备名称、规格型号、品牌、计量单位、数量、单价、供应时间、送达地点，附送产品合格证（复印件）。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（4）由承包人采购的主要材料、大宗设备须向发包人提供正式发票复印件备案。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（5）承包人采购的进口材料设备产品必须是从国家规定的正规渠道进口的产品，具有合法手续，其所发生的一切法律责任由承包人负责。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（6）承包人应负责材料的保管及成品半成品的保管工作。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（7）承包人提供的材料设备产品的质量必须符合国家建材行业和机电行业等标准要求，按要求需检测后使用的材料需经检测合格后才能使用。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8）承包人负责选购的材料和设备应确保符合招标文件和设计文件的要求，提供的所有灯具、五金及配套件等材料必须是全新的和没有缺陷的，承包人还应向发包人提供有关制造商的书面质量保证书和试验报告，以确认材料、五金及配套件符合要求，发包人确认后，方可进场并投入使用，未经发包人确认的材料和设备擅自进场的，发包人有权拒绝使用，由此造成的损失由承包人自行承担。发包人对任何材料的认可并不分担承包人应负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（9）无论何种原因，出现不合格材料用于工程的情况，均由承包人承担应有的责任。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10）本工程所用材料必须使用全新及没有缺陷的材料，由承包人负责采购、运输、保管、检测并确定材料符合招标文件、设计图纸、现行规范以及当地有关规定的要求，承包人需无条件按发包人要求进行材料选样、送样、打样工作。发包人推荐主材品牌以及其与监理人对任何材料的批准和指导并不免除承包人对所采购的材料按合同应承担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11）若发现承包人以伪劣产品充抵或与发包人（监理人）确认的材料设备不符，发包人有权要求承包人更换直到符合要求。若发生此类事件，按承包人违约相关条款处理，发包人可以从合同价款中直接扣抵。在施工过程中发生设备、材料丢失或损坏，由承包人自行承担经济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12）发包人有权在承包人材料采购的任一环节进行监控，并行使最终的质量检验认可权和否决权；如果发包人在监控过程和检验中发现该材料不符合规定的质量要求，承包人应督促供应商整改更换，由此造成的工期延误或费用增加均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56.2.3 材料和工程设备的保管发包人供应的材料和工程设备的保管费用由承包人承担。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承包人提交保管、维护方案的时间：由发包人与承包人另行约定。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发包人提供的库房、堆场、设施和设备：无。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56.2.4样品的报送与封存 </w:t>
      </w:r>
    </w:p>
    <w:p>
      <w:pPr>
        <w:widowControl/>
        <w:jc w:val="left"/>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采购的材料设备，施工前均须提供封样，经发包人确认后方可批量采购进场施工。需要承包人报送样品的材料或工程设备，样品种类包括但不限于：建筑结构材料、功能材料、装饰装修材料、门窗幕墙材料、建筑电气给排水材料、消防材料等，材料样品的名称、品牌、规格、数量以图纸和实际使用需求确定。</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为确保达到设计意图，确保工程质量要求，除需确认材料样板外，大面积施工前还需完成工艺样板及实体样板。</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（1）工艺样板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用于验证设计缺陷、施工错误，供交底及指导后续大面施工的样板，包含实体工艺样板、集中交底样板。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 实体工艺样板：设置在实体施工楼栋或施工场地内的，供施工、监理、工程分管人员交底及指导后续施工，包含：建安工艺样板、精装修工艺样板、景观工艺样板。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（3）集中交底样板：在施工现场集中展示，包含设计立面样板墙和建安工艺交底样板。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其中设计立面样板墙用于进行设计建筑外立面的材料选样、效果验证，建安工程交底样板供施工班组、监理的交底、培训、学习。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56.3 双方当事人约定的实施方法、设备、设施和材料：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且保留改为发包人供应的权利，由此造成的工期延误责任和费用增加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2）承包人采购的所有材料必须按照当地政府主管部门及规范要求进行检验，并满足工程竣工要求。所有材料必须现场取样，经发包人、监理共同见证后送至发包人认可的第三方检测机构进行检测。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采购材料到货后，承包人应向发包人提交装箱清单、测试报告、产品合格证书、使用说明书、质保书、保养、维护所必须的资料，如有国外生产制造的，除提供上述资料外，还应提供制造商所在地的商会出的原产地证明和商检证明。承包人所购进口设备必须出示海关报关等证明材料且为原件，承包人报海关时必须与发包人共同完成。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5）对于未指定品牌或厂家的材料、设备，承包人应在现场使用7 天前递交3 种以上样品供发包人认可，如发包人认为样品不满足图纸、招标文件要求、或认为质量式样不满意的，承包商应无条件进行更换并重新提交样品，直到发包人认可为止。否则造成的工期延误由承包人承担。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6）承包人应按发包人要求提供相应品牌的设备、材料。 </w:t>
      </w:r>
    </w:p>
    <w:p>
      <w:pPr>
        <w:widowControl/>
        <w:jc w:val="left"/>
        <w:rPr>
          <w:rFonts w:ascii="仿宋_GB2312" w:hAnsi="仿宋_GB2312" w:eastAsia="仿宋_GB2312" w:cs="仿宋_GB2312"/>
          <w:color w:val="auto"/>
          <w:sz w:val="24"/>
          <w:highlight w:val="none"/>
          <w:u w:val="single"/>
        </w:rPr>
      </w:pPr>
      <w:r>
        <w:rPr>
          <w:rFonts w:hint="eastAsia" w:ascii="仿宋" w:hAnsi="仿宋" w:eastAsia="仿宋" w:cs="仿宋"/>
          <w:color w:val="auto"/>
          <w:kern w:val="0"/>
          <w:sz w:val="24"/>
          <w:highlight w:val="none"/>
          <w:u w:val="single"/>
          <w:lang w:bidi="ar"/>
        </w:rPr>
        <w:t>7）发包人可按项目实际情况推荐材料、设备品牌，承包人按此执行；推荐的材料、设备品牌须满足相关技术规范要求和成本要求。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56.9 禁止指定采购工程材料和工程设备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发包人依法指定的生产厂家和供应商：</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发包人要求的工程材料和工程设备质量标准、质量等级：</w:t>
      </w:r>
      <w:r>
        <w:rPr>
          <w:rFonts w:hint="eastAsia" w:ascii="仿宋_GB2312" w:hAnsi="仿宋_GB2312" w:eastAsia="仿宋_GB2312" w:cs="仿宋_GB2312"/>
          <w:color w:val="auto"/>
          <w:sz w:val="24"/>
          <w:highlight w:val="none"/>
          <w:u w:val="single"/>
        </w:rPr>
        <w:t>确保符合国家、省、市或行业现行的工程建设质量标准并达到合格。</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 设备及工器具的验收、工程材料和工程设备的检验试验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57.1 设备及工器具的验收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57.3 工程材料和工程设备的见证取样与不见证取样检验试验见证取样检验试验的工程材料和工程设备约定：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①种类：</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②检测机构：</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p>
    <w:p>
      <w:pPr>
        <w:widowControl/>
        <w:jc w:val="left"/>
        <w:rPr>
          <w:color w:val="auto"/>
          <w:highlight w:val="none"/>
          <w:u w:val="single"/>
        </w:rPr>
      </w:pPr>
      <w:r>
        <w:rPr>
          <w:rFonts w:ascii="仿宋" w:hAnsi="仿宋" w:eastAsia="仿宋" w:cs="仿宋"/>
          <w:color w:val="auto"/>
          <w:kern w:val="0"/>
          <w:sz w:val="24"/>
          <w:highlight w:val="none"/>
          <w:u w:val="single"/>
          <w:lang w:bidi="ar"/>
        </w:rPr>
        <w:t xml:space="preserve">其他说明：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（1）采购材料、设备等自检费用已包含在管理费中，不再另行支付。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（2）依据国家有关法律、法规和工程建设强制性标准，对基坑监测、沉降观测、桩基础、主体结构工程由发包人委托第三方监测及检测。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（3）依据国家有关法律、法规和工程建设强制性标准，对幕墙工程、门窗工程等涉及结构安全项目和民用建筑工程室内环境污染控制、建筑节能等项目的抽样检测费用等第三方监测检测费用由发包人直接委托。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发包人委托的第三方检测，承包人应配合协助发包人完成材料、构配件试验及工程实体检测工作，包括不限于配合送检、提供送检材料、工程设备、装配式构件、养护室等，相关配合费由承包人承担，承包人在投标下浮率中已综合考虑这部分费用，不再额外开项及套取定额。 </w:t>
      </w:r>
    </w:p>
    <w:p>
      <w:pPr>
        <w:widowControl/>
        <w:jc w:val="left"/>
        <w:rPr>
          <w:color w:val="auto"/>
          <w:highlight w:val="none"/>
        </w:rPr>
      </w:pPr>
      <w:r>
        <w:rPr>
          <w:rFonts w:hint="eastAsia" w:ascii="仿宋" w:hAnsi="仿宋" w:eastAsia="仿宋" w:cs="仿宋"/>
          <w:color w:val="auto"/>
          <w:kern w:val="0"/>
          <w:sz w:val="24"/>
          <w:highlight w:val="none"/>
          <w:u w:val="single"/>
          <w:lang w:bidi="ar"/>
        </w:rPr>
        <w:t>（5）当发包人、上级主管部门或质量安全监督部门提出对工程检测复检要求时，承包人应予以配合，检测结果合格的费用由发包人承担，检测结果不合格的，检测费用及其整改恢复等费用由承包人承担</w:t>
      </w:r>
      <w:r>
        <w:rPr>
          <w:rFonts w:hint="eastAsia" w:ascii="仿宋" w:hAnsi="仿宋" w:eastAsia="仿宋" w:cs="仿宋"/>
          <w:color w:val="auto"/>
          <w:kern w:val="0"/>
          <w:sz w:val="24"/>
          <w:highlight w:val="none"/>
          <w:lang w:bidi="ar"/>
        </w:rPr>
        <w:t>。</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 施工设备和临时设施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58.1 承包人配置的施工设备和临时设施</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按通用条款约定，承包人承担修建临时设施的费用。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widowControl/>
        <w:ind w:firstLine="240" w:firstLineChars="100"/>
        <w:jc w:val="left"/>
        <w:rPr>
          <w:rFonts w:ascii="仿宋_GB2312" w:hAnsi="仿宋_GB2312" w:eastAsia="仿宋_GB2312" w:cs="仿宋_GB2312"/>
          <w:color w:val="auto"/>
          <w:sz w:val="24"/>
          <w:highlight w:val="none"/>
        </w:rPr>
      </w:pPr>
      <w:r>
        <w:rPr>
          <w:rFonts w:ascii="仿宋" w:hAnsi="仿宋" w:eastAsia="仿宋" w:cs="仿宋"/>
          <w:color w:val="auto"/>
          <w:kern w:val="0"/>
          <w:sz w:val="24"/>
          <w:highlight w:val="none"/>
          <w:u w:val="single"/>
          <w:lang w:bidi="ar"/>
        </w:rPr>
        <w:t>临时设施的费用和临时占地手续和费用承担的特别约定：由承包人实施并承担相关费用。与本</w:t>
      </w:r>
      <w:r>
        <w:rPr>
          <w:rFonts w:hint="eastAsia" w:ascii="仿宋" w:hAnsi="仿宋" w:eastAsia="仿宋" w:cs="仿宋"/>
          <w:color w:val="auto"/>
          <w:kern w:val="0"/>
          <w:sz w:val="24"/>
          <w:highlight w:val="none"/>
          <w:u w:val="single"/>
          <w:lang w:bidi="ar"/>
        </w:rPr>
        <w:t>工程有关的临时设施及场地由承包人自行解决（含租地、租房、二次搬迁、临时污水并网、临时水电接驳、场地拆除清理平整等全部费用），施工期间临时道路及场地排水等由承包人根据现状施工组织，并满足施工及桩基检测等工程验收、检测要求；临时设施建筑构件的燃烧性能等级应为A级，相关费用承包人含在合同价中考虑，不再另行计取。</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58.2 发包人提供的施工设备和临时设施</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发包人提供施工设备和临时设施的约定：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 隐蔽工程和中间验收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60.1 隐蔽工程或中间验收的通知</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隐蔽工程或中间验收部位未经专业监理工程师验收合格，不得隐蔽或继续施工，否则该部分工程被视为不合格，由此所产生的返工费用由承包人承担。</w:t>
      </w:r>
    </w:p>
    <w:p>
      <w:pPr>
        <w:ind w:left="210" w:leftChars="100" w:firstLine="480" w:firstLineChars="2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中间验收的部位有：</w:t>
      </w:r>
      <w:r>
        <w:rPr>
          <w:rFonts w:ascii="仿宋_GB2312" w:hAnsi="仿宋_GB2312" w:eastAsia="仿宋_GB2312" w:cs="仿宋_GB2312"/>
          <w:color w:val="auto"/>
          <w:sz w:val="24"/>
          <w:highlight w:val="none"/>
          <w:u w:val="single"/>
        </w:rPr>
        <w:t>由发包人、监理人或质监机构根据工程特点及有关规定确认的有关分部（子分部）工程。</w:t>
      </w:r>
    </w:p>
    <w:p>
      <w:pPr>
        <w:ind w:left="210" w:leftChars="100" w:firstLine="480" w:firstLineChars="2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 工程试车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62.1 试车内容</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不需要试车的，本条不适用。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需要试车的，试车的内容和要求：</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 工程变更</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63.4 承包人提出工程变更建议</w:t>
      </w:r>
    </w:p>
    <w:p>
      <w:pPr>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发包人采纳承包人建议带来利益的计奖方法：</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 竣工验收条件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64.1 竣工验收条件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（6）竣工资料应当符合基本建设项目档案管理的要求：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国家档案局、国家计委关于印发《基本建设项目档案资料管理暂行规定》的通知（国档发［1988］4 号）；</w:t>
      </w:r>
    </w:p>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广东省档案局实施《基本建设项目档案资料管理暂行规定》细则</w:t>
      </w:r>
      <w:r>
        <w:rPr>
          <w:rFonts w:ascii="仿宋" w:hAnsi="仿宋" w:eastAsia="仿宋" w:cs="仿宋"/>
          <w:color w:val="auto"/>
          <w:kern w:val="0"/>
          <w:sz w:val="24"/>
          <w:highlight w:val="none"/>
          <w:lang w:bidi="ar"/>
        </w:rPr>
        <w:t>、</w:t>
      </w:r>
      <w:r>
        <w:rPr>
          <w:rFonts w:ascii="仿宋" w:hAnsi="仿宋" w:eastAsia="仿宋" w:cs="仿宋"/>
          <w:color w:val="auto"/>
          <w:kern w:val="0"/>
          <w:sz w:val="24"/>
          <w:highlight w:val="none"/>
          <w:u w:val="single"/>
          <w:lang w:bidi="ar"/>
        </w:rPr>
        <w:t>《城市建设档案管理规</w:t>
      </w:r>
      <w:r>
        <w:rPr>
          <w:rFonts w:hint="eastAsia" w:ascii="仿宋" w:hAnsi="仿宋" w:eastAsia="仿宋" w:cs="仿宋"/>
          <w:color w:val="auto"/>
          <w:kern w:val="0"/>
          <w:sz w:val="24"/>
          <w:highlight w:val="none"/>
          <w:u w:val="single"/>
          <w:lang w:bidi="ar"/>
        </w:rPr>
        <w:t>定》、《广州市城市建设档案管理办法》、《广州市建筑工程文件整理及档案移交规定》、《广州市建设工程档案编制指南》等国家、省、市档案管理规定及发包人对档案资料的具体要求，承包方负责对竣工资料进行收集、整理、组卷、编制目录、汇总和管理</w:t>
      </w:r>
      <w:r>
        <w:rPr>
          <w:rFonts w:hint="eastAsia" w:ascii="仿宋" w:hAnsi="仿宋" w:eastAsia="仿宋" w:cs="仿宋"/>
          <w:color w:val="auto"/>
          <w:kern w:val="0"/>
          <w:sz w:val="24"/>
          <w:highlight w:val="none"/>
          <w:lang w:bidi="ar"/>
        </w:rPr>
        <w:t>。</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其它约定：</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 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65.1 竣工验收标准</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合同工程竣工验收标准：</w:t>
      </w:r>
      <w:r>
        <w:rPr>
          <w:rFonts w:ascii="仿宋_GB2312" w:hAnsi="仿宋_GB2312" w:eastAsia="仿宋_GB2312" w:cs="仿宋_GB2312"/>
          <w:color w:val="auto"/>
          <w:sz w:val="24"/>
          <w:highlight w:val="none"/>
          <w:u w:val="single"/>
        </w:rPr>
        <w:t>符合国家、省、市或行业现行的工程建设质量验收标准并达到合格。</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★65.8 单项工程和工程部位验收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合同工程无单项工程、无工程部位提前验收的，本款不适用。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合同工程单项工程或工程部位需提前验收的，各单项工程或工程部位的名称、竣工验收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时间和范围如下：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65.9 施工期运行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合同工程无单项工程、无工程部位在施工期运行的，本款不适用。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合同工程单项工程或工程部位需在施工期运行的，各单项工程或工程部位的名称、运行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时间如下：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65.10 竣工清场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应在竣工验收合格后10天内完成竣工清场，并移交发包人，否则发包人可自行或委托第三方恢复或清理，所发生的费用从应支付或将支付给承包人的款项中扣除</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65.11 施工队伍的撤离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按通用条款约定，承包人的人员和施工设备全部撤离施工现场。</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 缺陷责任与质量保修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66.1 缺陷责任期计算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缺陷责任期：</w:t>
      </w:r>
      <w:r>
        <w:rPr>
          <w:rFonts w:hint="eastAsia" w:ascii="仿宋_GB2312" w:hAnsi="仿宋_GB2312" w:eastAsia="仿宋_GB2312" w:cs="仿宋_GB2312"/>
          <w:color w:val="auto"/>
          <w:sz w:val="24"/>
          <w:highlight w:val="none"/>
        </w:rPr>
        <w:t>除</w:t>
      </w:r>
      <w:r>
        <w:rPr>
          <w:rFonts w:hint="eastAsia" w:ascii="仿宋" w:hAnsi="仿宋" w:eastAsia="仿宋" w:cs="仿宋"/>
          <w:color w:val="auto"/>
          <w:sz w:val="24"/>
          <w:highlight w:val="none"/>
        </w:rPr>
        <w:t>屋面防水工程、有防水要求的卫生间、房间和外墙面的防渗漏工程部分为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年外，其他部分为</w:t>
      </w:r>
      <w:r>
        <w:rPr>
          <w:rFonts w:ascii="仿宋_GB2312" w:hAnsi="仿宋_GB2312" w:eastAsia="仿宋_GB2312" w:cs="仿宋_GB2312"/>
          <w:color w:val="auto"/>
          <w:sz w:val="24"/>
          <w:highlight w:val="none"/>
          <w:u w:val="single"/>
        </w:rPr>
        <w:t>两年，自工程实际竣工验收合格之日起计。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66.8 质量保修期计算</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质量保修期：</w:t>
      </w:r>
      <w:r>
        <w:rPr>
          <w:rFonts w:ascii="仿宋_GB2312" w:hAnsi="仿宋_GB2312" w:eastAsia="仿宋_GB2312" w:cs="仿宋_GB2312"/>
          <w:color w:val="auto"/>
          <w:sz w:val="24"/>
          <w:highlight w:val="none"/>
          <w:u w:val="single"/>
        </w:rPr>
        <w:t>按照《建设工程质量管理条例》规定。</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68. 联合体牵头人项目管理费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承包人为非联合体的，本条不适用。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承包人为联合体的，牵头人项目管理费的约定：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①联合体牵头人项目管理费的金额，按本合同协议书约定的金额执行。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②发包人向承包人支付牵头人项目管理费的时间、比例：</w:t>
      </w:r>
      <w:r>
        <w:rPr>
          <w:rFonts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w:t>
      </w:r>
      <w:bookmarkStart w:id="4" w:name="_Hlk156554070"/>
      <w:r>
        <w:rPr>
          <w:rFonts w:ascii="仿宋_GB2312" w:hAnsi="仿宋_GB2312" w:eastAsia="仿宋_GB2312" w:cs="仿宋_GB2312"/>
          <w:color w:val="auto"/>
          <w:sz w:val="24"/>
          <w:highlight w:val="none"/>
        </w:rPr>
        <w:t>牵头人及其授权的承包人代表不作为或存在过错</w:t>
      </w:r>
      <w:r>
        <w:rPr>
          <w:rFonts w:hint="eastAsia" w:ascii="仿宋_GB2312" w:hAnsi="仿宋_GB2312" w:eastAsia="仿宋_GB2312" w:cs="仿宋_GB2312"/>
          <w:color w:val="auto"/>
          <w:sz w:val="24"/>
          <w:highlight w:val="none"/>
        </w:rPr>
        <w:t>的</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应当承担违约责任，</w:t>
      </w:r>
      <w:r>
        <w:rPr>
          <w:rFonts w:ascii="仿宋_GB2312" w:hAnsi="仿宋_GB2312" w:eastAsia="仿宋_GB2312" w:cs="仿宋_GB2312"/>
          <w:color w:val="auto"/>
          <w:sz w:val="24"/>
          <w:highlight w:val="none"/>
        </w:rPr>
        <w:t>发包人有权部分或全部扣除</w:t>
      </w:r>
      <w:r>
        <w:rPr>
          <w:rFonts w:hint="eastAsia" w:ascii="仿宋_GB2312" w:hAnsi="仿宋_GB2312" w:eastAsia="仿宋_GB2312" w:cs="仿宋_GB2312"/>
          <w:color w:val="auto"/>
          <w:sz w:val="24"/>
          <w:highlight w:val="none"/>
        </w:rPr>
        <w:t>应付的该项</w:t>
      </w:r>
      <w:r>
        <w:rPr>
          <w:rFonts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rPr>
        <w:t>违约金计算方式</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按合同总价</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计算，发包人有权直接在当期应付进度款中进行扣除。</w:t>
      </w:r>
      <w:bookmarkEnd w:id="4"/>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bookmarkStart w:id="5" w:name="_Hlk156393307"/>
      <w:r>
        <w:rPr>
          <w:rFonts w:ascii="仿宋_GB2312" w:hAnsi="仿宋_GB2312" w:eastAsia="仿宋_GB2312" w:cs="仿宋_GB2312"/>
          <w:color w:val="auto"/>
          <w:sz w:val="24"/>
          <w:highlight w:val="none"/>
        </w:rPr>
        <w:t>★69. 合同价格的约定与调整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69.2 合同价格的形式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总价合同＋部分单价合同。其中，总价合同、单价合同的适用工程范围按专用条款第 72条。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p>
    <w:p>
      <w:pPr>
        <w:widowControl/>
        <w:jc w:val="left"/>
        <w:rPr>
          <w:color w:val="auto"/>
          <w:highlight w:val="none"/>
          <w:u w:val="single"/>
        </w:rPr>
      </w:pPr>
      <w:r>
        <w:rPr>
          <w:rFonts w:ascii="仿宋" w:hAnsi="仿宋" w:eastAsia="仿宋" w:cs="仿宋"/>
          <w:b/>
          <w:bCs/>
          <w:color w:val="auto"/>
          <w:kern w:val="0"/>
          <w:sz w:val="24"/>
          <w:highlight w:val="none"/>
          <w:u w:val="single"/>
          <w:lang w:bidi="ar"/>
        </w:rPr>
        <w:t>本合同总价构成</w:t>
      </w:r>
      <w:r>
        <w:rPr>
          <w:rFonts w:hint="eastAsia" w:ascii="仿宋" w:hAnsi="仿宋" w:eastAsia="仿宋" w:cs="仿宋"/>
          <w:color w:val="auto"/>
          <w:kern w:val="0"/>
          <w:sz w:val="24"/>
          <w:highlight w:val="none"/>
          <w:u w:val="single"/>
          <w:lang w:bidi="ar"/>
        </w:rPr>
        <w:t xml:space="preserve">：合同价款由工程设计费、建安工程费构成，包括但不限于本工程的现状场地移交后工作面的复核及交接、方案设计、初步设计及初步设计概算、施工图设计、施工图预算编制、工程施工等完成合同总承包内容中所有工作所需的设计费、专家评审费和建安工程费，即本项目的设计、采购、施工至工程竣工验收、工程结算、工程保修以及项目移交等全过程的工程总承包交钥匙工程所有费用。合同价款包含但不限于完成工程项目的建安工程费及其施工管理费、配合费、协调费、安全文明施工费（包含垃圾清运费）、联合试运转费、技术服务费、设计费、专家评审费、设计概算费、施工图预算编制费、材料设备采购保管费、安装费、调试费、检测费（除必须由建设方委托检测部分内容）、验收费、人员培训费、保险、风险费用、利润、规费、措施项目费、税金、手续等政策性文件规定的其它所有费用，以及合同中明确的其他责任、义务。合同价格为含税价，按增值税一般计税，承包人应当按照承包人的要求提供相应的增值税发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（1）设计费：本工程设计费按专用条款72.1.2执行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w:t>
      </w:r>
      <w:r>
        <w:rPr>
          <w:rFonts w:hint="eastAsia" w:ascii="仿宋" w:hAnsi="仿宋" w:eastAsia="仿宋" w:cs="仿宋"/>
          <w:color w:val="auto"/>
          <w:kern w:val="0"/>
          <w:sz w:val="24"/>
          <w:highlight w:val="none"/>
          <w:u w:val="single"/>
          <w:lang w:val="en-US" w:eastAsia="zh-CN" w:bidi="ar"/>
        </w:rPr>
        <w:t>2</w:t>
      </w:r>
      <w:r>
        <w:rPr>
          <w:rFonts w:hint="eastAsia" w:ascii="仿宋" w:hAnsi="仿宋" w:eastAsia="仿宋" w:cs="仿宋"/>
          <w:color w:val="auto"/>
          <w:kern w:val="0"/>
          <w:sz w:val="24"/>
          <w:highlight w:val="none"/>
          <w:u w:val="single"/>
          <w:lang w:bidi="ar"/>
        </w:rPr>
        <w:t xml:space="preserve">）建安工程费用：建安工程费用=建安工程费+设备及工器具购置费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①建安工程费包含但不限于合同范围内的工程施工费用、措施费、管理费、利润、规费、税金及保险风险费等所有费用。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②设备及工器具购置费内容包括本项目涉及的所有内容。 </w:t>
      </w:r>
    </w:p>
    <w:p>
      <w:pPr>
        <w:widowControl/>
        <w:jc w:val="left"/>
        <w:rPr>
          <w:color w:val="auto"/>
          <w:highlight w:val="none"/>
          <w:u w:val="single"/>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3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③</w:t>
      </w:r>
      <w:r>
        <w:rPr>
          <w:rFonts w:ascii="仿宋" w:hAnsi="仿宋" w:eastAsia="仿宋" w:cs="仿宋"/>
          <w:color w:val="auto"/>
          <w:kern w:val="0"/>
          <w:sz w:val="24"/>
          <w:highlight w:val="none"/>
          <w:u w:val="single"/>
          <w:lang w:bidi="ar"/>
        </w:rPr>
        <w:fldChar w:fldCharType="end"/>
      </w:r>
      <w:r>
        <w:rPr>
          <w:rFonts w:hint="eastAsia" w:ascii="仿宋" w:hAnsi="仿宋" w:eastAsia="仿宋" w:cs="仿宋"/>
          <w:color w:val="auto"/>
          <w:kern w:val="0"/>
          <w:sz w:val="24"/>
          <w:highlight w:val="none"/>
          <w:u w:val="single"/>
          <w:lang w:bidi="ar"/>
        </w:rPr>
        <w:t xml:space="preserve">承包人还须配合由发包人另行发包、采购的工程、材料（设备）招标等工作。上述费用由承包人自行承担，并综合考虑在报价中。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④承包人协助发包人报批报建、联合验收（竣备）、城建归档等工作，其发生的费用，由承包人自行承担，并综合考虑在报价中。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69.3 合同价款的调整事项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（2）可调价变更的量化指标。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相对于合同基础资料的重大调整量化指标：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重大地质变化量化指标：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 不可抗力导致工程费增减额的承担比例：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（6）其他调整事项：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 工作量或工程量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71.1 清单工程量包括的工作内容</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ascii="仿宋_GB2312" w:hAnsi="仿宋_GB2312" w:eastAsia="仿宋_GB2312" w:cs="仿宋_GB2312"/>
          <w:color w:val="auto"/>
          <w:sz w:val="24"/>
          <w:highlight w:val="none"/>
          <w:u w:val="single"/>
        </w:rPr>
        <w:t>合同履行过程中，需发生现场计量工作时，计量工作都应在发包人现场管理人员（工程师）及发包人委派的监理单位人员在场情况下，由承包人测量，计量记录须经发包人现场管理人员（工程师）及发包人委派的监理单位人员审核。对于质量不合格或因无原始技术记录而使其质量无法确认的工作内容，无法返修至合格或补充证明资料的，发包人将不予计量，不予结算</w:t>
      </w:r>
      <w:r>
        <w:rPr>
          <w:rFonts w:ascii="仿宋_GB2312" w:hAnsi="仿宋_GB2312" w:eastAsia="仿宋_GB2312" w:cs="仿宋_GB2312"/>
          <w:color w:val="auto"/>
          <w:sz w:val="24"/>
          <w:highlight w:val="none"/>
        </w:rPr>
        <w:t>。</w:t>
      </w:r>
    </w:p>
    <w:p>
      <w:pPr>
        <w:widowControl/>
        <w:ind w:firstLine="240" w:firstLineChars="100"/>
        <w:jc w:val="left"/>
        <w:rPr>
          <w:rFonts w:ascii="仿宋_GB2312" w:hAnsi="仿宋_GB2312" w:eastAsia="仿宋_GB2312" w:cs="仿宋_GB2312"/>
          <w:color w:val="auto"/>
          <w:sz w:val="24"/>
          <w:highlight w:val="none"/>
          <w:u w:val="singl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 计量和计价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 计量和计价的依据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72.1.2 工程设计费的计量规则与计价办法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总价合同：按协议书约定的价格总价包干，除合同约定允许调整的事项外，总价不予调整。</w:t>
      </w:r>
    </w:p>
    <w:p>
      <w:pPr>
        <w:ind w:left="210" w:leftChars="100"/>
        <w:rPr>
          <w:rFonts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 w:hAnsi="仿宋" w:eastAsia="仿宋" w:cs="仿宋"/>
          <w:color w:val="auto"/>
          <w:kern w:val="0"/>
          <w:sz w:val="24"/>
          <w:highlight w:val="none"/>
          <w:u w:val="single"/>
          <w:lang w:bidi="ar"/>
        </w:rPr>
        <w:t>合同为暂定总价，</w:t>
      </w:r>
      <w:r>
        <w:rPr>
          <w:rFonts w:hint="eastAsia" w:ascii="仿宋" w:hAnsi="仿宋" w:eastAsia="仿宋" w:cs="仿宋"/>
          <w:color w:val="auto"/>
          <w:kern w:val="0"/>
          <w:sz w:val="24"/>
          <w:highlight w:val="none"/>
          <w:u w:val="single"/>
          <w:lang w:bidi="ar"/>
        </w:rPr>
        <w:t>设计费</w:t>
      </w:r>
      <w:r>
        <w:rPr>
          <w:rFonts w:ascii="仿宋" w:hAnsi="仿宋" w:eastAsia="仿宋" w:cs="仿宋"/>
          <w:color w:val="auto"/>
          <w:kern w:val="0"/>
          <w:sz w:val="24"/>
          <w:highlight w:val="none"/>
          <w:u w:val="single"/>
          <w:lang w:bidi="ar"/>
        </w:rPr>
        <w:t>结算原则如下</w:t>
      </w:r>
      <w:r>
        <w:rPr>
          <w:rFonts w:ascii="仿宋" w:hAnsi="仿宋" w:eastAsia="仿宋" w:cs="仿宋"/>
          <w:color w:val="auto"/>
          <w:kern w:val="0"/>
          <w:sz w:val="24"/>
          <w:highlight w:val="none"/>
          <w:lang w:bidi="ar"/>
        </w:rPr>
        <w:t>：</w:t>
      </w:r>
    </w:p>
    <w:p>
      <w:pPr>
        <w:ind w:firstLine="422" w:firstLineChars="17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w:t>
      </w:r>
      <w:r>
        <w:rPr>
          <w:rFonts w:ascii="仿宋_GB2312" w:hAnsi="仿宋_GB2312" w:eastAsia="仿宋_GB2312" w:cs="仿宋_GB2312"/>
          <w:b/>
          <w:bCs/>
          <w:color w:val="auto"/>
          <w:sz w:val="24"/>
          <w:highlight w:val="none"/>
          <w:u w:val="single"/>
        </w:rPr>
        <w:t>本工程</w:t>
      </w:r>
      <w:r>
        <w:rPr>
          <w:rFonts w:hint="eastAsia" w:ascii="仿宋_GB2312" w:hAnsi="仿宋_GB2312" w:eastAsia="仿宋_GB2312" w:cs="仿宋_GB2312"/>
          <w:b/>
          <w:bCs/>
          <w:color w:val="auto"/>
          <w:sz w:val="24"/>
          <w:highlight w:val="none"/>
          <w:u w:val="single"/>
        </w:rPr>
        <w:t>设计费结算价</w:t>
      </w:r>
      <w:r>
        <w:rPr>
          <w:rFonts w:hint="eastAsia" w:ascii="仿宋_GB2312" w:hAnsi="仿宋_GB2312" w:eastAsia="仿宋_GB2312" w:cs="仿宋_GB2312"/>
          <w:color w:val="auto"/>
          <w:sz w:val="24"/>
          <w:highlight w:val="none"/>
          <w:u w:val="single"/>
        </w:rPr>
        <w:t>按国家计委、建设部《工程勘察设计收费标准》（计价格[2002]10号）</w:t>
      </w:r>
      <w:r>
        <w:rPr>
          <w:rFonts w:ascii="仿宋_GB2312" w:hAnsi="仿宋_GB2312" w:eastAsia="仿宋_GB2312" w:cs="仿宋_GB2312"/>
          <w:color w:val="auto"/>
          <w:sz w:val="24"/>
          <w:highlight w:val="none"/>
          <w:u w:val="single"/>
        </w:rPr>
        <w:t>规定</w:t>
      </w:r>
      <w:r>
        <w:rPr>
          <w:rFonts w:hint="eastAsia" w:ascii="仿宋_GB2312" w:hAnsi="仿宋_GB2312" w:eastAsia="仿宋_GB2312" w:cs="仿宋_GB2312"/>
          <w:color w:val="auto"/>
          <w:sz w:val="24"/>
          <w:highlight w:val="none"/>
          <w:u w:val="single"/>
        </w:rPr>
        <w:t>计算</w:t>
      </w:r>
      <w:r>
        <w:rPr>
          <w:rFonts w:ascii="仿宋_GB2312" w:hAnsi="仿宋_GB2312" w:eastAsia="仿宋_GB2312" w:cs="仿宋_GB2312"/>
          <w:color w:val="auto"/>
          <w:sz w:val="24"/>
          <w:highlight w:val="none"/>
          <w:u w:val="single"/>
        </w:rPr>
        <w:t>下浮率为</w:t>
      </w:r>
      <w:r>
        <w:rPr>
          <w:rFonts w:hint="eastAsia" w:ascii="仿宋_GB2312" w:hAnsi="仿宋_GB2312" w:eastAsia="仿宋_GB2312" w:cs="仿宋_GB2312"/>
          <w:color w:val="auto"/>
          <w:sz w:val="24"/>
          <w:highlight w:val="none"/>
          <w:u w:val="single"/>
          <w:lang w:val="en-US" w:eastAsia="zh-CN"/>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后，再结合中标下浮率计算</w:t>
      </w:r>
      <w:r>
        <w:rPr>
          <w:rFonts w:ascii="仿宋_GB2312" w:hAnsi="仿宋_GB2312" w:eastAsia="仿宋_GB2312" w:cs="仿宋_GB2312"/>
          <w:color w:val="auto"/>
          <w:sz w:val="24"/>
          <w:highlight w:val="none"/>
          <w:u w:val="single"/>
        </w:rPr>
        <w:t>，即本工程最终应计取的设计费=</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基本设计收费×(1-</w:t>
      </w:r>
      <w:r>
        <w:rPr>
          <w:rFonts w:hint="eastAsia" w:ascii="仿宋_GB2312" w:hAnsi="仿宋_GB2312" w:eastAsia="仿宋_GB2312" w:cs="仿宋_GB2312"/>
          <w:color w:val="auto"/>
          <w:sz w:val="24"/>
          <w:highlight w:val="none"/>
          <w:u w:val="single"/>
          <w:lang w:val="en-US" w:eastAsia="zh-CN"/>
        </w:rPr>
        <w:t xml:space="preserve">   </w:t>
      </w:r>
      <w:r>
        <w:rPr>
          <w:rFonts w:ascii="仿宋_GB2312" w:hAnsi="仿宋_GB2312" w:eastAsia="仿宋_GB2312" w:cs="仿宋_GB2312"/>
          <w:color w:val="auto"/>
          <w:sz w:val="24"/>
          <w:highlight w:val="none"/>
          <w:u w:val="single"/>
        </w:rPr>
        <w:t>%)×（1-投标下浮率）</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w:t>
      </w:r>
    </w:p>
    <w:p>
      <w:pPr>
        <w:ind w:firstLine="422" w:firstLineChars="176"/>
        <w:rPr>
          <w:rFonts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1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①</w:t>
      </w:r>
      <w:r>
        <w:rPr>
          <w:rFonts w:ascii="仿宋" w:hAnsi="仿宋" w:eastAsia="仿宋" w:cs="仿宋"/>
          <w:color w:val="auto"/>
          <w:kern w:val="0"/>
          <w:sz w:val="24"/>
          <w:highlight w:val="none"/>
          <w:u w:val="single"/>
          <w:lang w:bidi="ar"/>
        </w:rPr>
        <w:fldChar w:fldCharType="end"/>
      </w:r>
      <w:r>
        <w:rPr>
          <w:rFonts w:ascii="仿宋" w:hAnsi="仿宋" w:eastAsia="仿宋" w:cs="仿宋"/>
          <w:color w:val="auto"/>
          <w:kern w:val="0"/>
          <w:sz w:val="24"/>
          <w:highlight w:val="none"/>
          <w:u w:val="single"/>
          <w:lang w:bidi="ar"/>
        </w:rPr>
        <w:t>本工程基本设计费</w:t>
      </w:r>
      <w:r>
        <w:rPr>
          <w:rFonts w:hint="eastAsia" w:ascii="仿宋" w:hAnsi="仿宋" w:eastAsia="仿宋" w:cs="仿宋"/>
          <w:color w:val="auto"/>
          <w:kern w:val="0"/>
          <w:sz w:val="24"/>
          <w:highlight w:val="none"/>
          <w:u w:val="single"/>
          <w:lang w:bidi="ar"/>
        </w:rPr>
        <w:t>结算</w:t>
      </w:r>
      <w:r>
        <w:rPr>
          <w:rFonts w:ascii="仿宋" w:hAnsi="仿宋" w:eastAsia="仿宋" w:cs="仿宋"/>
          <w:color w:val="auto"/>
          <w:kern w:val="0"/>
          <w:sz w:val="24"/>
          <w:highlight w:val="none"/>
          <w:u w:val="single"/>
          <w:lang w:bidi="ar"/>
        </w:rPr>
        <w:t>计算方式：</w:t>
      </w:r>
      <w:r>
        <w:rPr>
          <w:rFonts w:hint="eastAsia" w:ascii="仿宋_GB2312" w:hAnsi="仿宋_GB2312" w:eastAsia="仿宋_GB2312" w:cs="仿宋_GB2312"/>
          <w:color w:val="auto"/>
          <w:sz w:val="24"/>
          <w:highlight w:val="none"/>
          <w:u w:val="single"/>
        </w:rPr>
        <w:t>按国家计委、建设部《工程勘察设计收费标准》（计价格[2002]10号）文</w:t>
      </w:r>
      <w:r>
        <w:rPr>
          <w:rFonts w:ascii="仿宋" w:hAnsi="仿宋" w:eastAsia="仿宋" w:cs="仿宋"/>
          <w:color w:val="auto"/>
          <w:kern w:val="0"/>
          <w:sz w:val="24"/>
          <w:highlight w:val="none"/>
          <w:u w:val="single"/>
          <w:lang w:bidi="ar"/>
        </w:rPr>
        <w:t>相关规定</w:t>
      </w:r>
      <w:r>
        <w:rPr>
          <w:rFonts w:hint="eastAsia" w:ascii="仿宋" w:hAnsi="仿宋" w:eastAsia="仿宋" w:cs="仿宋"/>
          <w:color w:val="auto"/>
          <w:kern w:val="0"/>
          <w:sz w:val="24"/>
          <w:highlight w:val="none"/>
          <w:u w:val="single"/>
          <w:lang w:bidi="ar"/>
        </w:rPr>
        <w:t>并执行下浮率</w:t>
      </w:r>
      <w:r>
        <w:rPr>
          <w:rFonts w:ascii="仿宋" w:hAnsi="仿宋" w:eastAsia="仿宋" w:cs="仿宋"/>
          <w:color w:val="auto"/>
          <w:kern w:val="0"/>
          <w:sz w:val="24"/>
          <w:highlight w:val="none"/>
          <w:u w:val="single"/>
          <w:lang w:bidi="ar"/>
        </w:rPr>
        <w:t>计取。</w:t>
      </w:r>
    </w:p>
    <w:p>
      <w:pPr>
        <w:ind w:firstLine="422" w:firstLineChars="176"/>
        <w:rPr>
          <w:rFonts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t>基本设计收费=</w:t>
      </w:r>
      <w:bookmarkStart w:id="6" w:name="_Hlk142749578"/>
      <w:r>
        <w:rPr>
          <w:rFonts w:ascii="仿宋" w:hAnsi="仿宋" w:eastAsia="仿宋" w:cs="仿宋"/>
          <w:color w:val="auto"/>
          <w:kern w:val="0"/>
          <w:sz w:val="24"/>
          <w:highlight w:val="none"/>
          <w:u w:val="single"/>
          <w:lang w:bidi="ar"/>
        </w:rPr>
        <w:t>工程设计收费基价</w:t>
      </w:r>
      <w:bookmarkEnd w:id="6"/>
      <w:r>
        <w:rPr>
          <w:rFonts w:ascii="仿宋" w:hAnsi="仿宋" w:eastAsia="仿宋" w:cs="仿宋"/>
          <w:color w:val="auto"/>
          <w:kern w:val="0"/>
          <w:sz w:val="24"/>
          <w:highlight w:val="none"/>
          <w:u w:val="single"/>
          <w:lang w:bidi="ar"/>
        </w:rPr>
        <w:t>×专业调整系数工程复杂程度调整系数×附加调整系数。</w:t>
      </w:r>
      <w:r>
        <w:rPr>
          <w:rFonts w:hint="eastAsia" w:ascii="仿宋" w:hAnsi="仿宋" w:eastAsia="仿宋" w:cs="仿宋"/>
          <w:color w:val="auto"/>
          <w:kern w:val="0"/>
          <w:sz w:val="24"/>
          <w:highlight w:val="none"/>
          <w:u w:val="single"/>
          <w:lang w:bidi="ar"/>
        </w:rPr>
        <w:t>项目基本设计费按经</w:t>
      </w:r>
      <w:r>
        <w:rPr>
          <w:rFonts w:hint="eastAsia" w:ascii="仿宋_GB2312" w:hAnsi="仿宋_GB2312" w:eastAsia="仿宋_GB2312" w:cs="仿宋_GB2312"/>
          <w:color w:val="auto"/>
          <w:sz w:val="24"/>
          <w:highlight w:val="none"/>
          <w:u w:val="single"/>
        </w:rPr>
        <w:t>审核单位审定的结算建安费</w:t>
      </w:r>
      <w:r>
        <w:rPr>
          <w:rFonts w:ascii="仿宋" w:hAnsi="仿宋" w:eastAsia="仿宋" w:cs="仿宋"/>
          <w:color w:val="auto"/>
          <w:kern w:val="0"/>
          <w:sz w:val="24"/>
          <w:highlight w:val="none"/>
          <w:u w:val="single"/>
          <w:lang w:bidi="ar"/>
        </w:rPr>
        <w:t>为计费</w:t>
      </w:r>
      <w:r>
        <w:rPr>
          <w:rFonts w:hint="eastAsia" w:ascii="仿宋" w:hAnsi="仿宋" w:eastAsia="仿宋" w:cs="仿宋"/>
          <w:color w:val="auto"/>
          <w:kern w:val="0"/>
          <w:sz w:val="24"/>
          <w:highlight w:val="none"/>
          <w:u w:val="single"/>
          <w:lang w:bidi="ar"/>
        </w:rPr>
        <w:t>额。</w:t>
      </w:r>
    </w:p>
    <w:p>
      <w:pPr>
        <w:ind w:firstLine="422" w:firstLineChars="17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设计费最终结算价由发包人委托的第三方专业结算审核单位审定金额为准。如遇审计部门审计，本合同最终结算价款以审计部门的审计结果为准，但不得超过设计费合同价。</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72.1.4 设备及工器具购置费的计量规则与计价办法</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w:t>
      </w:r>
    </w:p>
    <w:p>
      <w:pPr>
        <w:ind w:left="-141" w:leftChars="-67"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设备及工器具购置费</w:t>
      </w:r>
      <w:r>
        <w:rPr>
          <w:rFonts w:hint="eastAsia" w:ascii="仿宋_GB2312" w:hAnsi="仿宋_GB2312" w:eastAsia="仿宋_GB2312" w:cs="仿宋_GB2312"/>
          <w:color w:val="auto"/>
          <w:sz w:val="24"/>
          <w:highlight w:val="none"/>
          <w:u w:val="single"/>
        </w:rPr>
        <w:t>已包含在</w:t>
      </w:r>
      <w:r>
        <w:rPr>
          <w:rFonts w:ascii="仿宋_GB2312" w:hAnsi="仿宋_GB2312" w:eastAsia="仿宋_GB2312" w:cs="仿宋_GB2312"/>
          <w:color w:val="auto"/>
          <w:sz w:val="24"/>
          <w:highlight w:val="none"/>
          <w:u w:val="single"/>
        </w:rPr>
        <w:t>建筑安装工程费</w:t>
      </w:r>
      <w:r>
        <w:rPr>
          <w:rFonts w:hint="eastAsia" w:ascii="仿宋_GB2312" w:hAnsi="仿宋_GB2312" w:eastAsia="仿宋_GB2312" w:cs="仿宋_GB2312"/>
          <w:color w:val="auto"/>
          <w:sz w:val="24"/>
          <w:highlight w:val="none"/>
          <w:u w:val="single"/>
        </w:rPr>
        <w:t xml:space="preserve">中，计价办法详见72.1.5条。 </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72.1.5 建筑安装工程费的计量规则与计价办法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结算价＝协议书约定的相应总价±合同约定的价格调整－发包人批准的优化设计降低造价。</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其中：A＝协议书约定的相应总价±合同约定的价格调整－发包人批准的优化设计降低造价</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B＝中标综合单价×实际数量±合同约定的价格调整</w:t>
      </w:r>
    </w:p>
    <w:p>
      <w:pPr>
        <w:ind w:left="-141" w:leftChars="-67" w:firstLine="424" w:firstLineChars="177"/>
        <w:rPr>
          <w:rFonts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r>
        <w:rPr>
          <w:rFonts w:ascii="仿宋" w:hAnsi="仿宋" w:eastAsia="仿宋" w:cs="仿宋"/>
          <w:color w:val="auto"/>
          <w:kern w:val="0"/>
          <w:sz w:val="24"/>
          <w:highlight w:val="none"/>
          <w:u w:val="single"/>
          <w:lang w:bidi="ar"/>
        </w:rPr>
        <w:t>合同为暂定总价，合同价款结算原则如下</w:t>
      </w:r>
      <w:r>
        <w:rPr>
          <w:rFonts w:ascii="仿宋" w:hAnsi="仿宋" w:eastAsia="仿宋" w:cs="仿宋"/>
          <w:color w:val="auto"/>
          <w:kern w:val="0"/>
          <w:sz w:val="24"/>
          <w:highlight w:val="none"/>
          <w:lang w:bidi="ar"/>
        </w:rPr>
        <w:t>：</w:t>
      </w:r>
    </w:p>
    <w:p>
      <w:pPr>
        <w:ind w:left="-141" w:leftChars="-67" w:firstLine="426" w:firstLineChars="177"/>
        <w:rPr>
          <w:rFonts w:ascii="仿宋" w:hAnsi="仿宋" w:eastAsia="仿宋" w:cs="仿宋"/>
          <w:b/>
          <w:bCs/>
          <w:color w:val="auto"/>
          <w:kern w:val="0"/>
          <w:sz w:val="24"/>
          <w:highlight w:val="none"/>
          <w:u w:val="single"/>
          <w:lang w:bidi="ar"/>
        </w:rPr>
      </w:pPr>
      <w:r>
        <w:rPr>
          <w:rFonts w:hint="eastAsia" w:ascii="仿宋" w:hAnsi="仿宋" w:eastAsia="仿宋" w:cs="仿宋"/>
          <w:b/>
          <w:bCs/>
          <w:color w:val="auto"/>
          <w:kern w:val="0"/>
          <w:sz w:val="24"/>
          <w:highlight w:val="none"/>
          <w:u w:val="single"/>
          <w:lang w:bidi="ar"/>
        </w:rPr>
        <w:t>建安工程费结算原则：</w:t>
      </w:r>
    </w:p>
    <w:p>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本合同的工程承包价是双方按照合同协议书第八条约定确定的合同价格清单合价，并签订补充合同确定，并以此作为后续工程变更和结算的基础。结算时发包人以工程师依据中华人民共和国国家标准《建设工程工程量清单计价规范》（GBGB50500-2013）、工程计价办法、工程量计算规则、图纸等规定计量确认的实际工程量乘以合同价格清单综合单价（即经确定的价格清单的包干综合单价作为进度款和结算依据，除合同约定调整以外，不再调整综合单价）并加上合价包干的总价措施项目费、按实际完成数量计算的单价措施项目费、其他项目费、规费及税金作为结算和支付依据（招标文件约定措施项目费可调整的按约定的调整方法调整）。结算价包括实施过程中工程变更、签证、价差调整、工程量清单偏差、政策性调整等引起合同价格调整等其他合法的结算资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必须对结算工作进行全过程造价管理。即从中标之日起，至提交完整结算资料并完成财政部门结算审核为止。在某个分部分项验收的同时。也按结算资料的要求（资料真实完整、手续齐全、数据准确）对相应阶段结算工作的完成情况进行验收。监理单位负责对结算全工程进行指导和监督，并做好检查记录工作。该记录将作为支付监理费、工程进度款的参考资料。承包人在提交竣工验收申请报告的同时向工程师提交工程结算资料，工程师收到承包人递交的竣工结算报告及符合发包人要求的结算资料后进行核实，提出审核意见后半个月内送交发包人，承包人延误提交结算资料，按5000元/天处以罚款，罚款上限为履约保证金的20%。发包人按照财政部门关于财政性资金投资项目工程预结算审核工作的有关要求进行结算送审，承包人应派专人配合发包人进行全过程造价指标分析、控制及结算工作，最终以财政部门审定的的财政结算评审价作为合同结算价款，确保结算总金额低于基于中标下浮率及施工图纸确定的预算价；</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计算公式：建安工程费=工程不含税造价×（1-投标下浮率）+税金。</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(1)关于材料和人工调差：</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（a）材料调差范围</w:t>
      </w:r>
      <w:r>
        <w:rPr>
          <w:rFonts w:hint="eastAsia" w:ascii="仿宋" w:hAnsi="仿宋" w:eastAsia="仿宋" w:cs="仿宋"/>
          <w:color w:val="auto"/>
          <w:kern w:val="0"/>
          <w:sz w:val="24"/>
          <w:highlight w:val="none"/>
          <w:u w:val="single"/>
          <w:lang w:eastAsia="zh-CN" w:bidi="ar"/>
        </w:rPr>
        <w:t>：</w:t>
      </w:r>
      <w:r>
        <w:rPr>
          <w:rFonts w:hint="eastAsia" w:ascii="仿宋" w:hAnsi="仿宋" w:eastAsia="仿宋" w:cs="仿宋"/>
          <w:color w:val="auto"/>
          <w:kern w:val="0"/>
          <w:sz w:val="24"/>
          <w:highlight w:val="none"/>
          <w:u w:val="single"/>
          <w:lang w:bidi="ar"/>
        </w:rPr>
        <w:t>实体工程中钢材（含钢筋）、预拌混凝土（砂浆）、水泥、砂、碎石、石屑（石粉）、混凝土制品（如混凝土砌块、预制管材等）；</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（b）人工调差范围：项目实施过程过程不</w:t>
      </w:r>
      <w:r>
        <w:rPr>
          <w:rFonts w:hint="eastAsia" w:ascii="仿宋" w:hAnsi="仿宋" w:eastAsia="仿宋" w:cs="仿宋"/>
          <w:color w:val="auto"/>
          <w:kern w:val="0"/>
          <w:sz w:val="24"/>
          <w:highlight w:val="none"/>
          <w:u w:val="single"/>
          <w:lang w:val="en-US" w:eastAsia="zh-CN" w:bidi="ar"/>
        </w:rPr>
        <w:t>调整</w:t>
      </w:r>
      <w:r>
        <w:rPr>
          <w:rFonts w:hint="eastAsia" w:ascii="仿宋" w:hAnsi="仿宋" w:eastAsia="仿宋" w:cs="仿宋"/>
          <w:color w:val="auto"/>
          <w:kern w:val="0"/>
          <w:sz w:val="24"/>
          <w:highlight w:val="none"/>
          <w:u w:val="single"/>
          <w:lang w:bidi="ar"/>
        </w:rPr>
        <w:t>。</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（c）主材和人工调差的触发条件：在实施期内，当广州市建设工程造价管理站当月发布的信息价涨落幅度超过</w:t>
      </w:r>
      <w:r>
        <w:rPr>
          <w:rFonts w:hint="eastAsia" w:ascii="仿宋" w:hAnsi="仿宋" w:eastAsia="仿宋" w:cs="仿宋"/>
          <w:color w:val="auto"/>
          <w:kern w:val="0"/>
          <w:sz w:val="24"/>
          <w:highlight w:val="none"/>
          <w:u w:val="single"/>
          <w:lang w:eastAsia="zh-CN" w:bidi="ar"/>
        </w:rPr>
        <w:t>预算审定</w:t>
      </w:r>
      <w:r>
        <w:rPr>
          <w:rFonts w:hint="eastAsia" w:ascii="仿宋" w:hAnsi="仿宋" w:eastAsia="仿宋" w:cs="仿宋"/>
          <w:color w:val="auto"/>
          <w:kern w:val="0"/>
          <w:sz w:val="24"/>
          <w:highlight w:val="none"/>
          <w:u w:val="single"/>
          <w:lang w:bidi="ar"/>
        </w:rPr>
        <w:t>中综合单价对应的材料价的</w:t>
      </w:r>
      <w:r>
        <w:rPr>
          <w:rFonts w:hint="eastAsia" w:ascii="仿宋" w:hAnsi="仿宋" w:eastAsia="仿宋" w:cs="仿宋"/>
          <w:color w:val="auto"/>
          <w:kern w:val="0"/>
          <w:sz w:val="24"/>
          <w:highlight w:val="none"/>
          <w:u w:val="single"/>
          <w:lang w:val="en-US" w:eastAsia="zh-CN" w:bidi="ar"/>
        </w:rPr>
        <w:t>5</w:t>
      </w:r>
      <w:r>
        <w:rPr>
          <w:rFonts w:hint="eastAsia" w:ascii="仿宋" w:hAnsi="仿宋" w:eastAsia="仿宋" w:cs="仿宋"/>
          <w:color w:val="auto"/>
          <w:kern w:val="0"/>
          <w:sz w:val="24"/>
          <w:highlight w:val="none"/>
          <w:u w:val="single"/>
          <w:lang w:bidi="ar"/>
        </w:rPr>
        <w:t>%，方可对超过部分的价差进行调整（例如：超过</w:t>
      </w:r>
      <w:r>
        <w:rPr>
          <w:rFonts w:hint="eastAsia" w:ascii="仿宋" w:hAnsi="仿宋" w:eastAsia="仿宋" w:cs="仿宋"/>
          <w:color w:val="auto"/>
          <w:kern w:val="0"/>
          <w:sz w:val="24"/>
          <w:highlight w:val="none"/>
          <w:u w:val="single"/>
          <w:lang w:val="en-US" w:eastAsia="zh-CN" w:bidi="ar"/>
        </w:rPr>
        <w:t>6</w:t>
      </w:r>
      <w:r>
        <w:rPr>
          <w:rFonts w:hint="eastAsia" w:ascii="仿宋" w:hAnsi="仿宋" w:eastAsia="仿宋" w:cs="仿宋"/>
          <w:color w:val="auto"/>
          <w:kern w:val="0"/>
          <w:sz w:val="24"/>
          <w:highlight w:val="none"/>
          <w:u w:val="single"/>
          <w:lang w:bidi="ar"/>
        </w:rPr>
        <w:t>%，只调1%，依此类推）；在实施期内，当广州市建设工程造价管理站当月发布的人工工日价格涨落幅度超过</w:t>
      </w:r>
      <w:r>
        <w:rPr>
          <w:rFonts w:hint="eastAsia" w:ascii="仿宋" w:hAnsi="仿宋" w:eastAsia="仿宋" w:cs="仿宋"/>
          <w:color w:val="auto"/>
          <w:kern w:val="0"/>
          <w:sz w:val="24"/>
          <w:highlight w:val="none"/>
          <w:u w:val="single"/>
          <w:lang w:eastAsia="zh-CN" w:bidi="ar"/>
        </w:rPr>
        <w:t>预算审定</w:t>
      </w:r>
      <w:r>
        <w:rPr>
          <w:rFonts w:hint="eastAsia" w:ascii="仿宋" w:hAnsi="仿宋" w:eastAsia="仿宋" w:cs="仿宋"/>
          <w:color w:val="auto"/>
          <w:kern w:val="0"/>
          <w:sz w:val="24"/>
          <w:highlight w:val="none"/>
          <w:u w:val="single"/>
          <w:lang w:bidi="ar"/>
        </w:rPr>
        <w:t>中综合单价对应的人工工日价格的</w:t>
      </w:r>
      <w:r>
        <w:rPr>
          <w:rFonts w:hint="eastAsia" w:ascii="仿宋" w:hAnsi="仿宋" w:eastAsia="仿宋" w:cs="仿宋"/>
          <w:color w:val="auto"/>
          <w:kern w:val="0"/>
          <w:sz w:val="24"/>
          <w:highlight w:val="none"/>
          <w:u w:val="single"/>
          <w:lang w:val="en-US" w:eastAsia="zh-CN" w:bidi="ar"/>
        </w:rPr>
        <w:t>5</w:t>
      </w:r>
      <w:r>
        <w:rPr>
          <w:rFonts w:hint="eastAsia" w:ascii="仿宋" w:hAnsi="仿宋" w:eastAsia="仿宋" w:cs="仿宋"/>
          <w:color w:val="auto"/>
          <w:kern w:val="0"/>
          <w:sz w:val="24"/>
          <w:highlight w:val="none"/>
          <w:u w:val="single"/>
          <w:lang w:bidi="ar"/>
        </w:rPr>
        <w:t>%，方可对超过部分的人工进行调整（例如：超过</w:t>
      </w:r>
      <w:r>
        <w:rPr>
          <w:rFonts w:hint="eastAsia" w:ascii="仿宋" w:hAnsi="仿宋" w:eastAsia="仿宋" w:cs="仿宋"/>
          <w:color w:val="auto"/>
          <w:kern w:val="0"/>
          <w:sz w:val="24"/>
          <w:highlight w:val="none"/>
          <w:u w:val="single"/>
          <w:lang w:val="en-US" w:eastAsia="zh-CN" w:bidi="ar"/>
        </w:rPr>
        <w:t>6</w:t>
      </w:r>
      <w:r>
        <w:rPr>
          <w:rFonts w:hint="eastAsia" w:ascii="仿宋" w:hAnsi="仿宋" w:eastAsia="仿宋" w:cs="仿宋"/>
          <w:color w:val="auto"/>
          <w:kern w:val="0"/>
          <w:sz w:val="24"/>
          <w:highlight w:val="none"/>
          <w:u w:val="single"/>
          <w:lang w:bidi="ar"/>
        </w:rPr>
        <w:t>%，只调1%，依此类推）。</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（d）材料和人工调差按月进行调整，调整费用不再下浮且不再参与其他计费（除增值税税费外）。</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（2）关于变更结算原则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（a)变更综合单价确定原则：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清单中已有相同项目的适用的综合单价，则沿用。</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②已审定的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清单中已有类似项目的综合单价，则按类似项目的综合单价对相应子目、消耗量、单价等进行调整换算，原管理费、利润水平不变。如已审定的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③已审定的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4、如相关定额没有相应子目的，双方协商约定。</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 xml:space="preserve">(b)变更措施项目费调整约定： </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①安全文明措施费，按系数计算的安全文明措施费，按招标期间施行定额或相关规定的费率计取。</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按工程量计算的措施项目，按实际工程进行计算，单价按招标期间施行有关定额或规定编制。</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pPr>
        <w:ind w:left="-141" w:leftChars="-67"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72.1.6 其他服务项目费用的计量规则与计价办法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 72.1.6 约定。</w:t>
      </w:r>
    </w:p>
    <w:p>
      <w:pPr>
        <w:ind w:left="-141" w:leftChars="-67"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 暂列金额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73.1 暂列金额的用途</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合同工程的暂列金额为</w:t>
      </w:r>
      <w:r>
        <w:rPr>
          <w:rFonts w:hint="eastAsia" w:ascii="仿宋_GB2312" w:hAnsi="仿宋_GB2312" w:eastAsia="仿宋_GB2312" w:cs="仿宋_GB2312"/>
          <w:color w:val="auto"/>
          <w:sz w:val="24"/>
          <w:highlight w:val="none"/>
          <w:u w:val="single"/>
        </w:rPr>
        <w:t xml:space="preserve"> 按招标文件约定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 暂估价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★75.1 依法必须招标的工程材料、工程设备或专业工程暂估价的的约定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合同双方当事人的权利、义务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□工程材料、工程设备：</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□专业工程：</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75.3 依法不需要招标的专业工程暂估价的约定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按通用条款约定，由造价咨询人与承包人确定。</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 提前竣工奖与误期赔偿费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76.1 提前竣工奖</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①提前竣工奖额度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未约定提前竣工奖的，本款不适用。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约定提前竣工奖的，每日历天应奖额度为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②提前竣工奖的最高限额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76.2 误期赔偿费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每日历天应赔偿额度为</w:t>
      </w:r>
      <w:r>
        <w:rPr>
          <w:rFonts w:hint="eastAsia" w:ascii="仿宋_GB2312" w:hAnsi="仿宋_GB2312" w:eastAsia="仿宋_GB2312" w:cs="仿宋_GB2312"/>
          <w:color w:val="auto"/>
          <w:sz w:val="24"/>
          <w:highlight w:val="none"/>
          <w:u w:val="single"/>
        </w:rPr>
        <w:t>合同价款的</w:t>
      </w:r>
      <w:r>
        <w:rPr>
          <w:rFonts w:hint="eastAsia" w:ascii="仿宋_GB2312" w:hAnsi="仿宋_GB2312" w:eastAsia="仿宋_GB2312" w:cs="仿宋_GB2312"/>
          <w:b/>
          <w:bCs/>
          <w:color w:val="auto"/>
          <w:sz w:val="24"/>
          <w:highlight w:val="none"/>
          <w:u w:val="single"/>
        </w:rPr>
        <w:t>1.5‰</w:t>
      </w:r>
      <w:r>
        <w:rPr>
          <w:rFonts w:hint="eastAsia" w:ascii="仿宋_GB2312" w:hAnsi="仿宋_GB2312" w:eastAsia="仿宋_GB2312" w:cs="仿宋_GB2312"/>
          <w:color w:val="auto"/>
          <w:sz w:val="24"/>
          <w:highlight w:val="none"/>
          <w:u w:val="single"/>
        </w:rPr>
        <w:t>作为违约金，且不低于每日历天</w:t>
      </w:r>
      <w:r>
        <w:rPr>
          <w:rFonts w:hint="eastAsia" w:ascii="仿宋_GB2312" w:hAnsi="仿宋_GB2312" w:eastAsia="仿宋_GB2312" w:cs="仿宋_GB2312"/>
          <w:b/>
          <w:bCs/>
          <w:color w:val="auto"/>
          <w:sz w:val="24"/>
          <w:highlight w:val="none"/>
          <w:u w:val="single"/>
        </w:rPr>
        <w:t>壹万</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误期赔偿费的最高限额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按通用条款约定为合同价款的5%，即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b/>
          <w:bCs/>
          <w:color w:val="auto"/>
          <w:sz w:val="24"/>
          <w:highlight w:val="none"/>
          <w:u w:val="single"/>
        </w:rPr>
      </w:pPr>
      <w:r>
        <w:rPr>
          <w:rFonts w:ascii="仿宋_GB2312" w:hAnsi="仿宋_GB2312" w:eastAsia="仿宋_GB2312" w:cs="仿宋_GB2312"/>
          <w:color w:val="auto"/>
          <w:sz w:val="24"/>
          <w:highlight w:val="none"/>
        </w:rPr>
        <w:t>□ 另作约定：</w:t>
      </w:r>
    </w:p>
    <w:p>
      <w:pPr>
        <w:ind w:left="210" w:leftChars="100"/>
        <w:rPr>
          <w:rFonts w:ascii="仿宋_GB2312" w:hAnsi="仿宋_GB2312" w:eastAsia="仿宋_GB2312" w:cs="仿宋_GB2312"/>
          <w:b/>
          <w:bCs/>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 优质优价费用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77.1 优质优价费用的约定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约定优质优价费用的，其计算方法：</w:t>
      </w:r>
      <w:r>
        <w:rPr>
          <w:rFonts w:hint="eastAsia" w:ascii="仿宋_GB2312" w:hAnsi="仿宋_GB2312" w:eastAsia="仿宋_GB2312" w:cs="仿宋_GB2312"/>
          <w:color w:val="auto"/>
          <w:sz w:val="24"/>
          <w:highlight w:val="none"/>
          <w:u w:val="single"/>
        </w:rPr>
        <w:t xml:space="preserve"> 本项目不设优质优价费用。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77.2 优质优价费用计提与支付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优质优价费用的计算额度：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按通用条款约定计算，当合同工程同时获得上述多个奖项的，优质优价费用只按最高奖项的额度计算。国家级质量奖，优质优价费用率为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；省级质量奖，优质优价费用率为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；市级质量奖，优质优价费用率为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；精品工程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；其它质量奖</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另作约定（工程优质费率参考广东省建设工程计价依据工程优质费、广州市住房和城乡建设局发布的工程优质费率；合同工程同时获得下列多个奖项的，只按最高奖项的额度计算。）：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省级质量奖，工程优质费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市级质量奖，工程优质费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精品工程，工程优质费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□获得优质奖项的最迟时间限制：竣工结算获批准后后</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年内。</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 可调价变更定价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79.2 可调价变更工作项目的定价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79.2 款约定执行。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79.3 可调价变更实体项目的定价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79.3 款约定执行。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79.4 可调价变更措施项目的定价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79.4 款约定执行。</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 现场签证价格的确定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81.3 现场签证报告的确认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提交现场签证报告的时间：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按通用条款的约定的时间提交。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 物价涨落的价格调整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82.1 物价涨落的价格调整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1 种方式对合同价格进行调整。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2 种方式对合同价格进行调整。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合同履行期间</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lang w:val="en-US"/>
        </w:rPr>
        <w:t>实体工程中钢材（含钢筋）、预拌混凝土（砂浆）、水泥、砂、碎石、石屑（石粉）、混凝土制品（如混凝土砌块、预制管材等）</w:t>
      </w:r>
      <w:r>
        <w:rPr>
          <w:rFonts w:hint="eastAsia" w:ascii="仿宋_GB2312" w:hAnsi="仿宋_GB2312" w:eastAsia="仿宋_GB2312" w:cs="仿宋_GB2312"/>
          <w:color w:val="auto"/>
          <w:sz w:val="24"/>
          <w:highlight w:val="none"/>
          <w:u w:val="single"/>
        </w:rPr>
        <w:t>价格上涨或下落幅度超过合同基准期（递交投标文件截止日期前28天）价格的</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%（不含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%），由承包人承担涨幅</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%）以内的部分，超出</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%的部分由发包人补偿给承包人。跌幅超过</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%（不含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82.2 人工费的调整方法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82.2 款约定进行调整。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□人工单价调整条件的约定：</w:t>
      </w:r>
      <w:r>
        <w:rPr>
          <w:rFonts w:hint="eastAsia" w:ascii="仿宋_GB2312" w:hAnsi="仿宋_GB2312" w:eastAsia="仿宋_GB2312" w:cs="仿宋_GB2312"/>
          <w:color w:val="auto"/>
          <w:sz w:val="24"/>
          <w:highlight w:val="none"/>
          <w:u w:val="single"/>
        </w:rPr>
        <w:t>按专用条款第 82.1 款</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82.3 承包人采购工程材料和工程设备的材料设备费、施工机具费调整方法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□第 1 种方式：采用政府信息指导价进行价格调整。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（a）允许调整价格的工程材料品种：</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（b）工程材料单价涨跌幅度:</w:t>
      </w:r>
    </w:p>
    <w:p>
      <w:pPr>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合同履行期间工程材料、工程设备单价涨跌幅度按通用条款约定。</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□合同履行期间工程材料、工程设备单价涨跌幅度的约定：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（c）工程材料、工程设备基准价格:</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（d）工程材料、工程设备基准价格的计算依据、计算方式以及单价涨跌幅的确定方法: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（e）允许调整价格的施工机具品种：</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（f）可调整合同价格的施工机具台班单价变化幅度：</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（g）施工机具台班单价变化幅度、台班单价的计算依据、计算方式：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□第 2 种方式：其他价格调整方式的约定：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 支付事项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83.2 计算利息的利率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pPr>
        <w:ind w:left="210" w:leftChars="100"/>
        <w:rPr>
          <w:rFonts w:ascii="仿宋_GB2312" w:hAnsi="仿宋_GB2312" w:eastAsia="仿宋_GB2312" w:cs="仿宋_GB2312"/>
          <w:color w:val="auto"/>
          <w:sz w:val="24"/>
          <w:highlight w:val="none"/>
          <w:u w:val="singl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ascii="仿宋_GB2312" w:hAnsi="仿宋_GB2312" w:eastAsia="仿宋_GB2312" w:cs="仿宋_GB2312"/>
          <w:color w:val="auto"/>
          <w:sz w:val="24"/>
          <w:highlight w:val="none"/>
          <w:u w:val="single"/>
        </w:rPr>
        <w:t>不论何种情况，本合同均不计算利息。</w:t>
      </w:r>
    </w:p>
    <w:p>
      <w:pPr>
        <w:ind w:left="210" w:leftChars="100"/>
        <w:rPr>
          <w:rFonts w:ascii="仿宋_GB2312" w:hAnsi="仿宋_GB2312" w:eastAsia="仿宋_GB2312" w:cs="仿宋_GB2312"/>
          <w:color w:val="auto"/>
          <w:sz w:val="24"/>
          <w:highlight w:val="none"/>
          <w:u w:val="single"/>
        </w:rPr>
      </w:pPr>
    </w:p>
    <w:bookmarkEnd w:id="5"/>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 预付款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84.1 预付款的约定及管理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□无预付款，本条不适用。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有预付款，其支付办法和抵扣方式，按专用条款第 84.2 款和第 84.4 款约定。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工程勘察费预付款支付比例及金额：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工程设计费预付款支付比例及金额：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30%</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技术应用费预付款支付比例及金额：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建筑安装工程费（扣除暂列金额、暂估价、绿色安全防护措施费等）预付款支付比例及金额：</w:t>
      </w:r>
      <w:r>
        <w:rPr>
          <w:rFonts w:hint="eastAsia" w:ascii="仿宋_GB2312" w:hAnsi="仿宋_GB2312" w:eastAsia="仿宋_GB2312" w:cs="仿宋_GB2312"/>
          <w:color w:val="auto"/>
          <w:sz w:val="24"/>
          <w:highlight w:val="none"/>
          <w:u w:val="single"/>
        </w:rPr>
        <w:t>本合同建安费总价的</w:t>
      </w:r>
      <w:r>
        <w:rPr>
          <w:rFonts w:hint="eastAsia"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□其他费用预付款支付比例及金额：</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84.2 提交预付款支付申请期限：</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84.2 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84.4 预付款的扣回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其它抵扣方式：</w:t>
      </w:r>
      <w:r>
        <w:rPr>
          <w:rFonts w:hint="eastAsia" w:ascii="仿宋_GB2312" w:hAnsi="仿宋_GB2312" w:eastAsia="仿宋_GB2312" w:cs="仿宋_GB2312"/>
          <w:color w:val="auto"/>
          <w:sz w:val="24"/>
          <w:highlight w:val="none"/>
          <w:u w:val="single"/>
        </w:rPr>
        <w:t>预付款按已完的工程量，按比例扣回，预付款扣回比例按下表执行。</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trPr>
          <w:jc w:val="center"/>
        </w:trPr>
        <w:tc>
          <w:tcPr>
            <w:tcW w:w="3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扣回预付款的比例</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累计扣回比例</w:t>
            </w:r>
          </w:p>
        </w:tc>
      </w:tr>
      <w:tr>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10%≤a＜20％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w:t>
            </w:r>
          </w:p>
        </w:tc>
      </w:tr>
      <w:tr>
        <w:trPr>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20%≤a＜40％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25</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35</w:t>
            </w:r>
            <w:r>
              <w:rPr>
                <w:rFonts w:hint="eastAsia" w:ascii="仿宋_GB2312" w:hAnsi="仿宋_GB2312" w:eastAsia="仿宋_GB2312" w:cs="仿宋_GB2312"/>
                <w:color w:val="auto"/>
                <w:szCs w:val="21"/>
                <w:highlight w:val="none"/>
              </w:rPr>
              <w:t>％</w:t>
            </w:r>
          </w:p>
        </w:tc>
      </w:tr>
      <w:tr>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40%≤a＜50％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35</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70</w:t>
            </w:r>
            <w:r>
              <w:rPr>
                <w:rFonts w:hint="eastAsia" w:ascii="仿宋_GB2312" w:hAnsi="仿宋_GB2312" w:eastAsia="仿宋_GB2312" w:cs="仿宋_GB2312"/>
                <w:color w:val="auto"/>
                <w:szCs w:val="21"/>
                <w:highlight w:val="none"/>
              </w:rPr>
              <w:t>％</w:t>
            </w:r>
          </w:p>
        </w:tc>
      </w:tr>
      <w:tr>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0%≤a＜</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仿宋_GB2312" w:hAnsi="仿宋_GB2312" w:eastAsia="仿宋_GB2312" w:cs="仿宋_GB2312"/>
                <w:color w:val="auto"/>
                <w:szCs w:val="21"/>
                <w:highlight w:val="none"/>
                <w:lang w:val="en-US" w:eastAsia="zh-CN"/>
              </w:rPr>
            </w:pPr>
            <w:r>
              <w:rPr>
                <w:rFonts w:hint="default" w:ascii="仿宋_GB2312" w:hAnsi="仿宋_GB2312" w:eastAsia="仿宋_GB2312" w:cs="仿宋_GB2312"/>
                <w:color w:val="auto"/>
                <w:szCs w:val="21"/>
                <w:highlight w:val="none"/>
                <w:lang w:val="en-US" w:eastAsia="zh-CN"/>
              </w:rPr>
              <w:t>30%</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100%</w:t>
            </w:r>
          </w:p>
        </w:tc>
      </w:tr>
    </w:tbl>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 绿色施工安全防护费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85.1 绿色施工安全防护费的内容、范围和金额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①内容和范围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□按通用条款的约定，以现行省、市有关文件规定为准。</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无。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②绿色施工安全防护费的总金额为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85.2 支付申请的提交与核实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与当期工程进度款同时申请与核实。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85.3 费用支付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绿色施工安全防护费的支付办法和抵扣方式：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根据工程进度按比例支付，并与当期工程进度款同时支付。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85.6 文明工地增加费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文明工地增加费的计算额度：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本项目不设文明工地增加费。</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 进度款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86.1 约定支付期限和提交支付申请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设计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r>
        <w:rPr>
          <w:rFonts w:hint="eastAsia" w:ascii="仿宋_GB2312" w:hAnsi="仿宋_GB2312" w:eastAsia="仿宋_GB2312" w:cs="仿宋_GB2312"/>
          <w:color w:val="auto"/>
          <w:sz w:val="24"/>
          <w:highlight w:val="none"/>
          <w:u w:val="single"/>
        </w:rPr>
        <w:t>设计费支付方式如下</w:t>
      </w:r>
      <w:r>
        <w:rPr>
          <w:rFonts w:hint="eastAsia" w:ascii="仿宋_GB2312" w:hAnsi="仿宋_GB2312" w:eastAsia="仿宋_GB2312" w:cs="仿宋_GB2312"/>
          <w:color w:val="auto"/>
          <w:sz w:val="24"/>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3891"/>
        <w:gridCol w:w="3673"/>
      </w:tblGrid>
      <w:tr>
        <w:tc>
          <w:tcPr>
            <w:tcW w:w="1724"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支付阶段</w:t>
            </w:r>
          </w:p>
        </w:tc>
        <w:tc>
          <w:tcPr>
            <w:tcW w:w="3891"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支付条件</w:t>
            </w:r>
          </w:p>
        </w:tc>
        <w:tc>
          <w:tcPr>
            <w:tcW w:w="3673"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支付比例</w:t>
            </w:r>
          </w:p>
        </w:tc>
      </w:tr>
      <w:tr>
        <w:trPr>
          <w:trHeight w:val="90"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预付款</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承包人完成签订合同，且提交履约担保后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支付工程设计费暂定合同价的30%</w:t>
            </w:r>
          </w:p>
        </w:tc>
      </w:tr>
      <w:tr>
        <w:trPr>
          <w:trHeight w:val="90"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第二期支付</w:t>
            </w:r>
          </w:p>
        </w:tc>
        <w:tc>
          <w:tcPr>
            <w:tcW w:w="3891" w:type="dxa"/>
          </w:tcPr>
          <w:p>
            <w:pP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承包人完成施工图设计，并获施工图审查通过，取得施工图审查合格书或技术审查报告</w:t>
            </w:r>
            <w:r>
              <w:rPr>
                <w:rFonts w:hint="eastAsia" w:ascii="仿宋_GB2312" w:hAnsi="仿宋_GB2312" w:eastAsia="仿宋_GB2312" w:cs="仿宋_GB2312"/>
                <w:color w:val="auto"/>
                <w:sz w:val="24"/>
                <w:highlight w:val="none"/>
                <w:u w:val="single"/>
                <w:lang w:val="en-US" w:eastAsia="zh-CN"/>
              </w:rPr>
              <w:t>且工程开工后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支付至概算审核价相应设计费的40%；</w:t>
            </w:r>
          </w:p>
        </w:tc>
      </w:tr>
      <w:t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第三期支付</w:t>
            </w:r>
          </w:p>
        </w:tc>
        <w:tc>
          <w:tcPr>
            <w:tcW w:w="3891" w:type="dxa"/>
          </w:tcPr>
          <w:p>
            <w:pP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完成施工阶段的施工图深化设计，配合发包人完成施工图预算工作后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支付至概算审核价相应设计费的70%；</w:t>
            </w:r>
          </w:p>
        </w:tc>
      </w:tr>
      <w:tr>
        <w:trPr>
          <w:trHeight w:val="796"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第四期支付</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待本项目设计范围内的全部建安工程竣工验收合格后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支付至概算审核价相应设计费的80%；</w:t>
            </w:r>
          </w:p>
        </w:tc>
      </w:tr>
      <w:tr>
        <w:tc>
          <w:tcPr>
            <w:tcW w:w="1724" w:type="dxa"/>
            <w:vAlign w:val="center"/>
          </w:tcPr>
          <w:p>
            <w:pPr>
              <w:jc w:val="cente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尾款</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待本项目完成最终结算审核后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支付至设计费结算金额的100%；</w:t>
            </w:r>
          </w:p>
        </w:tc>
      </w:tr>
    </w:tbl>
    <w:p>
      <w:pPr>
        <w:ind w:left="210" w:leftChars="100"/>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single"/>
          <w:lang w:val="en-US" w:eastAsia="zh-CN"/>
        </w:rPr>
        <w:t>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u w:val="single"/>
        </w:rPr>
        <w:t>） 不论何种情况，本工程设计费均不计算利息。承包人收款时需提供合法有效票据给发包人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本</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val="en-US" w:eastAsia="zh-CN"/>
        </w:rPr>
        <w:t>分为多个子项目</w:t>
      </w:r>
      <w:r>
        <w:rPr>
          <w:rFonts w:hint="eastAsia" w:ascii="仿宋_GB2312" w:hAnsi="仿宋_GB2312" w:eastAsia="仿宋_GB2312" w:cs="仿宋_GB2312"/>
          <w:color w:val="auto"/>
          <w:sz w:val="24"/>
          <w:highlight w:val="none"/>
        </w:rPr>
        <w:t>，单</w:t>
      </w:r>
      <w:r>
        <w:rPr>
          <w:rFonts w:hint="eastAsia" w:ascii="仿宋_GB2312" w:hAnsi="仿宋_GB2312" w:eastAsia="仿宋_GB2312" w:cs="仿宋_GB2312"/>
          <w:color w:val="auto"/>
          <w:sz w:val="24"/>
          <w:highlight w:val="none"/>
          <w:lang w:val="en-US" w:eastAsia="zh-CN"/>
        </w:rPr>
        <w:t>个</w:t>
      </w:r>
      <w:r>
        <w:rPr>
          <w:rFonts w:hint="eastAsia" w:ascii="仿宋_GB2312" w:hAnsi="仿宋_GB2312" w:eastAsia="仿宋_GB2312" w:cs="仿宋_GB2312"/>
          <w:color w:val="auto"/>
          <w:sz w:val="24"/>
          <w:highlight w:val="none"/>
        </w:rPr>
        <w:t>子项</w:t>
      </w:r>
      <w:r>
        <w:rPr>
          <w:rFonts w:hint="eastAsia" w:ascii="仿宋_GB2312" w:hAnsi="仿宋_GB2312" w:eastAsia="仿宋_GB2312" w:cs="仿宋_GB2312"/>
          <w:color w:val="auto"/>
          <w:sz w:val="24"/>
          <w:highlight w:val="none"/>
          <w:lang w:val="en-US" w:eastAsia="zh-CN"/>
        </w:rPr>
        <w:t>项目</w:t>
      </w:r>
      <w:r>
        <w:rPr>
          <w:rFonts w:hint="eastAsia" w:ascii="仿宋_GB2312" w:hAnsi="仿宋_GB2312" w:eastAsia="仿宋_GB2312" w:cs="仿宋_GB2312"/>
          <w:color w:val="auto"/>
          <w:sz w:val="24"/>
          <w:highlight w:val="none"/>
        </w:rPr>
        <w:t>满足上述设计费支付方式对应的设计阶段成果，即可以按上述收费标准</w:t>
      </w:r>
      <w:r>
        <w:rPr>
          <w:rFonts w:hint="eastAsia" w:ascii="仿宋_GB2312" w:hAnsi="仿宋_GB2312" w:eastAsia="仿宋_GB2312" w:cs="仿宋_GB2312"/>
          <w:color w:val="auto"/>
          <w:sz w:val="24"/>
          <w:highlight w:val="none"/>
          <w:lang w:val="en-US" w:eastAsia="zh-CN"/>
        </w:rPr>
        <w:t>向发包人提出</w:t>
      </w:r>
      <w:r>
        <w:rPr>
          <w:rFonts w:hint="eastAsia" w:ascii="仿宋_GB2312" w:hAnsi="仿宋_GB2312" w:eastAsia="仿宋_GB2312" w:cs="仿宋_GB2312"/>
          <w:color w:val="auto"/>
          <w:sz w:val="24"/>
          <w:highlight w:val="none"/>
        </w:rPr>
        <w:t>请款</w:t>
      </w:r>
      <w:r>
        <w:rPr>
          <w:rFonts w:hint="eastAsia" w:ascii="仿宋_GB2312" w:hAnsi="仿宋_GB2312" w:eastAsia="仿宋_GB2312" w:cs="仿宋_GB2312"/>
          <w:color w:val="auto"/>
          <w:sz w:val="24"/>
          <w:highlight w:val="none"/>
          <w:lang w:val="en-US" w:eastAsia="zh-CN"/>
        </w:rPr>
        <w:t>申请</w:t>
      </w:r>
      <w:r>
        <w:rPr>
          <w:rFonts w:hint="eastAsia" w:ascii="仿宋_GB2312" w:hAnsi="仿宋_GB2312" w:eastAsia="仿宋_GB2312" w:cs="仿宋_GB2312"/>
          <w:color w:val="auto"/>
          <w:sz w:val="24"/>
          <w:highlight w:val="none"/>
        </w:rPr>
        <w:t>，其收取比例按其对应</w:t>
      </w:r>
      <w:r>
        <w:rPr>
          <w:rFonts w:hint="eastAsia" w:ascii="仿宋_GB2312" w:hAnsi="仿宋_GB2312" w:eastAsia="仿宋_GB2312" w:cs="仿宋_GB2312"/>
          <w:color w:val="auto"/>
          <w:sz w:val="24"/>
          <w:highlight w:val="none"/>
          <w:lang w:val="en-US" w:eastAsia="zh-CN"/>
        </w:rPr>
        <w:t>子项目概算</w:t>
      </w:r>
      <w:r>
        <w:rPr>
          <w:rFonts w:hint="eastAsia" w:ascii="仿宋_GB2312" w:hAnsi="仿宋_GB2312" w:eastAsia="仿宋_GB2312" w:cs="仿宋_GB2312"/>
          <w:color w:val="auto"/>
          <w:sz w:val="24"/>
          <w:highlight w:val="none"/>
        </w:rPr>
        <w:t>建安费占总</w:t>
      </w:r>
      <w:r>
        <w:rPr>
          <w:rFonts w:hint="eastAsia" w:ascii="仿宋_GB2312" w:hAnsi="仿宋_GB2312" w:eastAsia="仿宋_GB2312" w:cs="仿宋_GB2312"/>
          <w:color w:val="auto"/>
          <w:sz w:val="24"/>
          <w:highlight w:val="none"/>
          <w:lang w:val="en-US" w:eastAsia="zh-CN"/>
        </w:rPr>
        <w:t>概算</w:t>
      </w:r>
      <w:r>
        <w:rPr>
          <w:rFonts w:hint="eastAsia" w:ascii="仿宋_GB2312" w:hAnsi="仿宋_GB2312" w:eastAsia="仿宋_GB2312" w:cs="仿宋_GB2312"/>
          <w:color w:val="auto"/>
          <w:sz w:val="24"/>
          <w:highlight w:val="none"/>
        </w:rPr>
        <w:t>建安费比例。</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lang w:val="en-US" w:eastAsia="zh-CN"/>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施工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按月支付。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工程施工进度比例是指已完成的分部分项清单工程量总价对比整个项目的分部分项清单工程量总价的比例。计量支付时，以中标的工程量清单中各子项的工程量及综合单价作为计量支付的上限，补充协议除外。</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C 任何项目的计量与支付必须按合同约定的技术条件、发包人批准的施工图有关要求及规定完成，包括合同约定的与项目计量有关且必须完成的责任和义务。</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D 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E 当月实际完成工程量：月工程款=当月完成的招标清单范围内的工程造价×80％-当月应扣款。</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F 月实际完成的招标清单范围内的工程进度款以监理单位审核计量、第三方咨询审核计量和发包人审定确认为准，招标清单外新增加工程费用待工程结算后进行支付（补充合同约定除外），不与进度款同期支付，另有约定的除外。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G 承包人完成建设工程竣工验收且实体移交后，发包人累计支付至合同内完成工程量的80%。</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H 本工程需取得竣工验收报告后方可办理工程结算，当工程结算经花都区财政投资评审中心评审（或符合资质要求的第三方审核单位）通过后，乙方提交请款资料，向发包人申请拨付至结算总价的97%。 如工程已具备结算条件而因承包人原因两年内不结算的，监理单位与发包人有权根据已有工程资料送花都区财政投资评审中心（或符合资质要求的第三方审核单位）结算本项目。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I 本合同工程结算经终审部门定审、承包人按合同完整移交工程且不发生合同条款违约情形的，发包人累计支付至本合同结算定审金额的97%，留下本合同结算定审金额的</w:t>
      </w: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作为工程质量保修金并按如下约定方式支付：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缺陷责任期按66.1条，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工程竣工验收合格且缺陷责任期后，在工程缺陷责任期内未出现违约情形，发包人应在收到承包人的款项申请手续且扣除应扣款项后三十天内将本合同结算定审金额的所有工程尾款无息支付给承包人。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J 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K 承包人收款时需提供合法有效票据给发包人。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L 总承包单位注册地不在广州市花都区的，需要提供总承包建筑商向建设单位开具发票的复印件和总承包建筑商在花都预缴税费的《增值税预缴税款表》复印件（需加盖有国税申报受理章）和花都税务机关开具的国税、地税税收完税证明复印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lang w:val="en-US" w:eastAsia="zh-CN"/>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BIM 技术应用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设备及工器具购置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86.2 期中支付的最低限额为：□勘察</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元；□设计</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元；□施工</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元；□BIM 技术应用</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元；□设备及工器具购置</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元；□其它</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 竣工结算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87.1 约定结算程序和时限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①竣工结算的程序和时限：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按通用条款的约定办理。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承包人应在竣工验收合格后三十天内向发包人递交竣工结算文件，并按符合资质要求的第三方审核单位的程序办理</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②过程结算约定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□（a）工程勘察费结算的程序：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过程结算支付时限与支付比例：</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（b）工程设计费结算的程序：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□（c）BIM 技术应用费结算的程序：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□（d）设备及工器具购置费结算的程序：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□（e）建筑安装工程费结算的程序：</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一、施工过程结算的程序：</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二、施工过程结算节点的约定：</w:t>
      </w:r>
    </w:p>
    <w:p>
      <w:pPr>
        <w:ind w:left="1260" w:leftChars="6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工程分标段施工的，以标段完成作为施工过程结算节点：</w:t>
      </w:r>
      <w:r>
        <w:rPr>
          <w:rFonts w:hint="eastAsia" w:ascii="仿宋_GB2312" w:hAnsi="仿宋_GB2312" w:eastAsia="仿宋_GB2312" w:cs="仿宋_GB2312"/>
          <w:color w:val="auto"/>
          <w:sz w:val="24"/>
          <w:highlight w:val="none"/>
          <w:u w:val="single"/>
        </w:rPr>
        <w:t xml:space="preserve">  </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□合同工程包括有多个单项工程、单位工程，以单项工程、单位工程竣工作为施工过程结算节点，具体节点为：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□规模较大且计划工期超过一年的单项工程，以年度内完成的形象进度节点或时间（季、年等）作为施工过程结算节点，具体节点为：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□以完成合同约定的专业工程或附属工程作为施工过程结算节点，具体节点为：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三、施工过程结算价款的编制与核对：</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四、采用施工过程结算方法时竣工结算价款的编制与核对：</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五、施工过程结算支付时限：</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六、施工过程结算的其他约定：</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□（f）其它项目结算的程序：</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87.2 递交结算文件及其限制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①竣工结算文件清单：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□勘察服务费结算书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设计服务费结算书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设备及工器具购置费结算书（如果有）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建筑安装工程费结算书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②竣工结算需要提供的其它资料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（1）工程量计算书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（2）钢筋抽料表（如果有）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（3）本合同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（4）工程竣工图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（5）工作成果验收确认或工程竣工验收资料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（6）图纸会审记录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（7）设计变更单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（8）工程洽商记录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（9）监理人通知或发包人工作指令、开工令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（10）会议纪要</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（11）现场签证单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（12）工程材料、工程设备单价呈批审核单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（13）综合单价呈批审核单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（14）招标文件、答疑纪要</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（15）投标文件（含经济标软件版）、中标通知书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（16）发包人供应工程材料收货验收签收单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（17）工期履行审核表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（18）移交资料签收表</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□（19）其他有关资料：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 结算款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88.1 提交竣工支付申请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①竣工支付时限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按通用条款的约定，在造价咨询人签发竣工结算支付证书后的 28 天内。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 w:hAnsi="仿宋" w:eastAsia="仿宋" w:cs="仿宋"/>
          <w:color w:val="auto"/>
          <w:kern w:val="0"/>
          <w:sz w:val="24"/>
          <w:highlight w:val="none"/>
          <w:u w:val="single"/>
        </w:rPr>
        <w:t>承包人应在竣工验收合格后三十天内向发包人递交竣工结算文件，并按发包人的管理规定及第三方结算审核单位的程序办理</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 w:hAnsi="仿宋" w:eastAsia="仿宋" w:cs="仿宋"/>
          <w:color w:val="auto"/>
          <w:kern w:val="0"/>
          <w:sz w:val="24"/>
          <w:highlight w:val="none"/>
          <w:u w:val="single"/>
        </w:rPr>
        <w:t>/</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③实施过程结算的，其竣工结算支付方法：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 质量保证金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 质量保证金的约定与扣留</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89.2.1 质量保证金预留方式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□由承包人提交质量保证金银行保函；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□由承包人提交质量保证金担保公司担保；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□由承包人提交质量保证金保证保险；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□由发包人在支付工程进度款或结算款时逐次扣留，直到扣留的质量保证金总额达到专用条款约定的的金额为止；</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由发包人选择在工程竣工结算时一次性扣留相应比例的工程款；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□双方约定的其他方式：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89.2.2 质量保证金金额的约定：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□按通用条款约定为合同价格中建筑安装工程费、设备及工器具购置费（如果有）部分结算总额的3%，即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另有约定：</w:t>
      </w:r>
      <w:r>
        <w:rPr>
          <w:rFonts w:ascii="仿宋_GB2312" w:hAnsi="仿宋_GB2312" w:eastAsia="仿宋_GB2312" w:cs="仿宋_GB2312"/>
          <w:color w:val="auto"/>
          <w:sz w:val="24"/>
          <w:highlight w:val="none"/>
          <w:u w:val="single"/>
        </w:rPr>
        <w:t>质量保证金按结算价款的3%</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89.3 质量保证金的约返还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逾期返还质量保证金的计息标准：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中国人民银行公布的同期贷款利率；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_GB2312" w:hAnsi="仿宋_GB2312" w:eastAsia="仿宋_GB2312" w:cs="仿宋_GB2312"/>
          <w:color w:val="auto"/>
          <w:sz w:val="24"/>
          <w:highlight w:val="none"/>
          <w:u w:val="single"/>
        </w:rPr>
        <w:t>质保</w:t>
      </w:r>
      <w:r>
        <w:rPr>
          <w:rFonts w:ascii="仿宋_GB2312" w:hAnsi="仿宋_GB2312" w:eastAsia="仿宋_GB2312" w:cs="仿宋_GB2312"/>
          <w:color w:val="auto"/>
          <w:sz w:val="24"/>
          <w:highlight w:val="none"/>
          <w:u w:val="single"/>
        </w:rPr>
        <w:t>期满后无息退还。</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 最终清算款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90.1 提交最终清算支付申请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1、最终清算支付申请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提交份数：</w:t>
      </w:r>
      <w:r>
        <w:rPr>
          <w:rFonts w:ascii="仿宋_GB2312" w:hAnsi="仿宋_GB2312" w:eastAsia="仿宋_GB2312" w:cs="仿宋_GB2312"/>
          <w:color w:val="auto"/>
          <w:sz w:val="24"/>
          <w:highlight w:val="none"/>
          <w:u w:val="single"/>
        </w:rPr>
        <w:t>两份</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提交期限：</w:t>
      </w:r>
      <w:r>
        <w:rPr>
          <w:rFonts w:ascii="仿宋_GB2312" w:hAnsi="仿宋_GB2312" w:eastAsia="仿宋_GB2312" w:cs="仿宋_GB2312"/>
          <w:color w:val="auto"/>
          <w:sz w:val="24"/>
          <w:highlight w:val="none"/>
          <w:u w:val="single"/>
        </w:rPr>
        <w:t>缺陷责任期满后一个月内。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2、最终清算支付时限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按通用条款的约定，在造价咨询人签发最终清算支付证书后的14天内。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 w:hAnsi="Times New Roman" w:eastAsia="仿宋" w:cs="仿宋"/>
          <w:color w:val="auto"/>
          <w:kern w:val="0"/>
          <w:sz w:val="24"/>
          <w:highlight w:val="none"/>
          <w:u w:val="single"/>
        </w:rPr>
        <w:t>详见专用条款</w:t>
      </w:r>
      <w:r>
        <w:rPr>
          <w:rFonts w:ascii="仿宋" w:hAnsi="Times New Roman" w:eastAsia="仿宋" w:cs="仿宋"/>
          <w:color w:val="auto"/>
          <w:kern w:val="0"/>
          <w:sz w:val="24"/>
          <w:highlight w:val="none"/>
          <w:u w:val="single"/>
        </w:rPr>
        <w:t>86.1</w:t>
      </w:r>
      <w:r>
        <w:rPr>
          <w:rFonts w:hint="eastAsia" w:ascii="仿宋" w:hAnsi="Times New Roman" w:eastAsia="仿宋" w:cs="仿宋"/>
          <w:color w:val="auto"/>
          <w:kern w:val="0"/>
          <w:sz w:val="24"/>
          <w:highlight w:val="none"/>
          <w:u w:val="single"/>
        </w:rPr>
        <w:t>条款</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 合同争议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91.4 调解或认定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争议调解或认定机构：</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91.6 仲裁或诉讼</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解决争议的方式：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向约定的仲裁委员会申请仲裁，约定的仲裁委员会为：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向有管辖权的人民法院提起诉讼。</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向广州市花都区人民法院提起诉讼。</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 合同解除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92.3 因承包人的原因解除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承包人有下列情形之一者，发包人可以解除合同：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（4）承包人拖延完工且能偿付的误期赔偿费最高限额为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（13）承包人严重违反合同的其他违约行为：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92.4 发包人有下列情形之一者，承包人可以解除合同：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（9）发包人严重违反合同的其他违约行为：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 承包人违约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95.1 承包人违约的情形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承包人违约的其他情形</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95.2 通知改正</w:t>
      </w:r>
    </w:p>
    <w:p>
      <w:pPr>
        <w:autoSpaceDE w:val="0"/>
        <w:autoSpaceDN w:val="0"/>
        <w:adjustRightInd w:val="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发包人通知承包人纠正或采取补救措施的合理期限是：</w:t>
      </w:r>
      <w:r>
        <w:rPr>
          <w:rFonts w:ascii="仿宋_GB2312" w:hAnsi="仿宋_GB2312" w:eastAsia="仿宋_GB2312" w:cs="仿宋_GB2312"/>
          <w:color w:val="auto"/>
          <w:sz w:val="24"/>
          <w:highlight w:val="none"/>
          <w:u w:val="single"/>
        </w:rPr>
        <w:t xml:space="preserve"> </w:t>
      </w:r>
      <w:r>
        <w:rPr>
          <w:rFonts w:hint="eastAsia" w:ascii="仿宋" w:hAnsi="Times New Roman" w:eastAsia="仿宋" w:cs="仿宋"/>
          <w:color w:val="auto"/>
          <w:kern w:val="0"/>
          <w:sz w:val="24"/>
          <w:highlight w:val="none"/>
          <w:u w:val="single"/>
        </w:rPr>
        <w:t>接到通知</w:t>
      </w:r>
      <w:r>
        <w:rPr>
          <w:rFonts w:ascii="仿宋" w:hAnsi="Times New Roman" w:eastAsia="仿宋" w:cs="仿宋"/>
          <w:color w:val="auto"/>
          <w:kern w:val="0"/>
          <w:sz w:val="24"/>
          <w:highlight w:val="none"/>
          <w:u w:val="single"/>
        </w:rPr>
        <w:t>24</w:t>
      </w:r>
      <w:r>
        <w:rPr>
          <w:rFonts w:hint="eastAsia" w:ascii="仿宋" w:hAnsi="Times New Roman" w:eastAsia="仿宋" w:cs="仿宋"/>
          <w:color w:val="auto"/>
          <w:kern w:val="0"/>
          <w:sz w:val="24"/>
          <w:highlight w:val="none"/>
          <w:u w:val="single"/>
        </w:rPr>
        <w:t>小时内完成整改，紧急情况需立即处理</w:t>
      </w:r>
      <w:r>
        <w:rPr>
          <w:rFonts w:hint="eastAsia" w:ascii="仿宋" w:hAnsi="Times New Roman" w:eastAsia="仿宋" w:cs="仿宋"/>
          <w:color w:val="auto"/>
          <w:kern w:val="0"/>
          <w:sz w:val="24"/>
          <w:highlight w:val="none"/>
        </w:rPr>
        <w:t>。未及时相应及采取补救措施的，每延误</w:t>
      </w:r>
      <w:r>
        <w:rPr>
          <w:rFonts w:ascii="仿宋" w:hAnsi="Times New Roman" w:eastAsia="仿宋" w:cs="仿宋"/>
          <w:color w:val="auto"/>
          <w:kern w:val="0"/>
          <w:sz w:val="24"/>
          <w:highlight w:val="none"/>
        </w:rPr>
        <w:t>24</w:t>
      </w:r>
      <w:r>
        <w:rPr>
          <w:rFonts w:hint="eastAsia" w:ascii="仿宋" w:hAnsi="Times New Roman" w:eastAsia="仿宋" w:cs="仿宋"/>
          <w:color w:val="auto"/>
          <w:kern w:val="0"/>
          <w:sz w:val="24"/>
          <w:highlight w:val="none"/>
        </w:rPr>
        <w:t>小时，按30000元支付违约金。</w:t>
      </w:r>
      <w:r>
        <w:rPr>
          <w:rFonts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95.3 承包人违约的责任</w:t>
      </w:r>
    </w:p>
    <w:p>
      <w:pPr>
        <w:autoSpaceDE w:val="0"/>
        <w:autoSpaceDN w:val="0"/>
        <w:adjustRightInd w:val="0"/>
        <w:jc w:val="left"/>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承包人违约责任的承担方式和计算方法：</w:t>
      </w:r>
      <w:r>
        <w:rPr>
          <w:rFonts w:hint="eastAsia" w:ascii="仿宋_GB2312" w:hAnsi="仿宋_GB2312" w:eastAsia="仿宋_GB2312" w:cs="仿宋_GB2312"/>
          <w:color w:val="auto"/>
          <w:sz w:val="24"/>
          <w:highlight w:val="none"/>
        </w:rPr>
        <w:t>承包人应当赔偿发包人全部损失，包括直接损失和间接损失。</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 保密要求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99.1 提供保密信息和履行保密义务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提供保密信息的期限：</w:t>
      </w:r>
      <w:r>
        <w:rPr>
          <w:rFonts w:ascii="仿宋_GB2312" w:hAnsi="仿宋_GB2312" w:eastAsia="仿宋_GB2312" w:cs="仿宋_GB2312"/>
          <w:color w:val="auto"/>
          <w:sz w:val="24"/>
          <w:highlight w:val="none"/>
          <w:u w:val="single"/>
        </w:rPr>
        <w:t>永久。</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 合同份数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102.1 约定提供合同文件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提供合同文本：</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按通用条款的约定，由发包人向承包人提供。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102.2 正副本效力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合同的份数：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其中：发包人正本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firstLine="720" w:firstLineChars="3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104.合同其他补充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.1 档案管理工作要求：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①档案的套数要求：套数应符合《国家重大建设项目文件归档要求与档案整理规范》、《建设工程档案编制规范》等相关法律法规的要求。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②承包人应按《国家重大建设项目文件归档要求与档案整理规范》、《建设工程档案编制规范》等相关法律法规的要求承担相关文件材料的收集、整理、归档和移交的责任。</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.2 违约：</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1、发包人不履行合同义务或不按合同约定履行义务时，承担违约责任，造成承包人工期延误的，经发包人同意后顺延延误的工期。</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2、承包人承担违约责任形式包括但不限于：</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（2）一般违约责任。承包人违反本合同的约定须承担一般违约责任时，发包人扣除合同价款人民币1</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元/次作为违约金；若承包人再犯性质相同的违约责任，第2次扣除合同价款人民币1</w:t>
      </w:r>
      <w:r>
        <w:rPr>
          <w:rFonts w:hint="eastAsia" w:ascii="仿宋_GB2312" w:hAnsi="仿宋_GB2312" w:eastAsia="仿宋_GB2312" w:cs="仿宋_GB2312"/>
          <w:color w:val="auto"/>
          <w:sz w:val="24"/>
          <w:highlight w:val="none"/>
        </w:rPr>
        <w:t>5000</w:t>
      </w:r>
      <w:r>
        <w:rPr>
          <w:rFonts w:ascii="仿宋_GB2312" w:hAnsi="仿宋_GB2312" w:eastAsia="仿宋_GB2312" w:cs="仿宋_GB2312"/>
          <w:color w:val="auto"/>
          <w:sz w:val="24"/>
          <w:highlight w:val="none"/>
        </w:rPr>
        <w:t>元，2次以上（不含本数）按2</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元/次扣除合同价款。</w:t>
      </w:r>
    </w:p>
    <w:p>
      <w:pPr>
        <w:ind w:left="420" w:leftChars="200"/>
        <w:rPr>
          <w:rFonts w:ascii="仿宋_GB2312" w:hAnsi="仿宋_GB2312" w:eastAsia="仿宋_GB2312" w:cs="仿宋_GB2312"/>
          <w:color w:val="auto"/>
          <w:sz w:val="24"/>
          <w:highlight w:val="none"/>
        </w:rPr>
      </w:pP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（3）严重违约责任。承包人违反本合同的约定须承担严重违约责任时，发包人扣除合同价款人民币5</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元/次作为违约金，并通报批评、警告直至暂停其在建设系统内的投标资格</w:t>
      </w:r>
      <w:r>
        <w:rPr>
          <w:rFonts w:hint="eastAsia" w:ascii="仿宋_GB2312" w:hAnsi="仿宋_GB2312" w:eastAsia="仿宋_GB2312" w:cs="仿宋_GB2312"/>
          <w:color w:val="auto"/>
          <w:sz w:val="24"/>
          <w:highlight w:val="none"/>
        </w:rPr>
        <w:t>。发包人有权单方解除本合同。如违约金未能弥补发包人损失的，由承包人承担赔偿责任</w:t>
      </w:r>
      <w:r>
        <w:rPr>
          <w:rFonts w:ascii="仿宋_GB2312" w:hAnsi="仿宋_GB2312" w:eastAsia="仿宋_GB2312" w:cs="仿宋_GB2312"/>
          <w:color w:val="auto"/>
          <w:sz w:val="24"/>
          <w:highlight w:val="non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如违约金未能弥补发包人损失的，由承包人承担赔偿责任。</w:t>
      </w:r>
      <w:r>
        <w:rPr>
          <w:rFonts w:ascii="仿宋_GB2312" w:hAnsi="仿宋_GB2312" w:eastAsia="仿宋_GB2312" w:cs="仿宋_GB2312"/>
          <w:color w:val="auto"/>
          <w:sz w:val="24"/>
          <w:highlight w:val="none"/>
        </w:rPr>
        <w:t xml:space="preserve">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（6）赔偿损失。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2.1 二次限期改正责任相当于一次一般违约责任；三次一般违约责任相当于一次严重违约责任；承包人在合同期内累计三次严重违约责任，发包人有权单方解除部分或全部合同</w:t>
      </w:r>
      <w:r>
        <w:rPr>
          <w:rFonts w:hint="eastAsia" w:ascii="仿宋_GB2312" w:hAnsi="仿宋_GB2312" w:eastAsia="仿宋_GB2312" w:cs="仿宋_GB2312"/>
          <w:color w:val="auto"/>
          <w:sz w:val="24"/>
          <w:highlight w:val="none"/>
        </w:rPr>
        <w:t>，承包人应当赔偿发包人损失</w:t>
      </w:r>
      <w:r>
        <w:rPr>
          <w:rFonts w:ascii="仿宋_GB2312" w:hAnsi="仿宋_GB2312" w:eastAsia="仿宋_GB2312" w:cs="仿宋_GB2312"/>
          <w:color w:val="auto"/>
          <w:sz w:val="24"/>
          <w:highlight w:val="non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承包人违约须向发包人支付违约金时，发包人有权从应支付给承包人的工程款中直接抵扣，承包人不得有异议。</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工期延误方面的违约责任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承包人不能按照协议书约定的竣工日期或监理工程师同意顺延的工期竣工，延误的工期每延误1天，应向发包人支付每天</w:t>
      </w: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万元作为违约金。延误工期超过</w:t>
      </w:r>
      <w:r>
        <w:rPr>
          <w:rFonts w:hint="default" w:ascii="仿宋_GB2312" w:hAnsi="仿宋_GB2312" w:eastAsia="仿宋_GB2312" w:cs="仿宋_GB2312"/>
          <w:color w:val="auto"/>
          <w:sz w:val="24"/>
          <w:highlight w:val="none"/>
          <w:lang w:val="en-US"/>
        </w:rPr>
        <w:t>30</w:t>
      </w:r>
      <w:r>
        <w:rPr>
          <w:rFonts w:ascii="仿宋_GB2312" w:hAnsi="仿宋_GB2312" w:eastAsia="仿宋_GB2312" w:cs="仿宋_GB2312"/>
          <w:color w:val="auto"/>
          <w:sz w:val="24"/>
          <w:highlight w:val="none"/>
        </w:rPr>
        <w:t>天的，发包人有权解除合同，将本工程另行发包，并不免除承包人的违约赔偿责任。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工程材料设备采购及工程质量方面的违约责任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A、单宗或批次材料价值在10万元以上100万元以下（含100万元），承包人承担1次一般违约责任。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B、单宗或批次材料价值100-200万元（含200万元），承包人承担1次严重违约责任。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C、单宗或批次材料价值在200万元以上的，发包人有权部分解除合同或全部解除合同，并要求承包人赔偿发包人由此遭受的实际损失。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D、对于单宗或批次材料价值不高于10万元的（含10万元），但累计抽检不合格达5次，承包人承担1次一般违约责任。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（3）工程竣工验收达不到合同约定的质量标准的，承包人向发包人交纳审定结算总价2%的违约金，且承包人应在规定的期限内返工。</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（4）工程保修期内发现质量不合格，承包人必须在规定的期限返工并达到合同约定的质量等级，并按该不合格项目所处分项工程造价5%计算向发包人承担支付违约金的责任。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安全生产方面的违约责任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（3）承包人因自身原因造成的重大安全事故（含工程质量事故）的，按国家规定由相关主管部门处罚，发包人视情况严重性，有权解除部分或全部合同，按专用条款第44条款执行。</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文明施工、环境保护方面的违约责任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本《专用条款》的约定，对承包人文明施工措施进行对照检查。经检查发现承包人因自身原因未能落实的，承包人必须承担一般违约责任，并限期改正；如不限期改正，承包人须承担严重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工程分包、转包方面的违约责任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承包人擅自分包或者转包工程的，发包人有权单方解除部分合同或解除合同，由此而造成的经济损失由承包人负责赔偿。</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其他违约责任：除上述约定之外，承包人有违反其他合同义务的，均构成违约，应当承担一般违约责任。根据招标文件，本招标工程项目的履约保证金为合同价款的10%，承包人未按合同的规定履约，即向发包人支付履约保证金作为补偿。当工期延期，须延长履约保证金的有效期，发包人在工程竣工验收合格、竣工结算、竣工资料移交后30天内将退还承包人的履约保证金（无息）。</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2.9本合同条款中将部分合同或全部合同解除后，发包人有权按有关规定另行选择承包人。</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.3 索赔：</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.4 争议：</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争议的解决方式。本合同在履行过程中发生争议，由双方协商解决，也可由监理工程师调解，或由有关主管部门调解（监理工程师调解不成时）：协商或调解不成的，再向广州市花都区人民法院提起诉讼解决，但此前必须双方进行协商或调解，未经协商或调解不得申请起诉。</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（1）单方违约导致合同确已无法履行，双方协议停止施工；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（2）调解要求停止施工，且为双方接受；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（3）仲裁机构要求停止施工；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（4）法院要求停止施工。</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.5 补充条款：</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4、施工场地</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（1）承包人只能在发包人提供的施工场地范围内进行布置、安排和组织施工。承包人如需占用发包人提供的施工场地范围以外的场地，须自行办理有关手续及支付相关费用。</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（2）鉴于工程建设项目的特点，发包人可能会分期提供场地，承包人应据此调整施工进度计划。只有承包人提供足够的资料证明发包人拖延其关键工序的开始，这种拖延才被视为补偿事件，并获得发包人批准。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5 、执行《关于印发&lt;广东省建设领域工人工资支付分账管理暂行办法&gt;的通知》（粵人社规〔2018〕14号）、《关于印发广州市建设领域工人工资支付分账管理实施细则的通知》（穗建规字〔2017〕10号）中的相关规定，乙方须在建设项目开工前，在项目所在地国有银行设立工人工资支付专用账户。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6、本合同协议书约定的乙方开户银行及账号必需与本合同附件《工程资金监管协议》中约定的乙方开户银行及账号一致，且在项目所在地国有银行设立的非公司基本账户。</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7、本合同未尽事宜，双方另行协议签定补充合同。</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br w:type="page"/>
      </w:r>
    </w:p>
    <w:p>
      <w:pPr>
        <w:numPr>
          <w:ilvl w:val="0"/>
          <w:numId w:val="4"/>
        </w:numPr>
        <w:spacing w:line="360" w:lineRule="auto"/>
        <w:jc w:val="center"/>
        <w:outlineLvl w:val="1"/>
        <w:rPr>
          <w:rFonts w:hAnsi="宋体"/>
          <w:b/>
          <w:bCs/>
          <w:color w:val="auto"/>
          <w:sz w:val="36"/>
          <w:szCs w:val="36"/>
          <w:highlight w:val="none"/>
        </w:rPr>
      </w:pPr>
      <w:r>
        <w:rPr>
          <w:rFonts w:hAnsi="宋体"/>
          <w:b/>
          <w:bCs/>
          <w:color w:val="auto"/>
          <w:sz w:val="36"/>
          <w:szCs w:val="36"/>
          <w:highlight w:val="none"/>
        </w:rPr>
        <w:t xml:space="preserve"> </w:t>
      </w:r>
      <w:r>
        <w:rPr>
          <w:rFonts w:hint="eastAsia" w:hAnsi="宋体"/>
          <w:b/>
          <w:bCs/>
          <w:color w:val="auto"/>
          <w:sz w:val="36"/>
          <w:szCs w:val="36"/>
          <w:highlight w:val="none"/>
        </w:rPr>
        <w:t>附件</w:t>
      </w:r>
      <w:bookmarkStart w:id="7" w:name="_Toc469384141"/>
      <w:bookmarkStart w:id="8" w:name="_Toc266892925"/>
      <w:bookmarkStart w:id="9" w:name="_Toc10624985"/>
    </w:p>
    <w:p>
      <w:pPr>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w:t>
      </w:r>
      <w:bookmarkEnd w:id="7"/>
      <w:bookmarkEnd w:id="8"/>
      <w:bookmarkEnd w:id="9"/>
      <w:r>
        <w:rPr>
          <w:rFonts w:hint="eastAsia" w:ascii="仿宋" w:hAnsi="仿宋" w:eastAsia="仿宋" w:cs="仿宋"/>
          <w:b/>
          <w:bCs/>
          <w:color w:val="auto"/>
          <w:sz w:val="24"/>
          <w:highlight w:val="none"/>
        </w:rPr>
        <w:t>一</w:t>
      </w:r>
    </w:p>
    <w:p>
      <w:pPr>
        <w:adjustRightInd w:val="0"/>
        <w:snapToGrid w:val="0"/>
        <w:spacing w:line="360" w:lineRule="auto"/>
        <w:jc w:val="center"/>
        <w:rPr>
          <w:rFonts w:ascii="仿宋" w:hAnsi="仿宋" w:eastAsia="仿宋" w:cs="Times New Roman"/>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pPr>
        <w:adjustRightInd w:val="0"/>
        <w:snapToGrid w:val="0"/>
        <w:spacing w:line="360" w:lineRule="auto"/>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为保证</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仿宋" w:hAnsi="仿宋" w:eastAsia="仿宋" w:cs="Times New Roman"/>
          <w:color w:val="auto"/>
          <w:sz w:val="24"/>
          <w:highlight w:val="none"/>
        </w:rPr>
      </w:pPr>
    </w:p>
    <w:p>
      <w:pPr>
        <w:numPr>
          <w:ilvl w:val="0"/>
          <w:numId w:val="5"/>
        </w:numPr>
        <w:adjustRightInd w:val="0"/>
        <w:snapToGrid w:val="0"/>
        <w:spacing w:line="360" w:lineRule="auto"/>
        <w:ind w:left="902" w:leftChars="200" w:hanging="482" w:hangingChars="200"/>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质量保修范围</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r>
        <w:rPr>
          <w:rFonts w:hint="eastAsia" w:ascii="仿宋" w:hAnsi="仿宋" w:eastAsia="仿宋" w:cs="仿宋"/>
          <w:color w:val="auto"/>
          <w:sz w:val="24"/>
          <w:highlight w:val="none"/>
          <w:u w:val="single"/>
        </w:rPr>
        <w:t>按本合同协议书中约定的承包范围。</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numPr>
          <w:ilvl w:val="0"/>
          <w:numId w:val="5"/>
        </w:numPr>
        <w:adjustRightInd w:val="0"/>
        <w:snapToGrid w:val="0"/>
        <w:spacing w:line="360" w:lineRule="auto"/>
        <w:ind w:left="902" w:leftChars="200" w:hanging="482" w:hangingChars="200"/>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kern w:val="0"/>
          <w:sz w:val="24"/>
          <w:highlight w:val="none"/>
          <w:lang w:val="zh-CN"/>
        </w:rPr>
        <w:t>合同工程质量保修期，合同双方当事人约定如下</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．地基基础工程、主体结构工程为设计文件规定的合理使用年限；</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．屋面防水工程、有防水要求的卫生间、房间和外墙面的防渗漏工程为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5</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240" w:firstLineChars="100"/>
        <w:rPr>
          <w:rFonts w:ascii="仿宋" w:hAnsi="仿宋" w:eastAsia="仿宋" w:cs="Times New Roman"/>
          <w:color w:val="auto"/>
          <w:sz w:val="24"/>
          <w:highlight w:val="none"/>
        </w:rPr>
      </w:pPr>
      <w:r>
        <w:rPr>
          <w:rFonts w:ascii="仿宋" w:hAnsi="仿宋" w:eastAsia="仿宋" w:cs="仿宋"/>
          <w:color w:val="auto"/>
          <w:sz w:val="24"/>
          <w:highlight w:val="none"/>
        </w:rPr>
        <w:t xml:space="preserve">  3</w:t>
      </w:r>
      <w:r>
        <w:rPr>
          <w:rFonts w:hint="eastAsia" w:ascii="仿宋" w:hAnsi="仿宋" w:eastAsia="仿宋" w:cs="仿宋"/>
          <w:color w:val="auto"/>
          <w:sz w:val="24"/>
          <w:highlight w:val="none"/>
        </w:rPr>
        <w:t>．电气管线工程、给排水管道工程、设备安装工程为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．供热、供冷系统工程为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个采暖期、供冷期；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．装饰装修工程为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．本项目整体为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r>
        <w:rPr>
          <w:rFonts w:hint="eastAsia" w:ascii="仿宋" w:hAnsi="仿宋" w:eastAsia="仿宋" w:cs="仿宋"/>
          <w:b/>
          <w:bCs/>
          <w:color w:val="auto"/>
          <w:sz w:val="24"/>
          <w:highlight w:val="none"/>
        </w:rPr>
        <w:t>质量保修责任</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kern w:val="0"/>
          <w:sz w:val="24"/>
          <w:highlight w:val="none"/>
          <w:lang w:val="zh-CN"/>
        </w:rPr>
        <w:t>属于保修范围的项目，承包人应在接到发包人通知后的</w:t>
      </w:r>
      <w:r>
        <w:rPr>
          <w:rFonts w:ascii="仿宋" w:hAnsi="仿宋" w:eastAsia="仿宋" w:cs="仿宋"/>
          <w:color w:val="auto"/>
          <w:kern w:val="0"/>
          <w:sz w:val="24"/>
          <w:highlight w:val="none"/>
        </w:rPr>
        <w:t xml:space="preserve"> 7 </w:t>
      </w:r>
      <w:r>
        <w:rPr>
          <w:rFonts w:hint="eastAsia" w:ascii="仿宋" w:hAnsi="仿宋" w:eastAsia="仿宋" w:cs="仿宋"/>
          <w:color w:val="auto"/>
          <w:kern w:val="0"/>
          <w:sz w:val="24"/>
          <w:highlight w:val="none"/>
          <w:lang w:val="zh-CN"/>
        </w:rPr>
        <w:t>天内派人保修。承包人未能</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在规定时间内派人保修的，发包人可自行或委托第三方保修</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发生紧急抢修事故的，承包人在接到通知后，应立即到达事故现场抢修。</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质量保修完成后，由发包人组织验收。</w:t>
      </w:r>
    </w:p>
    <w:p>
      <w:pPr>
        <w:adjustRightInd w:val="0"/>
        <w:snapToGrid w:val="0"/>
        <w:spacing w:line="360" w:lineRule="auto"/>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质量保修费用</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质量保修等费用，由责任方承担</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质量保证金</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质量保证金的约定、支付和使用与本合同第二部分《通用条款》第</w:t>
      </w:r>
      <w:r>
        <w:rPr>
          <w:rFonts w:ascii="仿宋" w:hAnsi="仿宋" w:eastAsia="仿宋" w:cs="仿宋"/>
          <w:color w:val="auto"/>
          <w:kern w:val="0"/>
          <w:sz w:val="24"/>
          <w:highlight w:val="none"/>
        </w:rPr>
        <w:t xml:space="preserve"> 84 </w:t>
      </w:r>
      <w:r>
        <w:rPr>
          <w:rFonts w:hint="eastAsia" w:ascii="仿宋" w:hAnsi="仿宋" w:eastAsia="仿宋" w:cs="仿宋"/>
          <w:color w:val="auto"/>
          <w:kern w:val="0"/>
          <w:sz w:val="24"/>
          <w:highlight w:val="none"/>
          <w:lang w:val="zh-CN"/>
        </w:rPr>
        <w:t>条赋予的规</w:t>
      </w:r>
      <w:r>
        <w:rPr>
          <w:rFonts w:hint="eastAsia" w:ascii="仿宋" w:hAnsi="仿宋" w:eastAsia="仿宋" w:cs="仿宋"/>
          <w:color w:val="auto"/>
          <w:sz w:val="24"/>
          <w:highlight w:val="none"/>
        </w:rPr>
        <w:t>定一致。</w:t>
      </w:r>
    </w:p>
    <w:p>
      <w:pPr>
        <w:adjustRightInd w:val="0"/>
        <w:snapToGrid w:val="0"/>
        <w:spacing w:line="360" w:lineRule="auto"/>
        <w:ind w:left="480"/>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其他</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6.1  </w:t>
      </w:r>
      <w:r>
        <w:rPr>
          <w:rFonts w:hint="eastAsia" w:ascii="仿宋" w:hAnsi="仿宋" w:eastAsia="仿宋" w:cs="仿宋"/>
          <w:color w:val="auto"/>
          <w:kern w:val="0"/>
          <w:sz w:val="24"/>
          <w:highlight w:val="none"/>
          <w:lang w:val="zh-CN"/>
        </w:rPr>
        <w:t>合同双方当事人约定的其他质量保修事</w:t>
      </w:r>
      <w:r>
        <w:rPr>
          <w:rFonts w:hint="eastAsia" w:ascii="仿宋" w:hAnsi="仿宋" w:eastAsia="仿宋" w:cs="仿宋"/>
          <w:color w:val="auto"/>
          <w:sz w:val="24"/>
          <w:highlight w:val="none"/>
        </w:rPr>
        <w:t>项：</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6.2  </w:t>
      </w:r>
      <w:r>
        <w:rPr>
          <w:rFonts w:hint="eastAsia" w:ascii="仿宋" w:hAnsi="仿宋" w:eastAsia="仿宋" w:cs="仿宋"/>
          <w:color w:val="auto"/>
          <w:kern w:val="0"/>
          <w:sz w:val="24"/>
          <w:highlight w:val="none"/>
          <w:lang w:val="zh-CN"/>
        </w:rPr>
        <w:t>本质量保修书，由合同双方当事人在承包人向发包人提交竣工验收申请报告时签署，</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作为本合同的附件</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  </w:t>
      </w:r>
      <w:r>
        <w:rPr>
          <w:rFonts w:hint="eastAsia" w:ascii="仿宋" w:hAnsi="仿宋" w:eastAsia="仿宋" w:cs="仿宋"/>
          <w:color w:val="auto"/>
          <w:kern w:val="0"/>
          <w:sz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360" w:lineRule="auto"/>
        <w:ind w:firstLine="480" w:firstLineChars="200"/>
        <w:jc w:val="left"/>
        <w:rPr>
          <w:rFonts w:ascii="仿宋" w:hAnsi="仿宋" w:eastAsia="仿宋" w:cs="仿宋"/>
          <w:color w:val="auto"/>
          <w:sz w:val="24"/>
          <w:highlight w:val="none"/>
        </w:rPr>
      </w:pP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pPr>
        <w:spacing w:line="360" w:lineRule="auto"/>
        <w:ind w:firstLine="480" w:firstLineChars="200"/>
        <w:jc w:val="left"/>
        <w:rPr>
          <w:rFonts w:ascii="仿宋" w:hAnsi="仿宋" w:eastAsia="仿宋" w:cs="仿宋"/>
          <w:color w:val="auto"/>
          <w:sz w:val="24"/>
          <w:highlight w:val="none"/>
          <w:u w:val="single"/>
        </w:rPr>
      </w:pPr>
    </w:p>
    <w:p>
      <w:pPr>
        <w:spacing w:line="360" w:lineRule="auto"/>
        <w:ind w:firstLine="480" w:firstLineChars="200"/>
        <w:jc w:val="left"/>
        <w:rPr>
          <w:rFonts w:ascii="仿宋" w:hAnsi="仿宋" w:eastAsia="仿宋" w:cs="仿宋"/>
          <w:color w:val="auto"/>
          <w:sz w:val="24"/>
          <w:highlight w:val="none"/>
          <w:u w:val="single"/>
        </w:rPr>
      </w:pPr>
    </w:p>
    <w:p>
      <w:pPr>
        <w:adjustRightInd w:val="0"/>
        <w:snapToGrid w:val="0"/>
        <w:spacing w:line="360" w:lineRule="auto"/>
        <w:ind w:firstLine="480" w:firstLineChars="200"/>
        <w:jc w:val="center"/>
        <w:rPr>
          <w:rFonts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ascii="仿宋" w:hAnsi="仿宋" w:eastAsia="仿宋" w:cs="Times New Roman"/>
          <w:color w:val="auto"/>
          <w:sz w:val="24"/>
          <w:highlight w:val="none"/>
        </w:rPr>
      </w:pPr>
    </w:p>
    <w:p>
      <w:pPr>
        <w:rPr>
          <w:rFonts w:hint="eastAsia" w:ascii="仿宋" w:hAnsi="仿宋" w:eastAsia="仿宋" w:cs="仿宋"/>
          <w:b/>
          <w:bCs/>
          <w:color w:val="auto"/>
          <w:sz w:val="24"/>
          <w:highlight w:val="none"/>
        </w:rPr>
      </w:pPr>
      <w:bookmarkStart w:id="10" w:name="_Toc10624986"/>
      <w:bookmarkStart w:id="11" w:name="_Toc469384142"/>
      <w:bookmarkStart w:id="12" w:name="_Toc266892926"/>
      <w:r>
        <w:rPr>
          <w:rFonts w:hint="eastAsia" w:ascii="仿宋" w:hAnsi="仿宋" w:eastAsia="仿宋" w:cs="仿宋"/>
          <w:b/>
          <w:bCs/>
          <w:color w:val="auto"/>
          <w:sz w:val="24"/>
          <w:highlight w:val="none"/>
        </w:rPr>
        <w:br w:type="page"/>
      </w:r>
    </w:p>
    <w:p>
      <w:pPr>
        <w:spacing w:line="360" w:lineRule="auto"/>
        <w:outlineLvl w:val="1"/>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附件</w:t>
      </w:r>
      <w:bookmarkEnd w:id="10"/>
      <w:bookmarkEnd w:id="11"/>
      <w:bookmarkEnd w:id="12"/>
      <w:r>
        <w:rPr>
          <w:rFonts w:hint="eastAsia" w:ascii="仿宋" w:hAnsi="仿宋" w:eastAsia="仿宋" w:cs="仿宋"/>
          <w:b/>
          <w:bCs/>
          <w:color w:val="auto"/>
          <w:sz w:val="24"/>
          <w:highlight w:val="none"/>
        </w:rPr>
        <w:t>二</w:t>
      </w:r>
    </w:p>
    <w:p>
      <w:pPr>
        <w:spacing w:line="360" w:lineRule="auto"/>
        <w:jc w:val="center"/>
        <w:rPr>
          <w:rFonts w:ascii="仿宋" w:hAnsi="仿宋" w:eastAsia="仿宋" w:cs="Times New Roman"/>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根据国家、省有关廉政建设的规定，为做好合同工程的廉政建设，保证工程质量与施工安</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全，提高建设资金的有效使用和投资效益，合同双方当事人就加强合同工程的廉政建设，订立本合同</w:t>
      </w:r>
      <w:r>
        <w:rPr>
          <w:rFonts w:hint="eastAsia" w:ascii="仿宋" w:hAnsi="仿宋" w:eastAsia="仿宋" w:cs="仿宋"/>
          <w:color w:val="auto"/>
          <w:sz w:val="24"/>
          <w:highlight w:val="none"/>
        </w:rPr>
        <w:t>。</w:t>
      </w:r>
    </w:p>
    <w:p>
      <w:pPr>
        <w:spacing w:line="288"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严格遵守国家、省有关法律法规的规定。</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严格执行合同工程一切合同文件，自觉按合同办事。</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kern w:val="0"/>
          <w:sz w:val="24"/>
          <w:highlight w:val="none"/>
          <w:lang w:val="zh-CN"/>
        </w:rPr>
        <w:t>合同双方当事人的业务活动应坚持公平、公开、公正和诚信的原则（法律认定的商业</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秘密和合同文件另有规定除外），不得损害国家和集体利益，不得违反工程建设管理规章制度</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1.4  </w:t>
      </w:r>
      <w:r>
        <w:rPr>
          <w:rFonts w:hint="eastAsia" w:ascii="仿宋" w:hAnsi="仿宋" w:eastAsia="仿宋" w:cs="仿宋"/>
          <w:color w:val="auto"/>
          <w:sz w:val="24"/>
          <w:highlight w:val="none"/>
        </w:rPr>
        <w:t>建立健全廉政制度，开展廉政教育，设立廉政告示牌，公布举报电话，监督并认真查处违法违纪行为。</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1.5  </w:t>
      </w:r>
      <w:r>
        <w:rPr>
          <w:rFonts w:hint="eastAsia" w:ascii="仿宋" w:hAnsi="仿宋" w:eastAsia="仿宋" w:cs="仿宋"/>
          <w:color w:val="auto"/>
          <w:sz w:val="24"/>
          <w:highlight w:val="none"/>
        </w:rPr>
        <w:t>发现对方在业务活动中有违反廉政建设规定的行为，应及时给予提醒和纠正。</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1.6  </w:t>
      </w:r>
      <w:r>
        <w:rPr>
          <w:rFonts w:hint="eastAsia" w:ascii="仿宋" w:hAnsi="仿宋" w:eastAsia="仿宋" w:cs="仿宋"/>
          <w:color w:val="auto"/>
          <w:sz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highlight w:val="none"/>
          <w:lang w:val="zh-CN"/>
        </w:rPr>
        <w:t>可按本合同第二部分《通用条款》第</w:t>
      </w:r>
      <w:r>
        <w:rPr>
          <w:rFonts w:ascii="仿宋" w:hAnsi="仿宋" w:eastAsia="仿宋" w:cs="仿宋"/>
          <w:color w:val="auto"/>
          <w:kern w:val="0"/>
          <w:sz w:val="24"/>
          <w:highlight w:val="none"/>
        </w:rPr>
        <w:t xml:space="preserve"> 87 </w:t>
      </w:r>
      <w:r>
        <w:rPr>
          <w:rFonts w:hint="eastAsia" w:ascii="仿宋" w:hAnsi="仿宋" w:eastAsia="仿宋" w:cs="仿宋"/>
          <w:color w:val="auto"/>
          <w:kern w:val="0"/>
          <w:sz w:val="24"/>
          <w:highlight w:val="none"/>
          <w:lang w:val="zh-CN"/>
        </w:rPr>
        <w:t>条规定处</w:t>
      </w:r>
      <w:r>
        <w:rPr>
          <w:rFonts w:hint="eastAsia" w:ascii="仿宋" w:hAnsi="仿宋" w:eastAsia="仿宋" w:cs="仿宋"/>
          <w:color w:val="auto"/>
          <w:sz w:val="24"/>
          <w:highlight w:val="none"/>
        </w:rPr>
        <w:t>。</w:t>
      </w:r>
    </w:p>
    <w:p>
      <w:pPr>
        <w:spacing w:line="288"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发包人及其工作人员不得索要或接受承包人的礼金、有价证券和贵重物品，不得在承包人报销任何应由发包人或工作人员个人支付的费用等。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发包人及其工作人员不得参加承包人安排的宴请（工作餐除外）和娱乐活动；不得接受承包人提供的通讯工具、交通工具和高档办公用品等。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发包人及其工作人员不得要求或者接受承包人为其住房装修、婚丧嫁娶活动、配偶子女的工作安排以及出国出境、旅游等提供方便等。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2.4  </w:t>
      </w:r>
      <w:r>
        <w:rPr>
          <w:rFonts w:hint="eastAsia" w:ascii="仿宋" w:hAnsi="仿宋" w:eastAsia="仿宋" w:cs="仿宋"/>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2.5  </w:t>
      </w:r>
      <w:r>
        <w:rPr>
          <w:rFonts w:hint="eastAsia" w:ascii="仿宋" w:hAnsi="仿宋" w:eastAsia="仿宋" w:cs="仿宋"/>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2.6  </w:t>
      </w:r>
      <w:r>
        <w:rPr>
          <w:rFonts w:hint="eastAsia" w:ascii="仿宋" w:hAnsi="仿宋" w:eastAsia="仿宋" w:cs="仿宋"/>
          <w:color w:val="auto"/>
          <w:kern w:val="0"/>
          <w:sz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highlight w:val="none"/>
        </w:rPr>
        <w:t>。</w:t>
      </w:r>
    </w:p>
    <w:p>
      <w:pPr>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sz w:val="24"/>
          <w:highlight w:val="none"/>
        </w:rPr>
        <w:t>承包人不得以任何理由向发包人及其工作人员行贿或馈赠礼金、有价证券、贵重礼品。</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承包人不得以任何名义为发包人及其工作人员报销应由发包人或工作人员个人支付的任何费用。</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承包人不得以任何理由安排发包人及其工作人员参加宴请（工作餐除外）及娱乐活动。</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承包人不得为发包人和个人购置或提供通讯工具、交通工具和高档办公用品等。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3.5  </w:t>
      </w:r>
      <w:r>
        <w:rPr>
          <w:rFonts w:hint="eastAsia" w:ascii="仿宋" w:hAnsi="仿宋" w:eastAsia="仿宋" w:cs="仿宋"/>
          <w:color w:val="auto"/>
          <w:kern w:val="0"/>
          <w:sz w:val="24"/>
          <w:highlight w:val="none"/>
          <w:lang w:val="zh-CN"/>
        </w:rPr>
        <w:t>承包人不得为发包人及其工作人员的住房装修、婚丧嫁娶活动、配偶子女工作安排以及出国出境、旅游等提供方便。</w:t>
      </w:r>
    </w:p>
    <w:p>
      <w:pPr>
        <w:tabs>
          <w:tab w:val="left" w:pos="900"/>
        </w:tabs>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4.1  </w:t>
      </w:r>
      <w:r>
        <w:rPr>
          <w:rFonts w:hint="eastAsia" w:ascii="仿宋" w:hAnsi="仿宋" w:eastAsia="仿宋" w:cs="仿宋"/>
          <w:color w:val="auto"/>
          <w:sz w:val="24"/>
          <w:highlight w:val="none"/>
        </w:rPr>
        <w:t>发包人及其工作人员违反本合同第</w:t>
      </w:r>
      <w:r>
        <w:rPr>
          <w:rFonts w:ascii="仿宋" w:hAnsi="仿宋" w:eastAsia="仿宋" w:cs="仿宋"/>
          <w:color w:val="auto"/>
          <w:sz w:val="24"/>
          <w:highlight w:val="none"/>
        </w:rPr>
        <w:t>1</w:t>
      </w:r>
      <w:r>
        <w:rPr>
          <w:rFonts w:hint="eastAsia" w:ascii="仿宋" w:hAnsi="仿宋" w:eastAsia="仿宋" w:cs="仿宋"/>
          <w:color w:val="auto"/>
          <w:sz w:val="24"/>
          <w:highlight w:val="none"/>
        </w:rPr>
        <w:t>条和第</w:t>
      </w:r>
      <w:r>
        <w:rPr>
          <w:rFonts w:ascii="仿宋" w:hAnsi="仿宋" w:eastAsia="仿宋" w:cs="仿宋"/>
          <w:color w:val="auto"/>
          <w:sz w:val="24"/>
          <w:highlight w:val="none"/>
        </w:rPr>
        <w:t>2</w:t>
      </w:r>
      <w:r>
        <w:rPr>
          <w:rFonts w:hint="eastAsia" w:ascii="仿宋" w:hAnsi="仿宋" w:eastAsia="仿宋" w:cs="仿宋"/>
          <w:color w:val="auto"/>
          <w:sz w:val="24"/>
          <w:highlight w:val="none"/>
        </w:rPr>
        <w:t>条规定，应依据有关规定给予廉政建设规定的处分；涉嫌犯罪的，移交司法机关追究刑事责任；给承包人造成经济损失的，应予赔偿。</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4.2  </w:t>
      </w:r>
      <w:r>
        <w:rPr>
          <w:rFonts w:hint="eastAsia" w:ascii="仿宋" w:hAnsi="仿宋" w:eastAsia="仿宋" w:cs="仿宋"/>
          <w:color w:val="auto"/>
          <w:kern w:val="0"/>
          <w:sz w:val="24"/>
          <w:highlight w:val="none"/>
          <w:lang w:val="zh-CN"/>
        </w:rPr>
        <w:t>承包人及其工作人员违反本合同第</w:t>
      </w:r>
      <w:r>
        <w:rPr>
          <w:rFonts w:ascii="仿宋" w:hAnsi="仿宋" w:eastAsia="仿宋" w:cs="仿宋"/>
          <w:color w:val="auto"/>
          <w:kern w:val="0"/>
          <w:sz w:val="24"/>
          <w:highlight w:val="none"/>
        </w:rPr>
        <w:t xml:space="preserve"> 1 </w:t>
      </w:r>
      <w:r>
        <w:rPr>
          <w:rFonts w:hint="eastAsia" w:ascii="仿宋" w:hAnsi="仿宋" w:eastAsia="仿宋" w:cs="仿宋"/>
          <w:color w:val="auto"/>
          <w:kern w:val="0"/>
          <w:sz w:val="24"/>
          <w:highlight w:val="none"/>
          <w:lang w:val="zh-CN"/>
        </w:rPr>
        <w:t>条和第</w:t>
      </w:r>
      <w:r>
        <w:rPr>
          <w:rFonts w:ascii="仿宋" w:hAnsi="仿宋" w:eastAsia="仿宋" w:cs="仿宋"/>
          <w:color w:val="auto"/>
          <w:kern w:val="0"/>
          <w:sz w:val="24"/>
          <w:highlight w:val="none"/>
        </w:rPr>
        <w:t xml:space="preserve"> 3 </w:t>
      </w:r>
      <w:r>
        <w:rPr>
          <w:rFonts w:hint="eastAsia" w:ascii="仿宋" w:hAnsi="仿宋" w:eastAsia="仿宋" w:cs="仿宋"/>
          <w:color w:val="auto"/>
          <w:kern w:val="0"/>
          <w:sz w:val="24"/>
          <w:highlight w:val="none"/>
          <w:lang w:val="zh-CN"/>
        </w:rPr>
        <w:t>条规定，应按照廉政建设的有关规定给予处分；情节严重的，给予承包人</w:t>
      </w:r>
      <w:r>
        <w:rPr>
          <w:rFonts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年内不得进入工程建设市场的处罚；涉嫌犯罪的，移交司法机关追究刑事责任；给发包人造成损失的，应予赔偿；</w:t>
      </w:r>
    </w:p>
    <w:p>
      <w:pPr>
        <w:numPr>
          <w:ilvl w:val="0"/>
          <w:numId w:val="6"/>
        </w:numPr>
        <w:spacing w:line="288" w:lineRule="auto"/>
        <w:rPr>
          <w:rFonts w:ascii="仿宋" w:hAnsi="仿宋" w:eastAsia="仿宋" w:cs="Times New Roman"/>
          <w:b/>
          <w:bCs/>
          <w:color w:val="auto"/>
          <w:sz w:val="28"/>
          <w:szCs w:val="28"/>
          <w:highlight w:val="none"/>
        </w:rPr>
      </w:pPr>
      <w:r>
        <w:rPr>
          <w:rFonts w:hint="eastAsia" w:ascii="仿宋" w:hAnsi="仿宋" w:eastAsia="仿宋" w:cs="仿宋"/>
          <w:b/>
          <w:bCs/>
          <w:color w:val="auto"/>
          <w:sz w:val="28"/>
          <w:szCs w:val="28"/>
          <w:highlight w:val="none"/>
        </w:rPr>
        <w:t>双方约定</w:t>
      </w:r>
    </w:p>
    <w:p>
      <w:pPr>
        <w:pStyle w:val="5"/>
        <w:spacing w:line="288"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本合同由合同双方当事人或其上级部门负责监督执行，并由合同双方当事人或其上级部门</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相互约请对本合同执行情况进行检查</w:t>
      </w:r>
      <w:r>
        <w:rPr>
          <w:rFonts w:hint="eastAsia" w:ascii="仿宋" w:hAnsi="仿宋" w:eastAsia="仿宋" w:cs="仿宋"/>
          <w:color w:val="auto"/>
          <w:sz w:val="24"/>
          <w:szCs w:val="24"/>
          <w:highlight w:val="none"/>
        </w:rPr>
        <w:t>。</w:t>
      </w:r>
    </w:p>
    <w:p>
      <w:pPr>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本合同作为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工程施工合同的附件，与施工合同具有同等的法律效力。</w:t>
      </w:r>
    </w:p>
    <w:p>
      <w:pPr>
        <w:spacing w:line="288" w:lineRule="auto"/>
        <w:ind w:firstLine="551" w:firstLineChars="196"/>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份，合同双方当事人各执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288" w:lineRule="auto"/>
        <w:ind w:firstLine="480" w:firstLineChars="200"/>
        <w:rPr>
          <w:rFonts w:ascii="仿宋" w:hAnsi="仿宋" w:eastAsia="仿宋" w:cs="Times New Roman"/>
          <w:color w:val="auto"/>
          <w:sz w:val="24"/>
          <w:highlight w:val="none"/>
        </w:rPr>
      </w:pPr>
    </w:p>
    <w:p>
      <w:pPr>
        <w:adjustRightInd w:val="0"/>
        <w:snapToGrid w:val="0"/>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288" w:lineRule="auto"/>
        <w:ind w:firstLine="480" w:firstLineChars="200"/>
        <w:rPr>
          <w:rFonts w:ascii="仿宋" w:hAnsi="仿宋" w:eastAsia="仿宋" w:cs="仿宋"/>
          <w:color w:val="auto"/>
          <w:sz w:val="24"/>
          <w:highlight w:val="none"/>
        </w:rPr>
      </w:pPr>
    </w:p>
    <w:p>
      <w:pPr>
        <w:adjustRightInd w:val="0"/>
        <w:snapToGrid w:val="0"/>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288" w:lineRule="auto"/>
        <w:ind w:firstLine="480" w:firstLineChars="200"/>
        <w:jc w:val="left"/>
        <w:rPr>
          <w:rFonts w:ascii="仿宋" w:hAnsi="仿宋" w:eastAsia="仿宋" w:cs="仿宋"/>
          <w:color w:val="auto"/>
          <w:sz w:val="24"/>
          <w:highlight w:val="none"/>
        </w:rPr>
      </w:pPr>
    </w:p>
    <w:p>
      <w:pPr>
        <w:spacing w:line="288"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pPr>
        <w:spacing w:line="288" w:lineRule="auto"/>
        <w:ind w:firstLine="480" w:firstLineChars="200"/>
        <w:jc w:val="left"/>
        <w:rPr>
          <w:rFonts w:ascii="仿宋" w:hAnsi="仿宋" w:eastAsia="仿宋" w:cs="Times New Roman"/>
          <w:color w:val="auto"/>
          <w:sz w:val="24"/>
          <w:highlight w:val="none"/>
          <w:u w:val="single"/>
        </w:rPr>
      </w:pPr>
    </w:p>
    <w:p>
      <w:pPr>
        <w:adjustRightInd w:val="0"/>
        <w:snapToGrid w:val="0"/>
        <w:spacing w:line="288" w:lineRule="auto"/>
        <w:ind w:firstLine="480" w:firstLineChars="200"/>
        <w:jc w:val="center"/>
        <w:rPr>
          <w:rFonts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288" w:lineRule="auto"/>
        <w:rPr>
          <w:rFonts w:ascii="仿宋" w:hAnsi="仿宋" w:eastAsia="仿宋" w:cs="仿宋"/>
          <w:b/>
          <w:bCs/>
          <w:color w:val="auto"/>
          <w:sz w:val="24"/>
          <w:highlight w:val="none"/>
        </w:rPr>
      </w:pPr>
      <w:r>
        <w:rPr>
          <w:rFonts w:cs="Times New Roman"/>
          <w:color w:val="auto"/>
          <w:highlight w:val="none"/>
        </w:rPr>
        <w:br w:type="page"/>
      </w:r>
      <w:r>
        <w:rPr>
          <w:rFonts w:hint="eastAsia" w:ascii="仿宋" w:hAnsi="仿宋" w:eastAsia="仿宋" w:cs="仿宋"/>
          <w:b/>
          <w:bCs/>
          <w:color w:val="auto"/>
          <w:sz w:val="24"/>
          <w:highlight w:val="none"/>
        </w:rPr>
        <w:t>附件三</w:t>
      </w:r>
    </w:p>
    <w:p>
      <w:pPr>
        <w:spacing w:line="288" w:lineRule="auto"/>
        <w:jc w:val="center"/>
        <w:rPr>
          <w:rFonts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中标通知书</w:t>
      </w:r>
    </w:p>
    <w:p>
      <w:pPr>
        <w:ind w:left="210" w:leftChars="100"/>
        <w:rPr>
          <w:rFonts w:ascii="仿宋_GB2312" w:hAnsi="仿宋_GB2312" w:eastAsia="仿宋_GB2312" w:cs="仿宋_GB2312"/>
          <w:color w:val="auto"/>
          <w:sz w:val="24"/>
          <w:highlight w:val="none"/>
        </w:rPr>
        <w:sectPr>
          <w:footerReference r:id="rId3" w:type="default"/>
          <w:pgSz w:w="11906" w:h="16838"/>
          <w:pgMar w:top="1440" w:right="1416" w:bottom="1440" w:left="1418" w:header="851" w:footer="992" w:gutter="0"/>
          <w:cols w:space="425" w:num="1"/>
          <w:docGrid w:type="lines" w:linePitch="312" w:charSpace="0"/>
        </w:sectPr>
      </w:pPr>
    </w:p>
    <w:p>
      <w:pPr>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附件四：</w:t>
      </w:r>
      <w:r>
        <w:rPr>
          <w:rFonts w:hint="eastAsia" w:ascii="宋体" w:hAnsi="宋体" w:eastAsia="宋体" w:cs="宋体"/>
          <w:b/>
          <w:bCs/>
          <w:color w:val="auto"/>
          <w:kern w:val="0"/>
          <w:sz w:val="28"/>
          <w:szCs w:val="28"/>
          <w:highlight w:val="none"/>
        </w:rPr>
        <w:t>《违约处罚明细表》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《违约处罚明细表》</w:t>
            </w:r>
          </w:p>
        </w:tc>
      </w:tr>
      <w:tr>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Cs/>
                <w:color w:val="auto"/>
                <w:kern w:val="0"/>
                <w:sz w:val="20"/>
                <w:highlight w:val="none"/>
              </w:rPr>
            </w:pPr>
            <w:r>
              <w:rPr>
                <w:rFonts w:hint="eastAsia" w:ascii="宋体" w:hAnsi="宋体" w:cs="宋体"/>
                <w:bCs/>
                <w:color w:val="auto"/>
                <w:kern w:val="0"/>
                <w:sz w:val="20"/>
                <w:highlight w:val="none"/>
              </w:rPr>
              <w:t>币种：人民币</w:t>
            </w:r>
          </w:p>
        </w:tc>
      </w:tr>
      <w:tr>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项目名称</w:t>
            </w:r>
          </w:p>
        </w:tc>
        <w:tc>
          <w:tcPr>
            <w:tcW w:w="5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工程项目规模等级及奖罚金额</w:t>
            </w:r>
          </w:p>
        </w:tc>
      </w:tr>
      <w:tr>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5000万元以内</w:t>
            </w: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5000万元（含）-10000万元</w:t>
            </w: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10000万元（含）-30000万元</w:t>
            </w: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30000万元或以上</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b/>
                <w:color w:val="auto"/>
                <w:sz w:val="20"/>
                <w:highlight w:val="none"/>
              </w:rPr>
              <w:t>合同履约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人员管理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更换项目经理、总工程师</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未得到建设单位批准更换项目经理、总工程师，每人次罚款100000元；经批准更换的，每人次处违约金20000元。连续两次更换的，暂停在</w:t>
            </w:r>
            <w:r>
              <w:rPr>
                <w:rFonts w:hint="eastAsia" w:ascii="宋体" w:hAnsi="宋体"/>
                <w:bCs/>
                <w:color w:val="auto"/>
                <w:sz w:val="20"/>
                <w:highlight w:val="none"/>
              </w:rPr>
              <w:t>发包人所负责的工程</w:t>
            </w:r>
            <w:r>
              <w:rPr>
                <w:rFonts w:hint="eastAsia" w:ascii="宋体" w:hAnsi="宋体"/>
                <w:color w:val="auto"/>
                <w:sz w:val="20"/>
                <w:highlight w:val="none"/>
              </w:rPr>
              <w:t>系统内投标资格3个月。</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主要管理人员驻场管理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项目主要管理人员（项目经理、总工程师）长期不驻场管理（每月累计7天或连续5天以内），或每月3次以下未参加会议，超过天（次）数的，每人每次（天）处违约金1000元，分项负责工程师每人每次（天）处违约金500元。</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相关管理人员到位情况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b/>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相关管理人员驻场情况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1万元每天每人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30万元每天每人</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40万元每天每人</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50万元每天每人</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①200万元每人次；               ②200万元每人次；               ③200万元每人次；               ④200万元每人次。</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设备管理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主要机械设备到场管理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在具备施工条件情况下，主要机械设备未按合同文件及业主要求及时到场，每台每天处违约金1000元，并限期整改。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试验设备</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试验设备不全，未建立试验台帐的，每次处违约金5000元，并限期纠正。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工期</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延期开工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olor w:val="auto"/>
                <w:sz w:val="20"/>
                <w:highlight w:val="none"/>
              </w:rPr>
              <w:t>承包人在接到发包人的书面开工令后，必须按开工令要求无条件开工。如有异议，可在收到开工令后48小时内书面向发包人提出，但这并不能成为承包人拖延开工的理由。</w:t>
            </w:r>
            <w:r>
              <w:rPr>
                <w:rFonts w:hint="eastAsia" w:ascii="宋体" w:hAnsi="宋体" w:cs="宋体"/>
                <w:color w:val="auto"/>
                <w:kern w:val="0"/>
                <w:sz w:val="20"/>
                <w:highlight w:val="none"/>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25万元/天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单方停工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25万元/天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45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造成工程关键节点工期延误</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逾期1日，承包人必须按合同价款的1％给发包人支付违约金（违约金的总额不超过合同价款的10％），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b/>
                <w:bCs/>
                <w:color w:val="auto"/>
                <w:kern w:val="0"/>
                <w:sz w:val="20"/>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质量管理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b/>
                <w:color w:val="auto"/>
                <w:sz w:val="20"/>
                <w:highlight w:val="none"/>
              </w:rPr>
              <w:t>路基（含稳定层）及砌体工程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土工试验</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路基填土应按规定作土工试验，液限和塑性试验，违者每处处违约金500元，并限期整改。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填土压实度和湾沉</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填土压实度和弯沉达不到设计要求的，每处处违约金500元，并作返工处理。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路基平整度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路基平整度不符合规范要求的，每处处违约金500元，并限期整改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砌体工程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砌体工程不满足下列规定者，每项处违约金500元，并作返工处理：1)不得采用风化石，表面石料粒径需≥30cm；2)构造物表面平顺，无凹凸扭曲现象，砂浆抹边的棱角线、平直度：2m拉线（直尺）检查≤10mm；3)上边坡护面墙砌体一律勾凹缝，4)勾缝不得有瞎缝、丢缝、裂纹和脱落现象，缝宽统一；5)石缝不大于40mm，砌缝内砂浆均匀饱满，不得有空洞；6)层间错缝不大于80mm，三块石相接空隙不大于70mm；7)砂浆抹面，平整度用2m直尺检查≤8mm，不得有裂缝、空鼓现象；8)泄水孔排列整齐、按设计设置坡度，无堵塞现象；9)截水沟与实际地形砌顺，要求线形顺畅，地形无变化时，不得出现弯曲。</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浆砌工程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浆砌工程存在下列情况之一的，处违约金500元：1)铺砌厚度不满足要求；2)垫层厚度不满足要求的；3)砌缝内砂浆不饱满的；4)砂浆不采用机械拌和的；5)砌缝没有错开的。罚款并作返工处理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沥青路面工程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路面基层、底基层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路面基层、底基层必须碾压密实，表面干燥、清洁、无浮土，平整度、路拱符合规范和设计要求，违者每处处违约金2000元，并限期改正。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路面污染</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其他单位造成路面污染，视情节严重每平方米处违约金50元，并限期整改。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沥青路面</w:t>
            </w:r>
          </w:p>
        </w:tc>
        <w:tc>
          <w:tcPr>
            <w:tcW w:w="57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highlight w:val="none"/>
              </w:rPr>
            </w:pPr>
            <w:r>
              <w:rPr>
                <w:rFonts w:hint="eastAsia" w:ascii="宋体" w:hAnsi="宋体"/>
                <w:color w:val="auto"/>
                <w:sz w:val="20"/>
                <w:highlight w:val="none"/>
              </w:rPr>
              <w:t>沥青路面存在下列问题的，每处处违约金2000元，并限期改正。（1）级配碎石基层边线不整齐、松散，密实度没有≥98%；（2）基层表面不干燥，有杂物、浮土，路拱不符合设计要求；（3）料源发生变化，没有重新做试验，并向建设单位和监理工程师汇报；（4）各种称量装置，没有定期标定；（5）检测项目、方法、频率没有按设计或规范执行；（6）沥青混合料摊铺温度达不到规范要求；（7）平整度没有达标；（8）下雨时摊铺，或雨后没有采取措施直接摊铺；（9）纵横缝设置没有按要求放样、接缝。</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保修期间质量问题</w:t>
            </w:r>
          </w:p>
        </w:tc>
        <w:tc>
          <w:tcPr>
            <w:tcW w:w="57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highlight w:val="none"/>
              </w:rPr>
            </w:pPr>
            <w:r>
              <w:rPr>
                <w:rFonts w:hint="eastAsia" w:ascii="宋体" w:hAnsi="宋体"/>
                <w:color w:val="auto"/>
                <w:sz w:val="20"/>
                <w:highlight w:val="none"/>
              </w:rPr>
              <w:t>（1）沥青工程保修期为1年。保修期内，若由于沥青工程施工质量问题，导致沥青路面出现开裂、变形、沉陷、隆起、剥落、泛油等质量缺陷范围超过1平方米或对交通造成影响的，沥青施工单位必须无条件及时维修。类似情况累计出现3处（次）或以上或在限定期限内没有及时维修合格的，暂停其在</w:t>
            </w:r>
            <w:r>
              <w:rPr>
                <w:rFonts w:hint="eastAsia" w:ascii="宋体" w:hAnsi="宋体"/>
                <w:bCs/>
                <w:color w:val="auto"/>
                <w:sz w:val="20"/>
                <w:highlight w:val="none"/>
              </w:rPr>
              <w:t>发包人所负责的工程</w:t>
            </w:r>
            <w:r>
              <w:rPr>
                <w:rFonts w:hint="eastAsia" w:ascii="宋体" w:hAnsi="宋体"/>
                <w:color w:val="auto"/>
                <w:sz w:val="20"/>
                <w:highlight w:val="none"/>
              </w:rPr>
              <w:t>系统6个月投标资格。</w:t>
            </w:r>
          </w:p>
          <w:p>
            <w:pPr>
              <w:rPr>
                <w:rFonts w:ascii="宋体" w:hAnsi="宋体"/>
                <w:color w:val="auto"/>
                <w:sz w:val="20"/>
                <w:highlight w:val="none"/>
              </w:rPr>
            </w:pPr>
            <w:r>
              <w:rPr>
                <w:rFonts w:hint="eastAsia" w:ascii="宋体" w:hAnsi="宋体"/>
                <w:color w:val="auto"/>
                <w:sz w:val="20"/>
                <w:highlight w:val="none"/>
              </w:rPr>
              <w:t>（2）保修期满后的第1年内，出现上述质量缺陷的，每处（次）处违约金5000元，如在限定期限内没有及时交纳违约金或累计出现5处（次）或以上的，暂停在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6个月投标资格。</w:t>
            </w:r>
          </w:p>
          <w:p>
            <w:pPr>
              <w:rPr>
                <w:rFonts w:ascii="宋体" w:hAnsi="宋体"/>
                <w:color w:val="auto"/>
                <w:sz w:val="20"/>
                <w:highlight w:val="none"/>
              </w:rPr>
            </w:pPr>
            <w:r>
              <w:rPr>
                <w:rFonts w:hint="eastAsia" w:ascii="宋体" w:hAnsi="宋体"/>
                <w:color w:val="auto"/>
                <w:sz w:val="20"/>
                <w:highlight w:val="none"/>
              </w:rPr>
              <w:t>（3）保修期满后的第2年内，出现上述质量缺陷的，每处（次）处违约金3000元，如在限定期限内没有及时交纳违约金或累计出现8处（次）或以上的，暂停在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6个月的投标资格。</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桥梁工程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构造物养护</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bookmarkStart w:id="13" w:name="OLE_LINK1"/>
            <w:r>
              <w:rPr>
                <w:rFonts w:hint="eastAsia" w:ascii="宋体" w:hAnsi="宋体"/>
                <w:color w:val="auto"/>
                <w:sz w:val="20"/>
                <w:highlight w:val="none"/>
              </w:rPr>
              <w:t>构造物不按要求养护</w:t>
            </w:r>
            <w:bookmarkEnd w:id="13"/>
            <w:r>
              <w:rPr>
                <w:rFonts w:hint="eastAsia" w:ascii="宋体" w:hAnsi="宋体"/>
                <w:color w:val="auto"/>
                <w:sz w:val="20"/>
                <w:highlight w:val="none"/>
              </w:rPr>
              <w:t>，每处处违约金1500元，并限期整改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构造物施工未采取措施保证钢筋保护层厚度就浇注砼，每次处违约金2000元，并限期整改。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千斤顶张拉</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使用没有按规范要求标定的千斤顶张拉，每次处违约金8000元；造成拉力不符设计要求的，每次罚款2000元，并限期整改。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预应力筋施工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预应力筋施工不当造成断丝，断丝数量超过规范允许范围的，每次处违约金8000元，并作返工处理。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钢筋骨架去锈</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钢筋骨架已生锈，在浇注砼前未作去锈处理的，每次处违约金2000元，并作返工处理。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桩基检测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桩基检测评为c类桩，每根处违约金10000元，出现不合格桩，每根处违约金20000元，并作返工处理。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预制现浇砼构件</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预制现浇砼构件必须采用足够强度，平整光滑的整体模板，保证砼整体外观和平整度，违者每次处违约金3000元，并限期整改。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立柱、盖梁、防撞墙</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第一根立柱、盖梁和第一段防撞墙必须经建设单位和监理工程师检查外观质量合格后，方可进行第二根立柱、盖梁和第二段防撞墙的施工，违者每次处违约金5000元。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结构标高尺寸误差</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结构标高尺寸误差超过规范允许值，每处处违约金3000元，并限期改正。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防撞栏</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防撞栏出现大量麻面；线形有明显波折、错台；墙角或接缝漏浆；表面多处露筋，合计每10米处违约金10000元，并作返工处理。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伸缩缝</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下列情况，违者每次处违约金2000元：1)伸缩缝位置必须保证满足设计要求，安装时必须按气温来确定安装宽度；2)预留槽口底面的砼必须密实、平整；3)在填充前必须保证干净，不得有杂物。</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结构物</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物外观质量不符合要求而需修补的，每次处违约金3000元。同时，必须作好修补方案，经试验确实可行，并经业主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桥面铺装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桥面铺装应符合设计与规范要求，其强度、厚度、平整度、横坡、抗滑构造深度均应符合要求；桥面与伸缩缝的缝面必须结合良好，保证平整，违者每处处违约金2000元。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隧道工程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基坑支护</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未按设计和规范要求进行基坑支护，每次处违约金5000元，并限期整改。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防水处理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未按设计和规范要求进行防水处理，造成隧道渗漏、设备腐蚀、影响外观和危害运营安全,每次处违约金10000元。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橡胶止水带缝接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橡胶止水带的搭接宽度小于10cm，冷粘或焊接的缝宽小于5cm的，每处处违约金1000元，并限期纠正。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钢筋焊接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钢筋焊接长度不足或焊缝不饱满或钢筋间距不符合设计要求，每处处违约金1000元，并限期纠正。钢筋骨架有污垢、油腻、锈蚀者，每处处违约金500元，并作返工处理。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防水板</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防水板张挂后，由安装衬砌钢筋或其他原因而破损或漏焊的，未经处理达到规范和设计要求，便浇筑衬砌混凝土的，每处处违约金5000元。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交通工程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防眩板</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防眩板表面不得有气泡、裂纹、疤痕、擦伤及端面分层等表面缺陷。违者每处处违约金1000元，并限期纠正。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防眩板设施</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防眩板设施整体需与路线线形一致，违者处违约金2000元，并限期纠正。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标线清理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标线以外的道路被标线材料污染需及时清理，违者每处处违约金2000元，并限期纠正。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标线及反光标线玻璃</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标线厚度及反光标线玻璃必须保持均匀，违者每处处违约金500元，并限期纠正。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标志牌</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标志牌防锈处理和镀层必须均匀完整，表面光洁，无脱落，无气泡，违者每处处违约金500元，并限期纠正。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市政排水工程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回填要求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不按设计与规范要求进行回填压实，超厚回填，倾斜碾压，填土不符合要求，带水回填，影响回填密实度，造成管体上部破裂，或压扁管道的，每处处违约金5000元，并限期纠正。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基础不均匀下沉，管材及其接口施工质量差、闭水段端头封堵不严密、井体施工质量差等原因造成漏水或不通畅等现象，违者每处处违约金2000元，并限期纠正。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检查井变形和下沉，井盖质量和安装质量差，铁爬梯安装随意，影响外观及其使用质量，违者每处处违约金2000元，并限期纠正。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材料管理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水泥、钢筋、钢筋笼的存放不满足规范技术要求的，每次处违约金2000元，并限期纠正。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原材料送检或其他自检项目的试验（如钢筋焊接、土的重击试验）不及时，频率未达到规定要求，每次处违约金5000元，并限期纠正。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使用未经检验合格的材料（原材料、锚具等）用于施工的，每次处违约金5000元，并限期纠正。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经查实，工程材料的各种证明材料属弄虚作假的，每批次处违约金20000元，并限期整改。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color w:val="auto"/>
                <w:highlight w:val="none"/>
              </w:rPr>
              <w:t>未按规定使用“建筑废料回收生成料”</w:t>
            </w:r>
            <w:r>
              <w:rPr>
                <w:rFonts w:hint="eastAsia" w:ascii="宋体" w:hAnsi="宋体"/>
                <w:color w:val="auto"/>
                <w:sz w:val="20"/>
                <w:highlight w:val="none"/>
              </w:rPr>
              <w:t xml:space="preserve"> ，每次处违约金20000元，并限期纠正。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xml:space="preserve"> 3.7.6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3.8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工程质量管理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工程通过自检而抽检不合格，不合格的原因是由于承包人偷工减料或故意采取欺瞒手段所致，每次处违约金50000元，并限期改正，工期不得顺延。</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承包单位接到建设行政主管单位、建设（业主）单位、代建单位或质监站的工程整改通知后，未按要求在限期内进行整改的，每次处违约金1000～10000元。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承包人必须在规定的期限整改或返工达到合同约定的质量等级，并按该项目所处分项工程造价5％计算向发包人承担支付违约金的责任。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内业资料及其他事项</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内业原始资料故意弄虚作假的，每次处违约金2000元，并限期纠正。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 xml:space="preserve">4.2 </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内业原始资料和整理资料未按要求及时归档，每次处违约金500元，并限期纠正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上一道工序未经过监理工程师签认就进行下一道工序施工的，每次处违约金5000元，并限期整改。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承包单位未按有关规定派驻施工现场管理人员（施工员）的，每次处违约金1000元，超过24小时没有施工员在场而继续施工，每次处违约金5000元。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安全生产管理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500元/每人或每机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管坑或模板棚架支撑围规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电缆不按规定（一般2.5米高，车道6米高）架设或电缆靠近危险地方或拖地设置等违规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用电设备带故障运行，插头，制盖破烂、导线接头违规、电制箱破烂或没有离地0.6米以上放置等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发现有违规使用压力气瓶（乙炔瓶、氧气瓶、液化气瓶等），例如：被阳光暴晒、离火源少于10米、卧放、没有装乙炔回火防止器、气瓶及配套设备有故障等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发生轻、重伤，处罚施工单位项目经理RMB1000-2000元，处罚项目部RMB10000-20000元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施工现场人员出现以下情况，每人每次处违约金100元：（1）不戴安全帽；（2）高空作业不系安全带；（3）水上作业不穿救生衣；（4）赤脚或穿拖鞋；（5）管理人员不佩带工作证；（6）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未按规定设置电箱、漏电开关等电器设备，不按有关规定用电的；施工现场未设安全警示标志，每处罚款500元，并限期纠正。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高空作业未设置稳固爬梯；不设围栏、安全网、每处处违约金1000元。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拖欠工人劳务工资受到投诉，一经核实每次处违约金1000－10000元，并限期纠正。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凡工程质量、安全管理、文明施工、地方协调、环境卫生等受到地方、个人或有关部门投诉，一经核实每次处违约金1000～10000元，并限期纠正。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施工单位在政府行政主管部门或代建（业主）单位组织的质量安全检查中，被发现存在严重的安全隐患，被通报批评，或被新闻媒体曝光造成不良影响的，每次处违约金20000元，并限期整改；施工场地被评为不合格工地的，或者被通报批评的，或者被新闻媒体曝光的，每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①100万元；        ②10万元/人；      </w:t>
            </w:r>
          </w:p>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③50万元。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①3000万元；       ②100万元/人；     ③150万元。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①80万元；         ②10万元/人；      </w:t>
            </w:r>
          </w:p>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③40万元。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①1000万元；       ②100万元/人；     ③100万元。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②100万元；        ③900万元；        ④80万元。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①100万元；        ②100万元；        ③400万元；        ④50万元。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安全文明施工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kern w:val="0"/>
                <w:sz w:val="20"/>
                <w:highlight w:val="none"/>
              </w:rPr>
            </w:pPr>
            <w:r>
              <w:rPr>
                <w:rFonts w:hint="eastAsia" w:ascii="宋体" w:hAnsi="宋体"/>
                <w:color w:val="auto"/>
                <w:kern w:val="0"/>
                <w:sz w:val="20"/>
                <w:highlight w:val="none"/>
              </w:rPr>
              <w:t>施工前没召集有关构筑物、管线、市政设施等管理部门研究防护措施，</w:t>
            </w:r>
          </w:p>
          <w:p>
            <w:pPr>
              <w:widowControl/>
              <w:jc w:val="left"/>
              <w:rPr>
                <w:rFonts w:ascii="宋体" w:hAnsi="宋体"/>
                <w:color w:val="auto"/>
                <w:kern w:val="0"/>
                <w:sz w:val="20"/>
                <w:highlight w:val="none"/>
              </w:rPr>
            </w:pPr>
            <w:r>
              <w:rPr>
                <w:rFonts w:hint="eastAsia" w:ascii="宋体" w:hAnsi="宋体"/>
                <w:color w:val="auto"/>
                <w:kern w:val="0"/>
                <w:sz w:val="20"/>
                <w:highlight w:val="none"/>
              </w:rPr>
              <w:t>无会议记录。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工地上没有“文明施工技术措施计划” 的文件或没有将计划送到质安科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300元/每块</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没有按规定围蔽施工，每缺或每翻倒2米以下围栏以及每缺一盏警示灯</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违规现场搅拌混凝土</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200元/个,盏</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6.19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cs="宋体"/>
                <w:b/>
                <w:bCs/>
                <w:color w:val="auto"/>
                <w:kern w:val="0"/>
                <w:sz w:val="20"/>
                <w:highlight w:val="none"/>
              </w:rPr>
            </w:pPr>
            <w:r>
              <w:rPr>
                <w:rFonts w:hint="eastAsia" w:ascii="宋体" w:hAnsi="宋体"/>
                <w:color w:val="auto"/>
                <w:sz w:val="20"/>
                <w:highlight w:val="none"/>
              </w:rPr>
              <w:t>承包人工程施工使用的工程设备、车辆的尾气排放要达标。若因尾气污染而受到个人或有关部门投诉，发包人经核实每次处罚承包人违约金5000元并限期改正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tabs>
                <w:tab w:val="left" w:pos="0"/>
              </w:tabs>
              <w:spacing w:line="330" w:lineRule="exact"/>
              <w:rPr>
                <w:rFonts w:ascii="宋体" w:hAnsi="宋体" w:cs="宋体"/>
                <w:b/>
                <w:bCs/>
                <w:color w:val="auto"/>
                <w:kern w:val="0"/>
                <w:sz w:val="20"/>
                <w:highlight w:val="none"/>
              </w:rPr>
            </w:pPr>
            <w:r>
              <w:rPr>
                <w:rFonts w:hint="eastAsia" w:ascii="宋体" w:hAnsi="宋体"/>
                <w:color w:val="auto"/>
                <w:sz w:val="20"/>
                <w:highlight w:val="none"/>
              </w:rPr>
              <w:t>在施工过程中，承包人应严格按照合同“45.7施工单位扬尘污染防治责任补充条款”控制工地扬尘。若因扬尘未按合同约定、行政监管部门及政府令相关文件要求执行，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施工车辆进出施工场地，应当采取喷淋或者冲洗等措施。如因措施不力导致污染环境而受到个人或有关部门投诉或处罚，发包人经核实每次处罚承包人违约金5000元并限期整改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整个施工现场检查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8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第一次检查达不到标准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对承包人给予一次限期改正。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w:t>
            </w: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w:t>
            </w: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60万元</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①8万元；          ②2万元。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①20万元；         ②5万元。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①40万元；         ②10万元。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①80万元；         ②人20万元。</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结算</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83"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30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olor w:val="auto"/>
                <w:sz w:val="20"/>
                <w:highlight w:val="none"/>
              </w:rPr>
              <w:t>承办人向发包人报送完整的竣工结算资料、竣工资料移交后30天内将退还承包人的履约保证金（无息）。若承包人未按合同约定的期限提交结算时，则以5000元/天计罚，最高不超履约保证金（现金部分）的20%，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30" w:lineRule="exact"/>
              <w:ind w:firstLine="400" w:firstLineChars="200"/>
              <w:rPr>
                <w:rFonts w:ascii="宋体" w:hAnsi="宋体"/>
                <w:color w:val="auto"/>
                <w:sz w:val="20"/>
                <w:highlight w:val="none"/>
              </w:rPr>
            </w:pPr>
            <w:r>
              <w:rPr>
                <w:rFonts w:hint="eastAsia" w:ascii="宋体" w:hAnsi="宋体"/>
                <w:color w:val="auto"/>
                <w:sz w:val="20"/>
                <w:highlight w:val="none"/>
              </w:rPr>
              <w:t>工程师收到承包人递交的竣工结算报告及符合发包人要求的结算资料后进行核实，提出审核意见后半个月内送交发包人，承包人应在竣工验收完成后二个月内提交工程结算资料，承包人延误提交结算资料，按5000元/天处以罚款。发包人按照广州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8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书面警告</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并且承包人应当交纳违约金1万元给发包人。</w:t>
            </w: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一般违约责任</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①6万元/次；        ②12万元/次；       ③18万元/次。</w:t>
            </w:r>
          </w:p>
        </w:tc>
      </w:tr>
      <w:tr>
        <w:trPr>
          <w:trHeight w:val="62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严重违约责任</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6万元/次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9万元/次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18万元/次</w:t>
            </w:r>
          </w:p>
        </w:tc>
      </w:tr>
      <w:tr>
        <w:trPr>
          <w:trHeight w:val="4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赔偿损失</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bl>
    <w:p>
      <w:pPr>
        <w:tabs>
          <w:tab w:val="left" w:pos="1583"/>
        </w:tabs>
        <w:jc w:val="center"/>
        <w:rPr>
          <w:rFonts w:ascii="宋体" w:hAnsi="宋体" w:eastAsia="宋体" w:cs="宋体"/>
          <w:b/>
          <w:bCs/>
          <w:color w:val="auto"/>
          <w:sz w:val="28"/>
          <w:szCs w:val="28"/>
          <w:highlight w:val="none"/>
        </w:rPr>
      </w:pPr>
    </w:p>
    <w:p>
      <w:pPr>
        <w:spacing w:line="288" w:lineRule="auto"/>
        <w:rPr>
          <w:rFonts w:ascii="仿宋" w:hAnsi="仿宋" w:eastAsia="仿宋" w:cs="仿宋"/>
          <w:b/>
          <w:bCs/>
          <w:color w:val="auto"/>
          <w:spacing w:val="32"/>
          <w:sz w:val="36"/>
          <w:szCs w:val="36"/>
          <w:highlight w:val="none"/>
        </w:rPr>
      </w:pPr>
    </w:p>
    <w:p>
      <w:pPr>
        <w:ind w:left="210" w:leftChars="100"/>
        <w:rPr>
          <w:rFonts w:ascii="仿宋_GB2312" w:hAnsi="仿宋_GB2312" w:eastAsia="仿宋_GB2312" w:cs="仿宋_GB2312"/>
          <w:color w:val="auto"/>
          <w:sz w:val="24"/>
          <w:highlight w:val="none"/>
        </w:rPr>
      </w:pPr>
    </w:p>
    <w:bookmarkEnd w:id="14"/>
    <w:sectPr>
      <w:pgSz w:w="16783" w:h="11850" w:orient="landscape"/>
      <w:pgMar w:top="1417" w:right="1020" w:bottom="1417" w:left="10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egoe UI Symbol">
    <w:altName w:val="苹方-简"/>
    <w:panose1 w:val="020B0502040204020203"/>
    <w:charset w:val="00"/>
    <w:family w:val="swiss"/>
    <w:pitch w:val="default"/>
    <w:sig w:usb0="00000000" w:usb1="00000000" w:usb2="00040000" w:usb3="04000000" w:csb0="00000001" w:csb1="4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 PAGE   \* MERGEFORMAT </w:instrText>
    </w:r>
    <w:r>
      <w:fldChar w:fldCharType="separate"/>
    </w:r>
    <w:r>
      <w:rPr>
        <w:lang w:val="zh-CN"/>
      </w:rPr>
      <w:t>74</w:t>
    </w:r>
    <w:r>
      <w:fldChar w:fldCharType="end"/>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D5E67"/>
    <w:multiLevelType w:val="singleLevel"/>
    <w:tmpl w:val="080D5E67"/>
    <w:lvl w:ilvl="0" w:tentative="0">
      <w:start w:val="4"/>
      <w:numFmt w:val="chineseCounting"/>
      <w:suff w:val="space"/>
      <w:lvlText w:val="第%1部分"/>
      <w:lvlJc w:val="left"/>
      <w:rPr>
        <w:rFonts w:hint="eastAsia"/>
      </w:rPr>
    </w:lvl>
  </w:abstractNum>
  <w:abstractNum w:abstractNumId="1">
    <w:nsid w:val="2F1911DE"/>
    <w:multiLevelType w:val="multilevel"/>
    <w:tmpl w:val="2F1911DE"/>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2">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045836"/>
    <w:multiLevelType w:val="singleLevel"/>
    <w:tmpl w:val="53045836"/>
    <w:lvl w:ilvl="0" w:tentative="0">
      <w:start w:val="3"/>
      <w:numFmt w:val="decimal"/>
      <w:suff w:val="nothing"/>
      <w:lvlText w:val="（%1）"/>
      <w:lvlJc w:val="left"/>
    </w:lvl>
  </w:abstractNum>
  <w:abstractNum w:abstractNumId="4">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A3653F4"/>
    <w:multiLevelType w:val="singleLevel"/>
    <w:tmpl w:val="7A3653F4"/>
    <w:lvl w:ilvl="0" w:tentative="0">
      <w:start w:val="2"/>
      <w:numFmt w:val="chineseCounting"/>
      <w:suff w:val="space"/>
      <w:lvlText w:val="第%1部分"/>
      <w:lvlJc w:val="left"/>
      <w:rPr>
        <w:rFonts w:hint="eastAsia"/>
      </w:rPr>
    </w:lvl>
  </w:abstractNum>
  <w:num w:numId="1">
    <w:abstractNumId w:val="5"/>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hideSpellingErrors/>
  <w:documentProtection w:enforcement="0"/>
  <w:defaultTabStop w:val="42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yNmMyYjQ0NTA2NzFmMGNhNjE2Mzk1MzI2OTE3MjQifQ=="/>
    <w:docVar w:name="KSO_WPS_MARK_KEY" w:val="7bd767f8-3128-4160-804f-1d9f8fb5db16"/>
  </w:docVars>
  <w:rsids>
    <w:rsidRoot w:val="006E4E40"/>
    <w:rsid w:val="00002411"/>
    <w:rsid w:val="000030B6"/>
    <w:rsid w:val="000047C8"/>
    <w:rsid w:val="00004DD5"/>
    <w:rsid w:val="00007602"/>
    <w:rsid w:val="00015A20"/>
    <w:rsid w:val="00016E03"/>
    <w:rsid w:val="00024A78"/>
    <w:rsid w:val="00025A48"/>
    <w:rsid w:val="00033A6B"/>
    <w:rsid w:val="00033E25"/>
    <w:rsid w:val="00041AF4"/>
    <w:rsid w:val="000430CC"/>
    <w:rsid w:val="00043441"/>
    <w:rsid w:val="00043DCC"/>
    <w:rsid w:val="000479F0"/>
    <w:rsid w:val="0005204E"/>
    <w:rsid w:val="000552C0"/>
    <w:rsid w:val="0005643D"/>
    <w:rsid w:val="00060E37"/>
    <w:rsid w:val="00063D3C"/>
    <w:rsid w:val="0006528A"/>
    <w:rsid w:val="00067B7B"/>
    <w:rsid w:val="0007107A"/>
    <w:rsid w:val="000742F8"/>
    <w:rsid w:val="00084D05"/>
    <w:rsid w:val="00085E0D"/>
    <w:rsid w:val="000879FA"/>
    <w:rsid w:val="000928AE"/>
    <w:rsid w:val="000942F3"/>
    <w:rsid w:val="000A71FE"/>
    <w:rsid w:val="000B7472"/>
    <w:rsid w:val="000D225F"/>
    <w:rsid w:val="000D721F"/>
    <w:rsid w:val="000E7564"/>
    <w:rsid w:val="00103719"/>
    <w:rsid w:val="0010791B"/>
    <w:rsid w:val="0011018F"/>
    <w:rsid w:val="00110E59"/>
    <w:rsid w:val="00112F69"/>
    <w:rsid w:val="00116305"/>
    <w:rsid w:val="00143104"/>
    <w:rsid w:val="00144298"/>
    <w:rsid w:val="0014440B"/>
    <w:rsid w:val="00144F59"/>
    <w:rsid w:val="001576BA"/>
    <w:rsid w:val="001612BD"/>
    <w:rsid w:val="0016548D"/>
    <w:rsid w:val="00171245"/>
    <w:rsid w:val="00174519"/>
    <w:rsid w:val="001778F8"/>
    <w:rsid w:val="00187B8A"/>
    <w:rsid w:val="0019204E"/>
    <w:rsid w:val="001A5A02"/>
    <w:rsid w:val="001A60D6"/>
    <w:rsid w:val="001B24C9"/>
    <w:rsid w:val="001B2CB4"/>
    <w:rsid w:val="001C45EA"/>
    <w:rsid w:val="001C6F66"/>
    <w:rsid w:val="001E4A1A"/>
    <w:rsid w:val="001E7AF8"/>
    <w:rsid w:val="001F4189"/>
    <w:rsid w:val="001F7A68"/>
    <w:rsid w:val="002107D0"/>
    <w:rsid w:val="00213E83"/>
    <w:rsid w:val="00220BFF"/>
    <w:rsid w:val="00226FCB"/>
    <w:rsid w:val="002314C3"/>
    <w:rsid w:val="00236990"/>
    <w:rsid w:val="00241618"/>
    <w:rsid w:val="00242F4B"/>
    <w:rsid w:val="00244548"/>
    <w:rsid w:val="002542D2"/>
    <w:rsid w:val="00270988"/>
    <w:rsid w:val="0027420C"/>
    <w:rsid w:val="002924F5"/>
    <w:rsid w:val="00293B4E"/>
    <w:rsid w:val="00295979"/>
    <w:rsid w:val="0029706C"/>
    <w:rsid w:val="002B03D1"/>
    <w:rsid w:val="002B2296"/>
    <w:rsid w:val="002C2925"/>
    <w:rsid w:val="002D04C1"/>
    <w:rsid w:val="002D5AF5"/>
    <w:rsid w:val="002E2576"/>
    <w:rsid w:val="002E6C0D"/>
    <w:rsid w:val="002F3F84"/>
    <w:rsid w:val="003122F7"/>
    <w:rsid w:val="00315F1D"/>
    <w:rsid w:val="00321297"/>
    <w:rsid w:val="00324655"/>
    <w:rsid w:val="003273B9"/>
    <w:rsid w:val="003503DE"/>
    <w:rsid w:val="00353E54"/>
    <w:rsid w:val="00354C04"/>
    <w:rsid w:val="0036251C"/>
    <w:rsid w:val="00377F91"/>
    <w:rsid w:val="00383274"/>
    <w:rsid w:val="00385F18"/>
    <w:rsid w:val="003876F4"/>
    <w:rsid w:val="00387C8B"/>
    <w:rsid w:val="00397D77"/>
    <w:rsid w:val="003B2244"/>
    <w:rsid w:val="003D19F6"/>
    <w:rsid w:val="003E7687"/>
    <w:rsid w:val="003F2C8B"/>
    <w:rsid w:val="00400625"/>
    <w:rsid w:val="00403112"/>
    <w:rsid w:val="0040346B"/>
    <w:rsid w:val="00407BA2"/>
    <w:rsid w:val="00410D82"/>
    <w:rsid w:val="00410FAA"/>
    <w:rsid w:val="00416ECD"/>
    <w:rsid w:val="00421FF2"/>
    <w:rsid w:val="00426AA7"/>
    <w:rsid w:val="004278B5"/>
    <w:rsid w:val="004449D0"/>
    <w:rsid w:val="004671D0"/>
    <w:rsid w:val="0047341B"/>
    <w:rsid w:val="004849C6"/>
    <w:rsid w:val="00492A20"/>
    <w:rsid w:val="004A25A2"/>
    <w:rsid w:val="004B309F"/>
    <w:rsid w:val="004B6105"/>
    <w:rsid w:val="004B701C"/>
    <w:rsid w:val="004B7151"/>
    <w:rsid w:val="004B7375"/>
    <w:rsid w:val="004D42EA"/>
    <w:rsid w:val="004D50B3"/>
    <w:rsid w:val="004E0CE9"/>
    <w:rsid w:val="004E5B32"/>
    <w:rsid w:val="004F7FDB"/>
    <w:rsid w:val="00503F35"/>
    <w:rsid w:val="00506441"/>
    <w:rsid w:val="00506A46"/>
    <w:rsid w:val="00510771"/>
    <w:rsid w:val="00511CC3"/>
    <w:rsid w:val="0051225B"/>
    <w:rsid w:val="00524A1D"/>
    <w:rsid w:val="005371AF"/>
    <w:rsid w:val="00540E4A"/>
    <w:rsid w:val="005464B2"/>
    <w:rsid w:val="00555902"/>
    <w:rsid w:val="00571D70"/>
    <w:rsid w:val="00572A73"/>
    <w:rsid w:val="005822A4"/>
    <w:rsid w:val="005A2334"/>
    <w:rsid w:val="005C2B52"/>
    <w:rsid w:val="005D78B8"/>
    <w:rsid w:val="005E0B03"/>
    <w:rsid w:val="005F1FC9"/>
    <w:rsid w:val="005F3D50"/>
    <w:rsid w:val="005F7E86"/>
    <w:rsid w:val="00600E2B"/>
    <w:rsid w:val="006013EB"/>
    <w:rsid w:val="00603F57"/>
    <w:rsid w:val="00604297"/>
    <w:rsid w:val="0061055C"/>
    <w:rsid w:val="006165E9"/>
    <w:rsid w:val="00617D4E"/>
    <w:rsid w:val="0062045F"/>
    <w:rsid w:val="00635910"/>
    <w:rsid w:val="00640ADC"/>
    <w:rsid w:val="00641F4C"/>
    <w:rsid w:val="0064508D"/>
    <w:rsid w:val="00646D3A"/>
    <w:rsid w:val="0066345A"/>
    <w:rsid w:val="006672C8"/>
    <w:rsid w:val="00670B9F"/>
    <w:rsid w:val="00674C6C"/>
    <w:rsid w:val="00682468"/>
    <w:rsid w:val="0068314F"/>
    <w:rsid w:val="006845D2"/>
    <w:rsid w:val="006913F7"/>
    <w:rsid w:val="00693895"/>
    <w:rsid w:val="006A3CE6"/>
    <w:rsid w:val="006A6060"/>
    <w:rsid w:val="006A6C17"/>
    <w:rsid w:val="006B1A28"/>
    <w:rsid w:val="006C3171"/>
    <w:rsid w:val="006D2072"/>
    <w:rsid w:val="006E4E40"/>
    <w:rsid w:val="006E5F20"/>
    <w:rsid w:val="007139FB"/>
    <w:rsid w:val="00715898"/>
    <w:rsid w:val="00732EFE"/>
    <w:rsid w:val="0073473C"/>
    <w:rsid w:val="00736050"/>
    <w:rsid w:val="00736C7E"/>
    <w:rsid w:val="00751ED3"/>
    <w:rsid w:val="0075608E"/>
    <w:rsid w:val="007605C1"/>
    <w:rsid w:val="00773E86"/>
    <w:rsid w:val="007745CA"/>
    <w:rsid w:val="0078079F"/>
    <w:rsid w:val="0078378A"/>
    <w:rsid w:val="00792104"/>
    <w:rsid w:val="00792848"/>
    <w:rsid w:val="00797C16"/>
    <w:rsid w:val="007A6B8E"/>
    <w:rsid w:val="007B00ED"/>
    <w:rsid w:val="007B62B7"/>
    <w:rsid w:val="007C09B6"/>
    <w:rsid w:val="007C0FF1"/>
    <w:rsid w:val="007C5A92"/>
    <w:rsid w:val="007D2B1D"/>
    <w:rsid w:val="007F5666"/>
    <w:rsid w:val="00807488"/>
    <w:rsid w:val="00823027"/>
    <w:rsid w:val="0083290C"/>
    <w:rsid w:val="00842AC2"/>
    <w:rsid w:val="008527F4"/>
    <w:rsid w:val="00855A3C"/>
    <w:rsid w:val="00866BAD"/>
    <w:rsid w:val="00873C6C"/>
    <w:rsid w:val="00883AFE"/>
    <w:rsid w:val="00893B38"/>
    <w:rsid w:val="00896EEC"/>
    <w:rsid w:val="008976FF"/>
    <w:rsid w:val="008A3817"/>
    <w:rsid w:val="008A4D63"/>
    <w:rsid w:val="008B0C6D"/>
    <w:rsid w:val="008B17DB"/>
    <w:rsid w:val="008B2223"/>
    <w:rsid w:val="008C6D10"/>
    <w:rsid w:val="008E0D39"/>
    <w:rsid w:val="008F1293"/>
    <w:rsid w:val="008F3E69"/>
    <w:rsid w:val="00910886"/>
    <w:rsid w:val="00911187"/>
    <w:rsid w:val="00911859"/>
    <w:rsid w:val="00915BC7"/>
    <w:rsid w:val="0093166E"/>
    <w:rsid w:val="00941874"/>
    <w:rsid w:val="00942637"/>
    <w:rsid w:val="00956CC0"/>
    <w:rsid w:val="00961F93"/>
    <w:rsid w:val="00962626"/>
    <w:rsid w:val="00964B7E"/>
    <w:rsid w:val="00967C46"/>
    <w:rsid w:val="009704AF"/>
    <w:rsid w:val="009742E7"/>
    <w:rsid w:val="00976B86"/>
    <w:rsid w:val="00980689"/>
    <w:rsid w:val="00983B7A"/>
    <w:rsid w:val="0098668A"/>
    <w:rsid w:val="009E2288"/>
    <w:rsid w:val="009E296A"/>
    <w:rsid w:val="009F339F"/>
    <w:rsid w:val="009F6030"/>
    <w:rsid w:val="00A02FD3"/>
    <w:rsid w:val="00A048D4"/>
    <w:rsid w:val="00A10A17"/>
    <w:rsid w:val="00A14257"/>
    <w:rsid w:val="00A26F4A"/>
    <w:rsid w:val="00A31CB1"/>
    <w:rsid w:val="00A32453"/>
    <w:rsid w:val="00A360C0"/>
    <w:rsid w:val="00A41A50"/>
    <w:rsid w:val="00A43653"/>
    <w:rsid w:val="00A44380"/>
    <w:rsid w:val="00A50C4C"/>
    <w:rsid w:val="00A5340E"/>
    <w:rsid w:val="00A570C9"/>
    <w:rsid w:val="00A644AA"/>
    <w:rsid w:val="00A671D3"/>
    <w:rsid w:val="00A7069E"/>
    <w:rsid w:val="00A71278"/>
    <w:rsid w:val="00A72CCC"/>
    <w:rsid w:val="00A74968"/>
    <w:rsid w:val="00A913B8"/>
    <w:rsid w:val="00A94056"/>
    <w:rsid w:val="00AA7557"/>
    <w:rsid w:val="00AB2B7B"/>
    <w:rsid w:val="00AB631C"/>
    <w:rsid w:val="00AB7393"/>
    <w:rsid w:val="00AB73B5"/>
    <w:rsid w:val="00AB767E"/>
    <w:rsid w:val="00AC1BA5"/>
    <w:rsid w:val="00AC5929"/>
    <w:rsid w:val="00AD4AF7"/>
    <w:rsid w:val="00AD5054"/>
    <w:rsid w:val="00AD6DB4"/>
    <w:rsid w:val="00AE1DA2"/>
    <w:rsid w:val="00AE54D6"/>
    <w:rsid w:val="00AE5833"/>
    <w:rsid w:val="00B10954"/>
    <w:rsid w:val="00B11E91"/>
    <w:rsid w:val="00B12517"/>
    <w:rsid w:val="00B15FB9"/>
    <w:rsid w:val="00B22F67"/>
    <w:rsid w:val="00B24632"/>
    <w:rsid w:val="00B348A6"/>
    <w:rsid w:val="00B34F3D"/>
    <w:rsid w:val="00B34F7D"/>
    <w:rsid w:val="00B42464"/>
    <w:rsid w:val="00B43E10"/>
    <w:rsid w:val="00B44926"/>
    <w:rsid w:val="00B512BF"/>
    <w:rsid w:val="00B53E12"/>
    <w:rsid w:val="00B56DA1"/>
    <w:rsid w:val="00B60063"/>
    <w:rsid w:val="00B60A67"/>
    <w:rsid w:val="00B6346C"/>
    <w:rsid w:val="00B65E9E"/>
    <w:rsid w:val="00B6767F"/>
    <w:rsid w:val="00B725D4"/>
    <w:rsid w:val="00B771F0"/>
    <w:rsid w:val="00B8373D"/>
    <w:rsid w:val="00B94A38"/>
    <w:rsid w:val="00BA4008"/>
    <w:rsid w:val="00BA627B"/>
    <w:rsid w:val="00BB17E1"/>
    <w:rsid w:val="00BE07E6"/>
    <w:rsid w:val="00BF706C"/>
    <w:rsid w:val="00C01B39"/>
    <w:rsid w:val="00C13A3A"/>
    <w:rsid w:val="00C42EF9"/>
    <w:rsid w:val="00C60E3D"/>
    <w:rsid w:val="00C66A36"/>
    <w:rsid w:val="00C71624"/>
    <w:rsid w:val="00C80427"/>
    <w:rsid w:val="00C81964"/>
    <w:rsid w:val="00C85276"/>
    <w:rsid w:val="00C86ADE"/>
    <w:rsid w:val="00C91673"/>
    <w:rsid w:val="00C95707"/>
    <w:rsid w:val="00C9751E"/>
    <w:rsid w:val="00CB3AB9"/>
    <w:rsid w:val="00CD55B6"/>
    <w:rsid w:val="00CD73FB"/>
    <w:rsid w:val="00CD7D77"/>
    <w:rsid w:val="00CE2159"/>
    <w:rsid w:val="00D15AAB"/>
    <w:rsid w:val="00D20EEA"/>
    <w:rsid w:val="00D27EEB"/>
    <w:rsid w:val="00D43C6A"/>
    <w:rsid w:val="00D45699"/>
    <w:rsid w:val="00D47459"/>
    <w:rsid w:val="00D53BC3"/>
    <w:rsid w:val="00D541FD"/>
    <w:rsid w:val="00D635B6"/>
    <w:rsid w:val="00D651D2"/>
    <w:rsid w:val="00D669ED"/>
    <w:rsid w:val="00D675C8"/>
    <w:rsid w:val="00D814F4"/>
    <w:rsid w:val="00D865AF"/>
    <w:rsid w:val="00D869EF"/>
    <w:rsid w:val="00D95E34"/>
    <w:rsid w:val="00DA032B"/>
    <w:rsid w:val="00DA3645"/>
    <w:rsid w:val="00DB0C11"/>
    <w:rsid w:val="00DB4431"/>
    <w:rsid w:val="00DC493B"/>
    <w:rsid w:val="00DC607D"/>
    <w:rsid w:val="00DD24B0"/>
    <w:rsid w:val="00DD7894"/>
    <w:rsid w:val="00DE1CE2"/>
    <w:rsid w:val="00DE5F12"/>
    <w:rsid w:val="00DF29B8"/>
    <w:rsid w:val="00DF35AB"/>
    <w:rsid w:val="00DF6BC8"/>
    <w:rsid w:val="00E078DD"/>
    <w:rsid w:val="00E07DE7"/>
    <w:rsid w:val="00E20D5F"/>
    <w:rsid w:val="00E22EC5"/>
    <w:rsid w:val="00E24CE4"/>
    <w:rsid w:val="00E40357"/>
    <w:rsid w:val="00E50323"/>
    <w:rsid w:val="00E5209C"/>
    <w:rsid w:val="00E6218F"/>
    <w:rsid w:val="00E64FAF"/>
    <w:rsid w:val="00E72577"/>
    <w:rsid w:val="00E73211"/>
    <w:rsid w:val="00E84A0A"/>
    <w:rsid w:val="00E876F2"/>
    <w:rsid w:val="00E9554E"/>
    <w:rsid w:val="00EA2A3D"/>
    <w:rsid w:val="00EC0229"/>
    <w:rsid w:val="00EC0DD1"/>
    <w:rsid w:val="00EC61A4"/>
    <w:rsid w:val="00ED3A67"/>
    <w:rsid w:val="00EF6250"/>
    <w:rsid w:val="00EF7787"/>
    <w:rsid w:val="00F01206"/>
    <w:rsid w:val="00F21D34"/>
    <w:rsid w:val="00F27A7C"/>
    <w:rsid w:val="00F41C00"/>
    <w:rsid w:val="00F43E99"/>
    <w:rsid w:val="00F504E2"/>
    <w:rsid w:val="00F528BA"/>
    <w:rsid w:val="00F6444B"/>
    <w:rsid w:val="00F67DB0"/>
    <w:rsid w:val="00F72F6F"/>
    <w:rsid w:val="00F762F8"/>
    <w:rsid w:val="00F802F7"/>
    <w:rsid w:val="00F9538D"/>
    <w:rsid w:val="00FA2741"/>
    <w:rsid w:val="00FA2BE1"/>
    <w:rsid w:val="00FA38F6"/>
    <w:rsid w:val="00FA406D"/>
    <w:rsid w:val="00FA72AD"/>
    <w:rsid w:val="00FB2B1B"/>
    <w:rsid w:val="00FB493B"/>
    <w:rsid w:val="00FB612E"/>
    <w:rsid w:val="00FB6691"/>
    <w:rsid w:val="00FB7075"/>
    <w:rsid w:val="00FC74F5"/>
    <w:rsid w:val="00FD19E7"/>
    <w:rsid w:val="00FD3672"/>
    <w:rsid w:val="00FF5215"/>
    <w:rsid w:val="00FF67CB"/>
    <w:rsid w:val="00FF6F91"/>
    <w:rsid w:val="06EE226F"/>
    <w:rsid w:val="0868395F"/>
    <w:rsid w:val="0B52745A"/>
    <w:rsid w:val="0CD53F8E"/>
    <w:rsid w:val="0DAB571E"/>
    <w:rsid w:val="0DCB2568"/>
    <w:rsid w:val="0E4F4DF6"/>
    <w:rsid w:val="104034B2"/>
    <w:rsid w:val="11A859D9"/>
    <w:rsid w:val="11D21F61"/>
    <w:rsid w:val="12E43463"/>
    <w:rsid w:val="131F7840"/>
    <w:rsid w:val="1332115E"/>
    <w:rsid w:val="15962639"/>
    <w:rsid w:val="171E1C40"/>
    <w:rsid w:val="17B302B5"/>
    <w:rsid w:val="18B523D1"/>
    <w:rsid w:val="19452D72"/>
    <w:rsid w:val="19E36B84"/>
    <w:rsid w:val="1A300EAB"/>
    <w:rsid w:val="1B6B6A0B"/>
    <w:rsid w:val="1BCF52B2"/>
    <w:rsid w:val="1CC00A0E"/>
    <w:rsid w:val="1D8258F0"/>
    <w:rsid w:val="1DAF36B0"/>
    <w:rsid w:val="1EAF0D67"/>
    <w:rsid w:val="1EC33E59"/>
    <w:rsid w:val="1F1C0F96"/>
    <w:rsid w:val="20597D10"/>
    <w:rsid w:val="207E6D79"/>
    <w:rsid w:val="219A0A8D"/>
    <w:rsid w:val="21C87AC9"/>
    <w:rsid w:val="22210C45"/>
    <w:rsid w:val="225961F6"/>
    <w:rsid w:val="23292120"/>
    <w:rsid w:val="2333638A"/>
    <w:rsid w:val="233E05D3"/>
    <w:rsid w:val="23926552"/>
    <w:rsid w:val="23C53BC8"/>
    <w:rsid w:val="25B82466"/>
    <w:rsid w:val="25F200CF"/>
    <w:rsid w:val="26927274"/>
    <w:rsid w:val="281842D4"/>
    <w:rsid w:val="292D6D18"/>
    <w:rsid w:val="29C61374"/>
    <w:rsid w:val="2A824335"/>
    <w:rsid w:val="2ACD1ABB"/>
    <w:rsid w:val="2B9062E0"/>
    <w:rsid w:val="2BC24FD7"/>
    <w:rsid w:val="2C071833"/>
    <w:rsid w:val="2CB972EF"/>
    <w:rsid w:val="2CC23894"/>
    <w:rsid w:val="2D7846A8"/>
    <w:rsid w:val="2D9C13E5"/>
    <w:rsid w:val="2DF71674"/>
    <w:rsid w:val="2E2D019C"/>
    <w:rsid w:val="2E4B2482"/>
    <w:rsid w:val="2FA71D6D"/>
    <w:rsid w:val="2FAF63B9"/>
    <w:rsid w:val="2FE83506"/>
    <w:rsid w:val="302C0287"/>
    <w:rsid w:val="30524BB8"/>
    <w:rsid w:val="315E17D2"/>
    <w:rsid w:val="31884182"/>
    <w:rsid w:val="32590A8B"/>
    <w:rsid w:val="32730081"/>
    <w:rsid w:val="327743EF"/>
    <w:rsid w:val="3316226B"/>
    <w:rsid w:val="335F413D"/>
    <w:rsid w:val="33C8400D"/>
    <w:rsid w:val="34DA2A92"/>
    <w:rsid w:val="36760A0E"/>
    <w:rsid w:val="36D63DFA"/>
    <w:rsid w:val="36FF627D"/>
    <w:rsid w:val="379F592B"/>
    <w:rsid w:val="37C60190"/>
    <w:rsid w:val="37F96C7B"/>
    <w:rsid w:val="394A42C0"/>
    <w:rsid w:val="3A7A2BFC"/>
    <w:rsid w:val="3BD445CB"/>
    <w:rsid w:val="3CE17A9D"/>
    <w:rsid w:val="3D9B053F"/>
    <w:rsid w:val="3E160343"/>
    <w:rsid w:val="3E7B660F"/>
    <w:rsid w:val="3F0377ED"/>
    <w:rsid w:val="3F14447D"/>
    <w:rsid w:val="3FF71AA0"/>
    <w:rsid w:val="40522962"/>
    <w:rsid w:val="405F234A"/>
    <w:rsid w:val="40754A1A"/>
    <w:rsid w:val="40BA0E09"/>
    <w:rsid w:val="418342BF"/>
    <w:rsid w:val="41A01009"/>
    <w:rsid w:val="41B11660"/>
    <w:rsid w:val="41E46AD7"/>
    <w:rsid w:val="44380293"/>
    <w:rsid w:val="46986BAA"/>
    <w:rsid w:val="48CC6FAB"/>
    <w:rsid w:val="4A805A84"/>
    <w:rsid w:val="4AB817A1"/>
    <w:rsid w:val="4C444C17"/>
    <w:rsid w:val="4D6CD377"/>
    <w:rsid w:val="4D80256F"/>
    <w:rsid w:val="4DA41071"/>
    <w:rsid w:val="4DBB3B00"/>
    <w:rsid w:val="4F053468"/>
    <w:rsid w:val="4F707062"/>
    <w:rsid w:val="4F94557B"/>
    <w:rsid w:val="4FA056AF"/>
    <w:rsid w:val="4FDD692C"/>
    <w:rsid w:val="500130CE"/>
    <w:rsid w:val="504268C4"/>
    <w:rsid w:val="505702EC"/>
    <w:rsid w:val="518E5997"/>
    <w:rsid w:val="519028E0"/>
    <w:rsid w:val="53C07DC7"/>
    <w:rsid w:val="559E572D"/>
    <w:rsid w:val="56324987"/>
    <w:rsid w:val="56B04370"/>
    <w:rsid w:val="574F0533"/>
    <w:rsid w:val="57FF2CE8"/>
    <w:rsid w:val="57FF6ECF"/>
    <w:rsid w:val="581248E5"/>
    <w:rsid w:val="59D46736"/>
    <w:rsid w:val="5A0B73C6"/>
    <w:rsid w:val="5A28168F"/>
    <w:rsid w:val="5B295D1F"/>
    <w:rsid w:val="5BA93C72"/>
    <w:rsid w:val="5BC83060"/>
    <w:rsid w:val="5BFB0F81"/>
    <w:rsid w:val="5BFC57E4"/>
    <w:rsid w:val="5C094C8E"/>
    <w:rsid w:val="5D8129CD"/>
    <w:rsid w:val="5E2E4DF5"/>
    <w:rsid w:val="5E344AAA"/>
    <w:rsid w:val="5E9033B3"/>
    <w:rsid w:val="5EB6119E"/>
    <w:rsid w:val="5EC8D6E8"/>
    <w:rsid w:val="5EDD9E88"/>
    <w:rsid w:val="5F1FDD89"/>
    <w:rsid w:val="5FEBDFE5"/>
    <w:rsid w:val="5FEFA258"/>
    <w:rsid w:val="602821CF"/>
    <w:rsid w:val="60E50004"/>
    <w:rsid w:val="61B067D3"/>
    <w:rsid w:val="62F86A78"/>
    <w:rsid w:val="63950E07"/>
    <w:rsid w:val="63FC6EDD"/>
    <w:rsid w:val="64C96720"/>
    <w:rsid w:val="65093755"/>
    <w:rsid w:val="651422CD"/>
    <w:rsid w:val="65154DF6"/>
    <w:rsid w:val="6536289C"/>
    <w:rsid w:val="656366E2"/>
    <w:rsid w:val="66EC0278"/>
    <w:rsid w:val="678F1183"/>
    <w:rsid w:val="67A5388D"/>
    <w:rsid w:val="67AA29A7"/>
    <w:rsid w:val="68D60396"/>
    <w:rsid w:val="68F576E8"/>
    <w:rsid w:val="6C6B12C9"/>
    <w:rsid w:val="6D1628CF"/>
    <w:rsid w:val="6D727A37"/>
    <w:rsid w:val="6DAD133D"/>
    <w:rsid w:val="6EB10816"/>
    <w:rsid w:val="6ECFDD1A"/>
    <w:rsid w:val="6EF6184C"/>
    <w:rsid w:val="6F5BA463"/>
    <w:rsid w:val="6F670B4E"/>
    <w:rsid w:val="6FE355EC"/>
    <w:rsid w:val="6FFD747B"/>
    <w:rsid w:val="6FFF4E57"/>
    <w:rsid w:val="702B3AC4"/>
    <w:rsid w:val="705666DD"/>
    <w:rsid w:val="707F5C97"/>
    <w:rsid w:val="71A12E7C"/>
    <w:rsid w:val="72DD3F7C"/>
    <w:rsid w:val="735D1317"/>
    <w:rsid w:val="73C2546A"/>
    <w:rsid w:val="743B232B"/>
    <w:rsid w:val="74633C80"/>
    <w:rsid w:val="749F3276"/>
    <w:rsid w:val="762A089C"/>
    <w:rsid w:val="769B7CFA"/>
    <w:rsid w:val="76B3CE65"/>
    <w:rsid w:val="76F56696"/>
    <w:rsid w:val="77CA164E"/>
    <w:rsid w:val="78656285"/>
    <w:rsid w:val="78A13085"/>
    <w:rsid w:val="78F2388C"/>
    <w:rsid w:val="78F807C8"/>
    <w:rsid w:val="79003613"/>
    <w:rsid w:val="79C7AE2C"/>
    <w:rsid w:val="7B2B46FD"/>
    <w:rsid w:val="7BAF1FBA"/>
    <w:rsid w:val="7BC52F3D"/>
    <w:rsid w:val="7BEF7A2A"/>
    <w:rsid w:val="7EC63D9A"/>
    <w:rsid w:val="7EF742EE"/>
    <w:rsid w:val="7EFB8F93"/>
    <w:rsid w:val="7FB3993D"/>
    <w:rsid w:val="7FD5C98D"/>
    <w:rsid w:val="7FD62B79"/>
    <w:rsid w:val="7FD77AFC"/>
    <w:rsid w:val="7FDE0BC0"/>
    <w:rsid w:val="7FFAE4B2"/>
    <w:rsid w:val="999DDCEE"/>
    <w:rsid w:val="9DCB6327"/>
    <w:rsid w:val="AFB5FDF4"/>
    <w:rsid w:val="B1DE3B10"/>
    <w:rsid w:val="B49642D9"/>
    <w:rsid w:val="B5FA5D3A"/>
    <w:rsid w:val="B7ED5474"/>
    <w:rsid w:val="BA754BDD"/>
    <w:rsid w:val="BBCF2F6D"/>
    <w:rsid w:val="BBFEFD54"/>
    <w:rsid w:val="BCB89423"/>
    <w:rsid w:val="BFBD6CBC"/>
    <w:rsid w:val="BFFFD2A2"/>
    <w:rsid w:val="C1FF1739"/>
    <w:rsid w:val="C7BBC050"/>
    <w:rsid w:val="D77F2273"/>
    <w:rsid w:val="D7FB2239"/>
    <w:rsid w:val="DB5749F6"/>
    <w:rsid w:val="DBAD0950"/>
    <w:rsid w:val="DBBF0204"/>
    <w:rsid w:val="DC7ECDB2"/>
    <w:rsid w:val="DEFBFD3C"/>
    <w:rsid w:val="DF5FD062"/>
    <w:rsid w:val="EBFF03A3"/>
    <w:rsid w:val="EC7DFE04"/>
    <w:rsid w:val="F26676DC"/>
    <w:rsid w:val="F57F17BD"/>
    <w:rsid w:val="F69FA236"/>
    <w:rsid w:val="F75F543F"/>
    <w:rsid w:val="F8EF2502"/>
    <w:rsid w:val="F9FE0925"/>
    <w:rsid w:val="FAF7C2DE"/>
    <w:rsid w:val="FC5B25F8"/>
    <w:rsid w:val="FC73A8DE"/>
    <w:rsid w:val="FCBDB7FB"/>
    <w:rsid w:val="FDB7962F"/>
    <w:rsid w:val="FE378CDC"/>
    <w:rsid w:val="FE7F5FD4"/>
    <w:rsid w:val="FEFF2AE0"/>
    <w:rsid w:val="FF9BBF7E"/>
    <w:rsid w:val="FF9EBECE"/>
    <w:rsid w:val="FFD5D580"/>
    <w:rsid w:val="FFFF25B2"/>
    <w:rsid w:val="FFFF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rPr>
      <w:rFonts w:hAnsi="Courier New"/>
      <w:kern w:val="0"/>
      <w:sz w:val="24"/>
    </w:rPr>
  </w:style>
  <w:style w:type="paragraph" w:styleId="3">
    <w:name w:val="annotation text"/>
    <w:basedOn w:val="1"/>
    <w:link w:val="18"/>
    <w:qFormat/>
    <w:uiPriority w:val="99"/>
    <w:pPr>
      <w:jc w:val="left"/>
    </w:pPr>
  </w:style>
  <w:style w:type="paragraph" w:styleId="4">
    <w:name w:val="Body Text"/>
    <w:basedOn w:val="1"/>
    <w:next w:val="1"/>
    <w:link w:val="23"/>
    <w:qFormat/>
    <w:uiPriority w:val="0"/>
    <w:pPr>
      <w:spacing w:after="120"/>
    </w:pPr>
  </w:style>
  <w:style w:type="paragraph" w:styleId="5">
    <w:name w:val="Body Text Indent"/>
    <w:basedOn w:val="1"/>
    <w:next w:val="1"/>
    <w:qFormat/>
    <w:uiPriority w:val="99"/>
    <w:pPr>
      <w:ind w:firstLine="630"/>
    </w:pPr>
    <w:rPr>
      <w:rFonts w:ascii="宋体" w:hAnsi="Times New Roman" w:cs="宋体"/>
      <w:sz w:val="32"/>
      <w:szCs w:val="32"/>
    </w:rPr>
  </w:style>
  <w:style w:type="paragraph" w:styleId="6">
    <w:name w:val="Plain Text"/>
    <w:basedOn w:val="1"/>
    <w:next w:val="1"/>
    <w:qFormat/>
    <w:uiPriority w:val="99"/>
    <w:rPr>
      <w:rFonts w:ascii="宋体" w:hAnsi="Courier New" w:cs="宋体"/>
    </w:rPr>
  </w:style>
  <w:style w:type="paragraph" w:styleId="7">
    <w:name w:val="Balloon Text"/>
    <w:basedOn w:val="1"/>
    <w:link w:val="2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annotation subject"/>
    <w:basedOn w:val="3"/>
    <w:next w:val="3"/>
    <w:link w:val="19"/>
    <w:qFormat/>
    <w:uiPriority w:val="0"/>
    <w:rPr>
      <w:b/>
      <w:bCs/>
    </w:rPr>
  </w:style>
  <w:style w:type="paragraph" w:styleId="11">
    <w:name w:val="Body Text First Indent"/>
    <w:basedOn w:val="4"/>
    <w:qFormat/>
    <w:uiPriority w:val="0"/>
    <w:pPr>
      <w:spacing w:line="312" w:lineRule="auto"/>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99"/>
    <w:rPr>
      <w:sz w:val="21"/>
      <w:szCs w:val="21"/>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4"/>
    <w:link w:val="3"/>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10"/>
    <w:qFormat/>
    <w:uiPriority w:val="0"/>
    <w:rPr>
      <w:rFonts w:asciiTheme="minorHAnsi" w:hAnsiTheme="minorHAnsi" w:eastAsiaTheme="minorEastAsia" w:cstheme="minorBidi"/>
      <w:b/>
      <w:bCs/>
      <w:kern w:val="2"/>
      <w:sz w:val="21"/>
      <w:szCs w:val="24"/>
    </w:rPr>
  </w:style>
  <w:style w:type="paragraph" w:styleId="20">
    <w:name w:val="List Paragraph"/>
    <w:basedOn w:val="1"/>
    <w:unhideWhenUsed/>
    <w:qFormat/>
    <w:uiPriority w:val="1"/>
    <w:pPr>
      <w:ind w:firstLine="420" w:firstLineChars="200"/>
    </w:pPr>
  </w:style>
  <w:style w:type="character" w:customStyle="1" w:styleId="21">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22">
    <w:name w:val="无"/>
    <w:qFormat/>
    <w:uiPriority w:val="0"/>
    <w:rPr>
      <w:lang w:val="zh-TW" w:eastAsia="zh-TW"/>
    </w:rPr>
  </w:style>
  <w:style w:type="character" w:customStyle="1" w:styleId="23">
    <w:name w:val="正文文本 字符"/>
    <w:basedOn w:val="14"/>
    <w:link w:val="4"/>
    <w:qFormat/>
    <w:uiPriority w:val="0"/>
    <w:rPr>
      <w:rFonts w:asciiTheme="minorHAnsi" w:hAnsiTheme="minorHAnsi" w:eastAsiaTheme="minorEastAsia" w:cstheme="minorBidi"/>
      <w:kern w:val="2"/>
      <w:sz w:val="21"/>
      <w:szCs w:val="24"/>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120</Pages>
  <Words>59291</Words>
  <Characters>62098</Characters>
  <Lines>531</Lines>
  <Paragraphs>149</Paragraphs>
  <TotalTime>0</TotalTime>
  <ScaleCrop>false</ScaleCrop>
  <LinksUpToDate>false</LinksUpToDate>
  <CharactersWithSpaces>65279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2024-01-28T09:01:00Z</dcterms:created>
  <dc:creator>Data</dc:creator>
  <cp:lastModifiedBy>GZ</cp:lastModifiedBy>
  <cp:lastPrinted>2024-01-23T00:05:00Z</cp:lastPrinted>
  <dcterms:modified xsi:type="dcterms:W3CDTF">2024-10-31T18:33:56Z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22CAEFC773DC4E4986426332FBD1F3E7_12</vt:lpwstr>
  </property>
</Properties>
</file>