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BC75D">
      <w:pPr>
        <w:spacing w:line="360" w:lineRule="auto"/>
        <w:jc w:val="center"/>
        <w:rPr>
          <w:rFonts w:ascii="宋体" w:hAnsi="宋体" w:eastAsia="宋体" w:cs="宋体"/>
          <w:b/>
          <w:sz w:val="48"/>
          <w:szCs w:val="48"/>
          <w:lang w:bidi="ar"/>
        </w:rPr>
      </w:pPr>
    </w:p>
    <w:p w14:paraId="1393CD2D">
      <w:pPr>
        <w:spacing w:line="360" w:lineRule="auto"/>
        <w:jc w:val="center"/>
        <w:rPr>
          <w:rFonts w:ascii="宋体" w:hAnsi="宋体" w:eastAsia="宋体" w:cs="宋体"/>
          <w:b/>
          <w:sz w:val="48"/>
          <w:szCs w:val="48"/>
          <w:lang w:bidi="ar"/>
        </w:rPr>
      </w:pPr>
    </w:p>
    <w:p w14:paraId="170D9220">
      <w:pPr>
        <w:spacing w:line="360" w:lineRule="auto"/>
        <w:jc w:val="center"/>
        <w:rPr>
          <w:rFonts w:ascii="宋体" w:hAnsi="宋体" w:eastAsia="宋体" w:cs="宋体"/>
          <w:sz w:val="48"/>
          <w:szCs w:val="48"/>
        </w:rPr>
      </w:pPr>
      <w:r>
        <w:rPr>
          <w:rFonts w:hint="eastAsia" w:ascii="宋体" w:hAnsi="宋体" w:eastAsia="宋体" w:cs="宋体"/>
          <w:b/>
          <w:sz w:val="48"/>
          <w:szCs w:val="48"/>
          <w:lang w:bidi="ar"/>
        </w:rPr>
        <w:t>中旅广花路项目周边道路工程等</w:t>
      </w:r>
      <w:r>
        <w:rPr>
          <w:rFonts w:hint="eastAsia" w:ascii="宋体" w:hAnsi="宋体" w:eastAsia="宋体" w:cs="宋体"/>
          <w:b/>
          <w:sz w:val="48"/>
          <w:szCs w:val="48"/>
          <w:lang w:val="en-US" w:eastAsia="zh-CN" w:bidi="ar"/>
        </w:rPr>
        <w:t>5</w:t>
      </w:r>
      <w:r>
        <w:rPr>
          <w:rFonts w:hint="eastAsia" w:ascii="宋体" w:hAnsi="宋体" w:eastAsia="宋体" w:cs="宋体"/>
          <w:b/>
          <w:sz w:val="48"/>
          <w:szCs w:val="48"/>
          <w:lang w:bidi="ar"/>
        </w:rPr>
        <w:t>个项目代建管理及全过程造价咨询服务</w:t>
      </w:r>
    </w:p>
    <w:p w14:paraId="464605A8">
      <w:pPr>
        <w:spacing w:line="360" w:lineRule="auto"/>
        <w:rPr>
          <w:rFonts w:ascii="宋体" w:hAnsi="宋体" w:eastAsia="宋体" w:cs="宋体"/>
          <w:b/>
          <w:spacing w:val="40"/>
          <w:sz w:val="44"/>
          <w:szCs w:val="44"/>
        </w:rPr>
      </w:pPr>
    </w:p>
    <w:p w14:paraId="110CCAA6">
      <w:pPr>
        <w:spacing w:line="360" w:lineRule="auto"/>
        <w:jc w:val="left"/>
        <w:rPr>
          <w:rFonts w:ascii="宋体" w:hAnsi="宋体" w:eastAsia="宋体" w:cs="宋体"/>
          <w:sz w:val="36"/>
          <w:szCs w:val="36"/>
          <w:u w:val="single"/>
          <w:lang w:bidi="ar"/>
        </w:rPr>
      </w:pPr>
    </w:p>
    <w:p w14:paraId="28850E61">
      <w:pPr>
        <w:spacing w:line="360" w:lineRule="auto"/>
        <w:jc w:val="left"/>
        <w:rPr>
          <w:rFonts w:ascii="宋体" w:hAnsi="宋体" w:eastAsia="宋体" w:cs="宋体"/>
          <w:sz w:val="36"/>
          <w:szCs w:val="36"/>
          <w:u w:val="single"/>
          <w:lang w:bidi="ar"/>
        </w:rPr>
      </w:pPr>
    </w:p>
    <w:p w14:paraId="6C3C8F98">
      <w:pPr>
        <w:spacing w:line="360" w:lineRule="auto"/>
        <w:jc w:val="left"/>
        <w:rPr>
          <w:rFonts w:ascii="宋体" w:hAnsi="宋体" w:eastAsia="宋体" w:cs="宋体"/>
          <w:sz w:val="36"/>
          <w:szCs w:val="36"/>
          <w:u w:val="single"/>
          <w:lang w:bidi="ar"/>
        </w:rPr>
      </w:pPr>
    </w:p>
    <w:p w14:paraId="6CEC2021">
      <w:pPr>
        <w:spacing w:line="360" w:lineRule="auto"/>
        <w:jc w:val="left"/>
        <w:rPr>
          <w:rFonts w:ascii="宋体" w:hAnsi="宋体" w:eastAsia="宋体" w:cs="宋体"/>
          <w:sz w:val="36"/>
          <w:szCs w:val="36"/>
          <w:u w:val="single"/>
        </w:rPr>
      </w:pPr>
    </w:p>
    <w:p w14:paraId="722DBA4C">
      <w:pPr>
        <w:spacing w:line="360" w:lineRule="auto"/>
        <w:jc w:val="center"/>
        <w:rPr>
          <w:rFonts w:ascii="宋体" w:hAnsi="宋体" w:eastAsia="宋体" w:cs="宋体"/>
          <w:b/>
          <w:spacing w:val="26"/>
          <w:sz w:val="110"/>
          <w:szCs w:val="110"/>
        </w:rPr>
      </w:pPr>
      <w:r>
        <w:rPr>
          <w:rFonts w:hint="eastAsia" w:ascii="宋体" w:hAnsi="宋体" w:eastAsia="宋体" w:cs="宋体"/>
          <w:b/>
          <w:spacing w:val="26"/>
          <w:sz w:val="96"/>
          <w:szCs w:val="96"/>
          <w:lang w:bidi="ar"/>
        </w:rPr>
        <w:t>招标公告</w:t>
      </w:r>
    </w:p>
    <w:p w14:paraId="0737ACF9">
      <w:pPr>
        <w:spacing w:line="360" w:lineRule="auto"/>
        <w:rPr>
          <w:rFonts w:ascii="宋体" w:hAnsi="宋体" w:eastAsia="宋体" w:cs="宋体"/>
          <w:sz w:val="32"/>
          <w:szCs w:val="32"/>
        </w:rPr>
      </w:pPr>
    </w:p>
    <w:p w14:paraId="63CE8D54">
      <w:pPr>
        <w:spacing w:line="360" w:lineRule="auto"/>
        <w:rPr>
          <w:rFonts w:ascii="宋体" w:hAnsi="宋体" w:eastAsia="宋体" w:cs="宋体"/>
          <w:sz w:val="52"/>
          <w:szCs w:val="52"/>
        </w:rPr>
      </w:pPr>
    </w:p>
    <w:p w14:paraId="1E98B272">
      <w:pPr>
        <w:spacing w:line="360" w:lineRule="auto"/>
        <w:rPr>
          <w:rFonts w:ascii="宋体" w:hAnsi="宋体" w:eastAsia="宋体" w:cs="宋体"/>
          <w:sz w:val="52"/>
          <w:szCs w:val="52"/>
          <w:lang w:bidi="ar"/>
        </w:rPr>
      </w:pPr>
    </w:p>
    <w:p w14:paraId="3DECF05F">
      <w:pPr>
        <w:spacing w:line="360" w:lineRule="auto"/>
        <w:rPr>
          <w:rFonts w:ascii="宋体" w:hAnsi="宋体" w:eastAsia="宋体" w:cs="宋体"/>
          <w:sz w:val="52"/>
          <w:szCs w:val="52"/>
          <w:lang w:bidi="ar"/>
        </w:rPr>
      </w:pPr>
    </w:p>
    <w:p w14:paraId="76B49FED">
      <w:pPr>
        <w:spacing w:line="360" w:lineRule="auto"/>
        <w:rPr>
          <w:rFonts w:ascii="宋体" w:hAnsi="宋体" w:eastAsia="宋体" w:cs="宋体"/>
          <w:sz w:val="52"/>
          <w:szCs w:val="52"/>
          <w:lang w:bidi="ar"/>
        </w:rPr>
      </w:pPr>
    </w:p>
    <w:p w14:paraId="231270A6">
      <w:pPr>
        <w:spacing w:line="360" w:lineRule="auto"/>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bidi="ar"/>
        </w:rPr>
        <w:t>招 标 单  位：</w:t>
      </w:r>
      <w:r>
        <w:rPr>
          <w:rFonts w:hint="eastAsia" w:ascii="宋体" w:hAnsi="宋体" w:eastAsia="宋体" w:cs="宋体"/>
          <w:sz w:val="32"/>
          <w:szCs w:val="32"/>
          <w:lang w:eastAsia="zh-CN" w:bidi="ar"/>
        </w:rPr>
        <w:t>广州市花都区交通运输局</w:t>
      </w:r>
    </w:p>
    <w:p w14:paraId="49ED97B9">
      <w:pPr>
        <w:spacing w:line="360" w:lineRule="auto"/>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bidi="ar"/>
        </w:rPr>
        <w:t>招标代理机构：</w:t>
      </w:r>
      <w:r>
        <w:rPr>
          <w:rFonts w:hint="eastAsia" w:ascii="宋体" w:hAnsi="宋体" w:eastAsia="宋体" w:cs="宋体"/>
          <w:sz w:val="32"/>
          <w:szCs w:val="32"/>
          <w:lang w:eastAsia="zh-CN" w:bidi="ar"/>
        </w:rPr>
        <w:t>广东省建筑工程监理有限公司</w:t>
      </w:r>
    </w:p>
    <w:p w14:paraId="68C03355">
      <w:pPr>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lang w:bidi="ar"/>
        </w:rPr>
        <w:t>日        期：2024年</w:t>
      </w:r>
      <w:r>
        <w:rPr>
          <w:rFonts w:hint="eastAsia" w:ascii="宋体" w:hAnsi="宋体" w:eastAsia="宋体" w:cs="宋体"/>
          <w:color w:val="auto"/>
          <w:sz w:val="32"/>
          <w:szCs w:val="32"/>
          <w:lang w:val="en-US" w:eastAsia="zh-CN" w:bidi="ar"/>
        </w:rPr>
        <w:t>10</w:t>
      </w:r>
      <w:r>
        <w:rPr>
          <w:rFonts w:hint="eastAsia" w:ascii="宋体" w:hAnsi="宋体" w:eastAsia="宋体" w:cs="宋体"/>
          <w:sz w:val="32"/>
          <w:szCs w:val="32"/>
          <w:lang w:bidi="ar"/>
        </w:rPr>
        <w:t>月</w:t>
      </w:r>
    </w:p>
    <w:p w14:paraId="5FCA54A6">
      <w:pPr>
        <w:widowControl/>
        <w:jc w:val="left"/>
        <w:rPr>
          <w:rFonts w:ascii="宋体" w:hAnsi="宋体" w:eastAsia="宋体" w:cs="宋体"/>
          <w:b/>
          <w:sz w:val="32"/>
          <w:szCs w:val="32"/>
        </w:rPr>
      </w:pPr>
      <w:r>
        <w:rPr>
          <w:rFonts w:hint="eastAsia" w:ascii="宋体" w:hAnsi="宋体" w:eastAsia="宋体" w:cs="宋体"/>
          <w:b/>
          <w:sz w:val="36"/>
          <w:szCs w:val="36"/>
          <w:lang w:bidi="ar"/>
        </w:rPr>
        <w:br w:type="page"/>
      </w:r>
    </w:p>
    <w:p w14:paraId="200DD202">
      <w:pPr>
        <w:spacing w:after="156" w:afterLines="50" w:line="360" w:lineRule="auto"/>
        <w:jc w:val="center"/>
        <w:rPr>
          <w:rFonts w:ascii="宋体" w:hAnsi="宋体" w:eastAsia="宋体" w:cs="宋体"/>
          <w:b/>
          <w:sz w:val="44"/>
          <w:szCs w:val="44"/>
        </w:rPr>
      </w:pPr>
      <w:r>
        <w:rPr>
          <w:rFonts w:hint="eastAsia" w:ascii="宋体" w:hAnsi="宋体" w:eastAsia="宋体" w:cs="宋体"/>
          <w:b/>
          <w:sz w:val="40"/>
          <w:szCs w:val="40"/>
          <w:lang w:bidi="ar"/>
        </w:rPr>
        <w:t>中旅广花路项目周边道路工程等</w:t>
      </w:r>
      <w:r>
        <w:rPr>
          <w:rFonts w:hint="eastAsia" w:ascii="宋体" w:hAnsi="宋体" w:eastAsia="宋体" w:cs="宋体"/>
          <w:b/>
          <w:sz w:val="40"/>
          <w:szCs w:val="40"/>
          <w:lang w:val="en-US" w:eastAsia="zh-CN" w:bidi="ar"/>
        </w:rPr>
        <w:t>5</w:t>
      </w:r>
      <w:r>
        <w:rPr>
          <w:rFonts w:hint="eastAsia" w:ascii="宋体" w:hAnsi="宋体" w:eastAsia="宋体" w:cs="宋体"/>
          <w:b/>
          <w:sz w:val="40"/>
          <w:szCs w:val="40"/>
          <w:lang w:bidi="ar"/>
        </w:rPr>
        <w:t>个项目代建管理及全过程造价咨询服务招标公告</w:t>
      </w:r>
    </w:p>
    <w:p w14:paraId="3E53DEF1">
      <w:pPr>
        <w:pStyle w:val="3"/>
        <w:keepNext w:val="0"/>
        <w:keepLines w:val="0"/>
        <w:spacing w:before="0" w:after="0" w:line="360" w:lineRule="auto"/>
        <w:rPr>
          <w:rFonts w:ascii="宋体" w:hAnsi="宋体" w:eastAsia="宋体" w:cs="宋体"/>
        </w:rPr>
      </w:pPr>
      <w:r>
        <w:rPr>
          <w:rFonts w:hint="eastAsia" w:ascii="宋体" w:hAnsi="宋体" w:eastAsia="宋体" w:cs="宋体"/>
        </w:rPr>
        <w:t>1. 招标条件</w:t>
      </w:r>
    </w:p>
    <w:p w14:paraId="27207071">
      <w:pPr>
        <w:spacing w:line="360" w:lineRule="auto"/>
        <w:ind w:firstLine="480" w:firstLineChars="200"/>
        <w:rPr>
          <w:rFonts w:hint="default" w:ascii="宋体" w:hAnsi="宋体" w:cs="宋体" w:eastAsiaTheme="minorEastAsia"/>
          <w:sz w:val="24"/>
          <w:szCs w:val="24"/>
          <w:highlight w:val="none"/>
          <w:u w:val="single"/>
          <w:lang w:val="en-US" w:eastAsia="zh-CN" w:bidi="ar"/>
        </w:rPr>
      </w:pPr>
      <w:r>
        <w:rPr>
          <w:rFonts w:hint="eastAsia" w:ascii="宋体" w:hAnsi="宋体" w:eastAsia="宋体" w:cs="宋体"/>
          <w:sz w:val="24"/>
          <w:szCs w:val="24"/>
          <w:lang w:bidi="ar"/>
        </w:rPr>
        <w:t>本招标</w:t>
      </w:r>
      <w:r>
        <w:rPr>
          <w:rFonts w:hint="eastAsia" w:ascii="宋体" w:hAnsi="宋体" w:eastAsia="宋体" w:cs="宋体"/>
          <w:sz w:val="24"/>
          <w:szCs w:val="24"/>
          <w:highlight w:val="none"/>
          <w:lang w:bidi="ar"/>
        </w:rPr>
        <w:t>项目</w:t>
      </w:r>
      <w:r>
        <w:rPr>
          <w:rFonts w:hint="eastAsia" w:ascii="宋体" w:hAnsi="宋体" w:eastAsia="宋体" w:cs="宋体"/>
          <w:sz w:val="24"/>
          <w:szCs w:val="24"/>
          <w:highlight w:val="none"/>
          <w:u w:val="single"/>
          <w:lang w:val="en-US" w:eastAsia="zh-CN" w:bidi="ar"/>
        </w:rPr>
        <w:t>中旅广花路项目周边道路工程</w:t>
      </w:r>
      <w:r>
        <w:rPr>
          <w:rFonts w:hint="eastAsia" w:ascii="宋体" w:hAnsi="宋体" w:cs="宋体"/>
          <w:sz w:val="24"/>
          <w:highlight w:val="none"/>
          <w:u w:val="single"/>
        </w:rPr>
        <w:t>（项目代码：2308-440114-18-0</w:t>
      </w:r>
      <w:r>
        <w:rPr>
          <w:rFonts w:hint="eastAsia" w:ascii="宋体" w:hAnsi="宋体" w:cs="宋体"/>
          <w:sz w:val="24"/>
          <w:highlight w:val="none"/>
          <w:u w:val="single"/>
          <w:lang w:val="en-US" w:eastAsia="zh-CN"/>
        </w:rPr>
        <w:t>1-3</w:t>
      </w:r>
    </w:p>
    <w:p w14:paraId="4330394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u w:val="single"/>
          <w:lang w:val="en-US" w:eastAsia="zh-CN" w:bidi="ar"/>
        </w:rPr>
      </w:pPr>
      <w:r>
        <w:rPr>
          <w:rFonts w:hint="eastAsia" w:ascii="宋体" w:hAnsi="宋体" w:cs="宋体"/>
          <w:sz w:val="24"/>
          <w:highlight w:val="none"/>
          <w:u w:val="single"/>
        </w:rPr>
        <w:t>01806</w:t>
      </w:r>
      <w:r>
        <w:rPr>
          <w:rFonts w:hint="eastAsia" w:ascii="宋体" w:hAnsi="宋体" w:eastAsia="宋体" w:cs="宋体"/>
          <w:sz w:val="24"/>
          <w:szCs w:val="24"/>
          <w:highlight w:val="none"/>
          <w:u w:val="single"/>
          <w:lang w:val="en-US" w:eastAsia="zh-CN" w:bidi="ar"/>
        </w:rPr>
        <w:t>、规划雅源南路工程</w:t>
      </w:r>
      <w:r>
        <w:rPr>
          <w:rFonts w:hint="eastAsia" w:ascii="宋体" w:hAnsi="宋体" w:eastAsia="宋体" w:cs="宋体"/>
          <w:sz w:val="24"/>
          <w:szCs w:val="24"/>
          <w:highlight w:val="none"/>
          <w:u w:val="single"/>
          <w:lang w:bidi="ar"/>
        </w:rPr>
        <w:t>（项目代码：2408-440114-99-01-567997</w:t>
      </w:r>
      <w:r>
        <w:rPr>
          <w:rFonts w:hint="eastAsia" w:ascii="宋体" w:hAnsi="宋体" w:eastAsia="宋体" w:cs="宋体"/>
          <w:sz w:val="24"/>
          <w:szCs w:val="24"/>
          <w:highlight w:val="none"/>
          <w:u w:val="single"/>
          <w:lang w:eastAsia="zh-CN" w:bidi="ar"/>
        </w:rPr>
        <w:t>）</w:t>
      </w:r>
      <w:r>
        <w:rPr>
          <w:rFonts w:hint="eastAsia" w:ascii="宋体" w:hAnsi="宋体" w:eastAsia="宋体" w:cs="宋体"/>
          <w:sz w:val="24"/>
          <w:szCs w:val="24"/>
          <w:highlight w:val="none"/>
          <w:u w:val="single"/>
          <w:lang w:val="en-US" w:eastAsia="zh-CN" w:bidi="ar"/>
        </w:rPr>
        <w:t>、花侨大道（国际冷链产品交易中心项目周边道路）</w:t>
      </w:r>
      <w:r>
        <w:rPr>
          <w:rFonts w:hint="eastAsia" w:ascii="宋体" w:hAnsi="宋体" w:eastAsia="宋体" w:cs="宋体"/>
          <w:sz w:val="24"/>
          <w:szCs w:val="24"/>
          <w:highlight w:val="none"/>
          <w:u w:val="single"/>
          <w:lang w:bidi="ar"/>
        </w:rPr>
        <w:t>（项目代码：</w:t>
      </w:r>
      <w:r>
        <w:rPr>
          <w:rFonts w:hint="eastAsia" w:ascii="宋体" w:hAnsi="宋体" w:eastAsia="宋体" w:cs="宋体"/>
          <w:sz w:val="24"/>
          <w:szCs w:val="24"/>
          <w:highlight w:val="none"/>
          <w:u w:val="single"/>
          <w:lang w:val="en-US" w:eastAsia="zh-CN" w:bidi="ar"/>
        </w:rPr>
        <w:t>2101-440114-04-01-2</w:t>
      </w:r>
    </w:p>
    <w:p w14:paraId="4BEF366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eastAsia="宋体" w:cs="宋体"/>
          <w:sz w:val="24"/>
          <w:szCs w:val="24"/>
        </w:rPr>
      </w:pPr>
      <w:r>
        <w:rPr>
          <w:rFonts w:hint="eastAsia" w:ascii="宋体" w:hAnsi="宋体" w:cs="宋体"/>
          <w:sz w:val="24"/>
          <w:highlight w:val="none"/>
          <w:u w:val="single"/>
        </w:rPr>
        <w:t>20648</w:t>
      </w:r>
      <w:r>
        <w:rPr>
          <w:rFonts w:hint="eastAsia" w:ascii="宋体" w:hAnsi="宋体" w:cs="宋体"/>
          <w:sz w:val="24"/>
          <w:highlight w:val="none"/>
          <w:u w:val="single"/>
          <w:lang w:eastAsia="zh-CN"/>
        </w:rPr>
        <w:t>）</w:t>
      </w:r>
      <w:r>
        <w:rPr>
          <w:rFonts w:hint="eastAsia" w:ascii="宋体" w:hAnsi="宋体" w:eastAsia="宋体" w:cs="宋体"/>
          <w:sz w:val="24"/>
          <w:szCs w:val="24"/>
          <w:highlight w:val="none"/>
          <w:u w:val="single"/>
          <w:lang w:val="en-US" w:eastAsia="zh-CN" w:bidi="ar"/>
        </w:rPr>
        <w:t>、永安路(建设北路-莲山路)工程（项目代码：</w:t>
      </w:r>
      <w:r>
        <w:rPr>
          <w:rFonts w:hint="eastAsia" w:ascii="宋体" w:hAnsi="宋体" w:cs="宋体"/>
          <w:sz w:val="24"/>
          <w:highlight w:val="none"/>
          <w:u w:val="single"/>
          <w:lang w:eastAsia="zh-CN"/>
        </w:rPr>
        <w:t>2014-440114-48-01-802316）、</w:t>
      </w:r>
      <w:r>
        <w:rPr>
          <w:rFonts w:hint="eastAsia" w:ascii="宋体" w:hAnsi="宋体" w:eastAsia="宋体" w:cs="宋体"/>
          <w:sz w:val="24"/>
          <w:szCs w:val="24"/>
          <w:highlight w:val="none"/>
          <w:u w:val="single"/>
          <w:lang w:val="en-US" w:eastAsia="zh-CN" w:bidi="ar"/>
        </w:rPr>
        <w:t>滨湖路二期（雅瑶桥-新街大道）工程（项目代码：</w:t>
      </w:r>
      <w:r>
        <w:rPr>
          <w:rFonts w:hint="eastAsia" w:ascii="宋体" w:hAnsi="宋体" w:cs="宋体"/>
          <w:sz w:val="24"/>
          <w:highlight w:val="none"/>
          <w:u w:val="single"/>
          <w:lang w:eastAsia="zh-CN"/>
        </w:rPr>
        <w:t>2</w:t>
      </w:r>
      <w:r>
        <w:rPr>
          <w:rFonts w:hint="eastAsia" w:ascii="宋体" w:hAnsi="宋体" w:cs="宋体"/>
          <w:sz w:val="24"/>
          <w:highlight w:val="none"/>
          <w:u w:val="single"/>
          <w:lang w:val="en-US" w:eastAsia="zh-CN"/>
        </w:rPr>
        <w:t>409</w:t>
      </w:r>
      <w:r>
        <w:rPr>
          <w:rFonts w:hint="eastAsia" w:ascii="宋体" w:hAnsi="宋体" w:cs="宋体"/>
          <w:sz w:val="24"/>
          <w:highlight w:val="none"/>
          <w:u w:val="single"/>
          <w:lang w:eastAsia="zh-CN"/>
        </w:rPr>
        <w:t>-440114-</w:t>
      </w:r>
      <w:r>
        <w:rPr>
          <w:rFonts w:hint="eastAsia" w:ascii="宋体" w:hAnsi="宋体" w:cs="宋体"/>
          <w:sz w:val="24"/>
          <w:highlight w:val="none"/>
          <w:u w:val="single"/>
          <w:lang w:val="en-US" w:eastAsia="zh-CN"/>
        </w:rPr>
        <w:t>1</w:t>
      </w:r>
      <w:r>
        <w:rPr>
          <w:rFonts w:hint="eastAsia" w:ascii="宋体" w:hAnsi="宋体" w:cs="宋体"/>
          <w:sz w:val="24"/>
          <w:highlight w:val="none"/>
          <w:u w:val="single"/>
          <w:lang w:eastAsia="zh-CN"/>
        </w:rPr>
        <w:t>8-01-</w:t>
      </w:r>
      <w:r>
        <w:rPr>
          <w:rFonts w:hint="eastAsia" w:ascii="宋体" w:hAnsi="宋体" w:cs="宋体"/>
          <w:sz w:val="24"/>
          <w:highlight w:val="none"/>
          <w:u w:val="single"/>
          <w:lang w:val="en-US" w:eastAsia="zh-CN"/>
        </w:rPr>
        <w:t>480437</w:t>
      </w:r>
      <w:r>
        <w:rPr>
          <w:rFonts w:hint="eastAsia" w:ascii="宋体" w:hAnsi="宋体" w:cs="宋体"/>
          <w:sz w:val="24"/>
          <w:highlight w:val="none"/>
          <w:u w:val="single"/>
          <w:lang w:eastAsia="zh-CN"/>
        </w:rPr>
        <w:t>）</w:t>
      </w:r>
      <w:r>
        <w:rPr>
          <w:rFonts w:hint="eastAsia" w:ascii="宋体" w:hAnsi="宋体" w:eastAsia="宋体" w:cs="宋体"/>
          <w:sz w:val="24"/>
          <w:szCs w:val="24"/>
          <w:highlight w:val="none"/>
          <w:lang w:bidi="ar"/>
        </w:rPr>
        <w:t>经</w:t>
      </w:r>
      <w:r>
        <w:rPr>
          <w:rFonts w:hint="eastAsia" w:ascii="宋体" w:hAnsi="宋体" w:eastAsia="宋体" w:cs="宋体"/>
          <w:sz w:val="24"/>
          <w:highlight w:val="none"/>
        </w:rPr>
        <w:t>由</w:t>
      </w:r>
      <w:r>
        <w:rPr>
          <w:rFonts w:hint="eastAsia" w:ascii="宋体" w:hAnsi="宋体" w:eastAsia="宋体" w:cs="宋体"/>
          <w:sz w:val="24"/>
          <w:highlight w:val="none"/>
          <w:u w:val="single"/>
          <w:lang w:val="en-US" w:eastAsia="zh-CN"/>
        </w:rPr>
        <w:t>相关文件</w:t>
      </w:r>
      <w:r>
        <w:rPr>
          <w:rFonts w:hint="eastAsia" w:ascii="宋体" w:hAnsi="宋体" w:eastAsia="宋体" w:cs="宋体"/>
          <w:sz w:val="24"/>
          <w:highlight w:val="none"/>
        </w:rPr>
        <w:t>批准建设，建设资金为</w:t>
      </w:r>
      <w:r>
        <w:rPr>
          <w:rFonts w:hint="eastAsia" w:ascii="宋体" w:hAnsi="宋体" w:eastAsia="宋体" w:cs="宋体"/>
          <w:sz w:val="24"/>
          <w:highlight w:val="none"/>
          <w:u w:val="single"/>
        </w:rPr>
        <w:t>财政资</w:t>
      </w:r>
      <w:r>
        <w:rPr>
          <w:rFonts w:hint="eastAsia" w:ascii="宋体" w:hAnsi="宋体" w:eastAsia="宋体" w:cs="宋体"/>
          <w:sz w:val="24"/>
          <w:u w:val="single"/>
        </w:rPr>
        <w:t>金</w:t>
      </w:r>
      <w:r>
        <w:rPr>
          <w:rFonts w:hint="eastAsia" w:ascii="宋体" w:hAnsi="宋体" w:eastAsia="宋体" w:cs="宋体"/>
          <w:sz w:val="24"/>
          <w:szCs w:val="24"/>
          <w:lang w:bidi="ar"/>
        </w:rPr>
        <w:t>，招标人为</w:t>
      </w:r>
      <w:r>
        <w:rPr>
          <w:rFonts w:hint="eastAsia" w:ascii="宋体" w:hAnsi="宋体" w:eastAsia="宋体" w:cs="宋体"/>
          <w:sz w:val="24"/>
          <w:szCs w:val="24"/>
          <w:u w:val="single"/>
          <w:lang w:eastAsia="zh-CN" w:bidi="ar"/>
        </w:rPr>
        <w:t>广州市花都区交通运输局</w:t>
      </w:r>
      <w:r>
        <w:rPr>
          <w:rFonts w:hint="eastAsia" w:ascii="宋体" w:hAnsi="宋体" w:eastAsia="宋体" w:cs="宋体"/>
          <w:sz w:val="24"/>
          <w:szCs w:val="24"/>
          <w:lang w:bidi="ar"/>
        </w:rPr>
        <w:t>。项目已具备招标条件，现对该项目的</w:t>
      </w:r>
      <w:r>
        <w:rPr>
          <w:rFonts w:hint="eastAsia" w:ascii="宋体" w:hAnsi="宋体" w:eastAsia="宋体" w:cs="宋体"/>
          <w:sz w:val="24"/>
          <w:szCs w:val="24"/>
          <w:u w:val="single"/>
          <w:lang w:eastAsia="zh-CN" w:bidi="ar"/>
        </w:rPr>
        <w:t>代建管理及全过程造价咨询</w:t>
      </w:r>
      <w:r>
        <w:rPr>
          <w:rFonts w:hint="eastAsia" w:ascii="宋体" w:hAnsi="宋体" w:eastAsia="宋体" w:cs="宋体"/>
          <w:sz w:val="24"/>
          <w:szCs w:val="24"/>
          <w:lang w:bidi="ar"/>
        </w:rPr>
        <w:t>进行公开招标。</w:t>
      </w:r>
    </w:p>
    <w:p w14:paraId="4FEF8984">
      <w:pPr>
        <w:pStyle w:val="3"/>
        <w:keepNext w:val="0"/>
        <w:keepLines w:val="0"/>
        <w:spacing w:before="0" w:after="0" w:line="360" w:lineRule="auto"/>
        <w:rPr>
          <w:rFonts w:ascii="宋体" w:hAnsi="宋体" w:eastAsia="宋体" w:cs="宋体"/>
        </w:rPr>
      </w:pPr>
      <w:r>
        <w:rPr>
          <w:rFonts w:hint="eastAsia" w:ascii="宋体" w:hAnsi="宋体" w:eastAsia="宋体" w:cs="宋体"/>
        </w:rPr>
        <w:t>2. 项目概况与招标范围</w:t>
      </w:r>
    </w:p>
    <w:p w14:paraId="32C668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2.1招标项目概况</w:t>
      </w:r>
    </w:p>
    <w:p w14:paraId="1A9BD27A">
      <w:pPr>
        <w:spacing w:line="360" w:lineRule="auto"/>
        <w:ind w:firstLine="477" w:firstLineChars="199"/>
        <w:rPr>
          <w:rFonts w:hint="eastAsia" w:ascii="宋体" w:hAnsi="宋体" w:eastAsia="宋体" w:cs="宋体"/>
          <w:sz w:val="24"/>
          <w:szCs w:val="24"/>
          <w:u w:val="single"/>
          <w:lang w:eastAsia="zh-CN"/>
        </w:rPr>
      </w:pPr>
      <w:r>
        <w:rPr>
          <w:rFonts w:hint="eastAsia" w:ascii="宋体" w:hAnsi="宋体" w:eastAsia="宋体" w:cs="宋体"/>
          <w:sz w:val="24"/>
          <w:szCs w:val="24"/>
          <w:lang w:bidi="ar"/>
        </w:rPr>
        <w:t>2.1.1招标项目名称：中旅广花路项目周边道路工程等</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个项目代建管理及全过程造价咨询服务</w:t>
      </w:r>
    </w:p>
    <w:p w14:paraId="15E3D8E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2.1.2工程建设地点：</w:t>
      </w:r>
      <w:r>
        <w:rPr>
          <w:rFonts w:hint="eastAsia" w:ascii="宋体" w:hAnsi="宋体" w:eastAsia="宋体" w:cs="宋体"/>
          <w:sz w:val="24"/>
          <w:szCs w:val="24"/>
          <w:u w:val="single"/>
          <w:lang w:eastAsia="zh-CN" w:bidi="ar"/>
        </w:rPr>
        <w:t>广州市花都区</w:t>
      </w:r>
      <w:r>
        <w:rPr>
          <w:rFonts w:hint="eastAsia" w:ascii="宋体" w:hAnsi="宋体" w:eastAsia="宋体" w:cs="宋体"/>
          <w:sz w:val="24"/>
          <w:szCs w:val="24"/>
          <w:u w:val="single"/>
          <w:lang w:bidi="ar"/>
        </w:rPr>
        <w:t>。</w:t>
      </w:r>
    </w:p>
    <w:p w14:paraId="6AC56996">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2.1</w:t>
      </w:r>
      <w:r>
        <w:rPr>
          <w:rFonts w:hint="eastAsia" w:ascii="宋体" w:hAnsi="宋体" w:eastAsia="宋体" w:cs="宋体"/>
          <w:color w:val="auto"/>
          <w:sz w:val="24"/>
          <w:szCs w:val="24"/>
          <w:lang w:bidi="ar"/>
        </w:rPr>
        <w:t>.3工程建设规模：</w:t>
      </w:r>
    </w:p>
    <w:p w14:paraId="778CBA25">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val="en-US" w:eastAsia="zh-CN" w:bidi="ar"/>
        </w:rPr>
        <w:t>①中旅广花路项目周边道路工程：新建4条道路（含配套工程），道路宽度40米，为城市次干道。</w:t>
      </w:r>
      <w:r>
        <w:rPr>
          <w:rFonts w:hint="eastAsia" w:ascii="宋体" w:hAnsi="宋体" w:eastAsia="宋体" w:cs="宋体"/>
          <w:sz w:val="24"/>
          <w:szCs w:val="24"/>
          <w:lang w:bidi="ar"/>
        </w:rPr>
        <w:t>本工程投资额</w:t>
      </w:r>
      <w:r>
        <w:rPr>
          <w:rFonts w:hint="eastAsia" w:ascii="宋体" w:hAnsi="宋体" w:eastAsia="宋体" w:cs="宋体"/>
          <w:sz w:val="24"/>
          <w:szCs w:val="24"/>
          <w:lang w:val="en-US" w:eastAsia="zh-CN" w:bidi="ar"/>
        </w:rPr>
        <w:t>8818</w:t>
      </w:r>
      <w:r>
        <w:rPr>
          <w:rFonts w:hint="eastAsia" w:ascii="宋体" w:hAnsi="宋体" w:eastAsia="宋体" w:cs="宋体"/>
          <w:sz w:val="24"/>
          <w:szCs w:val="24"/>
          <w:lang w:bidi="ar"/>
        </w:rPr>
        <w:t>万元；</w:t>
      </w:r>
      <w:r>
        <w:rPr>
          <w:rFonts w:hint="eastAsia" w:ascii="宋体" w:hAnsi="宋体" w:eastAsia="宋体" w:cs="宋体"/>
          <w:sz w:val="24"/>
          <w:szCs w:val="24"/>
          <w:lang w:val="en-US" w:eastAsia="zh-CN" w:bidi="ar"/>
        </w:rPr>
        <w:t>其中</w:t>
      </w:r>
      <w:r>
        <w:rPr>
          <w:rFonts w:hint="default" w:ascii="宋体" w:hAnsi="宋体" w:eastAsia="宋体" w:cs="宋体"/>
          <w:sz w:val="24"/>
          <w:szCs w:val="24"/>
          <w:lang w:val="en-US" w:eastAsia="zh-CN" w:bidi="ar"/>
        </w:rPr>
        <w:t>建安费用</w:t>
      </w:r>
      <w:r>
        <w:rPr>
          <w:rFonts w:hint="eastAsia" w:ascii="宋体" w:hAnsi="宋体" w:eastAsia="宋体" w:cs="宋体"/>
          <w:sz w:val="24"/>
          <w:szCs w:val="24"/>
          <w:lang w:val="en-US" w:eastAsia="zh-CN" w:bidi="ar"/>
        </w:rPr>
        <w:t>6667</w:t>
      </w:r>
      <w:r>
        <w:rPr>
          <w:rFonts w:hint="default" w:ascii="宋体" w:hAnsi="宋体" w:eastAsia="宋体" w:cs="宋体"/>
          <w:sz w:val="24"/>
          <w:szCs w:val="24"/>
          <w:lang w:val="en-US" w:eastAsia="zh-CN" w:bidi="ar"/>
        </w:rPr>
        <w:t>万元</w:t>
      </w:r>
      <w:r>
        <w:rPr>
          <w:rFonts w:hint="eastAsia" w:ascii="宋体" w:hAnsi="宋体" w:eastAsia="宋体" w:cs="宋体"/>
          <w:sz w:val="24"/>
          <w:szCs w:val="24"/>
          <w:lang w:bidi="ar"/>
        </w:rPr>
        <w:t>（最终以相关批复为准）。</w:t>
      </w:r>
    </w:p>
    <w:p w14:paraId="63C72492">
      <w:pPr>
        <w:spacing w:line="360" w:lineRule="auto"/>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②规划雅源南路工程：城市主干道，长约1490米，40米。本工程投资额36000万元；其中</w:t>
      </w:r>
      <w:r>
        <w:rPr>
          <w:rFonts w:hint="default" w:ascii="宋体" w:hAnsi="宋体" w:eastAsia="宋体" w:cs="宋体"/>
          <w:sz w:val="24"/>
          <w:szCs w:val="24"/>
          <w:lang w:val="en-US" w:eastAsia="zh-CN" w:bidi="ar"/>
        </w:rPr>
        <w:t>建安费用</w:t>
      </w:r>
      <w:r>
        <w:rPr>
          <w:rFonts w:hint="eastAsia" w:ascii="宋体" w:hAnsi="宋体" w:eastAsia="宋体" w:cs="宋体"/>
          <w:sz w:val="24"/>
          <w:szCs w:val="24"/>
          <w:lang w:val="en-US" w:eastAsia="zh-CN" w:bidi="ar"/>
        </w:rPr>
        <w:t>19369</w:t>
      </w:r>
      <w:r>
        <w:rPr>
          <w:rFonts w:hint="default" w:ascii="宋体" w:hAnsi="宋体" w:eastAsia="宋体" w:cs="宋体"/>
          <w:sz w:val="24"/>
          <w:szCs w:val="24"/>
          <w:lang w:val="en-US" w:eastAsia="zh-CN" w:bidi="ar"/>
        </w:rPr>
        <w:t>万元</w:t>
      </w:r>
      <w:r>
        <w:rPr>
          <w:rFonts w:hint="eastAsia" w:ascii="宋体" w:hAnsi="宋体" w:eastAsia="宋体" w:cs="宋体"/>
          <w:sz w:val="24"/>
          <w:szCs w:val="24"/>
          <w:lang w:val="en-US" w:eastAsia="zh-CN" w:bidi="ar"/>
        </w:rPr>
        <w:t>（最终以相关批复为准）。</w:t>
      </w:r>
    </w:p>
    <w:p w14:paraId="5B08A670">
      <w:pPr>
        <w:spacing w:line="360" w:lineRule="auto"/>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③花侨大道（国际冷链产品交易中心项目周边道路）：位于花都区花东镇四联村国际冷链产品交易中心地块东南侧，道路路线呈南北走向，起点位于山前旅游大道，终点至凤岭庄，规划为城市主干路，红线宽度40米，设计范围总长度约1.41千米，设计速度采用50千米/小时，双向六车道。建设内容主要包括：道路工程、排水工程、交通工程、绿化工程、照明工程、电力管沟工程等。本工程投资额21728.43万元；其中</w:t>
      </w:r>
      <w:r>
        <w:rPr>
          <w:rFonts w:hint="default" w:ascii="宋体" w:hAnsi="宋体" w:eastAsia="宋体" w:cs="宋体"/>
          <w:sz w:val="24"/>
          <w:szCs w:val="24"/>
          <w:lang w:val="en-US" w:eastAsia="zh-CN" w:bidi="ar"/>
        </w:rPr>
        <w:t>建安费用</w:t>
      </w:r>
      <w:r>
        <w:rPr>
          <w:rFonts w:hint="eastAsia" w:ascii="宋体" w:hAnsi="宋体" w:eastAsia="宋体" w:cs="宋体"/>
          <w:sz w:val="24"/>
          <w:szCs w:val="24"/>
          <w:lang w:val="en-US" w:eastAsia="zh-CN" w:bidi="ar"/>
        </w:rPr>
        <w:t>12871</w:t>
      </w:r>
      <w:r>
        <w:rPr>
          <w:rFonts w:hint="default" w:ascii="宋体" w:hAnsi="宋体" w:eastAsia="宋体" w:cs="宋体"/>
          <w:sz w:val="24"/>
          <w:szCs w:val="24"/>
          <w:lang w:val="en-US" w:eastAsia="zh-CN" w:bidi="ar"/>
        </w:rPr>
        <w:t>万元</w:t>
      </w:r>
      <w:r>
        <w:rPr>
          <w:rFonts w:hint="eastAsia" w:ascii="宋体" w:hAnsi="宋体" w:eastAsia="宋体" w:cs="宋体"/>
          <w:sz w:val="24"/>
          <w:szCs w:val="24"/>
          <w:lang w:val="en-US" w:eastAsia="zh-CN" w:bidi="ar"/>
        </w:rPr>
        <w:t>（最终以相关批复为准）。</w:t>
      </w:r>
    </w:p>
    <w:p w14:paraId="0F34CF86">
      <w:pPr>
        <w:spacing w:line="360" w:lineRule="auto"/>
        <w:ind w:firstLine="480" w:firstLineChars="200"/>
        <w:rPr>
          <w:rFonts w:hint="eastAsia" w:ascii="宋体" w:hAnsi="宋体" w:eastAsia="宋体" w:cs="宋体"/>
          <w:sz w:val="24"/>
          <w:szCs w:val="24"/>
          <w:lang w:val="en-US" w:eastAsia="zh-CN" w:bidi="ar"/>
        </w:rPr>
      </w:pPr>
    </w:p>
    <w:p w14:paraId="3B9A4849">
      <w:pPr>
        <w:spacing w:line="360" w:lineRule="auto"/>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④永安路(建设北路-莲山路)工程：规划为城市次干路，西起建设北路，东至莲山路，道路全长约3.3 公里，双向六车道。本工程投资额43417万元；其中</w:t>
      </w:r>
      <w:r>
        <w:rPr>
          <w:rFonts w:hint="default" w:ascii="宋体" w:hAnsi="宋体" w:eastAsia="宋体" w:cs="宋体"/>
          <w:sz w:val="24"/>
          <w:szCs w:val="24"/>
          <w:lang w:val="en-US" w:eastAsia="zh-CN" w:bidi="ar"/>
        </w:rPr>
        <w:t>建安费用</w:t>
      </w:r>
      <w:r>
        <w:rPr>
          <w:rFonts w:hint="eastAsia" w:ascii="宋体" w:hAnsi="宋体" w:eastAsia="宋体" w:cs="宋体"/>
          <w:sz w:val="24"/>
          <w:szCs w:val="24"/>
          <w:lang w:val="en-US" w:eastAsia="zh-CN" w:bidi="ar"/>
        </w:rPr>
        <w:t>21459</w:t>
      </w:r>
      <w:r>
        <w:rPr>
          <w:rFonts w:hint="default" w:ascii="宋体" w:hAnsi="宋体" w:eastAsia="宋体" w:cs="宋体"/>
          <w:sz w:val="24"/>
          <w:szCs w:val="24"/>
          <w:lang w:val="en-US" w:eastAsia="zh-CN" w:bidi="ar"/>
        </w:rPr>
        <w:t>万元</w:t>
      </w:r>
      <w:r>
        <w:rPr>
          <w:rFonts w:hint="eastAsia" w:ascii="宋体" w:hAnsi="宋体" w:eastAsia="宋体" w:cs="宋体"/>
          <w:sz w:val="24"/>
          <w:szCs w:val="24"/>
          <w:lang w:val="en-US" w:eastAsia="zh-CN" w:bidi="ar"/>
        </w:rPr>
        <w:t>（最终以相关批复为准）。</w:t>
      </w:r>
    </w:p>
    <w:p w14:paraId="3F322A9C">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val="en-US" w:eastAsia="zh-CN" w:bidi="ar"/>
        </w:rPr>
        <w:t>⑤滨湖路二期（雅瑶桥-新街大道）工程：项目位于广州花都区，大体呈东西走向，东接雅瑶桥（建设路），西接新街大道。长约1.6km，规划为城市次干路，设计速度为40km/h。道路红线宽23.5~27.5m，双向四车道。建议内容主要包括：道路工程、隧道工程、排水工程、交通工程、绿化工程、照明工程、电气及通信管道工程等专业。本工程投资额34020</w:t>
      </w:r>
      <w:r>
        <w:rPr>
          <w:rFonts w:hint="eastAsia" w:ascii="宋体" w:hAnsi="宋体" w:eastAsia="宋体" w:cs="宋体"/>
          <w:sz w:val="24"/>
          <w:szCs w:val="24"/>
          <w:lang w:bidi="ar"/>
        </w:rPr>
        <w:t>万元；</w:t>
      </w:r>
      <w:r>
        <w:rPr>
          <w:rFonts w:hint="eastAsia" w:ascii="宋体" w:hAnsi="宋体" w:eastAsia="宋体" w:cs="宋体"/>
          <w:sz w:val="24"/>
          <w:szCs w:val="24"/>
          <w:lang w:val="en-US" w:eastAsia="zh-CN" w:bidi="ar"/>
        </w:rPr>
        <w:t>其中</w:t>
      </w:r>
      <w:r>
        <w:rPr>
          <w:rFonts w:hint="default" w:ascii="宋体" w:hAnsi="宋体" w:eastAsia="宋体" w:cs="宋体"/>
          <w:sz w:val="24"/>
          <w:szCs w:val="24"/>
          <w:lang w:val="en-US" w:eastAsia="zh-CN" w:bidi="ar"/>
        </w:rPr>
        <w:t>建安费用</w:t>
      </w:r>
      <w:r>
        <w:rPr>
          <w:rFonts w:hint="eastAsia" w:ascii="宋体" w:hAnsi="宋体" w:eastAsia="宋体" w:cs="宋体"/>
          <w:sz w:val="24"/>
          <w:szCs w:val="24"/>
          <w:lang w:val="en-US" w:eastAsia="zh-CN" w:bidi="ar"/>
        </w:rPr>
        <w:t>26510</w:t>
      </w:r>
      <w:r>
        <w:rPr>
          <w:rFonts w:hint="default" w:ascii="宋体" w:hAnsi="宋体" w:eastAsia="宋体" w:cs="宋体"/>
          <w:sz w:val="24"/>
          <w:szCs w:val="24"/>
          <w:lang w:val="en-US" w:eastAsia="zh-CN" w:bidi="ar"/>
        </w:rPr>
        <w:t>万元</w:t>
      </w:r>
      <w:r>
        <w:rPr>
          <w:rFonts w:hint="eastAsia" w:ascii="宋体" w:hAnsi="宋体" w:eastAsia="宋体" w:cs="宋体"/>
          <w:sz w:val="24"/>
          <w:szCs w:val="24"/>
          <w:lang w:bidi="ar"/>
        </w:rPr>
        <w:t>（最终以相关批复为准）。</w:t>
      </w:r>
    </w:p>
    <w:p w14:paraId="34DA4A6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2.2招标范围：</w:t>
      </w:r>
    </w:p>
    <w:p w14:paraId="4882284B">
      <w:pPr>
        <w:keepNext w:val="0"/>
        <w:keepLines w:val="0"/>
        <w:pageBreakBefore w:val="0"/>
        <w:shd w:val="clear" w:color="auto" w:fill="FFFFFF"/>
        <w:kinsoku/>
        <w:wordWrap/>
        <w:overflowPunct/>
        <w:topLinePunct w:val="0"/>
        <w:autoSpaceDE/>
        <w:autoSpaceDN/>
        <w:bidi w:val="0"/>
        <w:adjustRightInd w:val="0"/>
        <w:spacing w:line="360" w:lineRule="auto"/>
        <w:ind w:firstLine="480" w:firstLineChars="200"/>
        <w:textAlignment w:val="auto"/>
        <w:rPr>
          <w:rFonts w:ascii="宋体" w:hAnsi="宋体" w:eastAsia="宋体" w:cs="宋体"/>
          <w:kern w:val="0"/>
          <w:sz w:val="24"/>
          <w:szCs w:val="24"/>
          <w:u w:val="single"/>
          <w:shd w:val="clear" w:color="auto" w:fill="FFFFFF"/>
        </w:rPr>
      </w:pPr>
      <w:r>
        <w:rPr>
          <w:rFonts w:hint="eastAsia" w:ascii="宋体" w:hAnsi="宋体" w:eastAsia="宋体" w:cs="宋体"/>
          <w:sz w:val="24"/>
          <w:szCs w:val="24"/>
          <w:shd w:val="clear" w:color="auto" w:fill="FFFFFF"/>
          <w:lang w:bidi="ar"/>
        </w:rPr>
        <w:t>2.2.1</w:t>
      </w:r>
      <w:r>
        <w:rPr>
          <w:rFonts w:hint="eastAsia" w:ascii="宋体" w:hAnsi="宋体" w:eastAsia="宋体" w:cs="宋体"/>
          <w:b/>
          <w:sz w:val="24"/>
          <w:szCs w:val="24"/>
          <w:shd w:val="clear" w:color="auto" w:fill="FFFFFF"/>
          <w:lang w:bidi="ar"/>
        </w:rPr>
        <w:t>标段划分</w:t>
      </w:r>
      <w:r>
        <w:rPr>
          <w:rFonts w:hint="eastAsia" w:ascii="宋体" w:hAnsi="宋体" w:eastAsia="宋体" w:cs="宋体"/>
          <w:sz w:val="24"/>
          <w:szCs w:val="24"/>
          <w:shd w:val="clear" w:color="auto" w:fill="FFFFFF"/>
          <w:lang w:bidi="ar"/>
        </w:rPr>
        <w:t>：</w:t>
      </w:r>
      <w:r>
        <w:rPr>
          <w:rFonts w:hint="eastAsia" w:ascii="宋体" w:hAnsi="宋体" w:eastAsia="宋体" w:cs="宋体"/>
          <w:kern w:val="0"/>
          <w:sz w:val="24"/>
          <w:szCs w:val="24"/>
          <w:u w:val="single"/>
          <w:shd w:val="clear" w:color="auto" w:fill="FFFFFF"/>
          <w:lang w:bidi="ar"/>
        </w:rPr>
        <w:t>本项目划分为1个标段。</w:t>
      </w:r>
    </w:p>
    <w:p w14:paraId="6E4AA9D8">
      <w:pPr>
        <w:keepNext w:val="0"/>
        <w:keepLines w:val="0"/>
        <w:pageBreakBefore w:val="0"/>
        <w:shd w:val="clear" w:color="auto" w:fill="FFFFFF"/>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u w:val="single"/>
          <w:shd w:val="clear" w:color="auto" w:fill="FFFFFF"/>
          <w:lang w:bidi="ar"/>
        </w:rPr>
      </w:pPr>
      <w:r>
        <w:rPr>
          <w:rFonts w:hint="eastAsia" w:ascii="宋体" w:hAnsi="宋体" w:eastAsia="宋体" w:cs="宋体"/>
          <w:sz w:val="24"/>
          <w:szCs w:val="24"/>
          <w:highlight w:val="none"/>
          <w:shd w:val="clear" w:color="auto" w:fill="FFFFFF"/>
          <w:lang w:bidi="ar"/>
        </w:rPr>
        <w:t>2.2.</w:t>
      </w:r>
      <w:r>
        <w:rPr>
          <w:rFonts w:hint="eastAsia" w:ascii="宋体" w:hAnsi="宋体" w:eastAsia="宋体" w:cs="宋体"/>
          <w:kern w:val="0"/>
          <w:sz w:val="24"/>
          <w:szCs w:val="24"/>
          <w:highlight w:val="none"/>
          <w:shd w:val="clear" w:color="auto" w:fill="FFFFFF"/>
          <w:lang w:bidi="ar"/>
        </w:rPr>
        <w:t>2招标内容：</w:t>
      </w:r>
      <w:r>
        <w:rPr>
          <w:rFonts w:hint="eastAsia" w:ascii="宋体" w:hAnsi="宋体" w:eastAsia="宋体" w:cs="宋体"/>
          <w:color w:val="auto"/>
          <w:kern w:val="0"/>
          <w:sz w:val="24"/>
          <w:szCs w:val="24"/>
          <w:highlight w:val="none"/>
          <w:u w:val="single"/>
          <w:shd w:val="clear" w:color="auto" w:fill="FFFFFF"/>
          <w:lang w:bidi="ar"/>
        </w:rPr>
        <w:t>本招标项目招标内容包括但不限于</w:t>
      </w:r>
      <w:r>
        <w:rPr>
          <w:rFonts w:hint="eastAsia" w:ascii="宋体" w:hAnsi="宋体" w:eastAsia="宋体" w:cs="宋体"/>
          <w:color w:val="auto"/>
          <w:kern w:val="0"/>
          <w:sz w:val="24"/>
          <w:szCs w:val="24"/>
          <w:highlight w:val="none"/>
          <w:u w:val="single"/>
          <w:shd w:val="clear" w:color="auto" w:fill="FFFFFF"/>
          <w:lang w:val="en-US" w:eastAsia="zh-CN" w:bidi="ar"/>
        </w:rPr>
        <w:t>中旅广花路项目周边道路工程、规划雅源南路工程、花侨大道（国际冷链产品交易中心项目周边道路）、永安路(建设北路-莲山路)工程、滨湖路二期（雅瑶桥-新街大道）工程的代建管理服务</w:t>
      </w:r>
      <w:r>
        <w:rPr>
          <w:rFonts w:hint="eastAsia" w:ascii="宋体" w:hAnsi="宋体" w:eastAsia="宋体" w:cs="宋体"/>
          <w:color w:val="auto"/>
          <w:kern w:val="0"/>
          <w:sz w:val="24"/>
          <w:szCs w:val="24"/>
          <w:highlight w:val="none"/>
          <w:u w:val="single"/>
          <w:shd w:val="clear" w:color="auto" w:fill="FFFFFF"/>
          <w:lang w:eastAsia="zh-CN" w:bidi="ar"/>
        </w:rPr>
        <w:t>，和</w:t>
      </w:r>
      <w:r>
        <w:rPr>
          <w:rFonts w:hint="eastAsia" w:ascii="宋体" w:hAnsi="宋体" w:eastAsia="宋体" w:cs="宋体"/>
          <w:color w:val="auto"/>
          <w:kern w:val="0"/>
          <w:sz w:val="24"/>
          <w:szCs w:val="24"/>
          <w:highlight w:val="none"/>
          <w:u w:val="single"/>
          <w:shd w:val="clear" w:color="auto" w:fill="FFFFFF"/>
          <w:lang w:val="en-US" w:eastAsia="zh-CN" w:bidi="ar"/>
        </w:rPr>
        <w:t>中旅广花路项目周边道路工程、规划雅源南路工程、花侨大道（国际冷链产品交易中心项目周边道路）、滨湖路二期（雅瑶桥-新街大道）工程的</w:t>
      </w:r>
      <w:r>
        <w:rPr>
          <w:rFonts w:hint="eastAsia" w:ascii="宋体" w:hAnsi="宋体" w:eastAsia="宋体" w:cs="宋体"/>
          <w:color w:val="auto"/>
          <w:kern w:val="0"/>
          <w:sz w:val="24"/>
          <w:szCs w:val="24"/>
          <w:highlight w:val="none"/>
          <w:u w:val="single"/>
          <w:shd w:val="clear" w:color="auto" w:fill="FFFFFF"/>
          <w:lang w:bidi="ar"/>
        </w:rPr>
        <w:t>全过程造价咨询</w:t>
      </w:r>
      <w:r>
        <w:rPr>
          <w:rFonts w:hint="eastAsia" w:ascii="宋体" w:hAnsi="宋体" w:eastAsia="宋体" w:cs="宋体"/>
          <w:color w:val="auto"/>
          <w:kern w:val="0"/>
          <w:sz w:val="24"/>
          <w:szCs w:val="24"/>
          <w:highlight w:val="none"/>
          <w:u w:val="single"/>
          <w:shd w:val="clear" w:color="auto" w:fill="FFFFFF"/>
          <w:lang w:eastAsia="zh-CN" w:bidi="ar"/>
        </w:rPr>
        <w:t>服务</w:t>
      </w:r>
      <w:r>
        <w:rPr>
          <w:rFonts w:hint="eastAsia" w:ascii="宋体" w:hAnsi="宋体" w:eastAsia="宋体" w:cs="宋体"/>
          <w:color w:val="auto"/>
          <w:kern w:val="0"/>
          <w:sz w:val="24"/>
          <w:szCs w:val="24"/>
          <w:highlight w:val="none"/>
          <w:u w:val="single"/>
          <w:shd w:val="clear" w:color="auto" w:fill="FFFFFF"/>
          <w:lang w:bidi="ar"/>
        </w:rPr>
        <w:t>。服务内容及范围包括但不限于：</w:t>
      </w:r>
    </w:p>
    <w:p w14:paraId="4B1FA0C5">
      <w:pPr>
        <w:pStyle w:val="31"/>
        <w:keepNext w:val="0"/>
        <w:keepLines w:val="0"/>
        <w:pageBreakBefore w:val="0"/>
        <w:numPr>
          <w:ilvl w:val="0"/>
          <w:numId w:val="0"/>
        </w:numPr>
        <w:kinsoku/>
        <w:wordWrap/>
        <w:overflowPunct/>
        <w:topLinePunct w:val="0"/>
        <w:autoSpaceDE/>
        <w:autoSpaceDN/>
        <w:bidi w:val="0"/>
        <w:spacing w:after="120" w:afterLines="0" w:line="360" w:lineRule="auto"/>
        <w:ind w:firstLine="480" w:firstLineChars="200"/>
        <w:textAlignment w:val="auto"/>
        <w:rPr>
          <w:rFonts w:hint="eastAsia" w:ascii="宋体" w:hAnsi="宋体" w:eastAsia="宋体" w:cs="宋体"/>
          <w:color w:val="auto"/>
          <w:kern w:val="0"/>
          <w:sz w:val="24"/>
          <w:szCs w:val="24"/>
          <w:highlight w:val="none"/>
          <w:u w:val="single"/>
          <w:shd w:val="clear" w:color="auto" w:fill="FFFFFF"/>
          <w:lang w:bidi="ar"/>
        </w:rPr>
      </w:pP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val="en-US" w:eastAsia="zh-CN" w:bidi="ar"/>
        </w:rPr>
        <w:t>1</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val="en-US" w:eastAsia="zh-CN" w:bidi="ar"/>
        </w:rPr>
        <w:t>代建管理服务</w:t>
      </w:r>
      <w:r>
        <w:rPr>
          <w:rFonts w:hint="eastAsia" w:ascii="宋体" w:hAnsi="宋体" w:eastAsia="宋体" w:cs="宋体"/>
          <w:color w:val="auto"/>
          <w:kern w:val="0"/>
          <w:sz w:val="24"/>
          <w:szCs w:val="24"/>
          <w:highlight w:val="none"/>
          <w:u w:val="single"/>
          <w:shd w:val="clear" w:color="auto" w:fill="FFFFFF"/>
          <w:lang w:bidi="ar"/>
        </w:rPr>
        <w:t>：</w:t>
      </w:r>
      <w:r>
        <w:rPr>
          <w:rFonts w:hint="eastAsia" w:ascii="宋体" w:hAnsi="宋体" w:cs="宋体"/>
          <w:snapToGrid w:val="0"/>
          <w:color w:val="auto"/>
          <w:kern w:val="0"/>
          <w:sz w:val="24"/>
          <w:szCs w:val="24"/>
          <w:highlight w:val="none"/>
          <w:u w:val="single"/>
          <w:lang w:eastAsia="zh-CN"/>
        </w:rPr>
        <w:t>对项目进行代建管理服务，从合同签订之日起至工程竣工验收、决算及缺陷责任期满的全部建设代建管理服务工作，内容包括但不限于：代表委托人对项目从可研批复之后的全过程有效统筹管理和控制，直到办理竣工验收结算手续、移交使用单位、缺陷责任期终止并完成工程决算等实施过程的代建工作及各种手续的报审管理工作。</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bidi="ar"/>
        </w:rPr>
        <w:t>具体以合同约定为准</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bidi="ar"/>
        </w:rPr>
        <w:t>。</w:t>
      </w:r>
    </w:p>
    <w:p w14:paraId="5191E952">
      <w:pPr>
        <w:pStyle w:val="31"/>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u w:val="single"/>
          <w:shd w:val="clear" w:color="auto" w:fill="FFFFFF"/>
          <w:lang w:bidi="ar"/>
        </w:rPr>
      </w:pP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val="en-US" w:eastAsia="zh-CN" w:bidi="ar"/>
        </w:rPr>
        <w:t>2</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bidi="ar"/>
        </w:rPr>
        <w:t>全过程造价咨询</w:t>
      </w:r>
      <w:r>
        <w:rPr>
          <w:rFonts w:hint="eastAsia" w:ascii="宋体" w:hAnsi="宋体" w:eastAsia="宋体" w:cs="宋体"/>
          <w:color w:val="auto"/>
          <w:kern w:val="0"/>
          <w:sz w:val="24"/>
          <w:szCs w:val="24"/>
          <w:highlight w:val="none"/>
          <w:u w:val="single"/>
          <w:shd w:val="clear" w:color="auto" w:fill="FFFFFF"/>
          <w:lang w:eastAsia="zh-CN" w:bidi="ar"/>
        </w:rPr>
        <w:t>服务</w:t>
      </w:r>
      <w:r>
        <w:rPr>
          <w:rFonts w:hint="eastAsia" w:ascii="宋体" w:hAnsi="宋体" w:eastAsia="宋体" w:cs="宋体"/>
          <w:color w:val="auto"/>
          <w:kern w:val="0"/>
          <w:sz w:val="24"/>
          <w:szCs w:val="24"/>
          <w:highlight w:val="none"/>
          <w:u w:val="single"/>
          <w:shd w:val="clear" w:color="auto" w:fill="FFFFFF"/>
          <w:lang w:bidi="ar"/>
        </w:rPr>
        <w:t>：</w:t>
      </w:r>
      <w:r>
        <w:rPr>
          <w:rFonts w:hint="eastAsia" w:ascii="宋体" w:hAnsi="宋体" w:cs="宋体"/>
          <w:snapToGrid w:val="0"/>
          <w:color w:val="auto"/>
          <w:kern w:val="0"/>
          <w:sz w:val="24"/>
          <w:szCs w:val="24"/>
          <w:highlight w:val="none"/>
          <w:u w:val="single"/>
          <w:lang w:eastAsia="zh-CN"/>
        </w:rPr>
        <w:t>自合同签订起至项目招标阶段、施工阶段、竣工结（决）算阶段的投资控制管理工作。包括在规定的时限内完成对设计单位出具估算、概算提出合理化建议、编制工程预算或编制工程量清单及招标控制价（需协助甲方办理招标控制价备案手续，如需），变更签证审核、结算审核等工作。在编制、审核过程中对图纸不清晰的部分及材料使用提出参考意见，对招标文件中涉及造价部分进行咨询服务；在评审过程中负责整理有关的资料，负责核对工程量及工程造价，协助委托人做好相关沟通工作；按委托人要求做好有关造价咨询服务工作。</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bidi="ar"/>
        </w:rPr>
        <w:t>具体以合同约定为准</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bidi="ar"/>
        </w:rPr>
        <w:t>。</w:t>
      </w:r>
    </w:p>
    <w:p w14:paraId="2A671E2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sz w:val="24"/>
          <w:szCs w:val="24"/>
          <w:highlight w:val="none"/>
          <w:lang w:bidi="ar"/>
        </w:rPr>
        <w:t>2.2.</w:t>
      </w:r>
      <w:r>
        <w:rPr>
          <w:rFonts w:hint="eastAsia" w:ascii="宋体" w:hAnsi="宋体" w:eastAsia="宋体" w:cs="宋体"/>
          <w:color w:val="auto"/>
          <w:kern w:val="0"/>
          <w:sz w:val="24"/>
          <w:szCs w:val="24"/>
          <w:highlight w:val="none"/>
          <w:lang w:bidi="ar"/>
        </w:rPr>
        <w:t>3最高投标限价：</w:t>
      </w:r>
      <w:r>
        <w:rPr>
          <w:rFonts w:hint="eastAsia" w:ascii="宋体" w:hAnsi="宋体" w:eastAsia="宋体" w:cs="宋体"/>
          <w:color w:val="auto"/>
          <w:kern w:val="0"/>
          <w:sz w:val="24"/>
          <w:szCs w:val="24"/>
          <w:highlight w:val="none"/>
          <w:u w:val="single"/>
          <w:lang w:bidi="ar"/>
        </w:rPr>
        <w:t>本项目</w:t>
      </w:r>
      <w:r>
        <w:rPr>
          <w:rFonts w:hint="eastAsia" w:ascii="宋体" w:hAnsi="宋体" w:eastAsia="宋体" w:cs="宋体"/>
          <w:color w:val="auto"/>
          <w:sz w:val="24"/>
          <w:szCs w:val="24"/>
          <w:highlight w:val="none"/>
          <w:u w:val="single"/>
          <w:lang w:bidi="ar"/>
        </w:rPr>
        <w:t>服</w:t>
      </w:r>
      <w:r>
        <w:rPr>
          <w:rFonts w:hint="eastAsia" w:ascii="宋体" w:hAnsi="宋体" w:eastAsia="宋体" w:cs="宋体"/>
          <w:color w:val="auto"/>
          <w:kern w:val="0"/>
          <w:sz w:val="24"/>
          <w:szCs w:val="24"/>
          <w:highlight w:val="none"/>
          <w:u w:val="single"/>
          <w:lang w:bidi="ar"/>
        </w:rPr>
        <w:t>务费最高投标限价总价为</w:t>
      </w:r>
      <w:r>
        <w:rPr>
          <w:rFonts w:hint="eastAsia" w:ascii="宋体" w:hAnsi="宋体" w:eastAsia="宋体" w:cs="宋体"/>
          <w:color w:val="auto"/>
          <w:kern w:val="0"/>
          <w:sz w:val="24"/>
          <w:szCs w:val="24"/>
          <w:highlight w:val="none"/>
          <w:u w:val="single"/>
          <w:lang w:val="en-US" w:eastAsia="zh-CN" w:bidi="ar"/>
        </w:rPr>
        <w:t>1450.8724万</w:t>
      </w:r>
      <w:r>
        <w:rPr>
          <w:rFonts w:hint="eastAsia" w:ascii="宋体" w:hAnsi="宋体" w:eastAsia="宋体" w:cs="宋体"/>
          <w:color w:val="auto"/>
          <w:kern w:val="0"/>
          <w:sz w:val="24"/>
          <w:szCs w:val="24"/>
          <w:highlight w:val="none"/>
          <w:u w:val="single"/>
          <w:lang w:bidi="ar"/>
        </w:rPr>
        <w:t>元，其中</w:t>
      </w:r>
      <w:r>
        <w:rPr>
          <w:rFonts w:hint="eastAsia" w:ascii="宋体" w:hAnsi="宋体" w:eastAsia="宋体" w:cs="宋体"/>
          <w:color w:val="auto"/>
          <w:kern w:val="0"/>
          <w:sz w:val="24"/>
          <w:szCs w:val="24"/>
          <w:highlight w:val="none"/>
          <w:u w:val="single"/>
          <w:lang w:eastAsia="zh-CN" w:bidi="ar"/>
        </w:rPr>
        <w:t>代建管理服务费</w:t>
      </w:r>
      <w:r>
        <w:rPr>
          <w:rFonts w:hint="eastAsia" w:ascii="宋体" w:hAnsi="宋体" w:eastAsia="宋体" w:cs="宋体"/>
          <w:color w:val="auto"/>
          <w:kern w:val="0"/>
          <w:sz w:val="24"/>
          <w:szCs w:val="24"/>
          <w:highlight w:val="none"/>
          <w:u w:val="single"/>
          <w:lang w:bidi="ar"/>
        </w:rPr>
        <w:t>最高投标限价为</w:t>
      </w:r>
      <w:r>
        <w:rPr>
          <w:rFonts w:hint="eastAsia" w:ascii="宋体" w:hAnsi="宋体" w:eastAsia="宋体" w:cs="宋体"/>
          <w:color w:val="auto"/>
          <w:kern w:val="0"/>
          <w:sz w:val="24"/>
          <w:szCs w:val="24"/>
          <w:highlight w:val="none"/>
          <w:u w:val="single"/>
          <w:lang w:val="en-US" w:eastAsia="zh-CN" w:bidi="ar"/>
          <w14:ligatures w14:val="none"/>
        </w:rPr>
        <w:t>1062.3241</w:t>
      </w:r>
      <w:r>
        <w:rPr>
          <w:rFonts w:hint="eastAsia" w:ascii="宋体" w:hAnsi="宋体" w:eastAsia="宋体" w:cs="宋体"/>
          <w:color w:val="auto"/>
          <w:kern w:val="0"/>
          <w:sz w:val="24"/>
          <w:szCs w:val="24"/>
          <w:highlight w:val="none"/>
          <w:u w:val="single"/>
          <w:lang w:val="en-US" w:eastAsia="zh-CN" w:bidi="ar"/>
          <w:rPrChange w:id="0" w:author="JYY" w:date="2024-10-24T15:07:25Z">
            <w:rPr>
              <w:rFonts w:hint="eastAsia" w:ascii="宋体" w:hAnsi="宋体" w:eastAsia="宋体" w:cs="宋体"/>
              <w:color w:val="auto"/>
              <w:kern w:val="0"/>
              <w:sz w:val="24"/>
              <w:szCs w:val="24"/>
              <w:highlight w:val="none"/>
              <w:u w:val="single"/>
              <w:lang w:val="en-US" w:eastAsia="zh-CN" w:bidi="ar"/>
              <w14:ligatures w14:val="none"/>
            </w:rPr>
          </w:rPrChange>
          <w14:ligatures w14:val="none"/>
        </w:rPr>
        <w:t>万</w:t>
      </w:r>
      <w:r>
        <w:rPr>
          <w:rFonts w:hint="eastAsia" w:ascii="宋体" w:hAnsi="宋体" w:eastAsia="宋体" w:cs="宋体"/>
          <w:color w:val="auto"/>
          <w:kern w:val="0"/>
          <w:sz w:val="24"/>
          <w:szCs w:val="24"/>
          <w:highlight w:val="none"/>
          <w:u w:val="single"/>
          <w:lang w:bidi="ar"/>
        </w:rPr>
        <w:t>元、全过程造价咨询</w:t>
      </w:r>
      <w:r>
        <w:rPr>
          <w:rFonts w:hint="eastAsia" w:ascii="宋体" w:hAnsi="宋体" w:eastAsia="宋体" w:cs="宋体"/>
          <w:color w:val="auto"/>
          <w:kern w:val="0"/>
          <w:sz w:val="24"/>
          <w:szCs w:val="24"/>
          <w:highlight w:val="none"/>
          <w:u w:val="single"/>
          <w:lang w:eastAsia="zh-CN" w:bidi="ar"/>
        </w:rPr>
        <w:t>服务费</w:t>
      </w:r>
      <w:r>
        <w:rPr>
          <w:rFonts w:hint="eastAsia" w:ascii="宋体" w:hAnsi="宋体" w:eastAsia="宋体" w:cs="宋体"/>
          <w:color w:val="auto"/>
          <w:kern w:val="0"/>
          <w:sz w:val="24"/>
          <w:szCs w:val="24"/>
          <w:highlight w:val="none"/>
          <w:u w:val="single"/>
          <w:lang w:bidi="ar"/>
        </w:rPr>
        <w:t>最高投标限价为</w:t>
      </w:r>
      <w:r>
        <w:rPr>
          <w:rFonts w:hint="eastAsia" w:ascii="宋体" w:hAnsi="宋体" w:eastAsia="宋体" w:cs="宋体"/>
          <w:color w:val="auto"/>
          <w:kern w:val="0"/>
          <w:sz w:val="24"/>
          <w:szCs w:val="24"/>
          <w:highlight w:val="none"/>
          <w:u w:val="single"/>
          <w:lang w:val="en-US" w:eastAsia="zh-CN" w:bidi="ar"/>
          <w14:ligatures w14:val="none"/>
        </w:rPr>
        <w:t>388.5483万</w:t>
      </w:r>
      <w:r>
        <w:rPr>
          <w:rFonts w:hint="eastAsia" w:ascii="宋体" w:hAnsi="宋体" w:eastAsia="宋体" w:cs="宋体"/>
          <w:color w:val="auto"/>
          <w:kern w:val="0"/>
          <w:sz w:val="24"/>
          <w:szCs w:val="24"/>
          <w:highlight w:val="none"/>
          <w:u w:val="single"/>
          <w:lang w:bidi="ar"/>
        </w:rPr>
        <w:t>元。</w:t>
      </w:r>
    </w:p>
    <w:tbl>
      <w:tblPr>
        <w:tblStyle w:val="14"/>
        <w:tblW w:w="9000"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467"/>
        <w:gridCol w:w="6120"/>
        <w:gridCol w:w="1853"/>
      </w:tblGrid>
      <w:tr w14:paraId="66AD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27" w:type="dxa"/>
            <w:gridSpan w:val="2"/>
            <w:vAlign w:val="center"/>
          </w:tcPr>
          <w:p w14:paraId="75545BB9">
            <w:pPr>
              <w:keepNext w:val="0"/>
              <w:keepLines w:val="0"/>
              <w:suppressLineNumbers w:val="0"/>
              <w:spacing w:before="0" w:beforeAutospacing="0" w:after="0" w:afterAutospacing="0" w:line="300" w:lineRule="exact"/>
              <w:ind w:left="0" w:right="0"/>
              <w:jc w:val="center"/>
              <w:rPr>
                <w:rFonts w:hint="default" w:ascii="宋体" w:hAnsi="宋体" w:eastAsia="宋体" w:cs="宋体"/>
                <w:b/>
                <w:bCs/>
                <w:kern w:val="0"/>
                <w:sz w:val="24"/>
                <w:szCs w:val="24"/>
                <w:lang w:bidi="ar"/>
                <w14:ligatures w14:val="none"/>
              </w:rPr>
            </w:pPr>
            <w:r>
              <w:rPr>
                <w:rFonts w:hint="eastAsia" w:ascii="宋体" w:hAnsi="宋体" w:eastAsia="宋体" w:cs="宋体"/>
                <w:b/>
                <w:bCs/>
                <w:kern w:val="0"/>
                <w:sz w:val="24"/>
                <w:szCs w:val="24"/>
                <w:lang w:bidi="ar"/>
                <w14:ligatures w14:val="none"/>
              </w:rPr>
              <w:t>序号</w:t>
            </w:r>
          </w:p>
        </w:tc>
        <w:tc>
          <w:tcPr>
            <w:tcW w:w="6120" w:type="dxa"/>
            <w:vAlign w:val="center"/>
          </w:tcPr>
          <w:p w14:paraId="404FC244">
            <w:pPr>
              <w:keepNext w:val="0"/>
              <w:keepLines w:val="0"/>
              <w:suppressLineNumbers w:val="0"/>
              <w:spacing w:before="0" w:beforeAutospacing="0" w:after="0" w:afterAutospacing="0" w:line="300" w:lineRule="exact"/>
              <w:ind w:left="0" w:right="0"/>
              <w:jc w:val="center"/>
              <w:rPr>
                <w:rFonts w:hint="default" w:ascii="宋体" w:hAnsi="宋体" w:eastAsia="宋体" w:cs="宋体"/>
                <w:b/>
                <w:bCs/>
                <w:kern w:val="0"/>
                <w:sz w:val="24"/>
                <w:szCs w:val="24"/>
                <w:lang w:bidi="ar"/>
                <w14:ligatures w14:val="none"/>
              </w:rPr>
            </w:pPr>
            <w:r>
              <w:rPr>
                <w:rFonts w:hint="eastAsia" w:ascii="宋体" w:hAnsi="宋体" w:eastAsia="宋体" w:cs="宋体"/>
                <w:b/>
                <w:bCs/>
                <w:kern w:val="0"/>
                <w:sz w:val="24"/>
                <w:szCs w:val="24"/>
                <w:lang w:eastAsia="zh-CN" w:bidi="ar"/>
                <w14:ligatures w14:val="none"/>
              </w:rPr>
              <w:t>各路段</w:t>
            </w:r>
            <w:r>
              <w:rPr>
                <w:rFonts w:hint="eastAsia" w:ascii="宋体" w:hAnsi="宋体" w:eastAsia="宋体" w:cs="宋体"/>
                <w:b/>
                <w:bCs/>
                <w:kern w:val="0"/>
                <w:sz w:val="24"/>
                <w:szCs w:val="24"/>
                <w:lang w:bidi="ar"/>
                <w14:ligatures w14:val="none"/>
              </w:rPr>
              <w:t>项目名称</w:t>
            </w:r>
          </w:p>
        </w:tc>
        <w:tc>
          <w:tcPr>
            <w:tcW w:w="1853" w:type="dxa"/>
            <w:vAlign w:val="center"/>
          </w:tcPr>
          <w:p w14:paraId="4EDC807F">
            <w:pPr>
              <w:keepNext w:val="0"/>
              <w:keepLines w:val="0"/>
              <w:suppressLineNumbers w:val="0"/>
              <w:spacing w:before="0" w:beforeAutospacing="0" w:after="0" w:afterAutospacing="0" w:line="300" w:lineRule="exact"/>
              <w:ind w:left="0" w:right="0"/>
              <w:jc w:val="center"/>
              <w:rPr>
                <w:rFonts w:hint="default" w:ascii="宋体" w:hAnsi="宋体" w:eastAsia="宋体" w:cs="宋体"/>
                <w:b/>
                <w:bCs/>
                <w:kern w:val="0"/>
                <w:sz w:val="24"/>
                <w:szCs w:val="24"/>
                <w:lang w:bidi="ar"/>
                <w14:ligatures w14:val="none"/>
              </w:rPr>
            </w:pPr>
            <w:r>
              <w:rPr>
                <w:rFonts w:hint="eastAsia" w:ascii="宋体" w:hAnsi="宋体" w:eastAsia="宋体" w:cs="宋体"/>
                <w:b/>
                <w:bCs/>
                <w:kern w:val="0"/>
                <w:sz w:val="24"/>
                <w:szCs w:val="24"/>
                <w:lang w:bidi="ar"/>
                <w14:ligatures w14:val="none"/>
              </w:rPr>
              <w:t>最高投标限价</w:t>
            </w:r>
          </w:p>
          <w:p w14:paraId="7C3A6126">
            <w:pPr>
              <w:keepNext w:val="0"/>
              <w:keepLines w:val="0"/>
              <w:suppressLineNumbers w:val="0"/>
              <w:spacing w:before="0" w:beforeAutospacing="0" w:after="0" w:afterAutospacing="0" w:line="300" w:lineRule="exact"/>
              <w:ind w:left="0" w:right="0"/>
              <w:jc w:val="center"/>
              <w:rPr>
                <w:rFonts w:hint="default" w:ascii="宋体" w:hAnsi="宋体" w:eastAsia="宋体" w:cs="宋体"/>
                <w:b/>
                <w:bCs/>
                <w:kern w:val="0"/>
                <w:sz w:val="24"/>
                <w:szCs w:val="24"/>
                <w:lang w:bidi="ar"/>
                <w14:ligatures w14:val="none"/>
              </w:rPr>
            </w:pPr>
            <w:r>
              <w:rPr>
                <w:rFonts w:hint="eastAsia" w:ascii="宋体" w:hAnsi="宋体" w:eastAsia="宋体" w:cs="宋体"/>
                <w:b/>
                <w:bCs/>
                <w:kern w:val="0"/>
                <w:sz w:val="24"/>
                <w:szCs w:val="24"/>
                <w:lang w:bidi="ar"/>
                <w14:ligatures w14:val="none"/>
              </w:rPr>
              <w:t>（</w:t>
            </w:r>
            <w:r>
              <w:rPr>
                <w:rFonts w:hint="eastAsia" w:ascii="宋体" w:hAnsi="宋体" w:eastAsia="宋体" w:cs="宋体"/>
                <w:b/>
                <w:bCs/>
                <w:kern w:val="0"/>
                <w:sz w:val="24"/>
                <w:szCs w:val="24"/>
                <w:lang w:eastAsia="zh-CN" w:bidi="ar"/>
                <w14:ligatures w14:val="none"/>
              </w:rPr>
              <w:t>万</w:t>
            </w:r>
            <w:r>
              <w:rPr>
                <w:rFonts w:hint="eastAsia" w:ascii="宋体" w:hAnsi="宋体" w:eastAsia="宋体" w:cs="宋体"/>
                <w:b/>
                <w:bCs/>
                <w:kern w:val="0"/>
                <w:sz w:val="24"/>
                <w:szCs w:val="24"/>
                <w:lang w:bidi="ar"/>
                <w14:ligatures w14:val="none"/>
              </w:rPr>
              <w:t>元）</w:t>
            </w:r>
          </w:p>
        </w:tc>
      </w:tr>
      <w:tr w14:paraId="13F2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7" w:type="dxa"/>
            <w:gridSpan w:val="3"/>
            <w:vAlign w:val="center"/>
          </w:tcPr>
          <w:p w14:paraId="08236BC5">
            <w:pPr>
              <w:keepNext w:val="0"/>
              <w:keepLines w:val="0"/>
              <w:suppressLineNumbers w:val="0"/>
              <w:spacing w:before="0" w:beforeAutospacing="0" w:after="0" w:afterAutospacing="0" w:line="300" w:lineRule="exact"/>
              <w:ind w:left="0" w:right="0"/>
              <w:jc w:val="both"/>
              <w:rPr>
                <w:rFonts w:hint="eastAsia" w:ascii="宋体" w:hAnsi="宋体" w:eastAsia="宋体" w:cs="宋体"/>
                <w:b/>
                <w:bCs/>
                <w:kern w:val="0"/>
                <w:sz w:val="24"/>
                <w:szCs w:val="24"/>
                <w:highlight w:val="none"/>
                <w:lang w:val="en-US" w:eastAsia="zh-CN" w:bidi="ar"/>
                <w14:ligatures w14:val="none"/>
              </w:rPr>
            </w:pPr>
            <w:r>
              <w:rPr>
                <w:rFonts w:hint="eastAsia" w:ascii="宋体" w:hAnsi="宋体" w:eastAsia="宋体" w:cs="宋体"/>
                <w:kern w:val="0"/>
                <w:sz w:val="24"/>
                <w:szCs w:val="24"/>
                <w:highlight w:val="none"/>
                <w:lang w:eastAsia="zh-CN" w:bidi="ar"/>
                <w14:ligatures w14:val="none"/>
              </w:rPr>
              <w:t>（一</w:t>
            </w:r>
            <w:r>
              <w:rPr>
                <w:rFonts w:hint="eastAsia" w:ascii="宋体" w:hAnsi="宋体" w:eastAsia="宋体" w:cs="宋体"/>
                <w:kern w:val="0"/>
                <w:sz w:val="24"/>
                <w:szCs w:val="24"/>
                <w:highlight w:val="none"/>
                <w:lang w:val="en-US" w:eastAsia="zh-CN" w:bidi="ar"/>
                <w14:ligatures w14:val="none"/>
              </w:rPr>
              <w:t>)代建管理服务费</w:t>
            </w:r>
          </w:p>
        </w:tc>
        <w:tc>
          <w:tcPr>
            <w:tcW w:w="1853" w:type="dxa"/>
            <w:vAlign w:val="center"/>
          </w:tcPr>
          <w:p w14:paraId="049DE794">
            <w:pPr>
              <w:keepNext w:val="0"/>
              <w:keepLines w:val="0"/>
              <w:widowControl/>
              <w:suppressLineNumbers w:val="0"/>
              <w:spacing w:before="0" w:beforeAutospacing="0" w:after="0" w:afterAutospacing="0" w:line="300" w:lineRule="exact"/>
              <w:ind w:left="0" w:right="0"/>
              <w:jc w:val="right"/>
              <w:rPr>
                <w:rFonts w:hint="default" w:ascii="宋体" w:hAnsi="宋体" w:eastAsia="宋体" w:cs="宋体"/>
                <w:kern w:val="0"/>
                <w:sz w:val="24"/>
                <w:szCs w:val="24"/>
                <w:u w:val="none"/>
                <w:lang w:val="en-US" w:eastAsia="zh-CN" w:bidi="ar"/>
                <w14:ligatures w14:val="none"/>
              </w:rPr>
            </w:pPr>
            <w:r>
              <w:rPr>
                <w:rFonts w:hint="eastAsia" w:ascii="宋体" w:hAnsi="宋体" w:eastAsia="宋体" w:cs="宋体"/>
                <w:kern w:val="0"/>
                <w:sz w:val="24"/>
                <w:szCs w:val="24"/>
                <w:u w:val="none"/>
                <w:lang w:val="en-US" w:eastAsia="zh-CN" w:bidi="ar"/>
                <w14:ligatures w14:val="none"/>
              </w:rPr>
              <w:t>1062.3241</w:t>
            </w:r>
          </w:p>
        </w:tc>
      </w:tr>
      <w:tr w14:paraId="11CF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58DA6A57">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val="en-US" w:eastAsia="zh-CN" w:bidi="ar"/>
                <w14:ligatures w14:val="none"/>
              </w:rPr>
            </w:pPr>
            <w:r>
              <w:rPr>
                <w:rFonts w:hint="eastAsia" w:ascii="宋体" w:hAnsi="宋体" w:eastAsia="宋体" w:cs="宋体"/>
                <w:b w:val="0"/>
                <w:bCs w:val="0"/>
                <w:kern w:val="0"/>
                <w:sz w:val="24"/>
                <w:szCs w:val="24"/>
                <w:lang w:val="en-US" w:eastAsia="zh-CN" w:bidi="ar"/>
                <w14:ligatures w14:val="none"/>
              </w:rPr>
              <w:t>其中</w:t>
            </w:r>
          </w:p>
        </w:tc>
        <w:tc>
          <w:tcPr>
            <w:tcW w:w="467" w:type="dxa"/>
            <w:vAlign w:val="center"/>
          </w:tcPr>
          <w:p w14:paraId="2FE21D72">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val="en-US" w:eastAsia="zh-CN" w:bidi="ar"/>
                <w14:ligatures w14:val="none"/>
              </w:rPr>
            </w:pPr>
            <w:r>
              <w:rPr>
                <w:rFonts w:hint="eastAsia" w:ascii="宋体" w:hAnsi="宋体" w:eastAsia="宋体" w:cs="宋体"/>
                <w:b w:val="0"/>
                <w:bCs w:val="0"/>
                <w:kern w:val="0"/>
                <w:sz w:val="24"/>
                <w:szCs w:val="24"/>
                <w:lang w:val="en-US" w:eastAsia="zh-CN" w:bidi="ar"/>
                <w14:ligatures w14:val="none"/>
              </w:rPr>
              <w:t>1</w:t>
            </w:r>
          </w:p>
        </w:tc>
        <w:tc>
          <w:tcPr>
            <w:tcW w:w="6120" w:type="dxa"/>
            <w:vAlign w:val="center"/>
          </w:tcPr>
          <w:p w14:paraId="14030946">
            <w:pPr>
              <w:keepNext w:val="0"/>
              <w:keepLines w:val="0"/>
              <w:widowControl/>
              <w:suppressLineNumbers w:val="0"/>
              <w:spacing w:before="0" w:beforeAutospacing="0" w:after="0" w:afterAutospacing="0" w:line="300" w:lineRule="exact"/>
              <w:ind w:left="0" w:right="0"/>
              <w:rPr>
                <w:rFonts w:hint="eastAsia" w:ascii="宋体" w:hAnsi="宋体" w:eastAsia="宋体" w:cs="宋体"/>
                <w:kern w:val="0"/>
                <w:sz w:val="24"/>
                <w:szCs w:val="24"/>
                <w:lang w:bidi="ar"/>
                <w14:ligatures w14:val="none"/>
              </w:rPr>
            </w:pPr>
            <w:r>
              <w:rPr>
                <w:rFonts w:hint="eastAsia" w:ascii="宋体" w:hAnsi="宋体" w:eastAsia="宋体" w:cs="宋体"/>
                <w:kern w:val="0"/>
                <w:sz w:val="24"/>
                <w:szCs w:val="24"/>
                <w:lang w:val="en-US" w:eastAsia="zh-CN" w:bidi="ar"/>
                <w14:ligatures w14:val="none"/>
              </w:rPr>
              <w:t>中旅广花路项目周边道路工程</w:t>
            </w:r>
          </w:p>
        </w:tc>
        <w:tc>
          <w:tcPr>
            <w:tcW w:w="1853" w:type="dxa"/>
            <w:vAlign w:val="center"/>
          </w:tcPr>
          <w:p w14:paraId="4B6BD3B1">
            <w:pPr>
              <w:keepNext w:val="0"/>
              <w:keepLines w:val="0"/>
              <w:widowControl/>
              <w:suppressLineNumbers w:val="0"/>
              <w:spacing w:before="0" w:beforeAutospacing="0" w:after="0" w:afterAutospacing="0" w:line="300" w:lineRule="exact"/>
              <w:ind w:left="0" w:right="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121.752</w:t>
            </w:r>
          </w:p>
        </w:tc>
      </w:tr>
      <w:tr w14:paraId="0D73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49DBED6F">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bidi="ar"/>
                <w14:ligatures w14:val="none"/>
              </w:rPr>
            </w:pPr>
          </w:p>
        </w:tc>
        <w:tc>
          <w:tcPr>
            <w:tcW w:w="467" w:type="dxa"/>
            <w:vAlign w:val="center"/>
          </w:tcPr>
          <w:p w14:paraId="3097F1C8">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val="en-US" w:eastAsia="zh-CN" w:bidi="ar"/>
                <w14:ligatures w14:val="none"/>
              </w:rPr>
            </w:pPr>
            <w:r>
              <w:rPr>
                <w:rFonts w:hint="eastAsia" w:ascii="宋体" w:hAnsi="宋体" w:eastAsia="宋体" w:cs="宋体"/>
                <w:b w:val="0"/>
                <w:bCs w:val="0"/>
                <w:kern w:val="0"/>
                <w:sz w:val="24"/>
                <w:szCs w:val="24"/>
                <w:lang w:val="en-US" w:eastAsia="zh-CN" w:bidi="ar"/>
                <w14:ligatures w14:val="none"/>
              </w:rPr>
              <w:t>2</w:t>
            </w:r>
          </w:p>
        </w:tc>
        <w:tc>
          <w:tcPr>
            <w:tcW w:w="6120" w:type="dxa"/>
            <w:shd w:val="clear" w:color="auto" w:fill="auto"/>
            <w:vAlign w:val="center"/>
          </w:tcPr>
          <w:p w14:paraId="12124E38">
            <w:pPr>
              <w:keepNext w:val="0"/>
              <w:keepLines w:val="0"/>
              <w:widowControl/>
              <w:suppressLineNumbers w:val="0"/>
              <w:spacing w:before="0" w:beforeAutospacing="0" w:after="0" w:afterAutospacing="0" w:line="300" w:lineRule="exact"/>
              <w:ind w:left="0" w:leftChars="0" w:right="0" w:rightChars="0"/>
              <w:rPr>
                <w:rFonts w:hint="eastAsia"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规划雅源南路</w:t>
            </w:r>
            <w:r>
              <w:rPr>
                <w:rFonts w:hint="eastAsia" w:ascii="宋体" w:hAnsi="宋体" w:eastAsia="宋体" w:cs="宋体"/>
                <w:color w:val="auto"/>
                <w:kern w:val="0"/>
                <w:sz w:val="24"/>
                <w:szCs w:val="24"/>
                <w:highlight w:val="none"/>
                <w:u w:val="none"/>
                <w:shd w:val="clear" w:color="auto" w:fill="FFFFFF"/>
                <w:lang w:val="en-US" w:eastAsia="zh-CN" w:bidi="ar"/>
                <w14:ligatures w14:val="none"/>
              </w:rPr>
              <w:t>工程</w:t>
            </w:r>
          </w:p>
        </w:tc>
        <w:tc>
          <w:tcPr>
            <w:tcW w:w="1853" w:type="dxa"/>
            <w:shd w:val="clear" w:color="auto" w:fill="auto"/>
            <w:vAlign w:val="center"/>
          </w:tcPr>
          <w:p w14:paraId="3687DC45">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265.1735</w:t>
            </w:r>
          </w:p>
        </w:tc>
      </w:tr>
      <w:tr w14:paraId="0A9D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0CC1345E">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bidi="ar"/>
                <w14:ligatures w14:val="none"/>
              </w:rPr>
            </w:pPr>
          </w:p>
        </w:tc>
        <w:tc>
          <w:tcPr>
            <w:tcW w:w="467" w:type="dxa"/>
            <w:vAlign w:val="center"/>
          </w:tcPr>
          <w:p w14:paraId="31AA0C55">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val="en-US" w:eastAsia="zh-CN" w:bidi="ar"/>
                <w14:ligatures w14:val="none"/>
              </w:rPr>
            </w:pPr>
            <w:r>
              <w:rPr>
                <w:rFonts w:hint="eastAsia" w:ascii="宋体" w:hAnsi="宋体" w:eastAsia="宋体" w:cs="宋体"/>
                <w:b w:val="0"/>
                <w:bCs w:val="0"/>
                <w:kern w:val="0"/>
                <w:sz w:val="24"/>
                <w:szCs w:val="24"/>
                <w:lang w:val="en-US" w:eastAsia="zh-CN" w:bidi="ar"/>
                <w14:ligatures w14:val="none"/>
              </w:rPr>
              <w:t>3</w:t>
            </w:r>
          </w:p>
        </w:tc>
        <w:tc>
          <w:tcPr>
            <w:tcW w:w="6120" w:type="dxa"/>
            <w:shd w:val="clear" w:color="auto" w:fill="auto"/>
            <w:vAlign w:val="center"/>
          </w:tcPr>
          <w:p w14:paraId="4B9B006C">
            <w:pPr>
              <w:keepNext w:val="0"/>
              <w:keepLines w:val="0"/>
              <w:widowControl/>
              <w:suppressLineNumbers w:val="0"/>
              <w:spacing w:before="0" w:beforeAutospacing="0" w:after="0" w:afterAutospacing="0" w:line="300" w:lineRule="exact"/>
              <w:ind w:left="0" w:leftChars="0" w:right="0" w:rightChars="0"/>
              <w:rPr>
                <w:rFonts w:hint="eastAsia"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花侨大道（国际冷链产品交易中心项目周边道路）</w:t>
            </w:r>
          </w:p>
        </w:tc>
        <w:tc>
          <w:tcPr>
            <w:tcW w:w="1853" w:type="dxa"/>
            <w:shd w:val="clear" w:color="auto" w:fill="auto"/>
            <w:vAlign w:val="center"/>
          </w:tcPr>
          <w:p w14:paraId="79A791B4">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177.8961</w:t>
            </w:r>
          </w:p>
        </w:tc>
      </w:tr>
      <w:tr w14:paraId="629C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61DC302A">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bidi="ar"/>
                <w14:ligatures w14:val="none"/>
              </w:rPr>
            </w:pPr>
          </w:p>
        </w:tc>
        <w:tc>
          <w:tcPr>
            <w:tcW w:w="467" w:type="dxa"/>
            <w:vAlign w:val="center"/>
          </w:tcPr>
          <w:p w14:paraId="4C2396B0">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val="en-US" w:eastAsia="zh-CN" w:bidi="ar"/>
                <w14:ligatures w14:val="none"/>
              </w:rPr>
            </w:pPr>
            <w:r>
              <w:rPr>
                <w:rFonts w:hint="eastAsia" w:ascii="宋体" w:hAnsi="宋体" w:eastAsia="宋体" w:cs="宋体"/>
                <w:b w:val="0"/>
                <w:bCs w:val="0"/>
                <w:kern w:val="0"/>
                <w:sz w:val="24"/>
                <w:szCs w:val="24"/>
                <w:lang w:val="en-US" w:eastAsia="zh-CN" w:bidi="ar"/>
                <w14:ligatures w14:val="none"/>
              </w:rPr>
              <w:t>4</w:t>
            </w:r>
          </w:p>
        </w:tc>
        <w:tc>
          <w:tcPr>
            <w:tcW w:w="6120" w:type="dxa"/>
            <w:shd w:val="clear" w:color="auto" w:fill="auto"/>
            <w:vAlign w:val="center"/>
          </w:tcPr>
          <w:p w14:paraId="44884A80">
            <w:pPr>
              <w:keepNext w:val="0"/>
              <w:keepLines w:val="0"/>
              <w:widowControl/>
              <w:suppressLineNumbers w:val="0"/>
              <w:spacing w:before="0" w:beforeAutospacing="0" w:after="0" w:afterAutospacing="0" w:line="300" w:lineRule="exact"/>
              <w:ind w:left="0" w:leftChars="0" w:right="0" w:rightChars="0"/>
              <w:rPr>
                <w:rFonts w:hint="eastAsia"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永安路(建设北路-莲山路)工程</w:t>
            </w:r>
          </w:p>
        </w:tc>
        <w:tc>
          <w:tcPr>
            <w:tcW w:w="1853" w:type="dxa"/>
            <w:shd w:val="clear" w:color="auto" w:fill="auto"/>
            <w:vAlign w:val="center"/>
          </w:tcPr>
          <w:p w14:paraId="186A5619">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264.078</w:t>
            </w:r>
          </w:p>
        </w:tc>
      </w:tr>
      <w:tr w14:paraId="3DAF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6D643C28">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bidi="ar"/>
                <w14:ligatures w14:val="none"/>
              </w:rPr>
            </w:pPr>
          </w:p>
        </w:tc>
        <w:tc>
          <w:tcPr>
            <w:tcW w:w="467" w:type="dxa"/>
            <w:vAlign w:val="center"/>
          </w:tcPr>
          <w:p w14:paraId="0D754820">
            <w:pPr>
              <w:keepNext w:val="0"/>
              <w:keepLines w:val="0"/>
              <w:suppressLineNumbers w:val="0"/>
              <w:spacing w:before="0" w:beforeAutospacing="0" w:after="0" w:afterAutospacing="0" w:line="300" w:lineRule="exact"/>
              <w:ind w:left="0" w:right="0"/>
              <w:jc w:val="center"/>
              <w:rPr>
                <w:rFonts w:hint="default" w:ascii="宋体" w:hAnsi="宋体" w:eastAsia="宋体" w:cs="宋体"/>
                <w:b w:val="0"/>
                <w:bCs w:val="0"/>
                <w:kern w:val="0"/>
                <w:sz w:val="24"/>
                <w:szCs w:val="24"/>
                <w:lang w:val="en-US" w:eastAsia="zh-CN" w:bidi="ar"/>
                <w14:ligatures w14:val="none"/>
              </w:rPr>
            </w:pPr>
            <w:r>
              <w:rPr>
                <w:rFonts w:hint="eastAsia" w:ascii="宋体" w:hAnsi="宋体" w:eastAsia="宋体" w:cs="宋体"/>
                <w:b w:val="0"/>
                <w:bCs w:val="0"/>
                <w:kern w:val="0"/>
                <w:sz w:val="24"/>
                <w:szCs w:val="24"/>
                <w:lang w:val="en-US" w:eastAsia="zh-CN" w:bidi="ar"/>
                <w14:ligatures w14:val="none"/>
              </w:rPr>
              <w:t>5</w:t>
            </w:r>
          </w:p>
        </w:tc>
        <w:tc>
          <w:tcPr>
            <w:tcW w:w="6120" w:type="dxa"/>
            <w:shd w:val="clear" w:color="auto" w:fill="auto"/>
            <w:vAlign w:val="center"/>
          </w:tcPr>
          <w:p w14:paraId="2A718234">
            <w:pPr>
              <w:keepNext w:val="0"/>
              <w:keepLines w:val="0"/>
              <w:widowControl/>
              <w:suppressLineNumbers w:val="0"/>
              <w:spacing w:before="0" w:beforeAutospacing="0" w:after="0" w:afterAutospacing="0" w:line="300" w:lineRule="exact"/>
              <w:ind w:left="0" w:leftChars="0" w:right="0" w:rightChars="0"/>
              <w:rPr>
                <w:rFonts w:hint="eastAsia"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滨湖路二期（雅瑶桥-新街大道）工程</w:t>
            </w:r>
          </w:p>
        </w:tc>
        <w:tc>
          <w:tcPr>
            <w:tcW w:w="1853" w:type="dxa"/>
            <w:shd w:val="clear" w:color="auto" w:fill="auto"/>
            <w:vAlign w:val="center"/>
          </w:tcPr>
          <w:p w14:paraId="3AEEC76F">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233.4245</w:t>
            </w:r>
          </w:p>
        </w:tc>
      </w:tr>
      <w:tr w14:paraId="5B07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147" w:type="dxa"/>
            <w:gridSpan w:val="3"/>
            <w:vAlign w:val="center"/>
          </w:tcPr>
          <w:p w14:paraId="38807F71">
            <w:pPr>
              <w:keepNext w:val="0"/>
              <w:keepLines w:val="0"/>
              <w:widowControl/>
              <w:suppressLineNumbers w:val="0"/>
              <w:spacing w:before="0" w:beforeAutospacing="0" w:after="0" w:afterAutospacing="0" w:line="300" w:lineRule="exact"/>
              <w:ind w:left="0" w:right="0"/>
              <w:rPr>
                <w:rFonts w:hint="eastAsia" w:ascii="宋体" w:hAnsi="宋体" w:eastAsia="宋体" w:cs="宋体"/>
                <w:kern w:val="0"/>
                <w:sz w:val="24"/>
                <w:szCs w:val="24"/>
                <w:highlight w:val="none"/>
                <w:lang w:eastAsia="zh-CN" w:bidi="ar"/>
                <w14:ligatures w14:val="none"/>
              </w:rPr>
            </w:pPr>
            <w:r>
              <w:rPr>
                <w:rFonts w:hint="eastAsia" w:ascii="宋体" w:hAnsi="宋体" w:eastAsia="宋体" w:cs="宋体"/>
                <w:kern w:val="0"/>
                <w:sz w:val="24"/>
                <w:szCs w:val="24"/>
                <w:highlight w:val="none"/>
                <w:lang w:eastAsia="zh-CN" w:bidi="ar"/>
                <w14:ligatures w14:val="none"/>
              </w:rPr>
              <w:t>（二）</w:t>
            </w:r>
            <w:r>
              <w:rPr>
                <w:rFonts w:hint="eastAsia" w:ascii="宋体" w:hAnsi="宋体" w:eastAsia="宋体" w:cs="宋体"/>
                <w:kern w:val="0"/>
                <w:sz w:val="24"/>
                <w:szCs w:val="24"/>
                <w:highlight w:val="none"/>
                <w:lang w:bidi="ar"/>
                <w14:ligatures w14:val="none"/>
              </w:rPr>
              <w:t>全过程造价咨询</w:t>
            </w:r>
            <w:r>
              <w:rPr>
                <w:rFonts w:hint="eastAsia" w:ascii="宋体" w:hAnsi="宋体" w:eastAsia="宋体" w:cs="宋体"/>
                <w:kern w:val="0"/>
                <w:sz w:val="24"/>
                <w:szCs w:val="24"/>
                <w:highlight w:val="none"/>
                <w:lang w:eastAsia="zh-CN" w:bidi="ar"/>
                <w14:ligatures w14:val="none"/>
              </w:rPr>
              <w:t>服务费</w:t>
            </w:r>
          </w:p>
        </w:tc>
        <w:tc>
          <w:tcPr>
            <w:tcW w:w="1853" w:type="dxa"/>
            <w:vAlign w:val="center"/>
          </w:tcPr>
          <w:p w14:paraId="34A5E320">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388.5483</w:t>
            </w:r>
          </w:p>
        </w:tc>
      </w:tr>
      <w:tr w14:paraId="1CA8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382FB1AF">
            <w:pPr>
              <w:keepNext w:val="0"/>
              <w:keepLines w:val="0"/>
              <w:widowControl/>
              <w:suppressLineNumbers w:val="0"/>
              <w:spacing w:before="0" w:beforeAutospacing="0" w:after="0" w:afterAutospacing="0" w:line="300" w:lineRule="exact"/>
              <w:ind w:left="0" w:right="0"/>
              <w:rPr>
                <w:rFonts w:hint="default"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其中</w:t>
            </w:r>
          </w:p>
        </w:tc>
        <w:tc>
          <w:tcPr>
            <w:tcW w:w="467" w:type="dxa"/>
            <w:vAlign w:val="center"/>
          </w:tcPr>
          <w:p w14:paraId="18C04F55">
            <w:pPr>
              <w:keepNext w:val="0"/>
              <w:keepLines w:val="0"/>
              <w:widowControl/>
              <w:suppressLineNumbers w:val="0"/>
              <w:spacing w:before="0" w:beforeAutospacing="0" w:after="0" w:afterAutospacing="0" w:line="300" w:lineRule="exact"/>
              <w:ind w:left="0" w:right="0"/>
              <w:jc w:val="center"/>
              <w:rPr>
                <w:rFonts w:hint="default"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1</w:t>
            </w:r>
          </w:p>
        </w:tc>
        <w:tc>
          <w:tcPr>
            <w:tcW w:w="6120" w:type="dxa"/>
            <w:vAlign w:val="center"/>
          </w:tcPr>
          <w:p w14:paraId="24B031AB">
            <w:pPr>
              <w:keepNext w:val="0"/>
              <w:keepLines w:val="0"/>
              <w:widowControl/>
              <w:suppressLineNumbers w:val="0"/>
              <w:spacing w:before="0" w:beforeAutospacing="0" w:after="0" w:afterAutospacing="0" w:line="300" w:lineRule="exact"/>
              <w:ind w:left="0" w:right="0"/>
              <w:rPr>
                <w:rFonts w:hint="default" w:ascii="宋体" w:hAnsi="宋体" w:eastAsia="宋体" w:cs="宋体"/>
                <w:kern w:val="0"/>
                <w:sz w:val="24"/>
                <w:szCs w:val="24"/>
                <w:lang w:bidi="ar"/>
                <w14:ligatures w14:val="none"/>
              </w:rPr>
            </w:pPr>
            <w:r>
              <w:rPr>
                <w:rFonts w:hint="eastAsia" w:ascii="宋体" w:hAnsi="宋体" w:eastAsia="宋体" w:cs="宋体"/>
                <w:kern w:val="0"/>
                <w:sz w:val="24"/>
                <w:szCs w:val="24"/>
                <w:lang w:val="en-US" w:eastAsia="zh-CN" w:bidi="ar"/>
                <w14:ligatures w14:val="none"/>
              </w:rPr>
              <w:t>中旅广花路项目周边道路工程</w:t>
            </w:r>
          </w:p>
        </w:tc>
        <w:tc>
          <w:tcPr>
            <w:tcW w:w="1853" w:type="dxa"/>
            <w:vAlign w:val="center"/>
          </w:tcPr>
          <w:p w14:paraId="166E3308">
            <w:pPr>
              <w:keepNext w:val="0"/>
              <w:keepLines w:val="0"/>
              <w:widowControl/>
              <w:suppressLineNumbers w:val="0"/>
              <w:spacing w:before="0" w:beforeAutospacing="0" w:after="0" w:afterAutospacing="0" w:line="300" w:lineRule="exact"/>
              <w:ind w:left="0" w:right="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23.37</w:t>
            </w:r>
          </w:p>
        </w:tc>
      </w:tr>
      <w:tr w14:paraId="787E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072DDB1C">
            <w:pPr>
              <w:keepNext w:val="0"/>
              <w:keepLines w:val="0"/>
              <w:widowControl/>
              <w:suppressLineNumbers w:val="0"/>
              <w:spacing w:before="0" w:beforeAutospacing="0" w:after="0" w:afterAutospacing="0" w:line="300" w:lineRule="exact"/>
              <w:ind w:left="0" w:right="0"/>
              <w:rPr>
                <w:rFonts w:hint="default" w:ascii="宋体" w:hAnsi="宋体" w:eastAsia="宋体" w:cs="宋体"/>
                <w:kern w:val="0"/>
                <w:sz w:val="24"/>
                <w:szCs w:val="24"/>
                <w:lang w:bidi="ar"/>
                <w14:ligatures w14:val="none"/>
              </w:rPr>
            </w:pPr>
          </w:p>
        </w:tc>
        <w:tc>
          <w:tcPr>
            <w:tcW w:w="467" w:type="dxa"/>
            <w:vAlign w:val="center"/>
          </w:tcPr>
          <w:p w14:paraId="053B7879">
            <w:pPr>
              <w:keepNext w:val="0"/>
              <w:keepLines w:val="0"/>
              <w:widowControl/>
              <w:suppressLineNumbers w:val="0"/>
              <w:spacing w:before="0" w:beforeAutospacing="0" w:after="0" w:afterAutospacing="0" w:line="300" w:lineRule="exact"/>
              <w:ind w:left="0" w:right="0"/>
              <w:jc w:val="center"/>
              <w:rPr>
                <w:rFonts w:hint="default"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2</w:t>
            </w:r>
          </w:p>
        </w:tc>
        <w:tc>
          <w:tcPr>
            <w:tcW w:w="6120" w:type="dxa"/>
            <w:shd w:val="clear" w:color="auto" w:fill="auto"/>
            <w:vAlign w:val="center"/>
          </w:tcPr>
          <w:p w14:paraId="55896F61">
            <w:pPr>
              <w:keepNext w:val="0"/>
              <w:keepLines w:val="0"/>
              <w:widowControl/>
              <w:suppressLineNumbers w:val="0"/>
              <w:spacing w:before="0" w:beforeAutospacing="0" w:after="0" w:afterAutospacing="0" w:line="300" w:lineRule="exact"/>
              <w:ind w:left="0" w:leftChars="0" w:right="0" w:rightChars="0"/>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规划雅源南路</w:t>
            </w:r>
            <w:r>
              <w:rPr>
                <w:rFonts w:hint="eastAsia" w:ascii="宋体" w:hAnsi="宋体" w:eastAsia="宋体" w:cs="宋体"/>
                <w:color w:val="auto"/>
                <w:kern w:val="0"/>
                <w:sz w:val="24"/>
                <w:szCs w:val="24"/>
                <w:highlight w:val="none"/>
                <w:u w:val="single"/>
                <w:shd w:val="clear" w:color="auto" w:fill="FFFFFF"/>
                <w:lang w:val="en-US" w:eastAsia="zh-CN" w:bidi="ar"/>
                <w14:ligatures w14:val="none"/>
              </w:rPr>
              <w:t>工程</w:t>
            </w:r>
          </w:p>
        </w:tc>
        <w:tc>
          <w:tcPr>
            <w:tcW w:w="1853" w:type="dxa"/>
            <w:shd w:val="clear" w:color="auto" w:fill="auto"/>
            <w:vAlign w:val="center"/>
          </w:tcPr>
          <w:p w14:paraId="1482C9A3">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142.8268</w:t>
            </w:r>
          </w:p>
        </w:tc>
      </w:tr>
      <w:tr w14:paraId="6BAB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1B983C0B">
            <w:pPr>
              <w:keepNext w:val="0"/>
              <w:keepLines w:val="0"/>
              <w:widowControl/>
              <w:suppressLineNumbers w:val="0"/>
              <w:spacing w:before="0" w:beforeAutospacing="0" w:after="0" w:afterAutospacing="0" w:line="300" w:lineRule="exact"/>
              <w:ind w:left="0" w:right="0"/>
              <w:rPr>
                <w:rFonts w:hint="default" w:ascii="宋体" w:hAnsi="宋体" w:eastAsia="宋体" w:cs="宋体"/>
                <w:kern w:val="0"/>
                <w:sz w:val="24"/>
                <w:szCs w:val="24"/>
                <w:lang w:bidi="ar"/>
                <w14:ligatures w14:val="none"/>
              </w:rPr>
            </w:pPr>
          </w:p>
        </w:tc>
        <w:tc>
          <w:tcPr>
            <w:tcW w:w="467" w:type="dxa"/>
            <w:vAlign w:val="center"/>
          </w:tcPr>
          <w:p w14:paraId="3A442F10">
            <w:pPr>
              <w:keepNext w:val="0"/>
              <w:keepLines w:val="0"/>
              <w:widowControl/>
              <w:suppressLineNumbers w:val="0"/>
              <w:spacing w:before="0" w:beforeAutospacing="0" w:after="0" w:afterAutospacing="0" w:line="300" w:lineRule="exact"/>
              <w:ind w:left="0" w:right="0"/>
              <w:jc w:val="center"/>
              <w:rPr>
                <w:rFonts w:hint="default"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3</w:t>
            </w:r>
          </w:p>
        </w:tc>
        <w:tc>
          <w:tcPr>
            <w:tcW w:w="6120" w:type="dxa"/>
            <w:shd w:val="clear" w:color="auto" w:fill="auto"/>
            <w:vAlign w:val="center"/>
          </w:tcPr>
          <w:p w14:paraId="64CE5413">
            <w:pPr>
              <w:keepNext w:val="0"/>
              <w:keepLines w:val="0"/>
              <w:widowControl/>
              <w:suppressLineNumbers w:val="0"/>
              <w:spacing w:before="0" w:beforeAutospacing="0" w:after="0" w:afterAutospacing="0" w:line="300" w:lineRule="exact"/>
              <w:ind w:left="0" w:leftChars="0" w:right="0" w:rightChars="0"/>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花侨大道（国际冷链产品交易中心项目周边道路）</w:t>
            </w:r>
          </w:p>
        </w:tc>
        <w:tc>
          <w:tcPr>
            <w:tcW w:w="1853" w:type="dxa"/>
            <w:shd w:val="clear" w:color="auto" w:fill="auto"/>
            <w:vAlign w:val="center"/>
          </w:tcPr>
          <w:p w14:paraId="5A7C3FE2">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96.03</w:t>
            </w:r>
          </w:p>
        </w:tc>
      </w:tr>
      <w:tr w14:paraId="3C41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131A2EFC">
            <w:pPr>
              <w:keepNext w:val="0"/>
              <w:keepLines w:val="0"/>
              <w:widowControl/>
              <w:suppressLineNumbers w:val="0"/>
              <w:spacing w:before="0" w:beforeAutospacing="0" w:after="0" w:afterAutospacing="0" w:line="300" w:lineRule="exact"/>
              <w:ind w:left="0" w:right="0"/>
              <w:rPr>
                <w:rFonts w:hint="default" w:ascii="宋体" w:hAnsi="宋体" w:eastAsia="宋体" w:cs="宋体"/>
                <w:kern w:val="0"/>
                <w:sz w:val="24"/>
                <w:szCs w:val="24"/>
                <w:lang w:bidi="ar"/>
                <w14:ligatures w14:val="none"/>
              </w:rPr>
            </w:pPr>
          </w:p>
        </w:tc>
        <w:tc>
          <w:tcPr>
            <w:tcW w:w="467" w:type="dxa"/>
            <w:vAlign w:val="center"/>
          </w:tcPr>
          <w:p w14:paraId="499A4945">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4</w:t>
            </w:r>
          </w:p>
        </w:tc>
        <w:tc>
          <w:tcPr>
            <w:tcW w:w="6120" w:type="dxa"/>
            <w:shd w:val="clear" w:color="auto" w:fill="auto"/>
            <w:vAlign w:val="center"/>
          </w:tcPr>
          <w:p w14:paraId="55E039F3">
            <w:pPr>
              <w:keepNext w:val="0"/>
              <w:keepLines w:val="0"/>
              <w:widowControl/>
              <w:suppressLineNumbers w:val="0"/>
              <w:spacing w:before="0" w:beforeAutospacing="0" w:after="0" w:afterAutospacing="0" w:line="300" w:lineRule="exact"/>
              <w:ind w:left="0" w:leftChars="0" w:right="0" w:rightChars="0"/>
              <w:rPr>
                <w:rFonts w:hint="eastAsia"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滨湖路二期（雅瑶桥-新街大道）工程</w:t>
            </w:r>
          </w:p>
        </w:tc>
        <w:tc>
          <w:tcPr>
            <w:tcW w:w="1853" w:type="dxa"/>
            <w:shd w:val="clear" w:color="auto" w:fill="auto"/>
            <w:vAlign w:val="center"/>
          </w:tcPr>
          <w:p w14:paraId="0C6EDF13">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126.3215</w:t>
            </w:r>
          </w:p>
        </w:tc>
      </w:tr>
    </w:tbl>
    <w:p w14:paraId="580D8018">
      <w:pPr>
        <w:pStyle w:val="12"/>
      </w:pPr>
    </w:p>
    <w:p w14:paraId="222B18B8">
      <w:pPr>
        <w:spacing w:line="360" w:lineRule="auto"/>
        <w:ind w:firstLine="480" w:firstLineChars="200"/>
        <w:rPr>
          <w:rFonts w:hint="eastAsia" w:ascii="宋体" w:hAnsi="宋体" w:eastAsia="宋体" w:cs="宋体"/>
          <w:kern w:val="0"/>
          <w:sz w:val="24"/>
          <w:szCs w:val="24"/>
          <w:u w:val="single"/>
          <w:lang w:bidi="ar"/>
        </w:rPr>
      </w:pPr>
      <w:r>
        <w:rPr>
          <w:rFonts w:hint="eastAsia" w:ascii="宋体" w:hAnsi="宋体" w:eastAsia="宋体" w:cs="宋体"/>
          <w:kern w:val="0"/>
          <w:sz w:val="24"/>
          <w:szCs w:val="24"/>
          <w:lang w:bidi="ar"/>
        </w:rPr>
        <w:t>2.2.4服务期限：</w:t>
      </w:r>
    </w:p>
    <w:p w14:paraId="116F3F9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color w:val="auto"/>
          <w:kern w:val="2"/>
          <w:sz w:val="24"/>
          <w:szCs w:val="24"/>
          <w:u w:val="single"/>
          <w:lang w:bidi="ar"/>
        </w:rPr>
      </w:pP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snapToGrid/>
          <w:color w:val="auto"/>
          <w:kern w:val="2"/>
          <w:sz w:val="24"/>
          <w:szCs w:val="24"/>
          <w:u w:val="single"/>
          <w:lang w:val="en-US" w:eastAsia="zh-CN" w:bidi="ar"/>
        </w:rPr>
        <w:t>1）</w:t>
      </w:r>
      <w:r>
        <w:rPr>
          <w:rFonts w:hint="eastAsia" w:ascii="宋体" w:hAnsi="宋体" w:eastAsia="宋体" w:cs="宋体"/>
          <w:snapToGrid/>
          <w:color w:val="auto"/>
          <w:kern w:val="2"/>
          <w:sz w:val="24"/>
          <w:szCs w:val="24"/>
          <w:u w:val="single"/>
          <w:lang w:bidi="ar"/>
        </w:rPr>
        <w:t>代建管理服务期限</w:t>
      </w: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snapToGrid/>
          <w:color w:val="auto"/>
          <w:kern w:val="2"/>
          <w:sz w:val="24"/>
          <w:szCs w:val="24"/>
          <w:u w:val="single"/>
          <w:lang w:bidi="ar"/>
        </w:rPr>
        <w:t>本项目的</w:t>
      </w:r>
      <w:r>
        <w:rPr>
          <w:rFonts w:hint="eastAsia" w:ascii="宋体" w:hAnsi="宋体" w:eastAsia="宋体" w:cs="宋体"/>
          <w:snapToGrid/>
          <w:color w:val="auto"/>
          <w:kern w:val="2"/>
          <w:sz w:val="24"/>
          <w:szCs w:val="24"/>
          <w:u w:val="single"/>
          <w:lang w:eastAsia="zh-CN" w:bidi="ar"/>
        </w:rPr>
        <w:t>代建管理</w:t>
      </w:r>
      <w:r>
        <w:rPr>
          <w:rFonts w:hint="eastAsia" w:ascii="宋体" w:hAnsi="宋体" w:eastAsia="宋体" w:cs="宋体"/>
          <w:snapToGrid/>
          <w:color w:val="auto"/>
          <w:kern w:val="2"/>
          <w:sz w:val="24"/>
          <w:szCs w:val="24"/>
          <w:u w:val="single"/>
          <w:lang w:bidi="ar"/>
        </w:rPr>
        <w:t>服务期限从取得合同签订之日起，至工程竣工验收和办理工程移交手续，缺陷责任期满</w:t>
      </w: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snapToGrid/>
          <w:color w:val="auto"/>
          <w:kern w:val="2"/>
          <w:sz w:val="24"/>
          <w:szCs w:val="24"/>
          <w:u w:val="single"/>
          <w:lang w:bidi="ar"/>
        </w:rPr>
        <w:t>完成决算</w:t>
      </w:r>
      <w:r>
        <w:rPr>
          <w:rFonts w:hint="eastAsia" w:ascii="宋体" w:hAnsi="宋体" w:eastAsia="宋体" w:cs="宋体"/>
          <w:snapToGrid/>
          <w:color w:val="auto"/>
          <w:kern w:val="2"/>
          <w:sz w:val="24"/>
          <w:szCs w:val="24"/>
          <w:u w:val="single"/>
          <w:lang w:eastAsia="zh-CN" w:bidi="ar"/>
        </w:rPr>
        <w:t>与档案归档</w:t>
      </w:r>
      <w:r>
        <w:rPr>
          <w:rFonts w:hint="eastAsia" w:ascii="宋体" w:hAnsi="宋体" w:eastAsia="宋体" w:cs="宋体"/>
          <w:snapToGrid/>
          <w:color w:val="auto"/>
          <w:kern w:val="2"/>
          <w:sz w:val="24"/>
          <w:szCs w:val="24"/>
          <w:u w:val="single"/>
          <w:lang w:bidi="ar"/>
        </w:rPr>
        <w:t>之日止。</w:t>
      </w:r>
    </w:p>
    <w:p w14:paraId="585ACC7B">
      <w:pPr>
        <w:widowControl/>
        <w:spacing w:line="360" w:lineRule="auto"/>
        <w:ind w:firstLine="480" w:firstLineChars="200"/>
        <w:rPr>
          <w:rFonts w:hint="eastAsia" w:ascii="宋体" w:hAnsi="宋体" w:eastAsia="宋体" w:cs="宋体"/>
          <w:color w:val="auto"/>
          <w:sz w:val="24"/>
          <w:szCs w:val="24"/>
          <w:u w:val="single"/>
          <w:lang w:bidi="ar"/>
        </w:rPr>
      </w:pP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snapToGrid/>
          <w:color w:val="auto"/>
          <w:kern w:val="2"/>
          <w:sz w:val="24"/>
          <w:szCs w:val="24"/>
          <w:u w:val="single"/>
          <w:lang w:bidi="ar"/>
        </w:rPr>
        <w:t>2</w:t>
      </w: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snapToGrid/>
          <w:color w:val="auto"/>
          <w:kern w:val="2"/>
          <w:sz w:val="24"/>
          <w:szCs w:val="24"/>
          <w:u w:val="single"/>
          <w:lang w:bidi="ar"/>
        </w:rPr>
        <w:t>全过程造价咨询服务期限</w:t>
      </w: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snapToGrid/>
          <w:color w:val="auto"/>
          <w:kern w:val="2"/>
          <w:sz w:val="24"/>
          <w:szCs w:val="24"/>
          <w:u w:val="single"/>
          <w:lang w:bidi="ar"/>
        </w:rPr>
        <w:t>本项目的全过程造价咨询服务期限自合同签订之日起，至项目招标阶段、施工阶段、竣工结（决）算阶段的投资造价控制管理工作。</w:t>
      </w:r>
    </w:p>
    <w:p w14:paraId="14495995">
      <w:pPr>
        <w:pStyle w:val="3"/>
        <w:keepNext w:val="0"/>
        <w:keepLines w:val="0"/>
        <w:spacing w:before="0" w:after="0" w:line="360" w:lineRule="auto"/>
        <w:rPr>
          <w:rFonts w:ascii="宋体" w:hAnsi="宋体" w:eastAsia="宋体" w:cs="宋体"/>
        </w:rPr>
      </w:pPr>
      <w:r>
        <w:rPr>
          <w:rFonts w:hint="eastAsia" w:ascii="宋体" w:hAnsi="宋体" w:eastAsia="宋体" w:cs="宋体"/>
          <w:color w:val="auto"/>
        </w:rPr>
        <w:t>3. 投标人</w:t>
      </w:r>
      <w:r>
        <w:rPr>
          <w:rFonts w:hint="eastAsia" w:ascii="宋体" w:hAnsi="宋体" w:eastAsia="宋体" w:cs="宋体"/>
        </w:rPr>
        <w:t>资格要求</w:t>
      </w:r>
    </w:p>
    <w:p w14:paraId="7E01A19B">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3.1投标人参加投标的意思表达清楚，投标人代表被授权有效。</w:t>
      </w:r>
    </w:p>
    <w:p w14:paraId="38C343BA">
      <w:pPr>
        <w:spacing w:line="360" w:lineRule="auto"/>
        <w:ind w:firstLine="480" w:firstLineChars="200"/>
        <w:rPr>
          <w:rFonts w:hint="eastAsia" w:ascii="宋体" w:hAnsi="宋体" w:eastAsia="宋体" w:cs="宋体"/>
          <w:sz w:val="24"/>
          <w:szCs w:val="24"/>
          <w:u w:val="single"/>
          <w:lang w:eastAsia="zh-CN" w:bidi="ar"/>
        </w:rPr>
      </w:pPr>
      <w:r>
        <w:rPr>
          <w:rFonts w:hint="eastAsia" w:ascii="宋体" w:hAnsi="宋体" w:eastAsia="宋体" w:cs="宋体"/>
          <w:sz w:val="24"/>
          <w:szCs w:val="24"/>
          <w:u w:val="single"/>
          <w:lang w:bidi="ar"/>
        </w:rPr>
        <w:t>3.2投标人（若为联合体投标，指联合体各方）具备独立法人资格，持有事业单位登记管理部门核发的事业单位法人证书或工商行政管理部门或行政审批局核发的企业法人营业执照，且在有效期内</w:t>
      </w:r>
      <w:r>
        <w:rPr>
          <w:rFonts w:hint="eastAsia" w:ascii="宋体" w:hAnsi="宋体" w:eastAsia="宋体" w:cs="宋体"/>
          <w:sz w:val="24"/>
          <w:szCs w:val="24"/>
          <w:u w:val="single"/>
          <w:lang w:eastAsia="zh-CN" w:bidi="ar"/>
        </w:rPr>
        <w:t>。</w:t>
      </w:r>
    </w:p>
    <w:p w14:paraId="4B81D79B">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香港企业参加投标的，须在广东省住房和城乡建设主管部门备案且备案的业务范围满足本项目招标文件要求。</w:t>
      </w:r>
    </w:p>
    <w:p w14:paraId="2D6C2554">
      <w:pPr>
        <w:wordWrap w:val="0"/>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F9DAB75">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3.3投标人拟担任本工程的主要人员要求：</w:t>
      </w:r>
    </w:p>
    <w:p w14:paraId="341DA861">
      <w:pPr>
        <w:widowControl w:val="0"/>
        <w:tabs>
          <w:tab w:val="left" w:pos="0"/>
          <w:tab w:val="left" w:pos="795"/>
        </w:tabs>
        <w:adjustRightInd w:val="0"/>
        <w:snapToGrid w:val="0"/>
        <w:spacing w:line="360" w:lineRule="auto"/>
        <w:ind w:firstLine="480" w:firstLineChars="200"/>
        <w:jc w:val="both"/>
        <w:rPr>
          <w:rFonts w:hint="eastAsia" w:ascii="宋体" w:hAnsi="宋体" w:cs="宋体"/>
          <w:b/>
          <w:bCs/>
          <w:sz w:val="24"/>
          <w:szCs w:val="24"/>
        </w:rPr>
      </w:pPr>
      <w:r>
        <w:rPr>
          <w:rFonts w:hint="eastAsia" w:ascii="宋体" w:hAnsi="宋体" w:eastAsia="宋体" w:cs="宋体"/>
          <w:sz w:val="24"/>
          <w:szCs w:val="24"/>
          <w:u w:val="single"/>
          <w:lang w:bidi="ar"/>
        </w:rPr>
        <w:t>3.3.1投标人（若为联合体投标，指联合体主办方）拟</w:t>
      </w:r>
      <w:r>
        <w:rPr>
          <w:rFonts w:hint="eastAsia" w:ascii="宋体" w:hAnsi="宋体" w:eastAsia="宋体" w:cs="宋体"/>
          <w:sz w:val="24"/>
          <w:szCs w:val="24"/>
          <w:highlight w:val="none"/>
          <w:u w:val="single"/>
          <w:lang w:bidi="ar"/>
        </w:rPr>
        <w:t>派</w:t>
      </w:r>
      <w:r>
        <w:rPr>
          <w:rFonts w:hint="eastAsia" w:ascii="宋体" w:hAnsi="宋体" w:eastAsia="宋体" w:cs="宋体"/>
          <w:sz w:val="24"/>
          <w:szCs w:val="24"/>
          <w:highlight w:val="none"/>
          <w:u w:val="single"/>
          <w:lang w:eastAsia="zh-CN" w:bidi="ar"/>
        </w:rPr>
        <w:t>代建管理</w:t>
      </w:r>
      <w:r>
        <w:rPr>
          <w:rFonts w:hint="eastAsia" w:ascii="宋体" w:hAnsi="宋体" w:eastAsia="宋体" w:cs="宋体"/>
          <w:sz w:val="24"/>
          <w:szCs w:val="24"/>
          <w:highlight w:val="none"/>
          <w:u w:val="single"/>
          <w:lang w:bidi="ar"/>
        </w:rPr>
        <w:t>项目</w:t>
      </w:r>
      <w:r>
        <w:rPr>
          <w:rFonts w:hint="eastAsia" w:ascii="宋体" w:hAnsi="宋体" w:eastAsia="宋体" w:cs="宋体"/>
          <w:sz w:val="24"/>
          <w:szCs w:val="24"/>
          <w:u w:val="single"/>
          <w:lang w:bidi="ar"/>
        </w:rPr>
        <w:t>负责人（兼任项目总负责人）：须具备</w:t>
      </w:r>
      <w:r>
        <w:rPr>
          <w:rFonts w:hint="eastAsia" w:ascii="宋体" w:hAnsi="宋体" w:eastAsia="宋体" w:cs="宋体"/>
          <w:sz w:val="24"/>
          <w:szCs w:val="24"/>
          <w:u w:val="single"/>
          <w:lang w:eastAsia="zh-CN" w:bidi="ar"/>
        </w:rPr>
        <w:t>中</w:t>
      </w:r>
      <w:r>
        <w:rPr>
          <w:rFonts w:hint="eastAsia" w:ascii="宋体" w:hAnsi="宋体" w:eastAsia="宋体" w:cs="宋体"/>
          <w:sz w:val="24"/>
          <w:szCs w:val="24"/>
          <w:u w:val="single"/>
          <w:lang w:bidi="ar"/>
        </w:rPr>
        <w:t>级工程师或以上职称</w:t>
      </w:r>
      <w:r>
        <w:rPr>
          <w:rFonts w:hint="eastAsia" w:ascii="宋体" w:hAnsi="宋体" w:eastAsia="宋体" w:cs="宋体"/>
          <w:sz w:val="24"/>
          <w:szCs w:val="24"/>
          <w:u w:val="single"/>
          <w:lang w:eastAsia="zh-CN" w:bidi="ar"/>
        </w:rPr>
        <w:t>、</w:t>
      </w:r>
      <w:r>
        <w:rPr>
          <w:rFonts w:hint="eastAsia" w:ascii="宋体" w:hAnsi="宋体" w:eastAsia="宋体" w:cs="宋体"/>
          <w:sz w:val="24"/>
          <w:szCs w:val="24"/>
          <w:u w:val="single"/>
          <w:lang w:bidi="ar"/>
        </w:rPr>
        <w:t>注册监理工程师、一级注册建造师、一级注册建筑师、一级注册结构工程师、咨询工程师（投资）、注册土木工程师、一级注册造价工程师中的任意一种资格。或已在广东省住房和城乡建设主管部门备案且备案的业务范围符合本招标项目对项目负责人要求的香港专业人士。</w:t>
      </w:r>
    </w:p>
    <w:p w14:paraId="2E396246">
      <w:pPr>
        <w:widowControl w:val="0"/>
        <w:tabs>
          <w:tab w:val="left" w:pos="0"/>
          <w:tab w:val="left" w:pos="795"/>
        </w:tabs>
        <w:adjustRightInd w:val="0"/>
        <w:snapToGrid w:val="0"/>
        <w:spacing w:line="360" w:lineRule="auto"/>
        <w:ind w:firstLine="480" w:firstLineChars="200"/>
        <w:jc w:val="both"/>
        <w:rPr>
          <w:rFonts w:ascii="宋体" w:hAnsi="宋体" w:cs="宋体"/>
          <w:sz w:val="24"/>
          <w:szCs w:val="24"/>
          <w:u w:val="none"/>
          <w:lang w:bidi="ar"/>
        </w:rPr>
      </w:pPr>
      <w:r>
        <w:rPr>
          <w:rFonts w:hint="eastAsia" w:ascii="宋体" w:hAnsi="宋体" w:cs="宋体"/>
          <w:sz w:val="24"/>
          <w:szCs w:val="24"/>
          <w:u w:val="none"/>
          <w:lang w:bidi="ar"/>
        </w:rPr>
        <w:t>注：</w:t>
      </w:r>
      <w:r>
        <w:rPr>
          <w:rFonts w:hint="eastAsia" w:ascii="宋体" w:hAnsi="宋体" w:eastAsia="宋体" w:cs="宋体"/>
          <w:sz w:val="24"/>
          <w:szCs w:val="24"/>
          <w:u w:val="none"/>
          <w:lang w:bidi="ar"/>
        </w:rPr>
        <w:t>①</w:t>
      </w:r>
      <w:r>
        <w:rPr>
          <w:rFonts w:hint="eastAsia" w:ascii="宋体" w:hAnsi="宋体" w:cs="宋体"/>
          <w:sz w:val="24"/>
          <w:szCs w:val="24"/>
          <w:u w:val="none"/>
          <w:lang w:bidi="ar"/>
        </w:rPr>
        <w:t>根据《住房和城乡建设部办公厅关于全面实行一级建造师电子注册证书的通知》（建办市〔2021〕40号），自2022年1月1日起，一级建造师统一使用电子证书，纸质证书作废。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2505D23">
      <w:pPr>
        <w:widowControl w:val="0"/>
        <w:tabs>
          <w:tab w:val="left" w:pos="0"/>
          <w:tab w:val="left" w:pos="795"/>
        </w:tabs>
        <w:adjustRightInd w:val="0"/>
        <w:snapToGrid w:val="0"/>
        <w:spacing w:line="360" w:lineRule="auto"/>
        <w:ind w:firstLine="480" w:firstLineChars="200"/>
        <w:jc w:val="both"/>
        <w:rPr>
          <w:rFonts w:ascii="宋体" w:hAnsi="宋体" w:cs="宋体"/>
          <w:sz w:val="24"/>
          <w:szCs w:val="24"/>
          <w:lang w:bidi="ar"/>
        </w:rPr>
      </w:pPr>
      <w:r>
        <w:rPr>
          <w:rFonts w:hint="eastAsia" w:ascii="宋体" w:hAnsi="宋体" w:eastAsia="宋体" w:cs="宋体"/>
          <w:sz w:val="24"/>
          <w:szCs w:val="24"/>
          <w:u w:val="none"/>
          <w:lang w:bidi="ar"/>
        </w:rPr>
        <w:t>②</w:t>
      </w:r>
      <w:r>
        <w:rPr>
          <w:rFonts w:hint="eastAsia" w:ascii="宋体" w:hAnsi="宋体" w:cs="宋体"/>
          <w:sz w:val="24"/>
          <w:szCs w:val="24"/>
          <w:u w:val="none"/>
          <w:lang w:bidi="ar"/>
        </w:rPr>
        <w:t>有效的</w:t>
      </w:r>
      <w:r>
        <w:rPr>
          <w:rFonts w:hint="eastAsia" w:ascii="宋体" w:hAnsi="宋体" w:cs="宋体"/>
          <w:sz w:val="24"/>
          <w:szCs w:val="24"/>
          <w:lang w:bidi="ar"/>
        </w:rPr>
        <w:t>咨询工程师（投资）以在本单位进行执业登记的登记证书为准。</w:t>
      </w:r>
    </w:p>
    <w:p w14:paraId="2BB9D90C">
      <w:pPr>
        <w:widowControl w:val="0"/>
        <w:tabs>
          <w:tab w:val="left" w:pos="0"/>
          <w:tab w:val="left" w:pos="795"/>
        </w:tabs>
        <w:adjustRightInd w:val="0"/>
        <w:snapToGrid w:val="0"/>
        <w:spacing w:line="360" w:lineRule="auto"/>
        <w:ind w:firstLine="480" w:firstLineChars="200"/>
        <w:jc w:val="both"/>
        <w:rPr>
          <w:rFonts w:ascii="宋体" w:hAnsi="宋体" w:cs="宋体"/>
          <w:sz w:val="24"/>
          <w:szCs w:val="24"/>
          <w:lang w:bidi="ar"/>
        </w:rPr>
      </w:pPr>
      <w:r>
        <w:rPr>
          <w:rFonts w:hint="eastAsia" w:ascii="宋体" w:hAnsi="宋体" w:cs="宋体"/>
          <w:sz w:val="24"/>
          <w:szCs w:val="24"/>
          <w:lang w:eastAsia="zh-CN" w:bidi="ar"/>
        </w:rPr>
        <w:t>③</w:t>
      </w:r>
      <w:r>
        <w:rPr>
          <w:rFonts w:hint="eastAsia" w:ascii="宋体" w:hAnsi="宋体" w:cs="宋体"/>
          <w:sz w:val="24"/>
          <w:szCs w:val="24"/>
          <w:lang w:bidi="ar"/>
        </w:rPr>
        <w:t>香港专业人士的备案业务范围依据《广东省住房和城乡建设厅关于印发香港工程建设咨询企业和专业人士在粤港澳大湾区内地城市开业执业试点管理暂行办法的通知》（粤建规范[2020]1号）确定。</w:t>
      </w:r>
    </w:p>
    <w:p w14:paraId="4FE2D9C6">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3.3.2投标人（若为联合体投标，指联合体成员方）拟派全过程造价咨询项目负责人：须具备有效的注册造价工程师注册证或注册一级造价工</w:t>
      </w:r>
      <w:r>
        <w:rPr>
          <w:rFonts w:hint="eastAsia" w:ascii="宋体" w:hAnsi="宋体" w:eastAsia="宋体" w:cs="宋体"/>
          <w:sz w:val="24"/>
          <w:szCs w:val="24"/>
          <w:highlight w:val="none"/>
          <w:u w:val="single"/>
          <w:lang w:bidi="ar"/>
        </w:rPr>
        <w:t>程师（土木建筑工程专业或安装工程专业）注册证，且在本单位注册。若为香港专业人士</w:t>
      </w:r>
      <w:r>
        <w:rPr>
          <w:rFonts w:hint="eastAsia" w:ascii="宋体" w:hAnsi="宋体" w:eastAsia="宋体" w:cs="宋体"/>
          <w:sz w:val="24"/>
          <w:szCs w:val="24"/>
          <w:u w:val="single"/>
          <w:lang w:bidi="ar"/>
        </w:rPr>
        <w:t>的，须在广东省住房和城乡建设主管部门备案且专业满足本项目要求。</w:t>
      </w:r>
    </w:p>
    <w:p w14:paraId="7B1F6278">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41C7CDF2">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香港专业人士的备案业务范围依据《广东省住房和城乡建设厅关于印发香港工程建设咨询企业和专业人士在粤港澳大湾区内地城市开业执业试点管理暂行办法的通知》（粤建规范〔2021〕1号，详见链接：http://zfcxjst.gd.gov.cn/xxgk/wjtz/content/post_3137220.html）确定。</w:t>
      </w:r>
    </w:p>
    <w:p w14:paraId="286F362E">
      <w:pPr>
        <w:spacing w:line="360" w:lineRule="auto"/>
        <w:ind w:firstLine="480" w:firstLineChars="200"/>
        <w:rPr>
          <w:rFonts w:ascii="宋体" w:hAnsi="宋体" w:cs="宋体"/>
          <w:spacing w:val="9"/>
          <w:kern w:val="0"/>
          <w:sz w:val="24"/>
        </w:rPr>
      </w:pPr>
      <w:r>
        <w:rPr>
          <w:rFonts w:hint="eastAsia" w:ascii="宋体" w:hAnsi="宋体" w:eastAsia="宋体" w:cs="宋体"/>
          <w:sz w:val="24"/>
          <w:szCs w:val="24"/>
          <w:u w:val="single"/>
          <w:lang w:bidi="ar"/>
        </w:rPr>
        <w:t>3.4本次招标接受联合体投标，</w:t>
      </w:r>
      <w:r>
        <w:rPr>
          <w:rFonts w:hint="eastAsia" w:ascii="宋体" w:hAnsi="宋体" w:cs="宋体"/>
          <w:spacing w:val="9"/>
          <w:kern w:val="0"/>
          <w:sz w:val="24"/>
          <w:u w:val="single"/>
        </w:rPr>
        <w:t>联合体投标的，应满足下列要求：</w:t>
      </w:r>
    </w:p>
    <w:p w14:paraId="2532DA03">
      <w:pPr>
        <w:spacing w:line="360" w:lineRule="auto"/>
        <w:ind w:firstLine="480" w:firstLineChars="200"/>
        <w:rPr>
          <w:rFonts w:ascii="宋体" w:hAnsi="宋体" w:eastAsia="宋体" w:cs="宋体"/>
          <w:sz w:val="24"/>
          <w:szCs w:val="24"/>
          <w:u w:val="single"/>
          <w:lang w:bidi="ar"/>
        </w:rPr>
      </w:pPr>
      <w:r>
        <w:rPr>
          <w:rFonts w:hint="eastAsia" w:ascii="宋体" w:hAnsi="宋体" w:cs="宋体"/>
          <w:sz w:val="24"/>
          <w:u w:val="single"/>
        </w:rPr>
        <w:t>投标人可以组成联合体</w:t>
      </w:r>
      <w:r>
        <w:rPr>
          <w:rFonts w:hint="eastAsia" w:ascii="宋体" w:hAnsi="宋体" w:cs="宋体"/>
          <w:sz w:val="24"/>
          <w:highlight w:val="none"/>
          <w:u w:val="single"/>
        </w:rPr>
        <w:t>投标，但只</w:t>
      </w:r>
      <w:r>
        <w:rPr>
          <w:rFonts w:hint="eastAsia" w:ascii="宋体" w:hAnsi="宋体" w:eastAsia="宋体" w:cs="宋体"/>
          <w:sz w:val="24"/>
          <w:szCs w:val="24"/>
          <w:highlight w:val="none"/>
          <w:u w:val="single"/>
          <w:lang w:bidi="ar"/>
        </w:rPr>
        <w:t>接受最多由2家单位组成的联合体（</w:t>
      </w:r>
      <w:r>
        <w:rPr>
          <w:rFonts w:hint="eastAsia" w:ascii="宋体" w:hAnsi="宋体" w:eastAsia="宋体" w:cs="宋体"/>
          <w:sz w:val="24"/>
          <w:szCs w:val="24"/>
          <w:u w:val="single"/>
          <w:lang w:bidi="ar"/>
        </w:rPr>
        <w:t>即承担建设管理（代建）工作任务单位不多于1家，承担全过程造价咨询工作任务单位不多于1家），</w:t>
      </w:r>
      <w:r>
        <w:rPr>
          <w:rFonts w:hint="eastAsia" w:ascii="宋体" w:hAnsi="宋体" w:cs="宋体"/>
          <w:sz w:val="24"/>
          <w:u w:val="single"/>
        </w:rPr>
        <w:t>并签订联合体共同投标协议（联合体共同投标协议应明确约定</w:t>
      </w:r>
      <w:bookmarkStart w:id="0" w:name="_GoBack"/>
      <w:bookmarkEnd w:id="0"/>
      <w:r>
        <w:rPr>
          <w:rFonts w:hint="eastAsia" w:ascii="宋体" w:hAnsi="宋体" w:cs="宋体"/>
          <w:sz w:val="24"/>
          <w:u w:val="single"/>
        </w:rPr>
        <w:t>各方拟承担的工作和责任。投标登记截止后联合体增减、更换成员的，其投标无效）。</w:t>
      </w:r>
      <w:r>
        <w:rPr>
          <w:rFonts w:hint="eastAsia" w:ascii="宋体" w:hAnsi="宋体" w:eastAsia="宋体" w:cs="宋体"/>
          <w:sz w:val="24"/>
          <w:szCs w:val="24"/>
          <w:u w:val="single"/>
          <w:lang w:bidi="ar"/>
        </w:rPr>
        <w:t>联合体由承担建设管理（代建）工作任务的一方为主办方，并按附件二内容签订联合体协议书。联合体协议书应明确约定各方拟承担的工作和责任。</w:t>
      </w:r>
    </w:p>
    <w:p w14:paraId="4639C38A">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注：①联合体各方签订联合体协议书后，不得再以自己名义单独投标或加入其他联合体在同一标段中进行投标，如有违反，其投标和与此有关的联合体的投标将被拒绝。</w:t>
      </w:r>
    </w:p>
    <w:p w14:paraId="69D8BF75">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②联合体中标后，联合体各方应当共同与招标人签订合同，为履行合同向招标人承担连带责任。联合体主办方应被授权作为联合体各方的代表，向招标人承担责任和接受指令，并负责整个合同的全面履行。</w:t>
      </w:r>
    </w:p>
    <w:p w14:paraId="31591C79">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③联合体投标时，</w:t>
      </w:r>
      <w:r>
        <w:rPr>
          <w:rFonts w:hint="eastAsia" w:ascii="宋体" w:hAnsi="宋体" w:eastAsia="宋体" w:cs="宋体"/>
          <w:b w:val="0"/>
          <w:bCs w:val="0"/>
          <w:sz w:val="24"/>
          <w:szCs w:val="24"/>
          <w:u w:val="single"/>
          <w:lang w:bidi="ar"/>
        </w:rPr>
        <w:t>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由联合体主办方按要求签字或盖章即可。法定代表人证明书需联合体各方分别出具并签字或盖章，法定代表人授权委托书由联合体主办方落款出具，并由主办方签字或盖章。</w:t>
      </w:r>
    </w:p>
    <w:p w14:paraId="537A50AC">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3.5其他资格要求：</w:t>
      </w:r>
    </w:p>
    <w:p w14:paraId="35031A27">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①投标人已按规定格式签名盖章《投标人声明》（格式见招标公告附件一）；</w:t>
      </w:r>
    </w:p>
    <w:p w14:paraId="090346F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lang w:bidi="ar"/>
        </w:rPr>
        <w:t>②投标人未被列入拖欠农民工工资失信联合惩戒对象名单（投标人无需提供资料，按广州交易集团有限公司（广州公共资源交易中心）交易系统比对结果进行评审）。</w:t>
      </w:r>
    </w:p>
    <w:p w14:paraId="52C2CFC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注：未在招标公告第3条单列的资审合格条件，不作为资审不合格的依据。</w:t>
      </w:r>
    </w:p>
    <w:p w14:paraId="0CF0EDD1">
      <w:pPr>
        <w:pStyle w:val="3"/>
        <w:keepNext w:val="0"/>
        <w:keepLines w:val="0"/>
        <w:spacing w:before="0" w:after="0" w:line="360" w:lineRule="auto"/>
        <w:rPr>
          <w:rFonts w:ascii="宋体" w:hAnsi="宋体" w:eastAsia="宋体" w:cs="宋体"/>
        </w:rPr>
      </w:pPr>
      <w:r>
        <w:rPr>
          <w:rFonts w:hint="eastAsia" w:ascii="宋体" w:hAnsi="宋体" w:eastAsia="宋体" w:cs="宋体"/>
        </w:rPr>
        <w:t xml:space="preserve">4. </w:t>
      </w:r>
      <w:r>
        <w:rPr>
          <w:rFonts w:hint="eastAsia" w:ascii="宋体" w:hAnsi="宋体" w:eastAsia="宋体" w:cs="宋体"/>
          <w:lang w:bidi="ar"/>
        </w:rPr>
        <w:t>发布招标公告、</w:t>
      </w:r>
      <w:r>
        <w:rPr>
          <w:rFonts w:hint="eastAsia" w:ascii="宋体" w:hAnsi="宋体" w:eastAsia="宋体" w:cs="宋体"/>
        </w:rPr>
        <w:t>招标文件的获取</w:t>
      </w:r>
    </w:p>
    <w:p w14:paraId="7E3FBCA7">
      <w:pPr>
        <w:spacing w:line="360" w:lineRule="auto"/>
        <w:ind w:firstLine="480" w:firstLineChars="200"/>
        <w:jc w:val="left"/>
        <w:rPr>
          <w:rFonts w:ascii="宋体" w:hAnsi="宋体" w:cs="宋体"/>
          <w:sz w:val="24"/>
        </w:rPr>
      </w:pPr>
      <w:r>
        <w:rPr>
          <w:rFonts w:hint="eastAsia" w:ascii="宋体" w:hAnsi="宋体" w:eastAsia="宋体" w:cs="宋体"/>
          <w:sz w:val="24"/>
          <w:szCs w:val="24"/>
          <w:lang w:bidi="ar"/>
        </w:rPr>
        <w:t>4.1</w:t>
      </w:r>
      <w:r>
        <w:rPr>
          <w:rFonts w:hint="eastAsia" w:ascii="宋体" w:hAnsi="宋体" w:cs="宋体"/>
          <w:sz w:val="24"/>
        </w:rPr>
        <w:t>发布招标公告时间：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p w14:paraId="53667799">
      <w:pPr>
        <w:spacing w:line="360" w:lineRule="auto"/>
        <w:ind w:firstLine="480" w:firstLineChars="200"/>
        <w:rPr>
          <w:rFonts w:ascii="宋体" w:hAnsi="宋体" w:eastAsia="宋体" w:cs="宋体"/>
          <w:sz w:val="24"/>
          <w:szCs w:val="24"/>
          <w:u w:val="single"/>
        </w:rPr>
      </w:pPr>
      <w:r>
        <w:rPr>
          <w:rFonts w:hint="eastAsia" w:ascii="宋体" w:hAnsi="宋体" w:cs="宋体"/>
          <w:sz w:val="24"/>
        </w:rPr>
        <w:t>注：发布招标公告的时间为招标公告发出之日起至递交投标文件截止时间止。</w:t>
      </w:r>
    </w:p>
    <w:p w14:paraId="1D112812">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凡有意参加投标者，请于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eastAsia="宋体" w:cs="宋体"/>
          <w:sz w:val="24"/>
          <w:szCs w:val="24"/>
          <w:lang w:bidi="ar"/>
        </w:rPr>
        <w:t>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eastAsia="宋体" w:cs="宋体"/>
          <w:sz w:val="24"/>
          <w:szCs w:val="24"/>
          <w:lang w:bidi="ar"/>
        </w:rPr>
        <w:t>（北京时间，下同），登录</w:t>
      </w:r>
      <w:r>
        <w:rPr>
          <w:rFonts w:hint="eastAsia" w:ascii="宋体" w:hAnsi="宋体" w:eastAsia="宋体" w:cs="宋体"/>
          <w:sz w:val="24"/>
          <w:szCs w:val="24"/>
          <w:u w:val="single"/>
          <w:lang w:bidi="ar"/>
        </w:rPr>
        <w:t>广州交易集团有限公司（广州公共资源交易中心）网站（http//www.gzggzy.cn）</w:t>
      </w:r>
      <w:r>
        <w:rPr>
          <w:rFonts w:hint="eastAsia" w:ascii="宋体" w:hAnsi="宋体" w:eastAsia="宋体" w:cs="宋体"/>
          <w:sz w:val="24"/>
          <w:szCs w:val="24"/>
          <w:lang w:bidi="ar"/>
        </w:rPr>
        <w:t>下载电子招标文件。</w:t>
      </w:r>
    </w:p>
    <w:p w14:paraId="22C7CE3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3</w:t>
      </w:r>
      <w:r>
        <w:rPr>
          <w:rFonts w:hint="eastAsia" w:ascii="宋体" w:hAnsi="宋体" w:cs="宋体"/>
          <w:kern w:val="0"/>
          <w:sz w:val="24"/>
          <w:u w:val="single"/>
        </w:rPr>
        <w:t>资格审查方式：本项目采用资格后审方式，由评标委员会负责资格审查。</w:t>
      </w:r>
    </w:p>
    <w:p w14:paraId="23771AD5">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4</w:t>
      </w:r>
      <w:r>
        <w:rPr>
          <w:rFonts w:hint="eastAsia" w:ascii="宋体" w:hAnsi="宋体" w:cs="宋体"/>
          <w:kern w:val="0"/>
          <w:sz w:val="24"/>
          <w:u w:val="single"/>
        </w:rPr>
        <w:t>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36D4835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注：</w:t>
      </w:r>
    </w:p>
    <w:p w14:paraId="25970B7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（1）发布招标公告的时间为招标公告发出之日起至递交投标文件截止时间止。</w:t>
      </w:r>
    </w:p>
    <w:p w14:paraId="112FB75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（2）本公告发布之日起发布招标文件，并从招标公告发布之日起开始计算备标时间。</w:t>
      </w:r>
    </w:p>
    <w:p w14:paraId="2984C11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网址：http://www.gzggzy.cn）。</w:t>
      </w:r>
    </w:p>
    <w:p w14:paraId="5BB13167">
      <w:pPr>
        <w:pStyle w:val="3"/>
        <w:keepNext w:val="0"/>
        <w:keepLines w:val="0"/>
        <w:spacing w:before="0" w:after="0" w:line="360" w:lineRule="auto"/>
        <w:rPr>
          <w:rFonts w:ascii="宋体" w:hAnsi="宋体" w:eastAsia="宋体" w:cs="宋体"/>
        </w:rPr>
      </w:pPr>
      <w:r>
        <w:rPr>
          <w:rFonts w:hint="eastAsia" w:ascii="宋体" w:hAnsi="宋体" w:eastAsia="宋体" w:cs="宋体"/>
        </w:rPr>
        <w:t xml:space="preserve">5. </w:t>
      </w:r>
      <w:r>
        <w:rPr>
          <w:rFonts w:hint="eastAsia" w:ascii="宋体" w:hAnsi="宋体" w:eastAsia="宋体" w:cs="宋体"/>
          <w:lang w:bidi="ar"/>
        </w:rPr>
        <w:t>投标文件的递交、开标时间及办理投标登记手续：</w:t>
      </w:r>
    </w:p>
    <w:p w14:paraId="1C73809A">
      <w:pPr>
        <w:spacing w:line="360" w:lineRule="auto"/>
        <w:ind w:firstLine="480" w:firstLineChars="200"/>
        <w:jc w:val="left"/>
        <w:rPr>
          <w:rFonts w:ascii="宋体" w:hAnsi="宋体" w:cs="宋体"/>
          <w:kern w:val="0"/>
          <w:sz w:val="24"/>
        </w:rPr>
      </w:pPr>
      <w:r>
        <w:rPr>
          <w:rFonts w:hint="eastAsia" w:ascii="宋体" w:hAnsi="宋体" w:cs="宋体"/>
          <w:kern w:val="0"/>
          <w:sz w:val="24"/>
        </w:rPr>
        <w:t>5.1递交电子投标文件的截止时间（投标截止时间，下同）为</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，投标人应在截止时间前通过</w:t>
      </w:r>
      <w:r>
        <w:rPr>
          <w:rFonts w:hint="eastAsia" w:ascii="宋体" w:hAnsi="宋体" w:cs="宋体"/>
          <w:kern w:val="0"/>
          <w:sz w:val="24"/>
          <w:u w:val="single"/>
        </w:rPr>
        <w:t>广州交易集团有限公司（广州公共资源交易中心）数字交易平台（网址：http://www.gzggzy.cn）</w:t>
      </w:r>
      <w:r>
        <w:rPr>
          <w:rFonts w:hint="eastAsia" w:ascii="宋体" w:hAnsi="宋体" w:cs="宋体"/>
          <w:kern w:val="0"/>
          <w:sz w:val="24"/>
        </w:rPr>
        <w:t>递交电子投标文件。</w:t>
      </w:r>
    </w:p>
    <w:p w14:paraId="13333F49">
      <w:pPr>
        <w:spacing w:line="360" w:lineRule="auto"/>
        <w:ind w:firstLine="480" w:firstLineChars="200"/>
        <w:jc w:val="left"/>
        <w:rPr>
          <w:rFonts w:ascii="宋体" w:hAnsi="宋体" w:cs="宋体"/>
          <w:kern w:val="0"/>
          <w:sz w:val="24"/>
        </w:rPr>
      </w:pPr>
      <w:r>
        <w:rPr>
          <w:rFonts w:hint="eastAsia" w:ascii="宋体" w:hAnsi="宋体" w:cs="宋体"/>
          <w:kern w:val="0"/>
          <w:sz w:val="24"/>
        </w:rPr>
        <w:t>5.2递交备用投标文件电子光盘的规定：时间为：</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；地点：</w:t>
      </w:r>
      <w:r>
        <w:rPr>
          <w:rFonts w:hint="eastAsia" w:ascii="宋体" w:hAnsi="宋体" w:cs="宋体"/>
          <w:kern w:val="0"/>
          <w:sz w:val="24"/>
          <w:u w:val="single"/>
        </w:rPr>
        <w:t>广州交易集团有限公司（广州公共资源交易中心）花都交易部（广州市花都区玫瑰路10号滨晖大厦）</w:t>
      </w:r>
      <w:r>
        <w:rPr>
          <w:rFonts w:hint="eastAsia" w:ascii="宋体" w:hAnsi="宋体" w:cs="宋体"/>
          <w:kern w:val="0"/>
          <w:sz w:val="24"/>
          <w:u w:val="single"/>
          <w:lang w:eastAsia="zh-CN"/>
        </w:rPr>
        <w:t>二层</w:t>
      </w:r>
      <w:r>
        <w:rPr>
          <w:rFonts w:hint="eastAsia" w:ascii="宋体" w:hAnsi="宋体" w:cs="宋体"/>
          <w:kern w:val="0"/>
          <w:sz w:val="24"/>
        </w:rPr>
        <w:t>。（电子光盘需按规定封装。投标人在将数据刻录到光盘之后，投标前自行检查文件是否可以读取）</w:t>
      </w:r>
    </w:p>
    <w:p w14:paraId="2B9B0F3F">
      <w:pPr>
        <w:spacing w:line="360" w:lineRule="auto"/>
        <w:ind w:firstLine="480" w:firstLineChars="200"/>
        <w:jc w:val="left"/>
        <w:rPr>
          <w:rFonts w:ascii="宋体" w:hAnsi="宋体" w:cs="宋体"/>
          <w:kern w:val="0"/>
          <w:sz w:val="24"/>
        </w:rPr>
      </w:pPr>
      <w:r>
        <w:rPr>
          <w:rFonts w:hint="eastAsia" w:ascii="宋体" w:hAnsi="宋体" w:cs="宋体"/>
          <w:kern w:val="0"/>
          <w:sz w:val="24"/>
        </w:rPr>
        <w:t>5.3电子投标文件解密时间：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，投标人应在截止时间前通过交易平台网站对电子投标文件进行投标文件解密。</w:t>
      </w:r>
    </w:p>
    <w:p w14:paraId="452A2B61">
      <w:pPr>
        <w:spacing w:line="360" w:lineRule="auto"/>
        <w:ind w:firstLine="480" w:firstLineChars="200"/>
        <w:jc w:val="left"/>
        <w:rPr>
          <w:rFonts w:ascii="宋体" w:hAnsi="宋体" w:cs="宋体"/>
          <w:kern w:val="0"/>
          <w:sz w:val="24"/>
        </w:rPr>
      </w:pPr>
      <w:r>
        <w:rPr>
          <w:rFonts w:hint="eastAsia" w:ascii="宋体" w:hAnsi="宋体" w:cs="宋体"/>
          <w:kern w:val="0"/>
          <w:sz w:val="24"/>
        </w:rPr>
        <w:t>5.4开标时间及地点：</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；地点：</w:t>
      </w:r>
      <w:r>
        <w:rPr>
          <w:rFonts w:hint="eastAsia" w:ascii="宋体" w:hAnsi="宋体" w:cs="宋体"/>
          <w:kern w:val="0"/>
          <w:sz w:val="24"/>
          <w:u w:val="single"/>
        </w:rPr>
        <w:t>广州交易集团有限公司（广州公共资源交易中心）花都交易部（广州市花都区玫瑰路10号滨晖大厦）</w:t>
      </w:r>
      <w:r>
        <w:rPr>
          <w:rFonts w:hint="eastAsia" w:ascii="宋体" w:hAnsi="宋体" w:cs="宋体"/>
          <w:kern w:val="0"/>
          <w:sz w:val="24"/>
          <w:u w:val="single"/>
          <w:lang w:eastAsia="zh-CN"/>
        </w:rPr>
        <w:t>二层</w:t>
      </w:r>
      <w:r>
        <w:rPr>
          <w:rFonts w:hint="eastAsia" w:ascii="宋体" w:hAnsi="宋体" w:cs="宋体"/>
          <w:kern w:val="0"/>
          <w:sz w:val="24"/>
        </w:rPr>
        <w:t>。</w:t>
      </w:r>
    </w:p>
    <w:p w14:paraId="08121B72">
      <w:pPr>
        <w:spacing w:line="360" w:lineRule="auto"/>
        <w:ind w:firstLine="480" w:firstLineChars="200"/>
        <w:jc w:val="left"/>
        <w:rPr>
          <w:rFonts w:ascii="宋体" w:hAnsi="宋体" w:cs="宋体"/>
          <w:kern w:val="0"/>
          <w:sz w:val="24"/>
        </w:rPr>
      </w:pPr>
      <w:r>
        <w:rPr>
          <w:rFonts w:hint="eastAsia" w:ascii="宋体" w:hAnsi="宋体" w:cs="宋体"/>
          <w:kern w:val="0"/>
          <w:sz w:val="24"/>
        </w:rPr>
        <w:t>5.5递交投标文件截止时间及开标时间是否有变化，请密切留意交易中心网站中的相关信息。递交投标文件截止时间后，投标文件评审时间因故推迟的，相关资审信息仍以原递交投标文件截止时间的信息为准。</w:t>
      </w:r>
    </w:p>
    <w:p w14:paraId="729CCE40">
      <w:pPr>
        <w:spacing w:line="360" w:lineRule="auto"/>
        <w:ind w:firstLine="480" w:firstLineChars="200"/>
        <w:jc w:val="left"/>
        <w:rPr>
          <w:rFonts w:ascii="宋体" w:hAnsi="宋体" w:cs="宋体"/>
          <w:sz w:val="24"/>
        </w:rPr>
      </w:pPr>
      <w:r>
        <w:rPr>
          <w:rFonts w:hint="eastAsia" w:ascii="宋体" w:hAnsi="宋体" w:cs="宋体"/>
          <w:sz w:val="24"/>
        </w:rPr>
        <w:t>5.6逾期送达的投标文件，电子招标投标交易平台将予以拒收。</w:t>
      </w:r>
    </w:p>
    <w:p w14:paraId="13925D9D">
      <w:pPr>
        <w:spacing w:line="360" w:lineRule="auto"/>
        <w:ind w:firstLine="480" w:firstLineChars="200"/>
        <w:jc w:val="left"/>
        <w:rPr>
          <w:rFonts w:ascii="宋体" w:hAnsi="宋体" w:cs="宋体"/>
          <w:sz w:val="24"/>
        </w:rPr>
      </w:pPr>
      <w:r>
        <w:rPr>
          <w:rFonts w:hint="eastAsia" w:ascii="宋体" w:hAnsi="宋体" w:cs="宋体"/>
          <w:sz w:val="24"/>
        </w:rPr>
        <w:t>5.7在规定的投标截止时间，投标登记的申请单位不足3名时，招标人有权：</w:t>
      </w:r>
    </w:p>
    <w:p w14:paraId="0346D823">
      <w:pPr>
        <w:spacing w:line="360" w:lineRule="auto"/>
        <w:ind w:firstLine="480" w:firstLineChars="200"/>
        <w:jc w:val="left"/>
        <w:rPr>
          <w:rFonts w:ascii="宋体" w:hAnsi="宋体" w:cs="宋体"/>
          <w:sz w:val="24"/>
        </w:rPr>
      </w:pPr>
      <w:r>
        <w:rPr>
          <w:rFonts w:hint="eastAsia" w:ascii="宋体" w:hAnsi="宋体" w:cs="宋体"/>
          <w:sz w:val="24"/>
        </w:rPr>
        <w:t>（1）发布公告延长接受投标登记时间。在延期投标登记时间内，已投标登记申请单位的资料仍有效并可自行补充资料，未投标登记的申请单位可根据公告的约定参与投标登记。</w:t>
      </w:r>
    </w:p>
    <w:p w14:paraId="2B90E1CA">
      <w:pPr>
        <w:spacing w:line="360" w:lineRule="auto"/>
        <w:ind w:firstLine="480" w:firstLineChars="200"/>
        <w:jc w:val="left"/>
        <w:rPr>
          <w:rFonts w:ascii="宋体" w:hAnsi="宋体" w:cs="宋体"/>
          <w:sz w:val="24"/>
        </w:rPr>
      </w:pPr>
      <w:r>
        <w:rPr>
          <w:rFonts w:hint="eastAsia" w:ascii="宋体" w:hAnsi="宋体" w:cs="宋体"/>
          <w:sz w:val="24"/>
        </w:rPr>
        <w:t>（2）依法重新招标。</w:t>
      </w:r>
    </w:p>
    <w:p w14:paraId="4E0CF188">
      <w:pPr>
        <w:spacing w:line="360" w:lineRule="auto"/>
        <w:ind w:firstLine="480" w:firstLineChars="200"/>
        <w:jc w:val="left"/>
        <w:rPr>
          <w:rFonts w:ascii="宋体" w:hAnsi="宋体" w:cs="宋体"/>
          <w:sz w:val="24"/>
        </w:rPr>
      </w:pPr>
      <w:r>
        <w:rPr>
          <w:rFonts w:hint="eastAsia" w:ascii="宋体" w:hAnsi="宋体" w:cs="宋体"/>
          <w:sz w:val="24"/>
        </w:rPr>
        <w:t>5.8本项目采用全电子化资格后审方式。</w:t>
      </w:r>
    </w:p>
    <w:p w14:paraId="58A0E334">
      <w:pPr>
        <w:spacing w:line="360" w:lineRule="auto"/>
        <w:ind w:firstLine="480" w:firstLineChars="200"/>
        <w:jc w:val="left"/>
        <w:rPr>
          <w:rFonts w:ascii="宋体" w:hAnsi="宋体" w:cs="宋体"/>
          <w:sz w:val="24"/>
          <w:u w:val="single"/>
        </w:rPr>
      </w:pPr>
      <w:r>
        <w:rPr>
          <w:rFonts w:hint="eastAsia" w:ascii="宋体" w:hAnsi="宋体" w:cs="宋体"/>
          <w:sz w:val="24"/>
          <w:u w:val="single"/>
        </w:rPr>
        <w:t>注：投标人通过广州交易集团有限公司（广州公共资源交易中心）数字交易平台递交电子投标文件。投标人应在递交投标文件截止时间前，登录广州交易集团有限公司（广州公共资源交易中心）数字交易平台网站办理网上投标登记手续。按照交易平台关于全流程电子化项目的相关指南进行操作。详见：广州交易集团有限公司（广州公共资源交易中心）网站发布的最新操作指引。</w:t>
      </w:r>
    </w:p>
    <w:p w14:paraId="5E1A279A">
      <w:pPr>
        <w:pStyle w:val="3"/>
        <w:keepNext w:val="0"/>
        <w:keepLines w:val="0"/>
        <w:spacing w:before="0" w:after="0" w:line="360" w:lineRule="auto"/>
        <w:rPr>
          <w:rFonts w:ascii="宋体" w:hAnsi="宋体" w:eastAsia="宋体" w:cs="宋体"/>
        </w:rPr>
      </w:pPr>
      <w:r>
        <w:rPr>
          <w:rFonts w:hint="eastAsia" w:ascii="宋体" w:hAnsi="宋体" w:eastAsia="宋体" w:cs="宋体"/>
        </w:rPr>
        <w:t>6. 发布公告的媒介</w:t>
      </w:r>
    </w:p>
    <w:p w14:paraId="34E1AF5F">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bidi="ar"/>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站上发布。招标公告、公示信息的发布时间和内容，以在广东省招标投标监管网（网址：http://zbtb.gd.gov.cn/）发布的为准。本项目相关附件具体详见广州交易集团有限公司（广州公共资源交易中心）网站（网址：http://www.gzggzy.cn）。</w:t>
      </w:r>
    </w:p>
    <w:p w14:paraId="2CAE5B9A">
      <w:pPr>
        <w:pStyle w:val="3"/>
        <w:keepNext w:val="0"/>
        <w:keepLines w:val="0"/>
        <w:spacing w:before="0" w:after="0" w:line="360" w:lineRule="auto"/>
        <w:rPr>
          <w:rFonts w:ascii="宋体" w:hAnsi="宋体" w:eastAsia="宋体" w:cs="宋体"/>
        </w:rPr>
      </w:pPr>
      <w:r>
        <w:rPr>
          <w:rFonts w:hint="eastAsia" w:ascii="宋体" w:hAnsi="宋体" w:eastAsia="宋体" w:cs="宋体"/>
        </w:rPr>
        <w:t>7. 其他事项</w:t>
      </w:r>
    </w:p>
    <w:p w14:paraId="52E33ED7">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7.1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2DC60443">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58C87076">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45D5D2A2">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具体操作详见“广州交易集团有限公司（广州公共资源交易中心）门户网站首页－＞服务指南－〉系统帮助－〉操作手册－〉发起及受理异议操作指引”。</w:t>
      </w:r>
    </w:p>
    <w:p w14:paraId="43C989EB">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bidi="ar"/>
        </w:rPr>
        <w:t>异议受理部门：</w:t>
      </w:r>
      <w:r>
        <w:rPr>
          <w:rFonts w:hint="eastAsia" w:ascii="宋体" w:hAnsi="宋体" w:eastAsia="宋体" w:cs="宋体"/>
          <w:kern w:val="0"/>
          <w:sz w:val="24"/>
          <w:szCs w:val="24"/>
          <w:u w:val="single"/>
          <w:shd w:val="clear" w:color="auto" w:fill="FFFFFF"/>
          <w:lang w:eastAsia="zh-CN" w:bidi="ar"/>
        </w:rPr>
        <w:t>广州市花都区交通运输局</w:t>
      </w:r>
    </w:p>
    <w:p w14:paraId="52ABD4E2">
      <w:pPr>
        <w:widowControl/>
        <w:adjustRightInd w:val="0"/>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bidi="ar"/>
        </w:rPr>
        <w:t>电话</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u w:val="single"/>
          <w:lang w:bidi="ar"/>
        </w:rPr>
        <w:t>020-</w:t>
      </w:r>
      <w:r>
        <w:rPr>
          <w:rFonts w:hint="eastAsia" w:ascii="宋体" w:hAnsi="宋体" w:eastAsia="宋体" w:cs="宋体"/>
          <w:color w:val="auto"/>
          <w:kern w:val="0"/>
          <w:sz w:val="24"/>
          <w:szCs w:val="24"/>
          <w:u w:val="single"/>
          <w:lang w:val="en-US" w:eastAsia="zh-CN" w:bidi="ar"/>
        </w:rPr>
        <w:t>36805818</w:t>
      </w:r>
    </w:p>
    <w:p w14:paraId="603B030E">
      <w:pPr>
        <w:widowControl/>
        <w:adjustRightInd w:val="0"/>
        <w:snapToGrid w:val="0"/>
        <w:spacing w:line="360" w:lineRule="auto"/>
        <w:ind w:firstLine="480" w:firstLineChars="200"/>
        <w:rPr>
          <w:rFonts w:hint="default" w:ascii="宋体" w:hAnsi="宋体" w:eastAsia="宋体" w:cs="宋体"/>
          <w:kern w:val="0"/>
          <w:sz w:val="24"/>
          <w:szCs w:val="24"/>
          <w:u w:val="single"/>
          <w:lang w:val="en-US" w:eastAsia="zh-CN" w:bidi="ar"/>
        </w:rPr>
      </w:pPr>
      <w:r>
        <w:rPr>
          <w:rFonts w:hint="eastAsia" w:ascii="宋体" w:hAnsi="宋体" w:eastAsia="宋体" w:cs="宋体"/>
          <w:kern w:val="0"/>
          <w:sz w:val="24"/>
          <w:szCs w:val="24"/>
          <w:lang w:bidi="ar"/>
        </w:rPr>
        <w:t>地址：</w:t>
      </w:r>
      <w:r>
        <w:rPr>
          <w:rFonts w:hint="eastAsia" w:ascii="宋体" w:hAnsi="宋体" w:eastAsia="宋体" w:cs="宋体"/>
          <w:kern w:val="0"/>
          <w:sz w:val="24"/>
          <w:szCs w:val="24"/>
          <w:u w:val="single"/>
          <w:lang w:bidi="ar"/>
        </w:rPr>
        <w:t>广州市花都区</w:t>
      </w:r>
      <w:r>
        <w:rPr>
          <w:rFonts w:hint="eastAsia" w:ascii="宋体" w:hAnsi="宋体" w:eastAsia="宋体" w:cs="宋体"/>
          <w:kern w:val="0"/>
          <w:sz w:val="24"/>
          <w:szCs w:val="24"/>
          <w:u w:val="single"/>
          <w:lang w:eastAsia="zh-CN" w:bidi="ar"/>
        </w:rPr>
        <w:t>紫薇路</w:t>
      </w:r>
      <w:r>
        <w:rPr>
          <w:rFonts w:hint="eastAsia" w:ascii="宋体" w:hAnsi="宋体" w:eastAsia="宋体" w:cs="宋体"/>
          <w:kern w:val="0"/>
          <w:sz w:val="24"/>
          <w:szCs w:val="24"/>
          <w:u w:val="single"/>
          <w:lang w:val="en-US" w:eastAsia="zh-CN" w:bidi="ar"/>
        </w:rPr>
        <w:t>23号</w:t>
      </w:r>
    </w:p>
    <w:p w14:paraId="545E1ADB">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7.2特别提示：投标人在本项目招标人的工程项目中存在下列行为的，将被拒绝三年内参与我单位后续工程投标。（注：拒绝投标时限自招标人发出通知之日起计）：</w:t>
      </w:r>
    </w:p>
    <w:p w14:paraId="616F15C6">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（1）将中标工程转包或者违法分包的；</w:t>
      </w:r>
    </w:p>
    <w:p w14:paraId="4DA8643C">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（2）在中标工程中不执行质量、安全生产相关规定的，造成质量或安全事故的；</w:t>
      </w:r>
    </w:p>
    <w:p w14:paraId="288A69E0">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（3）存在围标或串标情形的；</w:t>
      </w:r>
    </w:p>
    <w:p w14:paraId="2471909D">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（4）在投标文件中提供虚假材料的；</w:t>
      </w:r>
    </w:p>
    <w:p w14:paraId="39F23C6C">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（5）存在行贿情形的；</w:t>
      </w:r>
    </w:p>
    <w:p w14:paraId="7937A2A6">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（6）拖欠农民工工资的；</w:t>
      </w:r>
    </w:p>
    <w:p w14:paraId="025F1F5E">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（7）未按照国家、省、市有关建筑施工实名制管理和工人工资支付分账管理的规定执行，被行政监管部门处罚的；</w:t>
      </w:r>
    </w:p>
    <w:p w14:paraId="616B497B">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（8）存在因过错行为被生效法律文书认定承担违约或侵权责任的。</w:t>
      </w:r>
    </w:p>
    <w:p w14:paraId="16285868">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7.3投标人和中标候选人的重大变化告知义务：投标人发生可能影响其资格条件或者招标公正性的重大变化、中标候选人的经营、财务状况发生较大变化或者存在违法行为的（包括但不限于：合并、分立、破产、重大财务变化、项目经理等主要人员变化、被责令关闭、被吊销营业执照、被暂扣安全生产许可证、一定期限内被禁止参加依法必须招标项目的投标等情形），应当及时书面告知招标人。</w:t>
      </w:r>
    </w:p>
    <w:p w14:paraId="58349531">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7.4投标人须保证其提供的投标登记资料及投标资料的真实性，招标人有权在招标的任何阶段进行调查和核实，一旦发现虚假，将上报建设管理部门及相关部门严肃查处。</w:t>
      </w:r>
    </w:p>
    <w:p w14:paraId="0ABE423D">
      <w:pPr>
        <w:pStyle w:val="3"/>
        <w:keepNext w:val="0"/>
        <w:keepLines w:val="0"/>
        <w:spacing w:before="0" w:after="0" w:line="360" w:lineRule="auto"/>
        <w:rPr>
          <w:rFonts w:ascii="宋体" w:hAnsi="宋体" w:eastAsia="宋体" w:cs="宋体"/>
        </w:rPr>
      </w:pPr>
      <w:r>
        <w:rPr>
          <w:rFonts w:hint="eastAsia" w:ascii="宋体" w:hAnsi="宋体" w:eastAsia="宋体" w:cs="宋体"/>
        </w:rPr>
        <w:t>8. 联系方式</w:t>
      </w:r>
    </w:p>
    <w:p w14:paraId="30FFE720">
      <w:pPr>
        <w:widowControl/>
        <w:adjustRightInd w:val="0"/>
        <w:snapToGrid w:val="0"/>
        <w:spacing w:line="240" w:lineRule="auto"/>
        <w:ind w:firstLine="480" w:firstLineChars="200"/>
        <w:jc w:val="left"/>
        <w:outlineLvl w:val="1"/>
        <w:rPr>
          <w:rFonts w:hint="eastAsia" w:ascii="宋体" w:hAnsi="宋体" w:eastAsia="宋体" w:cs="宋体"/>
          <w:kern w:val="0"/>
          <w:sz w:val="24"/>
          <w:szCs w:val="24"/>
          <w:u w:val="single"/>
          <w:lang w:eastAsia="zh-CN"/>
        </w:rPr>
      </w:pPr>
      <w:r>
        <w:rPr>
          <w:rFonts w:hint="eastAsia" w:ascii="宋体" w:hAnsi="宋体" w:eastAsia="宋体" w:cs="宋体"/>
          <w:kern w:val="0"/>
          <w:sz w:val="24"/>
          <w:szCs w:val="24"/>
          <w:lang w:bidi="ar"/>
        </w:rPr>
        <w:t>招标人：</w:t>
      </w:r>
      <w:r>
        <w:rPr>
          <w:rFonts w:hint="eastAsia" w:ascii="宋体" w:hAnsi="宋体" w:eastAsia="宋体" w:cs="宋体"/>
          <w:kern w:val="0"/>
          <w:sz w:val="24"/>
          <w:szCs w:val="24"/>
          <w:u w:val="single"/>
          <w:lang w:eastAsia="zh-CN" w:bidi="ar"/>
        </w:rPr>
        <w:t>广州市花都区交通运输局</w:t>
      </w:r>
    </w:p>
    <w:p w14:paraId="58A480AD">
      <w:pPr>
        <w:widowControl/>
        <w:adjustRightInd w:val="0"/>
        <w:snapToGrid w:val="0"/>
        <w:spacing w:line="240" w:lineRule="auto"/>
        <w:ind w:firstLine="480" w:firstLineChars="200"/>
        <w:jc w:val="left"/>
        <w:rPr>
          <w:rFonts w:ascii="宋体" w:hAnsi="宋体" w:eastAsia="宋体" w:cs="宋体"/>
          <w:sz w:val="24"/>
          <w:szCs w:val="24"/>
          <w:u w:val="single"/>
        </w:rPr>
      </w:pPr>
      <w:r>
        <w:rPr>
          <w:rFonts w:hint="eastAsia" w:ascii="宋体" w:hAnsi="宋体" w:eastAsia="宋体" w:cs="宋体"/>
          <w:kern w:val="0"/>
          <w:sz w:val="24"/>
          <w:szCs w:val="24"/>
          <w:lang w:bidi="ar"/>
        </w:rPr>
        <w:t>地址：</w:t>
      </w:r>
      <w:r>
        <w:rPr>
          <w:rFonts w:hint="eastAsia" w:ascii="宋体" w:hAnsi="宋体" w:eastAsia="宋体" w:cs="宋体"/>
          <w:kern w:val="0"/>
          <w:sz w:val="24"/>
          <w:szCs w:val="24"/>
          <w:u w:val="single"/>
          <w:lang w:bidi="ar"/>
        </w:rPr>
        <w:t>广州市花都区</w:t>
      </w:r>
      <w:r>
        <w:rPr>
          <w:rFonts w:hint="eastAsia" w:ascii="宋体" w:hAnsi="宋体" w:eastAsia="宋体" w:cs="宋体"/>
          <w:kern w:val="0"/>
          <w:sz w:val="24"/>
          <w:szCs w:val="24"/>
          <w:u w:val="single"/>
          <w:lang w:eastAsia="zh-CN" w:bidi="ar"/>
        </w:rPr>
        <w:t>紫薇路</w:t>
      </w:r>
      <w:r>
        <w:rPr>
          <w:rFonts w:hint="eastAsia" w:ascii="宋体" w:hAnsi="宋体" w:eastAsia="宋体" w:cs="宋体"/>
          <w:kern w:val="0"/>
          <w:sz w:val="24"/>
          <w:szCs w:val="24"/>
          <w:u w:val="single"/>
          <w:lang w:val="en-US" w:eastAsia="zh-CN" w:bidi="ar"/>
        </w:rPr>
        <w:t>23号</w:t>
      </w:r>
    </w:p>
    <w:p w14:paraId="5D93571B">
      <w:pPr>
        <w:widowControl/>
        <w:adjustRightInd w:val="0"/>
        <w:snapToGrid w:val="0"/>
        <w:spacing w:line="240" w:lineRule="auto"/>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联系人：</w:t>
      </w:r>
      <w:r>
        <w:rPr>
          <w:rFonts w:hint="eastAsia" w:ascii="宋体" w:hAnsi="宋体" w:eastAsia="宋体" w:cs="宋体"/>
          <w:kern w:val="0"/>
          <w:sz w:val="24"/>
          <w:szCs w:val="24"/>
          <w:u w:val="single"/>
          <w:lang w:eastAsia="zh-CN" w:bidi="ar"/>
        </w:rPr>
        <w:t>李</w:t>
      </w:r>
      <w:r>
        <w:rPr>
          <w:rFonts w:hint="eastAsia" w:ascii="宋体" w:hAnsi="宋体" w:eastAsia="宋体" w:cs="宋体"/>
          <w:kern w:val="0"/>
          <w:sz w:val="24"/>
          <w:szCs w:val="24"/>
          <w:u w:val="single"/>
          <w:lang w:bidi="ar"/>
        </w:rPr>
        <w:t>工</w:t>
      </w:r>
    </w:p>
    <w:p w14:paraId="18F8E84D">
      <w:pPr>
        <w:widowControl/>
        <w:adjustRightInd w:val="0"/>
        <w:snapToGrid w:val="0"/>
        <w:spacing w:line="240" w:lineRule="auto"/>
        <w:ind w:firstLine="480" w:firstLineChars="200"/>
        <w:jc w:val="left"/>
        <w:rPr>
          <w:rFonts w:ascii="宋体" w:hAnsi="宋体" w:eastAsia="宋体" w:cs="宋体"/>
          <w:color w:val="auto"/>
          <w:kern w:val="0"/>
          <w:sz w:val="24"/>
          <w:szCs w:val="24"/>
          <w:u w:val="single"/>
        </w:rPr>
      </w:pPr>
      <w:r>
        <w:rPr>
          <w:rFonts w:hint="eastAsia" w:ascii="宋体" w:hAnsi="宋体" w:eastAsia="宋体" w:cs="宋体"/>
          <w:kern w:val="0"/>
          <w:sz w:val="24"/>
          <w:szCs w:val="24"/>
          <w:lang w:bidi="ar"/>
        </w:rPr>
        <w:t>联系电话：</w:t>
      </w:r>
      <w:r>
        <w:rPr>
          <w:rFonts w:hint="eastAsia" w:ascii="宋体" w:hAnsi="宋体" w:eastAsia="宋体" w:cs="宋体"/>
          <w:color w:val="auto"/>
          <w:kern w:val="0"/>
          <w:sz w:val="24"/>
          <w:szCs w:val="24"/>
          <w:u w:val="single"/>
          <w:lang w:bidi="ar"/>
        </w:rPr>
        <w:t>020-</w:t>
      </w:r>
      <w:r>
        <w:rPr>
          <w:rFonts w:hint="eastAsia" w:ascii="宋体" w:hAnsi="宋体" w:eastAsia="宋体" w:cs="宋体"/>
          <w:color w:val="auto"/>
          <w:kern w:val="0"/>
          <w:sz w:val="24"/>
          <w:szCs w:val="24"/>
          <w:u w:val="single"/>
          <w:lang w:val="en-US" w:eastAsia="zh-CN" w:bidi="ar"/>
        </w:rPr>
        <w:t>86970157</w:t>
      </w:r>
    </w:p>
    <w:p w14:paraId="0B845CA7">
      <w:pPr>
        <w:widowControl/>
        <w:adjustRightInd w:val="0"/>
        <w:snapToGrid w:val="0"/>
        <w:spacing w:line="360" w:lineRule="auto"/>
        <w:ind w:firstLine="480" w:firstLineChars="200"/>
        <w:jc w:val="left"/>
        <w:rPr>
          <w:rFonts w:ascii="宋体" w:hAnsi="宋体" w:eastAsia="宋体" w:cs="宋体"/>
          <w:color w:val="auto"/>
          <w:kern w:val="0"/>
          <w:sz w:val="24"/>
          <w:szCs w:val="24"/>
        </w:rPr>
      </w:pPr>
    </w:p>
    <w:p w14:paraId="698E3DFF">
      <w:pPr>
        <w:keepNext w:val="0"/>
        <w:keepLines w:val="0"/>
        <w:pageBreakBefore w:val="0"/>
        <w:widowControl/>
        <w:kinsoku/>
        <w:wordWrap/>
        <w:overflowPunct/>
        <w:autoSpaceDE/>
        <w:autoSpaceDN/>
        <w:bidi w:val="0"/>
        <w:adjustRightInd w:val="0"/>
        <w:snapToGrid w:val="0"/>
        <w:spacing w:line="240" w:lineRule="auto"/>
        <w:ind w:firstLine="480" w:firstLineChars="200"/>
        <w:jc w:val="left"/>
        <w:textAlignment w:val="auto"/>
        <w:rPr>
          <w:rFonts w:hint="eastAsia" w:ascii="宋体" w:hAnsi="宋体" w:eastAsia="宋体" w:cs="宋体"/>
          <w:color w:val="auto"/>
          <w:kern w:val="0"/>
          <w:sz w:val="24"/>
          <w:szCs w:val="24"/>
          <w:u w:val="single"/>
          <w:lang w:eastAsia="zh-CN" w:bidi="ar"/>
        </w:rPr>
      </w:pPr>
      <w:r>
        <w:rPr>
          <w:rFonts w:hint="eastAsia" w:ascii="宋体" w:hAnsi="宋体" w:eastAsia="宋体" w:cs="宋体"/>
          <w:color w:val="auto"/>
          <w:kern w:val="0"/>
          <w:sz w:val="24"/>
          <w:szCs w:val="24"/>
          <w:lang w:bidi="ar"/>
        </w:rPr>
        <w:t>招标代理机构：</w:t>
      </w:r>
      <w:r>
        <w:rPr>
          <w:rFonts w:hint="eastAsia" w:ascii="宋体" w:hAnsi="宋体" w:eastAsia="宋体" w:cs="宋体"/>
          <w:color w:val="auto"/>
          <w:kern w:val="0"/>
          <w:sz w:val="24"/>
          <w:szCs w:val="24"/>
          <w:u w:val="single"/>
          <w:lang w:eastAsia="zh-CN" w:bidi="ar"/>
        </w:rPr>
        <w:t>广东省建筑工程监理有限公司</w:t>
      </w:r>
    </w:p>
    <w:p w14:paraId="69B9B9C6">
      <w:pPr>
        <w:keepNext w:val="0"/>
        <w:keepLines w:val="0"/>
        <w:pageBreakBefore w:val="0"/>
        <w:widowControl/>
        <w:kinsoku/>
        <w:wordWrap/>
        <w:overflowPunct/>
        <w:autoSpaceDE/>
        <w:autoSpaceDN/>
        <w:bidi w:val="0"/>
        <w:adjustRightInd w:val="0"/>
        <w:snapToGrid w:val="0"/>
        <w:spacing w:line="240" w:lineRule="auto"/>
        <w:ind w:firstLine="480" w:firstLineChars="200"/>
        <w:jc w:val="left"/>
        <w:textAlignment w:val="auto"/>
        <w:rPr>
          <w:rFonts w:hint="eastAsia" w:ascii="宋体" w:hAnsi="宋体"/>
          <w:color w:val="auto"/>
          <w:sz w:val="24"/>
          <w:szCs w:val="24"/>
          <w:u w:val="single"/>
        </w:rPr>
      </w:pPr>
      <w:r>
        <w:rPr>
          <w:rFonts w:hint="eastAsia" w:ascii="宋体" w:hAnsi="宋体" w:eastAsia="宋体" w:cs="宋体"/>
          <w:color w:val="auto"/>
          <w:sz w:val="24"/>
          <w:szCs w:val="24"/>
          <w:lang w:bidi="ar"/>
        </w:rPr>
        <w:t>地址：</w:t>
      </w:r>
      <w:r>
        <w:rPr>
          <w:rFonts w:hint="eastAsia" w:ascii="宋体" w:hAnsi="宋体"/>
          <w:color w:val="auto"/>
          <w:sz w:val="24"/>
          <w:szCs w:val="24"/>
          <w:u w:val="single"/>
        </w:rPr>
        <w:t>广东省广州市荔湾区流花路85号</w:t>
      </w:r>
    </w:p>
    <w:p w14:paraId="7B4AFCA4">
      <w:pPr>
        <w:keepNext w:val="0"/>
        <w:keepLines w:val="0"/>
        <w:pageBreakBefore w:val="0"/>
        <w:kinsoku/>
        <w:wordWrap/>
        <w:overflowPunct/>
        <w:topLinePunct/>
        <w:autoSpaceDE/>
        <w:autoSpaceDN/>
        <w:bidi w:val="0"/>
        <w:spacing w:line="240" w:lineRule="auto"/>
        <w:ind w:firstLine="480" w:firstLineChars="200"/>
        <w:contextualSpacing/>
        <w:jc w:val="left"/>
        <w:textAlignment w:val="auto"/>
        <w:rPr>
          <w:rFonts w:hint="eastAsia" w:ascii="宋体" w:hAnsi="宋体" w:eastAsia="宋体" w:cs="宋体"/>
          <w:color w:val="auto"/>
          <w:kern w:val="0"/>
          <w:sz w:val="24"/>
          <w:szCs w:val="24"/>
          <w:u w:val="single"/>
          <w:lang w:bidi="ar"/>
        </w:rPr>
      </w:pPr>
      <w:r>
        <w:rPr>
          <w:rFonts w:hint="eastAsia" w:ascii="宋体" w:hAnsi="宋体" w:eastAsia="宋体" w:cs="宋体"/>
          <w:color w:val="auto"/>
          <w:kern w:val="0"/>
          <w:sz w:val="24"/>
          <w:szCs w:val="24"/>
          <w:lang w:bidi="ar"/>
        </w:rPr>
        <w:t>联系人：</w:t>
      </w:r>
      <w:r>
        <w:rPr>
          <w:rFonts w:hint="eastAsia" w:ascii="宋体" w:hAnsi="宋体" w:eastAsia="宋体" w:cs="宋体"/>
          <w:color w:val="auto"/>
          <w:kern w:val="0"/>
          <w:sz w:val="24"/>
          <w:szCs w:val="24"/>
          <w:u w:val="single"/>
          <w:lang w:eastAsia="zh-CN" w:bidi="ar"/>
        </w:rPr>
        <w:t>江</w:t>
      </w:r>
      <w:r>
        <w:rPr>
          <w:rFonts w:hint="eastAsia" w:ascii="宋体" w:hAnsi="宋体" w:eastAsia="宋体" w:cs="宋体"/>
          <w:color w:val="auto"/>
          <w:kern w:val="0"/>
          <w:sz w:val="24"/>
          <w:szCs w:val="24"/>
          <w:u w:val="single"/>
          <w:lang w:bidi="ar"/>
        </w:rPr>
        <w:t>工</w:t>
      </w:r>
    </w:p>
    <w:p w14:paraId="2034894B">
      <w:pPr>
        <w:keepNext w:val="0"/>
        <w:keepLines w:val="0"/>
        <w:pageBreakBefore w:val="0"/>
        <w:kinsoku/>
        <w:wordWrap/>
        <w:overflowPunct/>
        <w:topLinePunct/>
        <w:autoSpaceDE/>
        <w:autoSpaceDN/>
        <w:bidi w:val="0"/>
        <w:spacing w:line="240" w:lineRule="auto"/>
        <w:ind w:firstLine="480" w:firstLineChars="200"/>
        <w:contextualSpacing/>
        <w:jc w:val="left"/>
        <w:textAlignment w:val="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联系电话：</w:t>
      </w:r>
      <w:r>
        <w:rPr>
          <w:rFonts w:hint="eastAsia" w:ascii="宋体" w:hAnsi="宋体"/>
          <w:color w:val="auto"/>
          <w:sz w:val="24"/>
          <w:szCs w:val="24"/>
          <w:u w:val="single"/>
        </w:rPr>
        <w:t xml:space="preserve"> 020-86673560/17055502933</w:t>
      </w:r>
    </w:p>
    <w:p w14:paraId="32D34738">
      <w:pPr>
        <w:topLinePunct/>
        <w:spacing w:line="360" w:lineRule="auto"/>
        <w:ind w:firstLine="420" w:firstLineChars="200"/>
        <w:contextualSpacing/>
        <w:jc w:val="left"/>
        <w:rPr>
          <w:rFonts w:ascii="宋体" w:hAnsi="宋体" w:eastAsia="宋体" w:cs="宋体"/>
          <w:color w:val="auto"/>
          <w:szCs w:val="21"/>
        </w:rPr>
      </w:pPr>
    </w:p>
    <w:p w14:paraId="7CE32D75">
      <w:pPr>
        <w:widowControl/>
        <w:adjustRightInd w:val="0"/>
        <w:snapToGrid w:val="0"/>
        <w:spacing w:line="240" w:lineRule="auto"/>
        <w:ind w:firstLine="480" w:firstLineChars="200"/>
        <w:jc w:val="left"/>
        <w:rPr>
          <w:rFonts w:hint="eastAsia" w:ascii="宋体" w:hAnsi="宋体" w:eastAsia="宋体" w:cs="宋体"/>
          <w:color w:val="auto"/>
          <w:kern w:val="0"/>
          <w:sz w:val="24"/>
          <w:szCs w:val="24"/>
          <w:u w:val="single"/>
          <w:lang w:eastAsia="zh-CN"/>
        </w:rPr>
      </w:pPr>
      <w:r>
        <w:rPr>
          <w:rFonts w:hint="eastAsia" w:ascii="宋体" w:hAnsi="宋体" w:eastAsia="宋体" w:cs="宋体"/>
          <w:color w:val="auto"/>
          <w:kern w:val="0"/>
          <w:sz w:val="24"/>
          <w:szCs w:val="24"/>
          <w:lang w:bidi="ar"/>
        </w:rPr>
        <w:t>招标监督机构：</w:t>
      </w:r>
      <w:r>
        <w:rPr>
          <w:rFonts w:hint="eastAsia" w:ascii="宋体" w:hAnsi="宋体" w:eastAsia="宋体" w:cs="宋体"/>
          <w:color w:val="auto"/>
          <w:kern w:val="0"/>
          <w:sz w:val="24"/>
          <w:szCs w:val="24"/>
          <w:u w:val="single"/>
          <w:lang w:eastAsia="zh-CN" w:bidi="ar"/>
        </w:rPr>
        <w:t>广州市花都区交通运输局</w:t>
      </w:r>
    </w:p>
    <w:p w14:paraId="77542667">
      <w:pPr>
        <w:widowControl/>
        <w:adjustRightInd w:val="0"/>
        <w:snapToGrid w:val="0"/>
        <w:spacing w:line="240" w:lineRule="auto"/>
        <w:ind w:firstLine="480" w:firstLineChars="200"/>
        <w:jc w:val="left"/>
        <w:rPr>
          <w:rFonts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地址：</w:t>
      </w:r>
      <w:r>
        <w:rPr>
          <w:rFonts w:hint="eastAsia" w:ascii="宋体" w:hAnsi="宋体" w:eastAsia="宋体" w:cs="宋体"/>
          <w:color w:val="auto"/>
          <w:kern w:val="0"/>
          <w:sz w:val="24"/>
          <w:szCs w:val="24"/>
          <w:u w:val="single"/>
          <w:lang w:bidi="ar"/>
        </w:rPr>
        <w:t>广州市花都区</w:t>
      </w:r>
      <w:r>
        <w:rPr>
          <w:rFonts w:hint="eastAsia" w:ascii="宋体" w:hAnsi="宋体" w:eastAsia="宋体" w:cs="宋体"/>
          <w:color w:val="auto"/>
          <w:kern w:val="0"/>
          <w:sz w:val="24"/>
          <w:szCs w:val="24"/>
          <w:u w:val="single"/>
          <w:lang w:eastAsia="zh-CN" w:bidi="ar"/>
        </w:rPr>
        <w:t>紫薇路</w:t>
      </w:r>
      <w:r>
        <w:rPr>
          <w:rFonts w:hint="eastAsia" w:ascii="宋体" w:hAnsi="宋体" w:eastAsia="宋体" w:cs="宋体"/>
          <w:color w:val="auto"/>
          <w:kern w:val="0"/>
          <w:sz w:val="24"/>
          <w:szCs w:val="24"/>
          <w:u w:val="single"/>
          <w:lang w:val="en-US" w:eastAsia="zh-CN" w:bidi="ar"/>
        </w:rPr>
        <w:t>23号</w:t>
      </w:r>
    </w:p>
    <w:p w14:paraId="432B2E77">
      <w:pPr>
        <w:widowControl/>
        <w:adjustRightInd w:val="0"/>
        <w:snapToGrid w:val="0"/>
        <w:spacing w:line="240" w:lineRule="auto"/>
        <w:ind w:firstLine="480" w:firstLineChars="20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监管电话：</w:t>
      </w:r>
      <w:r>
        <w:rPr>
          <w:rFonts w:hint="eastAsia" w:ascii="宋体" w:hAnsi="宋体" w:eastAsia="宋体" w:cs="宋体"/>
          <w:color w:val="auto"/>
          <w:kern w:val="0"/>
          <w:sz w:val="24"/>
          <w:szCs w:val="24"/>
          <w:u w:val="single"/>
          <w:lang w:bidi="ar"/>
        </w:rPr>
        <w:t>020-</w:t>
      </w:r>
      <w:r>
        <w:rPr>
          <w:rFonts w:hint="eastAsia" w:ascii="宋体" w:hAnsi="宋体" w:eastAsia="宋体" w:cs="宋体"/>
          <w:color w:val="auto"/>
          <w:kern w:val="0"/>
          <w:sz w:val="24"/>
          <w:szCs w:val="24"/>
          <w:u w:val="single"/>
          <w:lang w:val="en-US" w:eastAsia="zh-CN" w:bidi="ar"/>
        </w:rPr>
        <w:t>36805818</w:t>
      </w:r>
    </w:p>
    <w:p w14:paraId="112E3618">
      <w:pPr>
        <w:shd w:val="clear" w:color="auto" w:fill="FFFFFF"/>
        <w:topLinePunct/>
        <w:snapToGrid w:val="0"/>
        <w:spacing w:line="360" w:lineRule="auto"/>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br w:type="page"/>
      </w:r>
      <w:r>
        <w:rPr>
          <w:rFonts w:hint="eastAsia" w:ascii="宋体" w:hAnsi="宋体" w:eastAsia="宋体" w:cs="宋体"/>
          <w:kern w:val="0"/>
          <w:sz w:val="24"/>
          <w:szCs w:val="24"/>
          <w:shd w:val="clear" w:color="auto" w:fill="FFFFFF"/>
          <w:lang w:bidi="ar"/>
        </w:rPr>
        <w:t>附件一：投标人声明</w:t>
      </w:r>
    </w:p>
    <w:p w14:paraId="44FF8063">
      <w:pPr>
        <w:spacing w:line="500" w:lineRule="exact"/>
        <w:jc w:val="center"/>
        <w:rPr>
          <w:rFonts w:ascii="宋体" w:hAnsi="宋体" w:eastAsia="宋体" w:cs="宋体"/>
          <w:b/>
          <w:sz w:val="44"/>
          <w:szCs w:val="44"/>
        </w:rPr>
      </w:pPr>
      <w:r>
        <w:rPr>
          <w:rFonts w:hint="eastAsia" w:ascii="宋体" w:hAnsi="宋体" w:eastAsia="宋体" w:cs="宋体"/>
          <w:b/>
          <w:kern w:val="0"/>
          <w:sz w:val="44"/>
          <w:szCs w:val="44"/>
          <w:lang w:bidi="ar"/>
        </w:rPr>
        <w:t>投标人</w:t>
      </w:r>
      <w:r>
        <w:rPr>
          <w:rFonts w:hint="eastAsia" w:ascii="宋体" w:hAnsi="宋体" w:eastAsia="宋体" w:cs="宋体"/>
          <w:b/>
          <w:sz w:val="44"/>
          <w:szCs w:val="44"/>
          <w:lang w:bidi="ar"/>
        </w:rPr>
        <w:t>声明</w:t>
      </w:r>
    </w:p>
    <w:p w14:paraId="383076E3">
      <w:pPr>
        <w:spacing w:line="500" w:lineRule="exact"/>
        <w:jc w:val="center"/>
        <w:rPr>
          <w:rFonts w:ascii="宋体" w:hAnsi="宋体" w:eastAsia="宋体" w:cs="宋体"/>
          <w:b/>
          <w:sz w:val="44"/>
          <w:szCs w:val="44"/>
        </w:rPr>
      </w:pPr>
    </w:p>
    <w:p w14:paraId="4067CAB1">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lang w:bidi="ar"/>
        </w:rPr>
        <w:t>本招标项目招标人及招标监管机构：</w:t>
      </w:r>
    </w:p>
    <w:p w14:paraId="094798F4">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本公司就参加</w:t>
      </w:r>
      <w:r>
        <w:rPr>
          <w:rFonts w:ascii="宋体" w:hAnsi="宋体" w:eastAsia="宋体" w:cs="宋体"/>
          <w:color w:val="auto"/>
          <w:sz w:val="24"/>
          <w:szCs w:val="24"/>
          <w:u w:val="single"/>
        </w:rPr>
        <w:t xml:space="preserve"> （项目名称） </w:t>
      </w:r>
      <w:r>
        <w:rPr>
          <w:rFonts w:ascii="宋体" w:hAnsi="宋体" w:eastAsia="宋体" w:cs="宋体"/>
          <w:color w:val="auto"/>
          <w:sz w:val="24"/>
          <w:szCs w:val="24"/>
        </w:rPr>
        <w:t>投标工作，作出郑重声明：</w:t>
      </w:r>
    </w:p>
    <w:p w14:paraId="73ECDDE0">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575C046A">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二、本公司保证不与其他单位围标、串标，不出让投标资格，不向招标人或评标委员会成员行贿。</w:t>
      </w:r>
    </w:p>
    <w:p w14:paraId="66751C79">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三、本公司不存在招标文件第二章投标人须知第1.4.3项所规定的任何一种情形。</w:t>
      </w:r>
    </w:p>
    <w:p w14:paraId="14E94E2C">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四、本公司及其有隶属关系的机构，没有参加本项目招标文件的编写工作。</w:t>
      </w:r>
    </w:p>
    <w:p w14:paraId="43322606">
      <w:pPr>
        <w:pStyle w:val="22"/>
        <w:widowControl/>
        <w:ind w:firstLine="480" w:firstLineChars="200"/>
        <w:contextualSpacing/>
        <w:rPr>
          <w:rFonts w:ascii="宋体" w:hAnsi="宋体" w:eastAsia="宋体" w:cs="宋体"/>
          <w:color w:val="auto"/>
          <w:sz w:val="24"/>
          <w:szCs w:val="24"/>
        </w:rPr>
      </w:pPr>
      <w:r>
        <w:rPr>
          <w:rFonts w:ascii="宋体" w:hAnsi="宋体" w:eastAsia="宋体" w:cs="宋体"/>
          <w:color w:val="auto"/>
          <w:sz w:val="24"/>
          <w:szCs w:val="24"/>
        </w:rPr>
        <w:t>五、本公司承诺，中标后严格执行安全生产相关管理规定。</w:t>
      </w:r>
    </w:p>
    <w:p w14:paraId="7F1EA6AC">
      <w:pPr>
        <w:spacing w:line="430" w:lineRule="exact"/>
        <w:ind w:firstLine="629"/>
        <w:rPr>
          <w:rFonts w:ascii="宋体" w:hAnsi="宋体"/>
          <w:b/>
          <w:color w:val="000000"/>
          <w:kern w:val="0"/>
          <w:sz w:val="24"/>
          <w:szCs w:val="24"/>
        </w:rPr>
      </w:pPr>
      <w:r>
        <w:rPr>
          <w:rFonts w:hint="eastAsia" w:ascii="宋体" w:hAnsi="宋体" w:eastAsia="宋体" w:cs="宋体"/>
          <w:color w:val="auto"/>
          <w:sz w:val="24"/>
          <w:szCs w:val="24"/>
          <w:lang w:eastAsia="zh-CN"/>
        </w:rPr>
        <w:t>六、</w:t>
      </w:r>
      <w:r>
        <w:rPr>
          <w:rFonts w:hint="eastAsia" w:ascii="宋体" w:hAnsi="宋体"/>
          <w:b/>
          <w:color w:val="000000"/>
          <w:kern w:val="0"/>
          <w:sz w:val="24"/>
          <w:szCs w:val="24"/>
        </w:rPr>
        <w:t>与本公司单位负责人为同一人或者与本公司存在控股、管理关系的其他单位包括：</w:t>
      </w:r>
      <w:r>
        <w:rPr>
          <w:rFonts w:hint="eastAsia" w:ascii="宋体" w:hAnsi="宋体"/>
          <w:b/>
          <w:color w:val="000000"/>
          <w:kern w:val="0"/>
          <w:sz w:val="24"/>
          <w:szCs w:val="24"/>
          <w:u w:val="single"/>
        </w:rPr>
        <w:t xml:space="preserve">                       </w:t>
      </w:r>
      <w:r>
        <w:rPr>
          <w:rFonts w:hint="eastAsia" w:ascii="宋体" w:hAnsi="宋体"/>
          <w:b/>
          <w:color w:val="000000"/>
          <w:kern w:val="0"/>
          <w:sz w:val="24"/>
          <w:szCs w:val="24"/>
        </w:rPr>
        <w:t>。（注：本条由投标人如实填写，如有，应列出全部满足招标公告资质要求的相关单位的名称；如无，则填写“无”。）</w:t>
      </w:r>
    </w:p>
    <w:p w14:paraId="2EBC9675">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本公司违反上述保证，或本声明陈述与事实不符，经查实，本公司愿意接受公开通报，承担由此带来的法律后果，并自愿停止参加广州市行政辖区内的招标投标活动三个月。</w:t>
      </w:r>
    </w:p>
    <w:p w14:paraId="63001638">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特此声明。</w:t>
      </w:r>
    </w:p>
    <w:p w14:paraId="022729F3">
      <w:pPr>
        <w:pStyle w:val="22"/>
        <w:widowControl/>
        <w:ind w:firstLine="480" w:firstLineChars="200"/>
        <w:contextualSpacing/>
        <w:rPr>
          <w:rFonts w:hint="default" w:ascii="宋体" w:hAnsi="宋体" w:eastAsia="宋体" w:cs="宋体"/>
          <w:color w:val="auto"/>
          <w:sz w:val="24"/>
          <w:szCs w:val="24"/>
        </w:rPr>
      </w:pPr>
    </w:p>
    <w:p w14:paraId="47552ADC">
      <w:pPr>
        <w:pStyle w:val="22"/>
        <w:widowControl/>
        <w:ind w:firstLine="0"/>
        <w:contextualSpacing/>
        <w:jc w:val="right"/>
        <w:rPr>
          <w:rFonts w:hint="default" w:ascii="宋体" w:hAnsi="宋体" w:eastAsia="宋体" w:cs="宋体"/>
          <w:color w:val="auto"/>
          <w:sz w:val="24"/>
          <w:szCs w:val="24"/>
        </w:rPr>
      </w:pPr>
      <w:r>
        <w:rPr>
          <w:rFonts w:ascii="宋体" w:hAnsi="宋体" w:eastAsia="宋体" w:cs="宋体"/>
          <w:color w:val="auto"/>
          <w:sz w:val="24"/>
          <w:szCs w:val="24"/>
        </w:rPr>
        <w:t>声明企业：            （企业公章）</w:t>
      </w:r>
    </w:p>
    <w:p w14:paraId="45DF5701">
      <w:pPr>
        <w:pStyle w:val="22"/>
        <w:widowControl/>
        <w:ind w:right="1818" w:firstLine="0"/>
        <w:contextualSpacing/>
        <w:jc w:val="right"/>
        <w:rPr>
          <w:rFonts w:hint="default" w:ascii="宋体" w:hAnsi="宋体" w:eastAsia="宋体" w:cs="宋体"/>
          <w:color w:val="auto"/>
          <w:sz w:val="24"/>
          <w:szCs w:val="24"/>
        </w:rPr>
      </w:pPr>
      <w:r>
        <w:rPr>
          <w:rFonts w:ascii="宋体" w:hAnsi="宋体" w:eastAsia="宋体" w:cs="宋体"/>
          <w:color w:val="auto"/>
          <w:sz w:val="24"/>
          <w:szCs w:val="24"/>
        </w:rPr>
        <w:t>法定代表人签字：</w:t>
      </w:r>
    </w:p>
    <w:p w14:paraId="553A83E9">
      <w:pPr>
        <w:pStyle w:val="22"/>
        <w:widowControl/>
        <w:ind w:right="1458" w:firstLine="0"/>
        <w:contextualSpacing/>
        <w:jc w:val="right"/>
        <w:rPr>
          <w:rFonts w:hint="default" w:ascii="宋体" w:hAnsi="宋体" w:eastAsia="宋体" w:cs="宋体"/>
          <w:color w:val="auto"/>
          <w:kern w:val="2"/>
          <w:sz w:val="24"/>
          <w:szCs w:val="24"/>
        </w:rPr>
      </w:pPr>
      <w:r>
        <w:rPr>
          <w:rFonts w:ascii="宋体" w:hAnsi="宋体" w:eastAsia="宋体" w:cs="宋体"/>
          <w:color w:val="auto"/>
          <w:kern w:val="2"/>
          <w:sz w:val="24"/>
          <w:szCs w:val="24"/>
        </w:rPr>
        <w:t>建设管理（代建）项目负责人（签字）：</w:t>
      </w:r>
    </w:p>
    <w:p w14:paraId="69217E37">
      <w:pPr>
        <w:pStyle w:val="22"/>
        <w:widowControl/>
        <w:ind w:right="1458" w:firstLine="0"/>
        <w:contextualSpacing/>
        <w:jc w:val="right"/>
        <w:rPr>
          <w:rFonts w:hint="default" w:ascii="宋体" w:hAnsi="宋体" w:eastAsia="宋体" w:cs="宋体"/>
          <w:color w:val="auto"/>
          <w:kern w:val="2"/>
          <w:sz w:val="24"/>
          <w:szCs w:val="24"/>
        </w:rPr>
      </w:pPr>
      <w:r>
        <w:rPr>
          <w:rFonts w:ascii="宋体" w:hAnsi="宋体" w:eastAsia="宋体" w:cs="宋体"/>
          <w:color w:val="auto"/>
          <w:kern w:val="2"/>
          <w:sz w:val="24"/>
          <w:szCs w:val="24"/>
        </w:rPr>
        <w:t>全过程造价咨询项目负责人（签字）：</w:t>
      </w:r>
    </w:p>
    <w:p w14:paraId="50CA0ED3">
      <w:pPr>
        <w:widowControl/>
        <w:adjustRightInd w:val="0"/>
        <w:snapToGrid w:val="0"/>
        <w:spacing w:line="400" w:lineRule="exact"/>
        <w:ind w:right="480" w:firstLine="4680" w:firstLineChars="1950"/>
        <w:rPr>
          <w:rFonts w:ascii="宋体" w:hAnsi="宋体" w:eastAsia="宋体" w:cs="宋体"/>
          <w:sz w:val="24"/>
          <w:szCs w:val="24"/>
        </w:rPr>
      </w:pPr>
      <w:r>
        <w:rPr>
          <w:rFonts w:hint="eastAsia" w:ascii="宋体" w:hAnsi="宋体" w:eastAsia="宋体" w:cs="宋体"/>
          <w:sz w:val="24"/>
          <w:szCs w:val="24"/>
          <w:lang w:bidi="ar"/>
        </w:rPr>
        <w:t>年   月   日</w:t>
      </w:r>
    </w:p>
    <w:p w14:paraId="7B947F1E">
      <w:pPr>
        <w:widowControl/>
        <w:rPr>
          <w:rFonts w:ascii="宋体" w:hAnsi="宋体" w:eastAsia="宋体" w:cs="宋体"/>
          <w:kern w:val="0"/>
          <w:sz w:val="24"/>
          <w:szCs w:val="24"/>
          <w:shd w:val="clear" w:color="auto" w:fill="FFFFFF"/>
          <w:lang w:bidi="ar"/>
        </w:rPr>
      </w:pPr>
      <w:r>
        <w:rPr>
          <w:rFonts w:hint="eastAsia" w:ascii="宋体" w:hAnsi="宋体" w:eastAsia="宋体" w:cs="宋体"/>
          <w:sz w:val="24"/>
          <w:szCs w:val="24"/>
          <w:lang w:bidi="ar"/>
        </w:rPr>
        <w:br w:type="page"/>
      </w:r>
      <w:r>
        <w:rPr>
          <w:rFonts w:hint="eastAsia" w:ascii="宋体" w:hAnsi="宋体" w:eastAsia="宋体" w:cs="宋体"/>
          <w:kern w:val="0"/>
          <w:sz w:val="24"/>
          <w:szCs w:val="24"/>
          <w:shd w:val="clear" w:color="auto" w:fill="FFFFFF"/>
          <w:lang w:bidi="ar"/>
        </w:rPr>
        <w:t>附件二：联合体共同投标协议（参考格式）</w:t>
      </w:r>
    </w:p>
    <w:p w14:paraId="0CC0F08D">
      <w:pPr>
        <w:widowControl/>
        <w:snapToGrid w:val="0"/>
        <w:spacing w:before="260" w:after="260" w:line="360" w:lineRule="auto"/>
        <w:ind w:right="384"/>
        <w:jc w:val="center"/>
        <w:rPr>
          <w:rFonts w:ascii="宋体" w:hAnsi="宋体" w:eastAsia="宋体" w:cs="宋体"/>
          <w:b/>
          <w:bCs/>
          <w:kern w:val="0"/>
          <w:sz w:val="32"/>
          <w:szCs w:val="32"/>
        </w:rPr>
      </w:pPr>
      <w:r>
        <w:rPr>
          <w:rFonts w:hint="eastAsia" w:ascii="宋体" w:hAnsi="宋体" w:eastAsia="宋体" w:cs="宋体"/>
          <w:b/>
          <w:bCs/>
          <w:kern w:val="0"/>
          <w:sz w:val="32"/>
          <w:szCs w:val="32"/>
        </w:rPr>
        <w:t>联合体共同投标协议</w:t>
      </w:r>
    </w:p>
    <w:p w14:paraId="254183A5">
      <w:pPr>
        <w:jc w:val="left"/>
        <w:rPr>
          <w:rFonts w:ascii="宋体" w:hAnsi="宋体" w:eastAsia="宋体" w:cs="宋体"/>
          <w:sz w:val="24"/>
          <w:szCs w:val="24"/>
        </w:rPr>
      </w:pPr>
      <w:r>
        <w:rPr>
          <w:rFonts w:hint="eastAsia" w:ascii="宋体" w:hAnsi="宋体" w:eastAsia="宋体" w:cs="宋体"/>
          <w:sz w:val="24"/>
          <w:szCs w:val="24"/>
        </w:rPr>
        <w:t>投标项目名称：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65A7718">
      <w:pPr>
        <w:pStyle w:val="2"/>
        <w:rPr>
          <w:rFonts w:hAnsi="宋体" w:eastAsia="宋体" w:cs="宋体"/>
          <w:sz w:val="24"/>
          <w:szCs w:val="24"/>
        </w:rPr>
      </w:pPr>
      <w:r>
        <w:rPr>
          <w:rFonts w:hint="eastAsia" w:hAnsi="宋体" w:eastAsia="宋体" w:cs="宋体"/>
          <w:sz w:val="24"/>
          <w:szCs w:val="24"/>
        </w:rPr>
        <w:t>致：</w:t>
      </w:r>
      <w:r>
        <w:rPr>
          <w:rFonts w:hint="eastAsia" w:hAnsi="宋体" w:eastAsia="宋体" w:cs="宋体"/>
          <w:sz w:val="24"/>
          <w:szCs w:val="24"/>
          <w:u w:val="single"/>
        </w:rPr>
        <w:t xml:space="preserve">                                    </w:t>
      </w:r>
      <w:r>
        <w:rPr>
          <w:rFonts w:hint="eastAsia" w:hAnsi="宋体" w:eastAsia="宋体" w:cs="宋体"/>
          <w:sz w:val="24"/>
          <w:szCs w:val="24"/>
        </w:rPr>
        <w:t>（招标人、招标代理机构名称）</w:t>
      </w:r>
    </w:p>
    <w:p w14:paraId="4E0CDE85">
      <w:pPr>
        <w:rPr>
          <w:rFonts w:ascii="宋体" w:hAnsi="宋体" w:eastAsia="宋体" w:cs="宋体"/>
          <w:sz w:val="24"/>
          <w:szCs w:val="24"/>
        </w:rPr>
      </w:pPr>
      <w:r>
        <w:rPr>
          <w:rFonts w:hint="eastAsia" w:ascii="宋体" w:hAnsi="宋体" w:eastAsia="宋体" w:cs="宋体"/>
          <w:sz w:val="24"/>
          <w:szCs w:val="24"/>
        </w:rPr>
        <w:t xml:space="preserve">   </w:t>
      </w:r>
    </w:p>
    <w:p w14:paraId="144084A3">
      <w:pPr>
        <w:pStyle w:val="2"/>
        <w:spacing w:line="400" w:lineRule="exact"/>
        <w:rPr>
          <w:rFonts w:hAnsi="宋体" w:eastAsia="宋体" w:cs="宋体"/>
          <w:sz w:val="24"/>
          <w:szCs w:val="24"/>
        </w:rPr>
      </w:pPr>
      <w:r>
        <w:rPr>
          <w:rFonts w:hint="eastAsia" w:hAnsi="宋体" w:eastAsia="宋体" w:cs="宋体"/>
          <w:sz w:val="24"/>
          <w:szCs w:val="24"/>
        </w:rPr>
        <w:t xml:space="preserve">    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565D0BD5">
      <w:pPr>
        <w:pStyle w:val="2"/>
        <w:spacing w:line="400" w:lineRule="exact"/>
        <w:ind w:firstLine="480" w:firstLineChars="200"/>
        <w:rPr>
          <w:rFonts w:hAnsi="宋体" w:eastAsia="宋体" w:cs="宋体"/>
          <w:sz w:val="24"/>
          <w:szCs w:val="24"/>
        </w:rPr>
      </w:pPr>
      <w:r>
        <w:rPr>
          <w:rFonts w:hint="eastAsia" w:hAnsi="宋体" w:eastAsia="宋体" w:cs="宋体"/>
          <w:sz w:val="24"/>
          <w:szCs w:val="24"/>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D000C41">
      <w:pPr>
        <w:pStyle w:val="2"/>
        <w:spacing w:line="400" w:lineRule="exact"/>
        <w:ind w:firstLine="480" w:firstLineChars="200"/>
        <w:rPr>
          <w:rFonts w:hAnsi="宋体" w:eastAsia="宋体" w:cs="宋体"/>
          <w:sz w:val="24"/>
          <w:szCs w:val="24"/>
        </w:rPr>
      </w:pPr>
      <w:r>
        <w:rPr>
          <w:rFonts w:hint="eastAsia" w:hAnsi="宋体" w:eastAsia="宋体" w:cs="宋体"/>
          <w:sz w:val="24"/>
          <w:szCs w:val="24"/>
        </w:rPr>
        <w:t>本投标协议同时作为法人证明书或法人授权委托书。</w:t>
      </w:r>
    </w:p>
    <w:p w14:paraId="43C5F1F9">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投标主办方：（盖章）</w:t>
      </w:r>
      <w:r>
        <w:rPr>
          <w:rFonts w:hint="eastAsia" w:asciiTheme="majorEastAsia" w:hAnsiTheme="majorEastAsia" w:eastAsiaTheme="majorEastAsia" w:cstheme="majorEastAsia"/>
          <w:sz w:val="24"/>
          <w:szCs w:val="24"/>
          <w:u w:val="single"/>
        </w:rPr>
        <w:t xml:space="preserve">                                         </w:t>
      </w:r>
    </w:p>
    <w:p w14:paraId="5EA21385">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法定代表人：（签名或盖章）</w:t>
      </w:r>
      <w:r>
        <w:rPr>
          <w:rFonts w:hint="eastAsia" w:asciiTheme="majorEastAsia" w:hAnsiTheme="majorEastAsia" w:eastAsiaTheme="majorEastAsia" w:cstheme="majorEastAsia"/>
          <w:sz w:val="24"/>
          <w:szCs w:val="24"/>
          <w:u w:val="single"/>
        </w:rPr>
        <w:t xml:space="preserve">                                   </w:t>
      </w:r>
    </w:p>
    <w:p w14:paraId="512060DC">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委托代理人：（签名或盖章）</w:t>
      </w:r>
      <w:r>
        <w:rPr>
          <w:rFonts w:hint="eastAsia" w:asciiTheme="majorEastAsia" w:hAnsiTheme="majorEastAsia" w:eastAsiaTheme="majorEastAsia" w:cstheme="majorEastAsia"/>
          <w:sz w:val="24"/>
          <w:szCs w:val="24"/>
          <w:u w:val="single"/>
        </w:rPr>
        <w:t xml:space="preserve">                                   </w:t>
      </w:r>
    </w:p>
    <w:p w14:paraId="2409B96F">
      <w:pPr>
        <w:pStyle w:val="2"/>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开户银行：</w:t>
      </w:r>
      <w:r>
        <w:rPr>
          <w:rFonts w:hint="eastAsia" w:asciiTheme="majorEastAsia" w:hAnsiTheme="majorEastAsia" w:eastAsiaTheme="majorEastAsia" w:cstheme="majorEastAsia"/>
          <w:sz w:val="24"/>
          <w:szCs w:val="24"/>
          <w:u w:val="single"/>
        </w:rPr>
        <w:t xml:space="preserve">                                                  </w:t>
      </w:r>
    </w:p>
    <w:p w14:paraId="38D35886">
      <w:pPr>
        <w:pStyle w:val="2"/>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银行账号：</w:t>
      </w:r>
      <w:r>
        <w:rPr>
          <w:rFonts w:hint="eastAsia" w:asciiTheme="majorEastAsia" w:hAnsiTheme="majorEastAsia" w:eastAsiaTheme="majorEastAsia" w:cstheme="majorEastAsia"/>
          <w:sz w:val="24"/>
          <w:szCs w:val="24"/>
          <w:u w:val="single"/>
        </w:rPr>
        <w:t xml:space="preserve">                                                    </w:t>
      </w:r>
    </w:p>
    <w:p w14:paraId="17171DF5">
      <w:pPr>
        <w:pStyle w:val="2"/>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u w:val="single"/>
        </w:rPr>
        <w:t xml:space="preserve">                                                      </w:t>
      </w:r>
    </w:p>
    <w:p w14:paraId="7CEA919A">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邮政编码：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电话/传真：</w:t>
      </w:r>
      <w:r>
        <w:rPr>
          <w:rFonts w:hint="eastAsia" w:asciiTheme="majorEastAsia" w:hAnsiTheme="majorEastAsia" w:eastAsiaTheme="majorEastAsia" w:cstheme="majorEastAsia"/>
          <w:sz w:val="24"/>
          <w:szCs w:val="24"/>
          <w:u w:val="single"/>
        </w:rPr>
        <w:t xml:space="preserve">                             </w:t>
      </w:r>
    </w:p>
    <w:p w14:paraId="491B2362">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分工内容：</w:t>
      </w:r>
      <w:r>
        <w:rPr>
          <w:rFonts w:hint="eastAsia" w:asciiTheme="majorEastAsia" w:hAnsiTheme="majorEastAsia" w:eastAsiaTheme="majorEastAsia" w:cstheme="majorEastAsia"/>
          <w:sz w:val="24"/>
          <w:szCs w:val="24"/>
          <w:u w:val="single"/>
        </w:rPr>
        <w:t xml:space="preserve">                                                  </w:t>
      </w:r>
    </w:p>
    <w:p w14:paraId="364AE9D3">
      <w:pPr>
        <w:pStyle w:val="2"/>
        <w:spacing w:line="360" w:lineRule="auto"/>
        <w:rPr>
          <w:rFonts w:asciiTheme="majorEastAsia" w:hAnsiTheme="majorEastAsia" w:eastAsiaTheme="majorEastAsia" w:cstheme="majorEastAsia"/>
          <w:sz w:val="24"/>
          <w:szCs w:val="24"/>
        </w:rPr>
      </w:pPr>
    </w:p>
    <w:p w14:paraId="5257862A">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联合体成员：（盖章）</w:t>
      </w:r>
      <w:r>
        <w:rPr>
          <w:rFonts w:hint="eastAsia" w:asciiTheme="majorEastAsia" w:hAnsiTheme="majorEastAsia" w:eastAsiaTheme="majorEastAsia" w:cstheme="majorEastAsia"/>
          <w:sz w:val="24"/>
          <w:szCs w:val="24"/>
          <w:u w:val="single"/>
        </w:rPr>
        <w:t xml:space="preserve">                                         </w:t>
      </w:r>
    </w:p>
    <w:p w14:paraId="2FCA618F">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法定代表人：（签名或盖章）</w:t>
      </w:r>
      <w:r>
        <w:rPr>
          <w:rFonts w:hint="eastAsia" w:asciiTheme="majorEastAsia" w:hAnsiTheme="majorEastAsia" w:eastAsiaTheme="majorEastAsia" w:cstheme="majorEastAsia"/>
          <w:sz w:val="24"/>
          <w:szCs w:val="24"/>
          <w:u w:val="single"/>
        </w:rPr>
        <w:t xml:space="preserve">                                   </w:t>
      </w:r>
    </w:p>
    <w:p w14:paraId="03AA2113">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委托代理人：（签名或盖章）</w:t>
      </w:r>
      <w:r>
        <w:rPr>
          <w:rFonts w:hint="eastAsia" w:asciiTheme="majorEastAsia" w:hAnsiTheme="majorEastAsia" w:eastAsiaTheme="majorEastAsia" w:cstheme="majorEastAsia"/>
          <w:sz w:val="24"/>
          <w:szCs w:val="24"/>
          <w:u w:val="single"/>
        </w:rPr>
        <w:t xml:space="preserve">                                   </w:t>
      </w:r>
    </w:p>
    <w:p w14:paraId="7C4B3E7C">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地址：</w:t>
      </w:r>
      <w:r>
        <w:rPr>
          <w:rFonts w:hint="eastAsia" w:asciiTheme="majorEastAsia" w:hAnsiTheme="majorEastAsia" w:eastAsiaTheme="majorEastAsia" w:cstheme="majorEastAsia"/>
          <w:sz w:val="24"/>
          <w:szCs w:val="24"/>
          <w:u w:val="single"/>
        </w:rPr>
        <w:t xml:space="preserve">                                                      </w:t>
      </w:r>
    </w:p>
    <w:p w14:paraId="55839855">
      <w:pPr>
        <w:pStyle w:val="2"/>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邮政编码：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电话/传真：</w:t>
      </w:r>
      <w:r>
        <w:rPr>
          <w:rFonts w:hint="eastAsia" w:asciiTheme="majorEastAsia" w:hAnsiTheme="majorEastAsia" w:eastAsiaTheme="majorEastAsia" w:cstheme="majorEastAsia"/>
          <w:sz w:val="24"/>
          <w:szCs w:val="24"/>
          <w:u w:val="single"/>
        </w:rPr>
        <w:t xml:space="preserve">                             </w:t>
      </w:r>
    </w:p>
    <w:p w14:paraId="34302A75">
      <w:pPr>
        <w:pStyle w:val="2"/>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分工内容：</w:t>
      </w:r>
      <w:r>
        <w:rPr>
          <w:rFonts w:hint="eastAsia" w:asciiTheme="majorEastAsia" w:hAnsiTheme="majorEastAsia" w:eastAsiaTheme="majorEastAsia" w:cstheme="majorEastAsia"/>
          <w:sz w:val="24"/>
          <w:szCs w:val="24"/>
          <w:u w:val="single"/>
        </w:rPr>
        <w:t xml:space="preserve">                                                  </w:t>
      </w:r>
    </w:p>
    <w:p w14:paraId="3AF14C6B">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签订日期：       年    月    日</w:t>
      </w:r>
    </w:p>
    <w:p w14:paraId="08EDF529">
      <w:pPr>
        <w:rPr>
          <w:rFonts w:ascii="宋体" w:hAnsi="宋体" w:eastAsia="宋体" w:cs="宋体"/>
        </w:rPr>
      </w:pPr>
      <w:r>
        <w:rPr>
          <w:rFonts w:hint="eastAsia" w:ascii="宋体" w:hAnsi="宋体" w:eastAsia="宋体" w:cs="宋体"/>
          <w:sz w:val="24"/>
          <w:szCs w:val="24"/>
        </w:rPr>
        <w:t>注：非联合体投标的，无需提交本协议书。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YY">
    <w15:presenceInfo w15:providerId="WPS Office" w15:userId="1548127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MGIxNzI4NDdmZTQwMjE4NjRkMmE5YmEyNWY5M2UifQ=="/>
  </w:docVars>
  <w:rsids>
    <w:rsidRoot w:val="10632DAF"/>
    <w:rsid w:val="00624AA5"/>
    <w:rsid w:val="00C53029"/>
    <w:rsid w:val="00DD4F57"/>
    <w:rsid w:val="00E45522"/>
    <w:rsid w:val="00F209BB"/>
    <w:rsid w:val="05DB7E28"/>
    <w:rsid w:val="063B1A40"/>
    <w:rsid w:val="06A05249"/>
    <w:rsid w:val="07053129"/>
    <w:rsid w:val="0A051F93"/>
    <w:rsid w:val="0A717B81"/>
    <w:rsid w:val="0A947183"/>
    <w:rsid w:val="0B9B466A"/>
    <w:rsid w:val="0BFB061B"/>
    <w:rsid w:val="0C387688"/>
    <w:rsid w:val="0C4843B9"/>
    <w:rsid w:val="0C9A6ECF"/>
    <w:rsid w:val="0CE13C29"/>
    <w:rsid w:val="0D817B82"/>
    <w:rsid w:val="0DB11DD6"/>
    <w:rsid w:val="0DB859E5"/>
    <w:rsid w:val="0F3E0982"/>
    <w:rsid w:val="10384810"/>
    <w:rsid w:val="10632DAF"/>
    <w:rsid w:val="11DC7A7D"/>
    <w:rsid w:val="11F3713C"/>
    <w:rsid w:val="12210E8C"/>
    <w:rsid w:val="12B44233"/>
    <w:rsid w:val="176531B1"/>
    <w:rsid w:val="17FF6273"/>
    <w:rsid w:val="18DB0CB2"/>
    <w:rsid w:val="199C26A1"/>
    <w:rsid w:val="1B9A67D6"/>
    <w:rsid w:val="1C5B327F"/>
    <w:rsid w:val="1D736792"/>
    <w:rsid w:val="1EC75611"/>
    <w:rsid w:val="1EED151B"/>
    <w:rsid w:val="2093133B"/>
    <w:rsid w:val="20C62817"/>
    <w:rsid w:val="218718F9"/>
    <w:rsid w:val="22596C98"/>
    <w:rsid w:val="25B85CB3"/>
    <w:rsid w:val="26ED5E31"/>
    <w:rsid w:val="27D864BB"/>
    <w:rsid w:val="28D41056"/>
    <w:rsid w:val="29DE241D"/>
    <w:rsid w:val="2BEA4B9B"/>
    <w:rsid w:val="2C097269"/>
    <w:rsid w:val="2C8461C2"/>
    <w:rsid w:val="2CC80ED2"/>
    <w:rsid w:val="2D20012E"/>
    <w:rsid w:val="2D627C86"/>
    <w:rsid w:val="2E8B274E"/>
    <w:rsid w:val="30FA4A93"/>
    <w:rsid w:val="32D05100"/>
    <w:rsid w:val="347A6754"/>
    <w:rsid w:val="357D4824"/>
    <w:rsid w:val="36A24FDF"/>
    <w:rsid w:val="36AB673F"/>
    <w:rsid w:val="38614BCB"/>
    <w:rsid w:val="38E171C9"/>
    <w:rsid w:val="38FB5142"/>
    <w:rsid w:val="3A7970D9"/>
    <w:rsid w:val="3B2209BB"/>
    <w:rsid w:val="3BD7332B"/>
    <w:rsid w:val="3C104776"/>
    <w:rsid w:val="3C221F58"/>
    <w:rsid w:val="3C526A0A"/>
    <w:rsid w:val="3C7B23AA"/>
    <w:rsid w:val="3D55349F"/>
    <w:rsid w:val="3E3E62B5"/>
    <w:rsid w:val="3EAC3F99"/>
    <w:rsid w:val="3EF70CA5"/>
    <w:rsid w:val="414F18C3"/>
    <w:rsid w:val="41E65A62"/>
    <w:rsid w:val="43552086"/>
    <w:rsid w:val="4369272F"/>
    <w:rsid w:val="43767853"/>
    <w:rsid w:val="43A63228"/>
    <w:rsid w:val="47652830"/>
    <w:rsid w:val="47CC0D71"/>
    <w:rsid w:val="47FD193E"/>
    <w:rsid w:val="488A6808"/>
    <w:rsid w:val="48D04E05"/>
    <w:rsid w:val="49E5632B"/>
    <w:rsid w:val="49F66C32"/>
    <w:rsid w:val="4AB2387D"/>
    <w:rsid w:val="4ACC1205"/>
    <w:rsid w:val="4C144FBA"/>
    <w:rsid w:val="4D7B7CF8"/>
    <w:rsid w:val="516721B8"/>
    <w:rsid w:val="52CD6993"/>
    <w:rsid w:val="5397327B"/>
    <w:rsid w:val="53C71634"/>
    <w:rsid w:val="541F42B7"/>
    <w:rsid w:val="54776AA0"/>
    <w:rsid w:val="55C6022A"/>
    <w:rsid w:val="566B62A7"/>
    <w:rsid w:val="56C53BC0"/>
    <w:rsid w:val="5A382231"/>
    <w:rsid w:val="5B5541A6"/>
    <w:rsid w:val="5E71261D"/>
    <w:rsid w:val="5EE50AA5"/>
    <w:rsid w:val="5F0331FC"/>
    <w:rsid w:val="60036C5A"/>
    <w:rsid w:val="602F2A3B"/>
    <w:rsid w:val="62134508"/>
    <w:rsid w:val="62BD7298"/>
    <w:rsid w:val="66216982"/>
    <w:rsid w:val="68962F1B"/>
    <w:rsid w:val="69275C71"/>
    <w:rsid w:val="69601EB7"/>
    <w:rsid w:val="69D21206"/>
    <w:rsid w:val="6A411E5B"/>
    <w:rsid w:val="6A7958D0"/>
    <w:rsid w:val="6A997AED"/>
    <w:rsid w:val="6AD07570"/>
    <w:rsid w:val="6CB958B1"/>
    <w:rsid w:val="6E876893"/>
    <w:rsid w:val="6F1F2596"/>
    <w:rsid w:val="72A50E51"/>
    <w:rsid w:val="72ED7FAC"/>
    <w:rsid w:val="7371132E"/>
    <w:rsid w:val="73DE1819"/>
    <w:rsid w:val="74736F42"/>
    <w:rsid w:val="74D3353D"/>
    <w:rsid w:val="762F774E"/>
    <w:rsid w:val="76554391"/>
    <w:rsid w:val="79490272"/>
    <w:rsid w:val="7A036672"/>
    <w:rsid w:val="7A1A1C0E"/>
    <w:rsid w:val="7B96063F"/>
    <w:rsid w:val="7C4C1517"/>
    <w:rsid w:val="7F370889"/>
    <w:rsid w:val="7FCF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sz w:val="30"/>
    </w:rPr>
  </w:style>
  <w:style w:type="paragraph" w:styleId="4">
    <w:name w:val="annotation text"/>
    <w:basedOn w:val="1"/>
    <w:qFormat/>
    <w:uiPriority w:val="0"/>
    <w:pPr>
      <w:jc w:val="left"/>
    </w:pPr>
  </w:style>
  <w:style w:type="paragraph" w:styleId="5">
    <w:name w:val="Body Text"/>
    <w:basedOn w:val="1"/>
    <w:unhideWhenUsed/>
    <w:qFormat/>
    <w:uiPriority w:val="0"/>
    <w:pPr>
      <w:autoSpaceDE w:val="0"/>
      <w:autoSpaceDN w:val="0"/>
    </w:pPr>
    <w:rPr>
      <w:rFonts w:ascii="宋体" w:hAnsi="宋体"/>
      <w:kern w:val="0"/>
      <w:sz w:val="20"/>
      <w:szCs w:val="20"/>
    </w:rPr>
  </w:style>
  <w:style w:type="paragraph" w:styleId="6">
    <w:name w:val="Body Text Indent"/>
    <w:basedOn w:val="1"/>
    <w:next w:val="7"/>
    <w:qFormat/>
    <w:uiPriority w:val="0"/>
    <w:pPr>
      <w:ind w:firstLine="570"/>
    </w:pPr>
    <w:rPr>
      <w:sz w:val="28"/>
    </w:rPr>
  </w:style>
  <w:style w:type="paragraph" w:styleId="7">
    <w:name w:val="envelope return"/>
    <w:basedOn w:val="1"/>
    <w:qFormat/>
    <w:uiPriority w:val="99"/>
    <w:pPr>
      <w:snapToGrid w:val="0"/>
    </w:pPr>
    <w:rPr>
      <w:rFonts w:ascii="Arial" w:hAnsi="Arial" w:cs="Arial"/>
    </w:rPr>
  </w:style>
  <w:style w:type="paragraph" w:styleId="8">
    <w:name w:val="index 4"/>
    <w:basedOn w:val="1"/>
    <w:next w:val="1"/>
    <w:unhideWhenUsed/>
    <w:qFormat/>
    <w:uiPriority w:val="99"/>
    <w:pPr>
      <w:ind w:left="600" w:leftChars="600"/>
    </w:pPr>
  </w:style>
  <w:style w:type="paragraph" w:styleId="9">
    <w:name w:val="Balloon Text"/>
    <w:basedOn w:val="1"/>
    <w:link w:val="3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Body Text First Indent"/>
    <w:basedOn w:val="5"/>
    <w:next w:val="5"/>
    <w:qFormat/>
    <w:uiPriority w:val="0"/>
    <w:pPr>
      <w:spacing w:line="312" w:lineRule="auto"/>
      <w:ind w:firstLine="420"/>
    </w:pPr>
    <w:rPr>
      <w:rFonts w:ascii="Times New Roman" w:hAnsi="Times New Roman"/>
      <w:szCs w:val="24"/>
    </w:rPr>
  </w:style>
  <w:style w:type="paragraph" w:styleId="12">
    <w:name w:val="Body Text First Indent 2"/>
    <w:basedOn w:val="6"/>
    <w:qFormat/>
    <w:uiPriority w:val="0"/>
    <w:pPr>
      <w:ind w:left="0" w:leftChars="0" w:firstLine="960" w:firstLineChars="200"/>
    </w:pPr>
    <w:rPr>
      <w:sz w:val="24"/>
      <w:szCs w:val="20"/>
    </w:rPr>
  </w:style>
  <w:style w:type="table" w:styleId="14">
    <w:name w:val="Table Grid"/>
    <w:basedOn w:val="13"/>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771CAA"/>
      <w:u w:val="none"/>
    </w:rPr>
  </w:style>
  <w:style w:type="character" w:styleId="17">
    <w:name w:val="Emphasis"/>
    <w:basedOn w:val="15"/>
    <w:qFormat/>
    <w:uiPriority w:val="0"/>
    <w:rPr>
      <w:color w:val="F73131"/>
    </w:rPr>
  </w:style>
  <w:style w:type="character" w:styleId="18">
    <w:name w:val="Hyperlink"/>
    <w:basedOn w:val="15"/>
    <w:semiHidden/>
    <w:unhideWhenUsed/>
    <w:qFormat/>
    <w:uiPriority w:val="99"/>
    <w:rPr>
      <w:color w:val="0000FF"/>
      <w:u w:val="single"/>
    </w:rPr>
  </w:style>
  <w:style w:type="character" w:styleId="19">
    <w:name w:val="HTML Cite"/>
    <w:basedOn w:val="15"/>
    <w:qFormat/>
    <w:uiPriority w:val="0"/>
    <w:rPr>
      <w:color w:val="008000"/>
    </w:rPr>
  </w:style>
  <w:style w:type="paragraph" w:customStyle="1" w:styleId="20">
    <w:name w:val="_Style 3"/>
    <w:basedOn w:val="1"/>
    <w:qFormat/>
    <w:uiPriority w:val="0"/>
    <w:rPr>
      <w:rFonts w:ascii="Times New Roman" w:hAnsi="Times New Roman" w:eastAsia="宋体" w:cs="Times New Roman"/>
      <w:szCs w:val="21"/>
    </w:rPr>
  </w:style>
  <w:style w:type="paragraph" w:customStyle="1" w:styleId="21">
    <w:name w:val="列出段落1"/>
    <w:basedOn w:val="1"/>
    <w:qFormat/>
    <w:uiPriority w:val="0"/>
    <w:pPr>
      <w:ind w:firstLine="420" w:firstLineChars="200"/>
    </w:pPr>
    <w:rPr>
      <w:rFonts w:ascii="Times New Roman" w:hAnsi="Times New Roman" w:eastAsia="宋体" w:cs="Times New Roman"/>
      <w:szCs w:val="21"/>
    </w:rPr>
  </w:style>
  <w:style w:type="paragraph" w:customStyle="1" w:styleId="22">
    <w:name w:val="公文正文"/>
    <w:basedOn w:val="1"/>
    <w:qFormat/>
    <w:uiPriority w:val="0"/>
    <w:pPr>
      <w:spacing w:line="360" w:lineRule="auto"/>
      <w:ind w:firstLine="629"/>
    </w:pPr>
    <w:rPr>
      <w:rFonts w:hint="eastAsia" w:ascii="仿宋_GB2312" w:hAnsi="Calisto MT" w:eastAsia="仿宋_GB2312" w:cs="Times New Roman"/>
      <w:color w:val="000000"/>
      <w:kern w:val="0"/>
      <w:sz w:val="32"/>
      <w:szCs w:val="32"/>
    </w:rPr>
  </w:style>
  <w:style w:type="character" w:customStyle="1" w:styleId="23">
    <w:name w:val="c-icon28"/>
    <w:basedOn w:val="15"/>
    <w:qFormat/>
    <w:uiPriority w:val="0"/>
  </w:style>
  <w:style w:type="character" w:customStyle="1" w:styleId="24">
    <w:name w:val="hover30"/>
    <w:basedOn w:val="15"/>
    <w:qFormat/>
    <w:uiPriority w:val="0"/>
  </w:style>
  <w:style w:type="character" w:customStyle="1" w:styleId="25">
    <w:name w:val="hover31"/>
    <w:basedOn w:val="15"/>
    <w:qFormat/>
    <w:uiPriority w:val="0"/>
    <w:rPr>
      <w:color w:val="315EFB"/>
    </w:rPr>
  </w:style>
  <w:style w:type="character" w:customStyle="1" w:styleId="26">
    <w:name w:val="hover32"/>
    <w:basedOn w:val="15"/>
    <w:qFormat/>
    <w:uiPriority w:val="0"/>
    <w:rPr>
      <w:color w:val="315EFB"/>
    </w:rPr>
  </w:style>
  <w:style w:type="character" w:customStyle="1" w:styleId="27">
    <w:name w:val="hover23"/>
    <w:basedOn w:val="15"/>
    <w:qFormat/>
    <w:uiPriority w:val="0"/>
    <w:rPr>
      <w:color w:val="315EFB"/>
    </w:rPr>
  </w:style>
  <w:style w:type="character" w:customStyle="1" w:styleId="28">
    <w:name w:val="hover24"/>
    <w:basedOn w:val="15"/>
    <w:qFormat/>
    <w:uiPriority w:val="0"/>
  </w:style>
  <w:style w:type="character" w:customStyle="1" w:styleId="29">
    <w:name w:val="hover25"/>
    <w:basedOn w:val="15"/>
    <w:qFormat/>
    <w:uiPriority w:val="0"/>
    <w:rPr>
      <w:color w:val="315EFB"/>
    </w:rPr>
  </w:style>
  <w:style w:type="character" w:customStyle="1" w:styleId="30">
    <w:name w:val="批注框文本 字符"/>
    <w:basedOn w:val="15"/>
    <w:link w:val="9"/>
    <w:qFormat/>
    <w:uiPriority w:val="0"/>
    <w:rPr>
      <w:rFonts w:asciiTheme="minorHAnsi" w:hAnsiTheme="minorHAnsi" w:eastAsiaTheme="minorEastAsia" w:cstheme="minorBidi"/>
      <w:kern w:val="2"/>
      <w:sz w:val="18"/>
      <w:szCs w:val="18"/>
    </w:rPr>
  </w:style>
  <w:style w:type="paragraph" w:customStyle="1" w:styleId="31">
    <w:name w:val="列表段落1"/>
    <w:basedOn w:val="1"/>
    <w:qFormat/>
    <w:uiPriority w:val="0"/>
    <w:pPr>
      <w:ind w:firstLine="42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8025</Words>
  <Characters>8773</Characters>
  <Lines>81</Lines>
  <Paragraphs>22</Paragraphs>
  <TotalTime>7</TotalTime>
  <ScaleCrop>false</ScaleCrop>
  <LinksUpToDate>false</LinksUpToDate>
  <CharactersWithSpaces>9733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2023-10-24T05:58:00Z</dcterms:created>
  <dc:creator>Y.sisi</dc:creator>
  <cp:lastModifiedBy>JYY</cp:lastModifiedBy>
  <cp:lastPrinted>2024-10-22T11:27:00Z</cp:lastPrinted>
  <dcterms:modified xsi:type="dcterms:W3CDTF">2024-10-31T09:01:51Z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1D3B94E7A0C7462D97CF315FCFB257B2_13</vt:lpwstr>
  </property>
</Properties>
</file>