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951DC">
      <w:pPr>
        <w:spacing w:line="300" w:lineRule="auto"/>
        <w:jc w:val="center"/>
        <w:rPr>
          <w:rFonts w:ascii="宋体" w:hAnsi="宋体" w:cs="宋体"/>
          <w:b/>
          <w:color w:val="000000" w:themeColor="text1"/>
          <w:sz w:val="52"/>
          <w:highlight w:val="none"/>
          <w14:textFill>
            <w14:solidFill>
              <w14:schemeClr w14:val="tx1"/>
            </w14:solidFill>
          </w14:textFill>
        </w:rPr>
      </w:pPr>
    </w:p>
    <w:p w14:paraId="170B840C">
      <w:pPr>
        <w:spacing w:line="300" w:lineRule="auto"/>
        <w:jc w:val="center"/>
        <w:rPr>
          <w:rFonts w:hint="eastAsia" w:ascii="宋体" w:hAnsi="宋体" w:eastAsia="宋体" w:cs="宋体"/>
          <w:color w:val="000000" w:themeColor="text1"/>
          <w:sz w:val="36"/>
          <w:highlight w:val="none"/>
          <w:u w:val="single"/>
          <w:lang w:eastAsia="zh-CN"/>
          <w14:textFill>
            <w14:solidFill>
              <w14:schemeClr w14:val="tx1"/>
            </w14:solidFill>
          </w14:textFill>
        </w:rPr>
      </w:pPr>
      <w:r>
        <w:rPr>
          <w:rFonts w:hint="eastAsia" w:ascii="宋体" w:hAnsi="宋体" w:cs="宋体"/>
          <w:b/>
          <w:color w:val="000000" w:themeColor="text1"/>
          <w:sz w:val="52"/>
          <w:highlight w:val="none"/>
          <w:lang w:eastAsia="zh-CN"/>
          <w14:textFill>
            <w14:solidFill>
              <w14:schemeClr w14:val="tx1"/>
            </w14:solidFill>
          </w14:textFill>
        </w:rPr>
        <w:t>海珠区广府花市文化传承保护及周边设施建设工程</w:t>
      </w:r>
      <w:r>
        <w:rPr>
          <w:rFonts w:hint="eastAsia" w:ascii="宋体" w:hAnsi="宋体" w:cs="宋体"/>
          <w:b/>
          <w:color w:val="000000" w:themeColor="text1"/>
          <w:sz w:val="52"/>
          <w:highlight w:val="none"/>
          <w:lang w:val="en-US" w:eastAsia="zh-CN"/>
          <w14:textFill>
            <w14:solidFill>
              <w14:schemeClr w14:val="tx1"/>
            </w14:solidFill>
          </w14:textFill>
        </w:rPr>
        <w:t>施工</w:t>
      </w:r>
    </w:p>
    <w:p w14:paraId="40E2F37E">
      <w:pPr>
        <w:spacing w:line="300" w:lineRule="auto"/>
        <w:jc w:val="center"/>
        <w:rPr>
          <w:rFonts w:ascii="宋体" w:hAnsi="宋体" w:cs="宋体"/>
          <w:color w:val="000000" w:themeColor="text1"/>
          <w:sz w:val="36"/>
          <w:highlight w:val="none"/>
          <w:u w:val="single"/>
          <w14:textFill>
            <w14:solidFill>
              <w14:schemeClr w14:val="tx1"/>
            </w14:solidFill>
          </w14:textFill>
        </w:rPr>
      </w:pPr>
    </w:p>
    <w:p w14:paraId="3C5976B4">
      <w:pPr>
        <w:pStyle w:val="12"/>
        <w:rPr>
          <w:color w:val="000000" w:themeColor="text1"/>
          <w:highlight w:val="none"/>
          <w:lang w:val="en-US"/>
          <w14:textFill>
            <w14:solidFill>
              <w14:schemeClr w14:val="tx1"/>
            </w14:solidFill>
          </w14:textFill>
        </w:rPr>
      </w:pPr>
    </w:p>
    <w:p w14:paraId="26EA185D">
      <w:pPr>
        <w:pStyle w:val="12"/>
        <w:rPr>
          <w:color w:val="000000" w:themeColor="text1"/>
          <w:highlight w:val="none"/>
          <w:lang w:val="en-US"/>
          <w14:textFill>
            <w14:solidFill>
              <w14:schemeClr w14:val="tx1"/>
            </w14:solidFill>
          </w14:textFill>
        </w:rPr>
      </w:pPr>
    </w:p>
    <w:p w14:paraId="783551EB">
      <w:pPr>
        <w:pStyle w:val="12"/>
        <w:spacing w:line="300" w:lineRule="auto"/>
        <w:rPr>
          <w:rFonts w:ascii="宋体" w:hAnsi="宋体" w:cs="宋体"/>
          <w:color w:val="000000" w:themeColor="text1"/>
          <w:sz w:val="36"/>
          <w:highlight w:val="none"/>
          <w:u w:val="single"/>
          <w14:textFill>
            <w14:solidFill>
              <w14:schemeClr w14:val="tx1"/>
            </w14:solidFill>
          </w14:textFill>
        </w:rPr>
      </w:pPr>
    </w:p>
    <w:p w14:paraId="549B1EBE">
      <w:pPr>
        <w:spacing w:line="300" w:lineRule="auto"/>
        <w:jc w:val="center"/>
        <w:rPr>
          <w:rFonts w:ascii="宋体" w:hAnsi="宋体" w:cs="宋体"/>
          <w:b/>
          <w:color w:val="000000" w:themeColor="text1"/>
          <w:spacing w:val="26"/>
          <w:sz w:val="110"/>
          <w:highlight w:val="none"/>
          <w14:textFill>
            <w14:solidFill>
              <w14:schemeClr w14:val="tx1"/>
            </w14:solidFill>
          </w14:textFill>
        </w:rPr>
      </w:pPr>
      <w:r>
        <w:rPr>
          <w:rFonts w:hint="eastAsia" w:ascii="宋体" w:hAnsi="宋体" w:cs="宋体"/>
          <w:b/>
          <w:color w:val="000000" w:themeColor="text1"/>
          <w:spacing w:val="26"/>
          <w:sz w:val="110"/>
          <w:highlight w:val="none"/>
          <w14:textFill>
            <w14:solidFill>
              <w14:schemeClr w14:val="tx1"/>
            </w14:solidFill>
          </w14:textFill>
        </w:rPr>
        <w:t>招标公告</w:t>
      </w:r>
    </w:p>
    <w:p w14:paraId="16FC8E88">
      <w:pPr>
        <w:jc w:val="center"/>
        <w:rPr>
          <w:rFonts w:ascii="宋体" w:hAnsi="宋体" w:cs="宋体"/>
          <w:b/>
          <w:color w:val="000000" w:themeColor="text1"/>
          <w:sz w:val="30"/>
          <w:highlight w:val="none"/>
          <w14:textFill>
            <w14:solidFill>
              <w14:schemeClr w14:val="tx1"/>
            </w14:solidFill>
          </w14:textFill>
        </w:rPr>
      </w:pPr>
    </w:p>
    <w:p w14:paraId="0A9B27A4">
      <w:pPr>
        <w:spacing w:line="300" w:lineRule="auto"/>
        <w:jc w:val="center"/>
        <w:rPr>
          <w:rFonts w:ascii="宋体" w:hAnsi="宋体" w:cs="宋体"/>
          <w:color w:val="000000" w:themeColor="text1"/>
          <w:sz w:val="32"/>
          <w:highlight w:val="none"/>
          <w14:textFill>
            <w14:solidFill>
              <w14:schemeClr w14:val="tx1"/>
            </w14:solidFill>
          </w14:textFill>
        </w:rPr>
      </w:pPr>
    </w:p>
    <w:p w14:paraId="795835C9">
      <w:pPr>
        <w:spacing w:line="300" w:lineRule="auto"/>
        <w:jc w:val="center"/>
        <w:rPr>
          <w:rFonts w:ascii="宋体" w:hAnsi="宋体" w:cs="宋体"/>
          <w:color w:val="000000" w:themeColor="text1"/>
          <w:sz w:val="32"/>
          <w:highlight w:val="none"/>
          <w14:textFill>
            <w14:solidFill>
              <w14:schemeClr w14:val="tx1"/>
            </w14:solidFill>
          </w14:textFill>
        </w:rPr>
      </w:pPr>
    </w:p>
    <w:p w14:paraId="11E16F04">
      <w:pPr>
        <w:pStyle w:val="104"/>
        <w:rPr>
          <w:rFonts w:ascii="宋体" w:hAnsi="宋体" w:cs="宋体"/>
          <w:color w:val="000000" w:themeColor="text1"/>
          <w:sz w:val="52"/>
          <w:highlight w:val="none"/>
          <w14:textFill>
            <w14:solidFill>
              <w14:schemeClr w14:val="tx1"/>
            </w14:solidFill>
          </w14:textFill>
        </w:rPr>
      </w:pPr>
    </w:p>
    <w:p w14:paraId="14047C63">
      <w:pPr>
        <w:pStyle w:val="104"/>
        <w:rPr>
          <w:rFonts w:ascii="宋体" w:hAnsi="宋体" w:cs="宋体"/>
          <w:color w:val="000000" w:themeColor="text1"/>
          <w:sz w:val="52"/>
          <w:highlight w:val="none"/>
          <w14:textFill>
            <w14:solidFill>
              <w14:schemeClr w14:val="tx1"/>
            </w14:solidFill>
          </w14:textFill>
        </w:rPr>
      </w:pPr>
    </w:p>
    <w:p w14:paraId="5D5E09AE">
      <w:pPr>
        <w:spacing w:line="360" w:lineRule="auto"/>
        <w:ind w:firstLine="945"/>
        <w:rPr>
          <w:rFonts w:hint="eastAsia" w:ascii="宋体" w:hAnsi="宋体" w:cs="宋体"/>
          <w:color w:val="000000" w:themeColor="text1"/>
          <w:sz w:val="30"/>
          <w:highlight w:val="none"/>
          <w14:textFill>
            <w14:solidFill>
              <w14:schemeClr w14:val="tx1"/>
            </w14:solidFill>
          </w14:textFill>
        </w:rPr>
      </w:pPr>
    </w:p>
    <w:p w14:paraId="342394DF">
      <w:pPr>
        <w:spacing w:line="360" w:lineRule="auto"/>
        <w:ind w:firstLine="945"/>
        <w:rPr>
          <w:rFonts w:hint="eastAsia" w:ascii="宋体" w:hAnsi="宋体" w:eastAsia="宋体" w:cs="宋体"/>
          <w:color w:val="000000" w:themeColor="text1"/>
          <w:sz w:val="30"/>
          <w:highlight w:val="none"/>
          <w:u w:val="single"/>
          <w:lang w:eastAsia="zh-CN"/>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 xml:space="preserve">招 </w:t>
      </w:r>
      <w:r>
        <w:rPr>
          <w:rFonts w:hint="eastAsia" w:ascii="宋体" w:hAnsi="宋体" w:cs="宋体"/>
          <w:color w:val="000000" w:themeColor="text1"/>
          <w:sz w:val="30"/>
          <w:highlight w:val="none"/>
          <w:lang w:val="en-US" w:eastAsia="zh-CN"/>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 xml:space="preserve">标 </w:t>
      </w:r>
      <w:r>
        <w:rPr>
          <w:rFonts w:hint="eastAsia" w:ascii="宋体" w:hAnsi="宋体" w:cs="宋体"/>
          <w:color w:val="000000" w:themeColor="text1"/>
          <w:sz w:val="30"/>
          <w:highlight w:val="none"/>
          <w:lang w:val="en-US" w:eastAsia="zh-CN"/>
          <w14:textFill>
            <w14:solidFill>
              <w14:schemeClr w14:val="tx1"/>
            </w14:solidFill>
          </w14:textFill>
        </w:rPr>
        <w:t xml:space="preserve">  人</w:t>
      </w:r>
      <w:r>
        <w:rPr>
          <w:rFonts w:hint="eastAsia" w:ascii="宋体" w:hAnsi="宋体" w:cs="宋体"/>
          <w:color w:val="000000" w:themeColor="text1"/>
          <w:sz w:val="30"/>
          <w:highlight w:val="none"/>
          <w14:textFill>
            <w14:solidFill>
              <w14:schemeClr w14:val="tx1"/>
            </w14:solidFill>
          </w14:textFill>
        </w:rPr>
        <w:t>：</w:t>
      </w:r>
      <w:r>
        <w:rPr>
          <w:rFonts w:hint="eastAsia" w:ascii="宋体" w:hAnsi="宋体" w:cs="宋体"/>
          <w:color w:val="000000" w:themeColor="text1"/>
          <w:sz w:val="30"/>
          <w:highlight w:val="none"/>
          <w:u w:val="single"/>
          <w:lang w:eastAsia="zh-CN"/>
          <w14:textFill>
            <w14:solidFill>
              <w14:schemeClr w14:val="tx1"/>
            </w14:solidFill>
          </w14:textFill>
        </w:rPr>
        <w:t>广州市海珠区重点工程项目建设中心</w:t>
      </w:r>
    </w:p>
    <w:p w14:paraId="271BCF1A">
      <w:pPr>
        <w:spacing w:line="360" w:lineRule="auto"/>
        <w:ind w:firstLine="945"/>
        <w:rPr>
          <w:rFonts w:hint="eastAsia" w:ascii="宋体" w:hAnsi="宋体" w:cs="宋体"/>
          <w:color w:val="000000" w:themeColor="text1"/>
          <w:sz w:val="30"/>
          <w:highlight w:val="none"/>
          <w:u w:val="single"/>
          <w:lang w:eastAsia="zh-CN"/>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招标代理</w:t>
      </w:r>
      <w:r>
        <w:rPr>
          <w:rFonts w:hint="eastAsia" w:ascii="宋体" w:hAnsi="宋体" w:cs="宋体"/>
          <w:color w:val="000000" w:themeColor="text1"/>
          <w:sz w:val="30"/>
          <w:highlight w:val="none"/>
          <w:lang w:val="en-US" w:eastAsia="zh-CN"/>
          <w14:textFill>
            <w14:solidFill>
              <w14:schemeClr w14:val="tx1"/>
            </w14:solidFill>
          </w14:textFill>
        </w:rPr>
        <w:t>机构</w:t>
      </w:r>
      <w:r>
        <w:rPr>
          <w:rFonts w:hint="eastAsia" w:ascii="宋体" w:hAnsi="宋体" w:cs="宋体"/>
          <w:color w:val="000000" w:themeColor="text1"/>
          <w:sz w:val="30"/>
          <w:highlight w:val="none"/>
          <w14:textFill>
            <w14:solidFill>
              <w14:schemeClr w14:val="tx1"/>
            </w14:solidFill>
          </w14:textFill>
        </w:rPr>
        <w:t>：</w:t>
      </w:r>
      <w:r>
        <w:rPr>
          <w:rFonts w:hint="eastAsia" w:ascii="宋体" w:hAnsi="宋体" w:cs="宋体"/>
          <w:color w:val="000000" w:themeColor="text1"/>
          <w:sz w:val="30"/>
          <w:highlight w:val="none"/>
          <w:u w:val="single"/>
          <w:lang w:eastAsia="zh-CN"/>
          <w14:textFill>
            <w14:solidFill>
              <w14:schemeClr w14:val="tx1"/>
            </w14:solidFill>
          </w14:textFill>
        </w:rPr>
        <w:t>广州市嘉悦技术咨询有限公司</w:t>
      </w:r>
    </w:p>
    <w:p w14:paraId="1F494CB0">
      <w:pPr>
        <w:spacing w:line="360" w:lineRule="auto"/>
        <w:ind w:firstLine="945"/>
        <w:rPr>
          <w:rFonts w:ascii="宋体" w:hAnsi="宋体" w:cs="宋体"/>
          <w:b/>
          <w:color w:val="000000" w:themeColor="text1"/>
          <w:highlight w:val="none"/>
          <w:u w:val="single"/>
          <w:lang w:val="zh-CN"/>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日</w:t>
      </w:r>
      <w:r>
        <w:rPr>
          <w:rFonts w:hint="eastAsia" w:ascii="宋体" w:hAnsi="宋体" w:cs="宋体"/>
          <w:color w:val="000000" w:themeColor="text1"/>
          <w:sz w:val="32"/>
          <w:highlight w:val="none"/>
          <w:lang w:val="en-US" w:eastAsia="zh-CN"/>
          <w14:textFill>
            <w14:solidFill>
              <w14:schemeClr w14:val="tx1"/>
            </w14:solidFill>
          </w14:textFill>
        </w:rPr>
        <w:t xml:space="preserve">       </w:t>
      </w:r>
      <w:r>
        <w:rPr>
          <w:rFonts w:hint="eastAsia" w:ascii="宋体" w:hAnsi="宋体" w:cs="宋体"/>
          <w:color w:val="000000" w:themeColor="text1"/>
          <w:sz w:val="32"/>
          <w:highlight w:val="none"/>
          <w14:textFill>
            <w14:solidFill>
              <w14:schemeClr w14:val="tx1"/>
            </w14:solidFill>
          </w14:textFill>
        </w:rPr>
        <w:t>期：</w:t>
      </w:r>
      <w:r>
        <w:rPr>
          <w:rFonts w:hint="eastAsia" w:ascii="宋体" w:hAnsi="宋体" w:cs="宋体"/>
          <w:color w:val="000000" w:themeColor="text1"/>
          <w:sz w:val="32"/>
          <w:highlight w:val="none"/>
          <w:u w:val="single"/>
          <w14:textFill>
            <w14:solidFill>
              <w14:schemeClr w14:val="tx1"/>
            </w14:solidFill>
          </w14:textFill>
        </w:rPr>
        <w:t>2024年</w:t>
      </w:r>
      <w:r>
        <w:rPr>
          <w:rFonts w:hint="eastAsia" w:ascii="宋体" w:hAnsi="宋体" w:cs="宋体"/>
          <w:color w:val="000000" w:themeColor="text1"/>
          <w:sz w:val="32"/>
          <w:highlight w:val="none"/>
          <w:u w:val="single"/>
          <w:lang w:val="en-US" w:eastAsia="zh-CN"/>
          <w14:textFill>
            <w14:solidFill>
              <w14:schemeClr w14:val="tx1"/>
            </w14:solidFill>
          </w14:textFill>
        </w:rPr>
        <w:t>10</w:t>
      </w:r>
      <w:r>
        <w:rPr>
          <w:rFonts w:hint="eastAsia" w:ascii="宋体" w:hAnsi="宋体" w:cs="宋体"/>
          <w:color w:val="000000" w:themeColor="text1"/>
          <w:sz w:val="32"/>
          <w:highlight w:val="none"/>
          <w:u w:val="single"/>
          <w14:textFill>
            <w14:solidFill>
              <w14:schemeClr w14:val="tx1"/>
            </w14:solidFill>
          </w14:textFill>
        </w:rPr>
        <w:t>月</w:t>
      </w:r>
    </w:p>
    <w:p w14:paraId="3C4DB32B">
      <w:pPr>
        <w:rPr>
          <w:color w:val="000000" w:themeColor="text1"/>
          <w:highlight w:val="none"/>
          <w14:textFill>
            <w14:solidFill>
              <w14:schemeClr w14:val="tx1"/>
            </w14:solidFill>
          </w14:textFill>
        </w:rPr>
      </w:pPr>
    </w:p>
    <w:p w14:paraId="738D55F1">
      <w:pPr>
        <w:rPr>
          <w:rStyle w:val="47"/>
          <w:color w:val="000000" w:themeColor="text1"/>
          <w:sz w:val="36"/>
          <w:szCs w:val="36"/>
          <w:highlight w:val="none"/>
          <w14:textFill>
            <w14:solidFill>
              <w14:schemeClr w14:val="tx1"/>
            </w14:solidFill>
          </w14:textFill>
        </w:rPr>
      </w:pPr>
    </w:p>
    <w:p w14:paraId="63C73E66">
      <w:pPr>
        <w:adjustRightInd w:val="0"/>
        <w:snapToGrid w:val="0"/>
        <w:spacing w:line="360" w:lineRule="auto"/>
        <w:jc w:val="center"/>
        <w:outlineLvl w:val="1"/>
        <w:rPr>
          <w:rStyle w:val="47"/>
          <w:rFonts w:hint="eastAsia"/>
          <w:color w:val="000000" w:themeColor="text1"/>
          <w:sz w:val="36"/>
          <w:szCs w:val="36"/>
          <w:highlight w:val="none"/>
          <w:lang w:eastAsia="zh-CN"/>
          <w14:textFill>
            <w14:solidFill>
              <w14:schemeClr w14:val="tx1"/>
            </w14:solidFill>
          </w14:textFill>
        </w:rPr>
        <w:sectPr>
          <w:pgSz w:w="11906" w:h="16838"/>
          <w:pgMar w:top="1417" w:right="1417" w:bottom="1417" w:left="1417" w:header="851" w:footer="850" w:gutter="0"/>
          <w:cols w:space="425" w:num="1"/>
          <w:docGrid w:type="lines" w:linePitch="312" w:charSpace="0"/>
        </w:sectPr>
      </w:pPr>
    </w:p>
    <w:p w14:paraId="7B76C9F4">
      <w:pPr>
        <w:pStyle w:val="28"/>
        <w:spacing w:line="432" w:lineRule="auto"/>
        <w:jc w:val="center"/>
        <w:rPr>
          <w:rFonts w:hint="eastAsia" w:eastAsia="宋体"/>
          <w:b/>
          <w:color w:val="000000" w:themeColor="text1"/>
          <w:sz w:val="32"/>
          <w:szCs w:val="32"/>
          <w:highlight w:val="none"/>
          <w:u w:val="none"/>
          <w:lang w:eastAsia="zh-CN"/>
          <w14:textFill>
            <w14:solidFill>
              <w14:schemeClr w14:val="tx1"/>
            </w14:solidFill>
          </w14:textFill>
        </w:rPr>
      </w:pPr>
      <w:r>
        <w:rPr>
          <w:rFonts w:hint="eastAsia"/>
          <w:b/>
          <w:color w:val="000000" w:themeColor="text1"/>
          <w:sz w:val="32"/>
          <w:szCs w:val="32"/>
          <w:highlight w:val="none"/>
          <w:u w:val="none"/>
          <w:lang w:eastAsia="zh-CN"/>
          <w14:textFill>
            <w14:solidFill>
              <w14:schemeClr w14:val="tx1"/>
            </w14:solidFill>
          </w14:textFill>
        </w:rPr>
        <w:t>海珠区广府花市文化传承保护及周边设施建设工程施工</w:t>
      </w:r>
    </w:p>
    <w:p w14:paraId="490DD229">
      <w:pPr>
        <w:pStyle w:val="28"/>
        <w:spacing w:line="432" w:lineRule="auto"/>
        <w:jc w:val="center"/>
        <w:rPr>
          <w:b/>
          <w:color w:val="000000" w:themeColor="text1"/>
          <w:sz w:val="32"/>
          <w:szCs w:val="32"/>
          <w:highlight w:val="none"/>
          <w:u w:val="none"/>
          <w14:textFill>
            <w14:solidFill>
              <w14:schemeClr w14:val="tx1"/>
            </w14:solidFill>
          </w14:textFill>
        </w:rPr>
      </w:pPr>
      <w:r>
        <w:rPr>
          <w:rFonts w:hint="eastAsia"/>
          <w:b/>
          <w:color w:val="000000" w:themeColor="text1"/>
          <w:sz w:val="32"/>
          <w:szCs w:val="32"/>
          <w:highlight w:val="none"/>
          <w:u w:val="none"/>
          <w14:textFill>
            <w14:solidFill>
              <w14:schemeClr w14:val="tx1"/>
            </w14:solidFill>
          </w14:textFill>
        </w:rPr>
        <w:t>招</w:t>
      </w:r>
      <w:r>
        <w:rPr>
          <w:b/>
          <w:color w:val="000000" w:themeColor="text1"/>
          <w:sz w:val="32"/>
          <w:szCs w:val="32"/>
          <w:highlight w:val="none"/>
          <w:u w:val="none"/>
          <w14:textFill>
            <w14:solidFill>
              <w14:schemeClr w14:val="tx1"/>
            </w14:solidFill>
          </w14:textFill>
        </w:rPr>
        <w:t>标公告</w:t>
      </w:r>
    </w:p>
    <w:p w14:paraId="2D4A2DD3">
      <w:pPr>
        <w:spacing w:line="432" w:lineRule="auto"/>
        <w:ind w:firstLine="537" w:firstLineChars="224"/>
        <w:jc w:val="center"/>
        <w:rPr>
          <w:color w:val="000000" w:themeColor="text1"/>
          <w:sz w:val="24"/>
          <w:highlight w:val="none"/>
          <w14:textFill>
            <w14:solidFill>
              <w14:schemeClr w14:val="tx1"/>
            </w14:solidFill>
          </w14:textFill>
        </w:rPr>
      </w:pPr>
    </w:p>
    <w:p w14:paraId="0277629E">
      <w:pPr>
        <w:spacing w:line="360" w:lineRule="auto"/>
        <w:ind w:left="120" w:leftChars="57" w:firstLine="417" w:firstLineChars="17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广州市海珠区发展和改革局关于</w:t>
      </w:r>
      <w:r>
        <w:rPr>
          <w:rFonts w:hint="eastAsia" w:ascii="宋体" w:hAnsi="宋体"/>
          <w:color w:val="000000" w:themeColor="text1"/>
          <w:sz w:val="24"/>
          <w:highlight w:val="none"/>
          <w:u w:val="single"/>
          <w14:textFill>
            <w14:solidFill>
              <w14:schemeClr w14:val="tx1"/>
            </w14:solidFill>
          </w14:textFill>
        </w:rPr>
        <w:t>海珠区广府花市文化传承保护及周边设施建设工程</w:t>
      </w:r>
      <w:r>
        <w:rPr>
          <w:rFonts w:hint="eastAsia" w:ascii="宋体" w:hAnsi="宋体"/>
          <w:color w:val="000000" w:themeColor="text1"/>
          <w:sz w:val="24"/>
          <w:highlight w:val="none"/>
          <w:u w:val="single"/>
          <w:lang w:val="en-US" w:eastAsia="zh-CN"/>
          <w14:textFill>
            <w14:solidFill>
              <w14:schemeClr w14:val="tx1"/>
            </w14:solidFill>
          </w14:textFill>
        </w:rPr>
        <w:t>可行性研究报告的复函》（</w:t>
      </w:r>
      <w:r>
        <w:rPr>
          <w:rFonts w:hint="eastAsia" w:ascii="宋体" w:hAnsi="宋体"/>
          <w:color w:val="000000" w:themeColor="text1"/>
          <w:sz w:val="24"/>
          <w:highlight w:val="none"/>
          <w:u w:val="single"/>
          <w14:textFill>
            <w14:solidFill>
              <w14:schemeClr w14:val="tx1"/>
            </w14:solidFill>
          </w14:textFill>
        </w:rPr>
        <w:t>穗海发改投批〔2024〕32号</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批准，并且图纸和技术资料满足施工需要，</w:t>
      </w:r>
      <w:r>
        <w:rPr>
          <w:rFonts w:hint="eastAsia" w:ascii="宋体" w:hAnsi="宋体"/>
          <w:color w:val="000000" w:themeColor="text1"/>
          <w:sz w:val="24"/>
          <w:highlight w:val="none"/>
          <w:u w:val="single"/>
          <w14:textFill>
            <w14:solidFill>
              <w14:schemeClr w14:val="tx1"/>
            </w14:solidFill>
          </w14:textFill>
        </w:rPr>
        <w:t>广州市海珠区重点工程项目建设中心</w:t>
      </w:r>
      <w:r>
        <w:rPr>
          <w:rFonts w:hint="eastAsia" w:ascii="宋体" w:hAnsi="宋体"/>
          <w:color w:val="000000" w:themeColor="text1"/>
          <w:sz w:val="24"/>
          <w:highlight w:val="none"/>
          <w14:textFill>
            <w14:solidFill>
              <w14:schemeClr w14:val="tx1"/>
            </w14:solidFill>
          </w14:textFill>
        </w:rPr>
        <w:t>现对</w:t>
      </w:r>
      <w:r>
        <w:rPr>
          <w:rFonts w:hint="eastAsia" w:ascii="宋体" w:hAnsi="宋体"/>
          <w:color w:val="000000" w:themeColor="text1"/>
          <w:sz w:val="24"/>
          <w:highlight w:val="none"/>
          <w:u w:val="single"/>
          <w:lang w:eastAsia="zh-CN"/>
          <w14:textFill>
            <w14:solidFill>
              <w14:schemeClr w14:val="tx1"/>
            </w14:solidFill>
          </w14:textFill>
        </w:rPr>
        <w:t>海珠区广府花市文化传承保护及周边设施建设工程</w:t>
      </w:r>
      <w:r>
        <w:rPr>
          <w:rFonts w:hint="eastAsia" w:ascii="宋体" w:hAnsi="宋体"/>
          <w:color w:val="000000" w:themeColor="text1"/>
          <w:sz w:val="24"/>
          <w:highlight w:val="none"/>
          <w14:textFill>
            <w14:solidFill>
              <w14:schemeClr w14:val="tx1"/>
            </w14:solidFill>
          </w14:textFill>
        </w:rPr>
        <w:t>进行</w:t>
      </w:r>
      <w:r>
        <w:rPr>
          <w:rFonts w:ascii="宋体" w:hAnsi="宋体"/>
          <w:color w:val="000000" w:themeColor="text1"/>
          <w:sz w:val="24"/>
          <w:highlight w:val="none"/>
          <w:u w:val="single"/>
          <w14:textFill>
            <w14:solidFill>
              <w14:schemeClr w14:val="tx1"/>
            </w14:solidFill>
          </w14:textFill>
        </w:rPr>
        <w:t>施工总承包</w:t>
      </w:r>
      <w:r>
        <w:rPr>
          <w:rFonts w:hint="eastAsia" w:ascii="宋体" w:hAnsi="宋体"/>
          <w:color w:val="000000" w:themeColor="text1"/>
          <w:sz w:val="24"/>
          <w:highlight w:val="none"/>
          <w14:textFill>
            <w14:solidFill>
              <w14:schemeClr w14:val="tx1"/>
            </w14:solidFill>
          </w14:textFill>
        </w:rPr>
        <w:t>公开招标，选定承包人。</w:t>
      </w:r>
    </w:p>
    <w:p w14:paraId="21C014F3">
      <w:pPr>
        <w:pStyle w:val="94"/>
        <w:tabs>
          <w:tab w:val="center" w:pos="4415"/>
        </w:tabs>
        <w:spacing w:line="360" w:lineRule="auto"/>
        <w:ind w:left="538" w:firstLine="0" w:firstLineChars="0"/>
        <w:rPr>
          <w:rFonts w:hint="eastAsia"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一、工程名称：</w:t>
      </w:r>
      <w:r>
        <w:rPr>
          <w:rFonts w:hint="eastAsia" w:ascii="宋体" w:hAnsi="宋体"/>
          <w:color w:val="000000" w:themeColor="text1"/>
          <w:sz w:val="24"/>
          <w:highlight w:val="none"/>
          <w:u w:val="single"/>
          <w:lang w:eastAsia="zh-CN"/>
          <w14:textFill>
            <w14:solidFill>
              <w14:schemeClr w14:val="tx1"/>
            </w14:solidFill>
          </w14:textFill>
        </w:rPr>
        <w:t>海珠区广府花市文化传承保护及周边设施建设工程施工</w:t>
      </w:r>
    </w:p>
    <w:p w14:paraId="141980C5">
      <w:pPr>
        <w:pStyle w:val="94"/>
        <w:tabs>
          <w:tab w:val="center" w:pos="4415"/>
        </w:tabs>
        <w:spacing w:line="360" w:lineRule="auto"/>
        <w:ind w:left="1018" w:firstLine="0" w:firstLineChars="0"/>
        <w:rPr>
          <w:rFonts w:ascii="宋体" w:hAns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项目代码：</w:t>
      </w:r>
      <w:r>
        <w:rPr>
          <w:rFonts w:hint="eastAsia" w:ascii="宋体" w:hAnsi="宋体"/>
          <w:color w:val="000000" w:themeColor="text1"/>
          <w:sz w:val="24"/>
          <w:highlight w:val="none"/>
          <w:u w:val="single"/>
          <w14:textFill>
            <w14:solidFill>
              <w14:schemeClr w14:val="tx1"/>
            </w14:solidFill>
          </w14:textFill>
        </w:rPr>
        <w:t>2406-440105-04-01-456768</w:t>
      </w:r>
    </w:p>
    <w:p w14:paraId="610B688C">
      <w:pPr>
        <w:spacing w:line="360" w:lineRule="auto"/>
        <w:ind w:firstLine="537" w:firstLineChars="224"/>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二、招标单位：</w:t>
      </w:r>
      <w:r>
        <w:rPr>
          <w:rFonts w:hint="eastAsia" w:ascii="宋体" w:hAnsi="宋体"/>
          <w:color w:val="000000" w:themeColor="text1"/>
          <w:sz w:val="24"/>
          <w:highlight w:val="none"/>
          <w:u w:val="single"/>
          <w14:textFill>
            <w14:solidFill>
              <w14:schemeClr w14:val="tx1"/>
            </w14:solidFill>
          </w14:textFill>
        </w:rPr>
        <w:t>广州市海珠区重点工程项目建设中心</w:t>
      </w:r>
    </w:p>
    <w:p w14:paraId="2A7EEC8F">
      <w:pPr>
        <w:spacing w:line="360" w:lineRule="auto"/>
        <w:ind w:firstLine="1015" w:firstLineChars="423"/>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u w:val="single"/>
          <w14:textFill>
            <w14:solidFill>
              <w14:schemeClr w14:val="tx1"/>
            </w14:solidFill>
          </w14:textFill>
        </w:rPr>
        <w:t>蒋工、巫工</w:t>
      </w: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020-89885802</w:t>
      </w:r>
    </w:p>
    <w:p w14:paraId="705CC403">
      <w:pPr>
        <w:spacing w:line="360" w:lineRule="auto"/>
        <w:ind w:firstLine="1015" w:firstLineChars="423"/>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ascii="宋体" w:hAnsi="宋体"/>
          <w:bCs/>
          <w:color w:val="000000" w:themeColor="text1"/>
          <w:sz w:val="24"/>
          <w:highlight w:val="none"/>
          <w:u w:val="single"/>
          <w14:textFill>
            <w14:solidFill>
              <w14:schemeClr w14:val="tx1"/>
            </w14:solidFill>
          </w14:textFill>
        </w:rPr>
        <w:t>广州市海珠区新港中路472号</w:t>
      </w:r>
    </w:p>
    <w:p w14:paraId="757951DF">
      <w:pPr>
        <w:spacing w:line="360" w:lineRule="auto"/>
        <w:ind w:left="420" w:leftChars="200" w:firstLine="537" w:firstLineChars="224"/>
        <w:rPr>
          <w:rFonts w:hint="eastAsia" w:asci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u w:val="single"/>
          <w:lang w:eastAsia="zh-CN"/>
          <w14:textFill>
            <w14:solidFill>
              <w14:schemeClr w14:val="tx1"/>
            </w14:solidFill>
          </w14:textFill>
        </w:rPr>
        <w:t>广州市嘉悦技术咨询有限公司</w:t>
      </w:r>
    </w:p>
    <w:p w14:paraId="464F0361">
      <w:pPr>
        <w:spacing w:line="360" w:lineRule="auto"/>
        <w:ind w:firstLine="1015" w:firstLineChars="423"/>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color w:val="000000" w:themeColor="text1"/>
          <w:sz w:val="24"/>
          <w:szCs w:val="24"/>
          <w:highlight w:val="none"/>
          <w:u w:val="single"/>
          <w:lang w:val="en-US" w:eastAsia="zh-CN"/>
          <w14:textFill>
            <w14:solidFill>
              <w14:schemeClr w14:val="tx1"/>
            </w14:solidFill>
          </w14:textFill>
        </w:rPr>
        <w:t>赵工</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联系电话：</w:t>
      </w:r>
      <w:r>
        <w:rPr>
          <w:rFonts w:hint="eastAsia"/>
          <w:color w:val="000000" w:themeColor="text1"/>
          <w:sz w:val="24"/>
          <w:szCs w:val="24"/>
          <w:highlight w:val="none"/>
          <w:u w:val="single"/>
          <w:lang w:eastAsia="zh-CN"/>
          <w14:textFill>
            <w14:solidFill>
              <w14:schemeClr w14:val="tx1"/>
            </w14:solidFill>
          </w14:textFill>
        </w:rPr>
        <w:t>020-87070809</w:t>
      </w:r>
    </w:p>
    <w:p w14:paraId="62886932">
      <w:pPr>
        <w:spacing w:line="360" w:lineRule="auto"/>
        <w:ind w:firstLine="1015" w:firstLineChars="423"/>
        <w:rPr>
          <w:rFonts w:hint="eastAsia"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color w:val="000000" w:themeColor="text1"/>
          <w:sz w:val="24"/>
          <w:szCs w:val="24"/>
          <w:highlight w:val="none"/>
          <w:u w:val="single"/>
          <w:lang w:eastAsia="zh-CN"/>
          <w14:textFill>
            <w14:solidFill>
              <w14:schemeClr w14:val="tx1"/>
            </w14:solidFill>
          </w14:textFill>
        </w:rPr>
        <w:t>广州市天河区天河北路620号1504房</w:t>
      </w:r>
    </w:p>
    <w:p w14:paraId="4AEA10CF">
      <w:pPr>
        <w:spacing w:line="360" w:lineRule="auto"/>
        <w:ind w:firstLine="1015" w:firstLineChars="423"/>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招标监督机构：</w:t>
      </w:r>
      <w:r>
        <w:rPr>
          <w:rFonts w:hint="eastAsia" w:ascii="宋体" w:hAnsi="宋体"/>
          <w:color w:val="000000" w:themeColor="text1"/>
          <w:sz w:val="24"/>
          <w:highlight w:val="none"/>
          <w:u w:val="single"/>
          <w14:textFill>
            <w14:solidFill>
              <w14:schemeClr w14:val="tx1"/>
            </w14:solidFill>
          </w14:textFill>
        </w:rPr>
        <w:t>广州市海珠区建设工程招标管理办公室</w:t>
      </w:r>
    </w:p>
    <w:p w14:paraId="61CB0E62">
      <w:pPr>
        <w:spacing w:line="360" w:lineRule="auto"/>
        <w:ind w:firstLine="1015" w:firstLineChars="42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监督电话：</w:t>
      </w:r>
      <w:r>
        <w:rPr>
          <w:rFonts w:hint="eastAsia" w:ascii="宋体" w:hAnsi="宋体"/>
          <w:color w:val="000000" w:themeColor="text1"/>
          <w:sz w:val="24"/>
          <w:highlight w:val="none"/>
          <w:u w:val="single"/>
          <w14:textFill>
            <w14:solidFill>
              <w14:schemeClr w14:val="tx1"/>
            </w14:solidFill>
          </w14:textFill>
        </w:rPr>
        <w:t>020-</w:t>
      </w:r>
      <w:r>
        <w:rPr>
          <w:rFonts w:ascii="宋体" w:hAnsi="宋体"/>
          <w:color w:val="000000" w:themeColor="text1"/>
          <w:sz w:val="24"/>
          <w:szCs w:val="24"/>
          <w:highlight w:val="none"/>
          <w:u w:val="single"/>
          <w14:textFill>
            <w14:solidFill>
              <w14:schemeClr w14:val="tx1"/>
            </w14:solidFill>
          </w14:textFill>
        </w:rPr>
        <w:t>89885682</w:t>
      </w:r>
    </w:p>
    <w:p w14:paraId="25D7211C">
      <w:pPr>
        <w:spacing w:line="360" w:lineRule="auto"/>
        <w:ind w:firstLine="1015" w:firstLineChars="42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ascii="宋体" w:hAnsi="宋体"/>
          <w:bCs/>
          <w:color w:val="000000" w:themeColor="text1"/>
          <w:sz w:val="24"/>
          <w:highlight w:val="none"/>
          <w:u w:val="single"/>
          <w14:textFill>
            <w14:solidFill>
              <w14:schemeClr w14:val="tx1"/>
            </w14:solidFill>
          </w14:textFill>
        </w:rPr>
        <w:t>广州市海珠区新港中路472号</w:t>
      </w:r>
    </w:p>
    <w:p w14:paraId="72512F76">
      <w:pPr>
        <w:spacing w:line="360" w:lineRule="auto"/>
        <w:ind w:firstLine="537" w:firstLineChars="224"/>
        <w:rPr>
          <w:rFonts w:hint="eastAsia" w:ascii="宋体" w:hAnsi="宋体" w:eastAsia="宋体" w:cs="Times New Roman"/>
          <w:color w:val="000000" w:themeColor="text1"/>
          <w:sz w:val="24"/>
          <w:szCs w:val="22"/>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none"/>
          <w14:textFill>
            <w14:solidFill>
              <w14:schemeClr w14:val="tx1"/>
            </w14:solidFill>
          </w14:textFill>
        </w:rPr>
        <w:t>三、工程地点：</w:t>
      </w:r>
      <w:r>
        <w:rPr>
          <w:rFonts w:hint="eastAsia" w:ascii="宋体" w:hAnsi="宋体" w:eastAsia="宋体" w:cs="Times New Roman"/>
          <w:color w:val="000000" w:themeColor="text1"/>
          <w:sz w:val="24"/>
          <w:highlight w:val="none"/>
          <w:u w:val="single"/>
          <w14:textFill>
            <w14:solidFill>
              <w14:schemeClr w14:val="tx1"/>
            </w14:solidFill>
          </w14:textFill>
        </w:rPr>
        <w:t>项目位于广州市海珠区前进路西南端，东至东晓路、西至晓港艺苑、广州海运局(宿舍)、南至海珠涌、广州美术学院、北至前进路、海珠涌。</w:t>
      </w:r>
    </w:p>
    <w:p w14:paraId="1A282A19">
      <w:pPr>
        <w:spacing w:line="360" w:lineRule="auto"/>
        <w:ind w:firstLine="537" w:firstLineChars="224"/>
        <w:rPr>
          <w:color w:val="000000" w:themeColor="text1"/>
          <w:sz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四、项目概况：</w:t>
      </w:r>
    </w:p>
    <w:p w14:paraId="11CF2E67">
      <w:pPr>
        <w:spacing w:line="360" w:lineRule="auto"/>
        <w:ind w:firstLine="537" w:firstLineChars="224"/>
        <w:rPr>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项目总用地面积为170321m²</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改扩建总面积为12060m²。建设内容包括改扩建3组公用建筑</w:t>
      </w:r>
      <w:r>
        <w:rPr>
          <w:rFonts w:hint="eastAsia" w:ascii="宋体" w:hAnsi="宋体" w:cs="宋体"/>
          <w:color w:val="000000" w:themeColor="text1"/>
          <w:sz w:val="24"/>
          <w:highlight w:val="none"/>
          <w:u w:val="single"/>
          <w:lang w:eastAsia="zh-CN" w:bidi="ar-SA"/>
          <w14:textFill>
            <w14:solidFill>
              <w14:schemeClr w14:val="tx1"/>
            </w14:solidFill>
          </w14:textFill>
        </w:rPr>
        <w:t>（</w:t>
      </w:r>
      <w:r>
        <w:rPr>
          <w:rFonts w:hint="eastAsia" w:ascii="宋体" w:hAnsi="宋体" w:cs="宋体"/>
          <w:color w:val="000000" w:themeColor="text1"/>
          <w:sz w:val="24"/>
          <w:highlight w:val="none"/>
          <w:u w:val="single"/>
          <w:lang w:val="en-US" w:eastAsia="zh-CN" w:bidi="ar-SA"/>
          <w14:textFill>
            <w14:solidFill>
              <w14:schemeClr w14:val="tx1"/>
            </w14:solidFill>
          </w14:textFill>
        </w:rPr>
        <w:t>其中</w:t>
      </w:r>
      <w:r>
        <w:rPr>
          <w:rFonts w:hint="eastAsia" w:ascii="宋体" w:hAnsi="宋体" w:cs="宋体"/>
          <w:color w:val="000000" w:themeColor="text1"/>
          <w:sz w:val="24"/>
          <w:highlight w:val="none"/>
          <w:u w:val="single"/>
          <w:lang w:bidi="ar-SA"/>
          <w14:textFill>
            <w14:solidFill>
              <w14:schemeClr w14:val="tx1"/>
            </w14:solidFill>
          </w14:textFill>
        </w:rPr>
        <w:t>改扩建</w:t>
      </w:r>
      <w:r>
        <w:rPr>
          <w:rFonts w:hint="eastAsia" w:ascii="宋体" w:hAnsi="宋体" w:cs="宋体"/>
          <w:color w:val="000000" w:themeColor="text1"/>
          <w:sz w:val="24"/>
          <w:highlight w:val="none"/>
          <w:u w:val="single"/>
          <w:lang w:val="en-US" w:eastAsia="zh-CN" w:bidi="ar-SA"/>
          <w14:textFill>
            <w14:solidFill>
              <w14:schemeClr w14:val="tx1"/>
            </w14:solidFill>
          </w14:textFill>
        </w:rPr>
        <w:t>最大单体建筑面积为10360平方米）</w:t>
      </w:r>
      <w:r>
        <w:rPr>
          <w:rFonts w:hint="eastAsia" w:ascii="宋体" w:hAnsi="宋体"/>
          <w:color w:val="000000" w:themeColor="text1"/>
          <w:sz w:val="24"/>
          <w:highlight w:val="none"/>
          <w:u w:val="single"/>
          <w14:textFill>
            <w14:solidFill>
              <w14:schemeClr w14:val="tx1"/>
            </w14:solidFill>
          </w14:textFill>
        </w:rPr>
        <w:t>、便民设施点8处，新建消防便民桥1座，提升区域内室外道路、供电、安防等公共基础设施。</w:t>
      </w:r>
    </w:p>
    <w:p w14:paraId="0D7893E9">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五、标段划分及各标段招标内容、规模和最高投标限价</w:t>
      </w:r>
    </w:p>
    <w:p w14:paraId="53AF6ABC">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标段划分：</w:t>
      </w:r>
      <w:r>
        <w:rPr>
          <w:rStyle w:val="111"/>
          <w:rFonts w:ascii="宋体" w:hAnsi="宋体"/>
          <w:color w:val="000000" w:themeColor="text1"/>
          <w:sz w:val="24"/>
          <w:szCs w:val="24"/>
          <w:highlight w:val="none"/>
          <w:u w:val="single"/>
          <w14:textFill>
            <w14:solidFill>
              <w14:schemeClr w14:val="tx1"/>
            </w14:solidFill>
          </w14:textFill>
        </w:rPr>
        <w:t>本次招标只设一个标段</w:t>
      </w:r>
      <w:r>
        <w:rPr>
          <w:color w:val="000000" w:themeColor="text1"/>
          <w:sz w:val="24"/>
          <w:szCs w:val="24"/>
          <w:highlight w:val="none"/>
          <w14:textFill>
            <w14:solidFill>
              <w14:schemeClr w14:val="tx1"/>
            </w14:solidFill>
          </w14:textFill>
        </w:rPr>
        <w:t>。</w:t>
      </w:r>
    </w:p>
    <w:p w14:paraId="4D4349F0">
      <w:pPr>
        <w:spacing w:line="360" w:lineRule="auto"/>
        <w:ind w:firstLine="480" w:firstLineChars="200"/>
        <w:rPr>
          <w:rFonts w:hint="eastAsia" w:ascii="宋体" w:hAnsi="宋体"/>
          <w:color w:val="000000" w:themeColor="text1"/>
          <w:sz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招标内容、</w:t>
      </w:r>
      <w:r>
        <w:rPr>
          <w:color w:val="000000" w:themeColor="text1"/>
          <w:sz w:val="24"/>
          <w:highlight w:val="none"/>
          <w14:textFill>
            <w14:solidFill>
              <w14:schemeClr w14:val="tx1"/>
            </w14:solidFill>
          </w14:textFill>
        </w:rPr>
        <w:t>规模</w:t>
      </w:r>
      <w:r>
        <w:rPr>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包括但不限于：（1）招标范围内的支护工程、桩基工程、土方工程、结构工程、建筑与防水、装饰装修工程、机电安装工程（含电气、给排水、消防、通风空调、综合布线及弱电等）、室外与配套公用工程（污水处理设施、市政排污及排水、室外供水及消防）。具体以招标文件、招标图纸、工程量清单及有关资料说明为准。</w:t>
      </w:r>
    </w:p>
    <w:p w14:paraId="7EF3A02B">
      <w:pPr>
        <w:spacing w:line="360" w:lineRule="auto"/>
        <w:ind w:firstLine="537" w:firstLineChars="224"/>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（2）按招标人要求对本项目的施工图进行深化设计、优化和完善。中标人应具备相应的建筑专业工程深化设计能力，如中标人不具备，则应经招标人同意依法委托给具有相应能力的单位实施。</w:t>
      </w:r>
    </w:p>
    <w:p w14:paraId="7428DE7A">
      <w:pPr>
        <w:spacing w:line="360" w:lineRule="auto"/>
        <w:ind w:firstLine="537" w:firstLineChars="224"/>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（3）BIM技术运用：本项目要求充分运用BIM，利用BIM模块进行施工模拟、方案优化、施工安全、进度控制、造价分析、实时反馈、工程自动化、供应链管理、场地布局规划、建筑垃圾处理等等。</w:t>
      </w:r>
    </w:p>
    <w:p w14:paraId="09B8A441">
      <w:pPr>
        <w:spacing w:line="360" w:lineRule="auto"/>
        <w:ind w:firstLine="537" w:firstLineChars="224"/>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（4）施工总承包管理和配合服务，包括对本项目由招标人另行发包的专业工程实施总承包管理和配合服务，具体内容以招标文件为准。</w:t>
      </w:r>
    </w:p>
    <w:p w14:paraId="787F7E46">
      <w:pPr>
        <w:spacing w:line="360" w:lineRule="auto"/>
        <w:ind w:firstLine="537" w:firstLineChars="224"/>
        <w:rPr>
          <w:rFonts w:ascii="宋体" w:hAnsi="宋体" w:cs="宋体"/>
          <w:color w:val="000000" w:themeColor="text1"/>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（5）招标人认为应当由中标人完成而更有利于项目建设的其它工作。</w:t>
      </w:r>
    </w:p>
    <w:p w14:paraId="0F3F6F44">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最高投标限价</w:t>
      </w:r>
      <w:r>
        <w:rPr>
          <w:rFonts w:hint="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人民币</w:t>
      </w:r>
      <w:r>
        <w:rPr>
          <w:rFonts w:hint="eastAsia" w:ascii="宋体" w:hAnsi="宋体"/>
          <w:color w:val="000000" w:themeColor="text1"/>
          <w:sz w:val="24"/>
          <w:szCs w:val="24"/>
          <w:highlight w:val="none"/>
          <w:u w:val="single"/>
          <w:lang w:val="en-US" w:eastAsia="zh-CN"/>
          <w14:textFill>
            <w14:solidFill>
              <w14:schemeClr w14:val="tx1"/>
            </w14:solidFill>
          </w14:textFill>
        </w:rPr>
        <w:t>147397558.48</w:t>
      </w:r>
      <w:r>
        <w:rPr>
          <w:rFonts w:hint="eastAsia" w:ascii="宋体" w:hAnsi="宋体"/>
          <w:color w:val="000000" w:themeColor="text1"/>
          <w:sz w:val="24"/>
          <w:szCs w:val="24"/>
          <w:highlight w:val="none"/>
          <w:u w:val="single"/>
          <w14:textFill>
            <w14:solidFill>
              <w14:schemeClr w14:val="tx1"/>
            </w14:solidFill>
          </w14:textFill>
        </w:rPr>
        <w:t>元</w:t>
      </w:r>
      <w:r>
        <w:rPr>
          <w:rFonts w:hint="eastAsia"/>
          <w:color w:val="000000" w:themeColor="text1"/>
          <w:sz w:val="24"/>
          <w:szCs w:val="24"/>
          <w:highlight w:val="none"/>
          <w14:textFill>
            <w14:solidFill>
              <w14:schemeClr w14:val="tx1"/>
            </w14:solidFill>
          </w14:textFill>
        </w:rPr>
        <w:t>。</w:t>
      </w:r>
    </w:p>
    <w:p w14:paraId="48419D7A">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六、资金来源：</w:t>
      </w:r>
      <w:r>
        <w:rPr>
          <w:rFonts w:hint="eastAsia"/>
          <w:color w:val="000000" w:themeColor="text1"/>
          <w:sz w:val="24"/>
          <w:szCs w:val="24"/>
          <w:highlight w:val="none"/>
          <w:u w:val="single"/>
          <w:lang w:val="en-US" w:eastAsia="zh-CN"/>
          <w14:textFill>
            <w14:solidFill>
              <w14:schemeClr w14:val="tx1"/>
            </w14:solidFill>
          </w14:textFill>
        </w:rPr>
        <w:t>区</w:t>
      </w:r>
      <w:r>
        <w:rPr>
          <w:rFonts w:hint="eastAsia"/>
          <w:color w:val="000000" w:themeColor="text1"/>
          <w:sz w:val="24"/>
          <w:szCs w:val="24"/>
          <w:highlight w:val="none"/>
          <w:u w:val="single"/>
          <w14:textFill>
            <w14:solidFill>
              <w14:schemeClr w14:val="tx1"/>
            </w14:solidFill>
          </w14:textFill>
        </w:rPr>
        <w:t>财政资金</w:t>
      </w:r>
      <w:r>
        <w:rPr>
          <w:rFonts w:hint="eastAsia"/>
          <w:color w:val="000000" w:themeColor="text1"/>
          <w:sz w:val="24"/>
          <w:szCs w:val="24"/>
          <w:highlight w:val="none"/>
          <w:u w:val="single"/>
          <w:lang w:eastAsia="zh-CN"/>
          <w14:textFill>
            <w14:solidFill>
              <w14:schemeClr w14:val="tx1"/>
            </w14:solidFill>
          </w14:textFill>
        </w:rPr>
        <w:t>。</w:t>
      </w:r>
    </w:p>
    <w:p w14:paraId="59F932A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注：政府投资项目一律不得以建筑业企业带资承包的方式进行建设。</w:t>
      </w:r>
    </w:p>
    <w:p w14:paraId="5299B4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七、公告发布日期、递交投标文件时间与开标时间</w:t>
      </w:r>
    </w:p>
    <w:p w14:paraId="2137AF2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公告发布日期（含本日）：</w:t>
      </w:r>
      <w:r>
        <w:rPr>
          <w:rFonts w:hint="eastAsia" w:ascii="宋体" w:hAnsi="宋体"/>
          <w:color w:val="000000" w:themeColor="text1"/>
          <w:sz w:val="24"/>
          <w:szCs w:val="24"/>
          <w:highlight w:val="none"/>
          <w:u w:val="single"/>
          <w:lang w:val="en-US" w:eastAsia="zh-CN"/>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hint="eastAsia" w:ascii="宋体" w:cs="宋体"/>
          <w:color w:val="000000" w:themeColor="text1"/>
          <w:sz w:val="24"/>
          <w:szCs w:val="24"/>
          <w:highlight w:val="none"/>
          <w:u w:val="single"/>
          <w:lang w:val="en-US" w:eastAsia="zh-CN"/>
          <w14:textFill>
            <w14:solidFill>
              <w14:schemeClr w14:val="tx1"/>
            </w14:solidFill>
          </w14:textFill>
        </w:rPr>
        <w:t>10</w:t>
      </w:r>
      <w:r>
        <w:rPr>
          <w:rFonts w:hint="eastAsia" w:ascii="宋体" w:cs="宋体"/>
          <w:color w:val="000000" w:themeColor="text1"/>
          <w:sz w:val="24"/>
          <w:szCs w:val="24"/>
          <w:highlight w:val="none"/>
          <w:u w:val="single"/>
          <w14:textFill>
            <w14:solidFill>
              <w14:schemeClr w14:val="tx1"/>
            </w14:solidFill>
          </w14:textFill>
        </w:rPr>
        <w:t>月</w:t>
      </w:r>
      <w:r>
        <w:rPr>
          <w:rFonts w:hint="eastAsia" w:ascii="宋体" w:cs="宋体"/>
          <w:color w:val="000000" w:themeColor="text1"/>
          <w:sz w:val="24"/>
          <w:szCs w:val="24"/>
          <w:highlight w:val="none"/>
          <w:u w:val="single"/>
          <w:lang w:val="en-US" w:eastAsia="zh-CN"/>
          <w14:textFill>
            <w14:solidFill>
              <w14:schemeClr w14:val="tx1"/>
            </w14:solidFill>
          </w14:textFill>
        </w:rPr>
        <w:t>31</w:t>
      </w:r>
      <w:r>
        <w:rPr>
          <w:rFonts w:hint="eastAsia" w:ascii="宋体" w:cs="宋体"/>
          <w:color w:val="000000" w:themeColor="text1"/>
          <w:sz w:val="24"/>
          <w:szCs w:val="24"/>
          <w:highlight w:val="none"/>
          <w:u w:val="single"/>
          <w14:textFill>
            <w14:solidFill>
              <w14:schemeClr w14:val="tx1"/>
            </w14:solidFill>
          </w14:textFill>
        </w:rPr>
        <w:t>日</w:t>
      </w:r>
      <w:r>
        <w:rPr>
          <w:rFonts w:hint="eastAsia" w:ascii="宋体" w:cs="宋体"/>
          <w:color w:val="000000" w:themeColor="text1"/>
          <w:sz w:val="24"/>
          <w:szCs w:val="24"/>
          <w:highlight w:val="none"/>
          <w:u w:val="single"/>
          <w:lang w:val="en-US" w:eastAsia="zh-CN"/>
          <w14:textFill>
            <w14:solidFill>
              <w14:schemeClr w14:val="tx1"/>
            </w14:solidFill>
          </w14:textFill>
        </w:rPr>
        <w:t>20</w:t>
      </w:r>
      <w:r>
        <w:rPr>
          <w:rFonts w:hint="eastAsia" w:ascii="宋体" w:cs="宋体"/>
          <w:color w:val="000000" w:themeColor="text1"/>
          <w:sz w:val="24"/>
          <w:szCs w:val="24"/>
          <w:highlight w:val="none"/>
          <w:u w:val="single"/>
          <w14:textFill>
            <w14:solidFill>
              <w14:schemeClr w14:val="tx1"/>
            </w14:solidFill>
          </w14:textFill>
        </w:rPr>
        <w:t>时</w:t>
      </w:r>
      <w:r>
        <w:rPr>
          <w:rFonts w:hint="eastAsia" w:ascii="宋体" w:cs="宋体"/>
          <w:color w:val="000000" w:themeColor="text1"/>
          <w:sz w:val="24"/>
          <w:szCs w:val="24"/>
          <w:highlight w:val="none"/>
          <w:u w:val="single"/>
          <w:lang w:val="en-US" w:eastAsia="zh-CN"/>
          <w14:textFill>
            <w14:solidFill>
              <w14:schemeClr w14:val="tx1"/>
            </w14:solidFill>
          </w14:textFill>
        </w:rPr>
        <w:t>00</w:t>
      </w:r>
      <w:r>
        <w:rPr>
          <w:rFonts w:hint="eastAsia" w:ascii="宋体" w:cs="宋体"/>
          <w:color w:val="000000" w:themeColor="text1"/>
          <w:sz w:val="24"/>
          <w:szCs w:val="24"/>
          <w:highlight w:val="none"/>
          <w:u w:val="singl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至</w:t>
      </w:r>
      <w:r>
        <w:rPr>
          <w:rFonts w:hint="eastAsia" w:ascii="宋体" w:hAnsi="宋体"/>
          <w:color w:val="000000" w:themeColor="text1"/>
          <w:sz w:val="24"/>
          <w:szCs w:val="24"/>
          <w:highlight w:val="none"/>
          <w:u w:val="single"/>
          <w:lang w:val="en-US" w:eastAsia="zh-CN"/>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hint="eastAsia" w:ascii="宋体" w:cs="宋体"/>
          <w:color w:val="000000" w:themeColor="text1"/>
          <w:sz w:val="24"/>
          <w:szCs w:val="24"/>
          <w:highlight w:val="none"/>
          <w:u w:val="single"/>
          <w:lang w:val="en-US" w:eastAsia="zh-CN"/>
          <w14:textFill>
            <w14:solidFill>
              <w14:schemeClr w14:val="tx1"/>
            </w14:solidFill>
          </w14:textFill>
        </w:rPr>
        <w:t>11</w:t>
      </w:r>
      <w:r>
        <w:rPr>
          <w:rFonts w:hint="eastAsia" w:ascii="宋体" w:cs="宋体"/>
          <w:color w:val="000000" w:themeColor="text1"/>
          <w:sz w:val="24"/>
          <w:szCs w:val="24"/>
          <w:highlight w:val="none"/>
          <w:u w:val="single"/>
          <w14:textFill>
            <w14:solidFill>
              <w14:schemeClr w14:val="tx1"/>
            </w14:solidFill>
          </w14:textFill>
        </w:rPr>
        <w:t>月</w:t>
      </w:r>
      <w:r>
        <w:rPr>
          <w:rFonts w:hint="eastAsia" w:ascii="宋体" w:cs="宋体"/>
          <w:color w:val="000000" w:themeColor="text1"/>
          <w:sz w:val="24"/>
          <w:szCs w:val="24"/>
          <w:highlight w:val="none"/>
          <w:u w:val="single"/>
          <w:lang w:val="en-US" w:eastAsia="zh-CN"/>
          <w14:textFill>
            <w14:solidFill>
              <w14:schemeClr w14:val="tx1"/>
            </w14:solidFill>
          </w14:textFill>
        </w:rPr>
        <w:t>22</w:t>
      </w:r>
      <w:r>
        <w:rPr>
          <w:rFonts w:hint="eastAsia" w:ascii="宋体" w:cs="宋体"/>
          <w:color w:val="000000" w:themeColor="text1"/>
          <w:sz w:val="24"/>
          <w:szCs w:val="24"/>
          <w:highlight w:val="none"/>
          <w:u w:val="single"/>
          <w14:textFill>
            <w14:solidFill>
              <w14:schemeClr w14:val="tx1"/>
            </w14:solidFill>
          </w14:textFill>
        </w:rPr>
        <w:t>日</w:t>
      </w:r>
      <w:r>
        <w:rPr>
          <w:rFonts w:hint="eastAsia" w:ascii="宋体" w:cs="宋体"/>
          <w:color w:val="000000" w:themeColor="text1"/>
          <w:sz w:val="24"/>
          <w:szCs w:val="24"/>
          <w:highlight w:val="none"/>
          <w:u w:val="single"/>
          <w:lang w:val="en-US" w:eastAsia="zh-CN"/>
          <w14:textFill>
            <w14:solidFill>
              <w14:schemeClr w14:val="tx1"/>
            </w14:solidFill>
          </w14:textFill>
        </w:rPr>
        <w:t>09</w:t>
      </w:r>
      <w:r>
        <w:rPr>
          <w:rFonts w:hint="eastAsia" w:ascii="宋体" w:cs="宋体"/>
          <w:color w:val="000000" w:themeColor="text1"/>
          <w:sz w:val="24"/>
          <w:szCs w:val="24"/>
          <w:highlight w:val="none"/>
          <w:u w:val="single"/>
          <w14:textFill>
            <w14:solidFill>
              <w14:schemeClr w14:val="tx1"/>
            </w14:solidFill>
          </w14:textFill>
        </w:rPr>
        <w:t>时</w:t>
      </w:r>
      <w:r>
        <w:rPr>
          <w:rFonts w:hint="eastAsia" w:ascii="宋体" w:cs="宋体"/>
          <w:color w:val="000000" w:themeColor="text1"/>
          <w:sz w:val="24"/>
          <w:szCs w:val="24"/>
          <w:highlight w:val="none"/>
          <w:u w:val="single"/>
          <w:lang w:val="en-US" w:eastAsia="zh-CN"/>
          <w14:textFill>
            <w14:solidFill>
              <w14:schemeClr w14:val="tx1"/>
            </w14:solidFill>
          </w14:textFill>
        </w:rPr>
        <w:t>00</w:t>
      </w:r>
      <w:r>
        <w:rPr>
          <w:rFonts w:hint="eastAsia" w:ascii="宋体" w:cs="宋体"/>
          <w:color w:val="000000" w:themeColor="text1"/>
          <w:sz w:val="24"/>
          <w:szCs w:val="24"/>
          <w:highlight w:val="none"/>
          <w:u w:val="single"/>
          <w14:textFill>
            <w14:solidFill>
              <w14:schemeClr w14:val="tx1"/>
            </w14:solidFill>
          </w14:textFill>
        </w:rPr>
        <w:t>分</w:t>
      </w:r>
      <w:r>
        <w:rPr>
          <w:rFonts w:hint="eastAsia" w:ascii="宋体" w:cs="宋体"/>
          <w:color w:val="000000" w:themeColor="text1"/>
          <w:sz w:val="24"/>
          <w:szCs w:val="24"/>
          <w:highlight w:val="none"/>
          <w:u w:val="single"/>
          <w:lang w:eastAsia="zh-CN"/>
          <w14:textFill>
            <w14:solidFill>
              <w14:schemeClr w14:val="tx1"/>
            </w14:solidFill>
          </w14:textFill>
        </w:rPr>
        <w:t>。</w:t>
      </w:r>
    </w:p>
    <w:p w14:paraId="2FF315FD">
      <w:pPr>
        <w:snapToGrid w:val="0"/>
        <w:spacing w:line="360" w:lineRule="auto"/>
        <w:ind w:left="0" w:firstLine="480" w:firstLineChars="200"/>
        <w:rPr>
          <w:rFonts w:asci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凡有意参加投标者，请登录</w:t>
      </w:r>
      <w:r>
        <w:rPr>
          <w:rFonts w:hint="eastAsia"/>
          <w:color w:val="000000" w:themeColor="text1"/>
          <w:sz w:val="24"/>
          <w:szCs w:val="24"/>
          <w:highlight w:val="none"/>
          <w:u w:val="single"/>
          <w14:textFill>
            <w14:solidFill>
              <w14:schemeClr w14:val="tx1"/>
            </w14:solidFill>
          </w14:textFill>
        </w:rPr>
        <w:t>广州交易集团有限公司（广州公共资源交易中心）网站（http://www.gzggzy.cn/）</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网站下载电子招标文件。</w:t>
      </w:r>
    </w:p>
    <w:p w14:paraId="0D707AEC">
      <w:pPr>
        <w:widowControl/>
        <w:shd w:val="clear" w:color="auto" w:fill="FFFFFF"/>
        <w:snapToGrid w:val="0"/>
        <w:spacing w:line="360" w:lineRule="auto"/>
        <w:ind w:firstLine="48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注：发布招标公告的时间为招标公告发出之日起至投标截止时间止。</w:t>
      </w:r>
    </w:p>
    <w:p w14:paraId="08309AB8">
      <w:pPr>
        <w:widowControl/>
        <w:shd w:val="clear" w:color="auto" w:fill="FFFFFF"/>
        <w:snapToGrid w:val="0"/>
        <w:spacing w:line="360" w:lineRule="auto"/>
        <w:ind w:left="809" w:leftChars="214" w:hanging="360" w:hangingChars="15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．递交投标文件起始时间：</w:t>
      </w:r>
      <w:r>
        <w:rPr>
          <w:rFonts w:hint="eastAsia" w:ascii="宋体" w:hAnsi="宋体"/>
          <w:color w:val="000000" w:themeColor="text1"/>
          <w:sz w:val="24"/>
          <w:szCs w:val="24"/>
          <w:highlight w:val="none"/>
          <w:u w:val="single"/>
          <w:lang w:val="en-US" w:eastAsia="zh-CN"/>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hint="eastAsia" w:ascii="宋体" w:cs="宋体"/>
          <w:color w:val="000000" w:themeColor="text1"/>
          <w:sz w:val="24"/>
          <w:szCs w:val="24"/>
          <w:highlight w:val="none"/>
          <w:u w:val="single"/>
          <w:lang w:val="en-US" w:eastAsia="zh-CN"/>
          <w14:textFill>
            <w14:solidFill>
              <w14:schemeClr w14:val="tx1"/>
            </w14:solidFill>
          </w14:textFill>
        </w:rPr>
        <w:t>10</w:t>
      </w:r>
      <w:r>
        <w:rPr>
          <w:rFonts w:hint="eastAsia" w:ascii="宋体" w:cs="宋体"/>
          <w:color w:val="000000" w:themeColor="text1"/>
          <w:sz w:val="24"/>
          <w:szCs w:val="24"/>
          <w:highlight w:val="none"/>
          <w:u w:val="single"/>
          <w14:textFill>
            <w14:solidFill>
              <w14:schemeClr w14:val="tx1"/>
            </w14:solidFill>
          </w14:textFill>
        </w:rPr>
        <w:t>月</w:t>
      </w:r>
      <w:r>
        <w:rPr>
          <w:rFonts w:hint="eastAsia" w:ascii="宋体" w:cs="宋体"/>
          <w:color w:val="000000" w:themeColor="text1"/>
          <w:sz w:val="24"/>
          <w:szCs w:val="24"/>
          <w:highlight w:val="none"/>
          <w:u w:val="single"/>
          <w:lang w:val="en-US" w:eastAsia="zh-CN"/>
          <w14:textFill>
            <w14:solidFill>
              <w14:schemeClr w14:val="tx1"/>
            </w14:solidFill>
          </w14:textFill>
        </w:rPr>
        <w:t>31</w:t>
      </w:r>
      <w:r>
        <w:rPr>
          <w:rFonts w:hint="eastAsia" w:ascii="宋体" w:cs="宋体"/>
          <w:color w:val="000000" w:themeColor="text1"/>
          <w:sz w:val="24"/>
          <w:szCs w:val="24"/>
          <w:highlight w:val="none"/>
          <w:u w:val="single"/>
          <w14:textFill>
            <w14:solidFill>
              <w14:schemeClr w14:val="tx1"/>
            </w14:solidFill>
          </w14:textFill>
        </w:rPr>
        <w:t>日</w:t>
      </w:r>
      <w:r>
        <w:rPr>
          <w:rFonts w:hint="eastAsia" w:ascii="宋体" w:cs="宋体"/>
          <w:color w:val="000000" w:themeColor="text1"/>
          <w:sz w:val="24"/>
          <w:szCs w:val="24"/>
          <w:highlight w:val="none"/>
          <w:u w:val="single"/>
          <w:lang w:val="en-US" w:eastAsia="zh-CN"/>
          <w14:textFill>
            <w14:solidFill>
              <w14:schemeClr w14:val="tx1"/>
            </w14:solidFill>
          </w14:textFill>
        </w:rPr>
        <w:t>20</w:t>
      </w:r>
      <w:r>
        <w:rPr>
          <w:rFonts w:hint="eastAsia" w:ascii="宋体" w:cs="宋体"/>
          <w:color w:val="000000" w:themeColor="text1"/>
          <w:sz w:val="24"/>
          <w:szCs w:val="24"/>
          <w:highlight w:val="none"/>
          <w:u w:val="single"/>
          <w14:textFill>
            <w14:solidFill>
              <w14:schemeClr w14:val="tx1"/>
            </w14:solidFill>
          </w14:textFill>
        </w:rPr>
        <w:t>时</w:t>
      </w:r>
      <w:r>
        <w:rPr>
          <w:rFonts w:hint="eastAsia" w:ascii="宋体" w:cs="宋体"/>
          <w:color w:val="000000" w:themeColor="text1"/>
          <w:sz w:val="24"/>
          <w:szCs w:val="24"/>
          <w:highlight w:val="none"/>
          <w:u w:val="single"/>
          <w:lang w:val="en-US" w:eastAsia="zh-CN"/>
          <w14:textFill>
            <w14:solidFill>
              <w14:schemeClr w14:val="tx1"/>
            </w14:solidFill>
          </w14:textFill>
        </w:rPr>
        <w:t>00</w:t>
      </w:r>
      <w:r>
        <w:rPr>
          <w:rFonts w:hint="eastAsia" w:ascii="宋体" w:cs="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10325791">
      <w:pPr>
        <w:widowControl/>
        <w:shd w:val="clear" w:color="auto" w:fill="FFFFFF"/>
        <w:snapToGrid w:val="0"/>
        <w:spacing w:line="360" w:lineRule="auto"/>
        <w:ind w:left="764" w:leftChars="364" w:firstLine="1440" w:firstLineChars="6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截止时间：</w:t>
      </w:r>
      <w:r>
        <w:rPr>
          <w:rFonts w:hint="eastAsia" w:ascii="宋体" w:hAnsi="宋体"/>
          <w:color w:val="000000" w:themeColor="text1"/>
          <w:sz w:val="24"/>
          <w:szCs w:val="24"/>
          <w:highlight w:val="none"/>
          <w:u w:val="single"/>
          <w:lang w:val="en-US" w:eastAsia="zh-CN"/>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hint="eastAsia" w:ascii="宋体" w:cs="宋体"/>
          <w:color w:val="000000" w:themeColor="text1"/>
          <w:sz w:val="24"/>
          <w:szCs w:val="24"/>
          <w:highlight w:val="none"/>
          <w:u w:val="single"/>
          <w:lang w:val="en-US" w:eastAsia="zh-CN"/>
          <w14:textFill>
            <w14:solidFill>
              <w14:schemeClr w14:val="tx1"/>
            </w14:solidFill>
          </w14:textFill>
        </w:rPr>
        <w:t>11</w:t>
      </w:r>
      <w:r>
        <w:rPr>
          <w:rFonts w:hint="eastAsia" w:ascii="宋体" w:cs="宋体"/>
          <w:color w:val="000000" w:themeColor="text1"/>
          <w:sz w:val="24"/>
          <w:szCs w:val="24"/>
          <w:highlight w:val="none"/>
          <w:u w:val="single"/>
          <w14:textFill>
            <w14:solidFill>
              <w14:schemeClr w14:val="tx1"/>
            </w14:solidFill>
          </w14:textFill>
        </w:rPr>
        <w:t>月</w:t>
      </w:r>
      <w:r>
        <w:rPr>
          <w:rFonts w:hint="eastAsia" w:ascii="宋体" w:cs="宋体"/>
          <w:color w:val="000000" w:themeColor="text1"/>
          <w:sz w:val="24"/>
          <w:szCs w:val="24"/>
          <w:highlight w:val="none"/>
          <w:u w:val="single"/>
          <w:lang w:val="en-US" w:eastAsia="zh-CN"/>
          <w14:textFill>
            <w14:solidFill>
              <w14:schemeClr w14:val="tx1"/>
            </w14:solidFill>
          </w14:textFill>
        </w:rPr>
        <w:t>22</w:t>
      </w:r>
      <w:r>
        <w:rPr>
          <w:rFonts w:hint="eastAsia" w:ascii="宋体" w:cs="宋体"/>
          <w:color w:val="000000" w:themeColor="text1"/>
          <w:sz w:val="24"/>
          <w:szCs w:val="24"/>
          <w:highlight w:val="none"/>
          <w:u w:val="single"/>
          <w14:textFill>
            <w14:solidFill>
              <w14:schemeClr w14:val="tx1"/>
            </w14:solidFill>
          </w14:textFill>
        </w:rPr>
        <w:t>日</w:t>
      </w:r>
      <w:r>
        <w:rPr>
          <w:rFonts w:hint="eastAsia" w:ascii="宋体" w:cs="宋体"/>
          <w:color w:val="000000" w:themeColor="text1"/>
          <w:sz w:val="24"/>
          <w:szCs w:val="24"/>
          <w:highlight w:val="none"/>
          <w:u w:val="single"/>
          <w:lang w:val="en-US" w:eastAsia="zh-CN"/>
          <w14:textFill>
            <w14:solidFill>
              <w14:schemeClr w14:val="tx1"/>
            </w14:solidFill>
          </w14:textFill>
        </w:rPr>
        <w:t>09</w:t>
      </w:r>
      <w:r>
        <w:rPr>
          <w:rFonts w:hint="eastAsia" w:ascii="宋体" w:cs="宋体"/>
          <w:color w:val="000000" w:themeColor="text1"/>
          <w:sz w:val="24"/>
          <w:szCs w:val="24"/>
          <w:highlight w:val="none"/>
          <w:u w:val="single"/>
          <w14:textFill>
            <w14:solidFill>
              <w14:schemeClr w14:val="tx1"/>
            </w14:solidFill>
          </w14:textFill>
        </w:rPr>
        <w:t>时</w:t>
      </w:r>
      <w:r>
        <w:rPr>
          <w:rFonts w:hint="eastAsia" w:ascii="宋体" w:cs="宋体"/>
          <w:color w:val="000000" w:themeColor="text1"/>
          <w:sz w:val="24"/>
          <w:szCs w:val="24"/>
          <w:highlight w:val="none"/>
          <w:u w:val="single"/>
          <w:lang w:val="en-US" w:eastAsia="zh-CN"/>
          <w14:textFill>
            <w14:solidFill>
              <w14:schemeClr w14:val="tx1"/>
            </w14:solidFill>
          </w14:textFill>
        </w:rPr>
        <w:t>00</w:t>
      </w:r>
      <w:r>
        <w:rPr>
          <w:rFonts w:hint="eastAsia" w:ascii="宋体" w:cs="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6E6FB8EE">
      <w:pPr>
        <w:widowControl/>
        <w:shd w:val="clear" w:color="auto" w:fill="FFFFFF"/>
        <w:snapToGrid w:val="0"/>
        <w:spacing w:line="360" w:lineRule="auto"/>
        <w:ind w:firstLine="480"/>
        <w:jc w:val="left"/>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．开标开始时间：</w:t>
      </w:r>
      <w:r>
        <w:rPr>
          <w:rFonts w:hint="eastAsia" w:ascii="宋体" w:hAnsi="宋体"/>
          <w:color w:val="000000" w:themeColor="text1"/>
          <w:sz w:val="24"/>
          <w:szCs w:val="24"/>
          <w:highlight w:val="none"/>
          <w:u w:val="single"/>
          <w:lang w:val="en-US" w:eastAsia="zh-CN"/>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hint="eastAsia" w:ascii="宋体" w:cs="宋体"/>
          <w:color w:val="000000" w:themeColor="text1"/>
          <w:sz w:val="24"/>
          <w:szCs w:val="24"/>
          <w:highlight w:val="none"/>
          <w:u w:val="single"/>
          <w:lang w:val="en-US" w:eastAsia="zh-CN"/>
          <w14:textFill>
            <w14:solidFill>
              <w14:schemeClr w14:val="tx1"/>
            </w14:solidFill>
          </w14:textFill>
        </w:rPr>
        <w:t>11</w:t>
      </w:r>
      <w:r>
        <w:rPr>
          <w:rFonts w:hint="eastAsia" w:ascii="宋体" w:cs="宋体"/>
          <w:color w:val="000000" w:themeColor="text1"/>
          <w:sz w:val="24"/>
          <w:szCs w:val="24"/>
          <w:highlight w:val="none"/>
          <w:u w:val="single"/>
          <w14:textFill>
            <w14:solidFill>
              <w14:schemeClr w14:val="tx1"/>
            </w14:solidFill>
          </w14:textFill>
        </w:rPr>
        <w:t>月</w:t>
      </w:r>
      <w:r>
        <w:rPr>
          <w:rFonts w:hint="eastAsia" w:ascii="宋体" w:cs="宋体"/>
          <w:color w:val="000000" w:themeColor="text1"/>
          <w:sz w:val="24"/>
          <w:szCs w:val="24"/>
          <w:highlight w:val="none"/>
          <w:u w:val="single"/>
          <w:lang w:val="en-US" w:eastAsia="zh-CN"/>
          <w14:textFill>
            <w14:solidFill>
              <w14:schemeClr w14:val="tx1"/>
            </w14:solidFill>
          </w14:textFill>
        </w:rPr>
        <w:t>22</w:t>
      </w:r>
      <w:r>
        <w:rPr>
          <w:rFonts w:hint="eastAsia" w:ascii="宋体" w:cs="宋体"/>
          <w:color w:val="000000" w:themeColor="text1"/>
          <w:sz w:val="24"/>
          <w:szCs w:val="24"/>
          <w:highlight w:val="none"/>
          <w:u w:val="single"/>
          <w14:textFill>
            <w14:solidFill>
              <w14:schemeClr w14:val="tx1"/>
            </w14:solidFill>
          </w14:textFill>
        </w:rPr>
        <w:t>日</w:t>
      </w:r>
      <w:r>
        <w:rPr>
          <w:rFonts w:hint="eastAsia" w:ascii="宋体" w:cs="宋体"/>
          <w:color w:val="000000" w:themeColor="text1"/>
          <w:sz w:val="24"/>
          <w:szCs w:val="24"/>
          <w:highlight w:val="none"/>
          <w:u w:val="single"/>
          <w:lang w:val="en-US" w:eastAsia="zh-CN"/>
          <w14:textFill>
            <w14:solidFill>
              <w14:schemeClr w14:val="tx1"/>
            </w14:solidFill>
          </w14:textFill>
        </w:rPr>
        <w:t>09</w:t>
      </w:r>
      <w:r>
        <w:rPr>
          <w:rFonts w:hint="eastAsia" w:ascii="宋体" w:cs="宋体"/>
          <w:color w:val="000000" w:themeColor="text1"/>
          <w:sz w:val="24"/>
          <w:szCs w:val="24"/>
          <w:highlight w:val="none"/>
          <w:u w:val="single"/>
          <w14:textFill>
            <w14:solidFill>
              <w14:schemeClr w14:val="tx1"/>
            </w14:solidFill>
          </w14:textFill>
        </w:rPr>
        <w:t>时</w:t>
      </w:r>
      <w:r>
        <w:rPr>
          <w:rFonts w:hint="eastAsia" w:ascii="宋体" w:cs="宋体"/>
          <w:color w:val="000000" w:themeColor="text1"/>
          <w:sz w:val="24"/>
          <w:szCs w:val="24"/>
          <w:highlight w:val="none"/>
          <w:u w:val="single"/>
          <w:lang w:val="en-US" w:eastAsia="zh-CN"/>
          <w14:textFill>
            <w14:solidFill>
              <w14:schemeClr w14:val="tx1"/>
            </w14:solidFill>
          </w14:textFill>
        </w:rPr>
        <w:t>00</w:t>
      </w:r>
      <w:r>
        <w:rPr>
          <w:rFonts w:hint="eastAsia" w:ascii="宋体" w:cs="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2193FF8A">
      <w:pPr>
        <w:widowControl/>
        <w:shd w:val="clear" w:color="auto" w:fill="FFFFFF"/>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．递交投标文件截止时间与开标时间是否有变化，请密切留意招标答疑中的相关信息。递交投标文件截止时间后，开标时间因故推迟的，相关评标信息仍以原递交投标文件截止时间的信息为准。</w:t>
      </w:r>
    </w:p>
    <w:p w14:paraId="1D614DC8">
      <w:pPr>
        <w:snapToGrid w:val="0"/>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投标人通过</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递交电子投标文件。</w:t>
      </w:r>
      <w:r>
        <w:rPr>
          <w:rFonts w:hint="eastAsia" w:ascii="宋体" w:hAnsi="宋体" w:cs="仿宋_GB2312"/>
          <w:color w:val="000000" w:themeColor="text1"/>
          <w:sz w:val="24"/>
          <w:szCs w:val="24"/>
          <w:highlight w:val="none"/>
          <w14:textFill>
            <w14:solidFill>
              <w14:schemeClr w14:val="tx1"/>
            </w14:solidFill>
          </w14:textFill>
        </w:rPr>
        <w:t>投标人应在递交投标文件截止时间前，登录</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仿宋_GB2312"/>
          <w:color w:val="000000" w:themeColor="text1"/>
          <w:sz w:val="24"/>
          <w:szCs w:val="24"/>
          <w:highlight w:val="none"/>
          <w14:textFill>
            <w14:solidFill>
              <w14:schemeClr w14:val="tx1"/>
            </w14:solidFill>
          </w14:textFill>
        </w:rPr>
        <w:t>网站办理网上投标登记手续。按照交易平台关于全流程电子化项目的相关指南进行操作。详见：</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color w:val="000000" w:themeColor="text1"/>
          <w:sz w:val="24"/>
          <w:szCs w:val="24"/>
          <w:highlight w:val="none"/>
          <w14:textFill>
            <w14:solidFill>
              <w14:schemeClr w14:val="tx1"/>
            </w14:solidFill>
          </w14:textFill>
        </w:rPr>
        <w:t>网站</w:t>
      </w:r>
      <w:r>
        <w:rPr>
          <w:rFonts w:hint="eastAsia"/>
          <w:color w:val="000000" w:themeColor="text1"/>
          <w:sz w:val="24"/>
          <w:szCs w:val="24"/>
          <w:highlight w:val="none"/>
          <w:u w:val="single"/>
          <w14:textFill>
            <w14:solidFill>
              <w14:schemeClr w14:val="tx1"/>
            </w14:solidFill>
          </w14:textFill>
        </w:rPr>
        <w:t>（http://www.gzggzy.cn/）</w:t>
      </w:r>
      <w:r>
        <w:rPr>
          <w:rFonts w:hint="eastAsia" w:ascii="宋体" w:hAnsi="宋体" w:cs="仿宋_GB2312"/>
          <w:color w:val="000000" w:themeColor="text1"/>
          <w:sz w:val="24"/>
          <w:szCs w:val="24"/>
          <w:highlight w:val="none"/>
          <w14:textFill>
            <w14:solidFill>
              <w14:schemeClr w14:val="tx1"/>
            </w14:solidFill>
          </w14:textFill>
        </w:rPr>
        <w:t>。</w:t>
      </w:r>
    </w:p>
    <w:p w14:paraId="1FB46018">
      <w:pPr>
        <w:widowControl/>
        <w:shd w:val="clear" w:color="auto" w:fill="FFFFFF"/>
        <w:snapToGrid w:val="0"/>
        <w:spacing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6．在投标登记时，投标人应按要求在交易系统中填写《施工项目管理团队人员信息表》（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格式</w:t>
      </w:r>
      <w:r>
        <w:rPr>
          <w:rFonts w:hint="eastAsia" w:ascii="宋体" w:hAnsi="宋体" w:eastAsia="宋体" w:cs="宋体"/>
          <w:color w:val="000000" w:themeColor="text1"/>
          <w:sz w:val="24"/>
          <w:szCs w:val="24"/>
          <w:highlight w:val="none"/>
          <w:u w:val="none"/>
          <w14:textFill>
            <w14:solidFill>
              <w14:schemeClr w14:val="tx1"/>
            </w14:solidFill>
          </w14:textFill>
        </w:rPr>
        <w:t>详见本</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u w:val="none"/>
          <w14:textFill>
            <w14:solidFill>
              <w14:schemeClr w14:val="tx1"/>
            </w14:solidFill>
          </w14:textFill>
        </w:rPr>
        <w:t>公告附件二），表中的项目管理团队人员信息作为投标文件的一部分，将由交易系统提取后供各相关单位在中标人履约时进行比对、查核。</w:t>
      </w:r>
    </w:p>
    <w:p w14:paraId="720E014D">
      <w:pPr>
        <w:widowControl/>
        <w:shd w:val="clear" w:color="auto" w:fill="FFFFFF"/>
        <w:snapToGrid w:val="0"/>
        <w:spacing w:line="360" w:lineRule="auto"/>
        <w:ind w:firstLine="48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八、招标文件获取方式</w:t>
      </w:r>
    </w:p>
    <w:p w14:paraId="4DE03C33">
      <w:pPr>
        <w:widowControl/>
        <w:shd w:val="clear" w:color="auto" w:fill="FFFFFF"/>
        <w:snapToGrid w:val="0"/>
        <w:spacing w:line="360" w:lineRule="auto"/>
        <w:ind w:firstLine="48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本项目招标文件随招标公告一并在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网站发布。招标文件</w:t>
      </w:r>
      <w:r>
        <w:rPr>
          <w:rFonts w:hint="eastAsia" w:ascii="宋体" w:hAnsi="宋体" w:cs="宋体"/>
          <w:color w:val="000000" w:themeColor="text1"/>
          <w:kern w:val="0"/>
          <w:sz w:val="24"/>
          <w:szCs w:val="24"/>
          <w:highlight w:val="none"/>
          <w14:textFill>
            <w14:solidFill>
              <w14:schemeClr w14:val="tx1"/>
            </w14:solidFill>
          </w14:textFill>
        </w:rPr>
        <w:t>一经在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kern w:val="0"/>
          <w:sz w:val="24"/>
          <w:szCs w:val="24"/>
          <w:highlight w:val="none"/>
          <w14:textFill>
            <w14:solidFill>
              <w14:schemeClr w14:val="tx1"/>
            </w14:solidFill>
          </w14:textFill>
        </w:rPr>
        <w:t>发布，视为发售给投标人，招标文件由投标人自行在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kern w:val="0"/>
          <w:sz w:val="24"/>
          <w:szCs w:val="24"/>
          <w:highlight w:val="none"/>
          <w14:textFill>
            <w14:solidFill>
              <w14:schemeClr w14:val="tx1"/>
            </w14:solidFill>
          </w14:textFill>
        </w:rPr>
        <w:t>网站下载。</w:t>
      </w:r>
    </w:p>
    <w:p w14:paraId="32777C04">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九、投标人合格条件</w:t>
      </w:r>
    </w:p>
    <w:p w14:paraId="310011C5">
      <w:pPr>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．投标人参加投标的意思表达清楚，投标人代表被授权有效。</w:t>
      </w:r>
    </w:p>
    <w:p w14:paraId="6851EB7D">
      <w:pPr>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．投标人均具有独立法人资格，按国家法律经营。</w:t>
      </w:r>
    </w:p>
    <w:p w14:paraId="6E17F1F1">
      <w:pPr>
        <w:spacing w:line="360" w:lineRule="auto"/>
        <w:ind w:firstLine="537" w:firstLineChars="224"/>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投标人均持有建设行政主管部门颁发的</w:t>
      </w:r>
      <w:r>
        <w:rPr>
          <w:rFonts w:hint="eastAsia" w:ascii="宋体" w:hAnsi="宋体" w:cs="宋体"/>
          <w:b w:val="0"/>
          <w:bCs w:val="0"/>
          <w:color w:val="000000" w:themeColor="text1"/>
          <w:kern w:val="0"/>
          <w:sz w:val="24"/>
          <w:szCs w:val="24"/>
          <w:highlight w:val="none"/>
          <w14:textFill>
            <w14:solidFill>
              <w14:schemeClr w14:val="tx1"/>
            </w14:solidFill>
          </w14:textFill>
        </w:rPr>
        <w:t>有效期</w:t>
      </w:r>
      <w:r>
        <w:rPr>
          <w:rFonts w:ascii="宋体" w:hAnsi="宋体" w:cs="宋体"/>
          <w:b w:val="0"/>
          <w:bCs w:val="0"/>
          <w:color w:val="000000" w:themeColor="text1"/>
          <w:kern w:val="0"/>
          <w:sz w:val="24"/>
          <w:szCs w:val="24"/>
          <w:highlight w:val="none"/>
          <w14:textFill>
            <w14:solidFill>
              <w14:schemeClr w14:val="tx1"/>
            </w14:solidFill>
          </w14:textFill>
        </w:rPr>
        <w:t>内</w:t>
      </w:r>
      <w:r>
        <w:rPr>
          <w:rFonts w:hint="eastAsia" w:ascii="宋体" w:hAnsi="宋体" w:cs="宋体"/>
          <w:b w:val="0"/>
          <w:bCs w:val="0"/>
          <w:color w:val="000000" w:themeColor="text1"/>
          <w:kern w:val="0"/>
          <w:sz w:val="24"/>
          <w:szCs w:val="24"/>
          <w:highlight w:val="none"/>
          <w14:textFill>
            <w14:solidFill>
              <w14:schemeClr w14:val="tx1"/>
            </w14:solidFill>
          </w14:textFill>
        </w:rPr>
        <w:t>的</w:t>
      </w:r>
      <w:r>
        <w:rPr>
          <w:rFonts w:hint="eastAsia" w:ascii="宋体" w:hAnsi="宋体" w:cs="宋体"/>
          <w:bCs/>
          <w:color w:val="000000" w:themeColor="text1"/>
          <w:kern w:val="0"/>
          <w:sz w:val="24"/>
          <w:szCs w:val="24"/>
          <w:highlight w:val="none"/>
          <w14:textFill>
            <w14:solidFill>
              <w14:schemeClr w14:val="tx1"/>
            </w14:solidFill>
          </w14:textFill>
        </w:rPr>
        <w:t>企业资质证书及安全生产许可证</w:t>
      </w:r>
      <w:r>
        <w:rPr>
          <w:rFonts w:hint="eastAsia" w:ascii="宋体" w:hAnsi="宋体"/>
          <w:color w:val="000000" w:themeColor="text1"/>
          <w:sz w:val="24"/>
          <w:szCs w:val="24"/>
          <w:highlight w:val="none"/>
          <w14:textFill>
            <w14:solidFill>
              <w14:schemeClr w14:val="tx1"/>
            </w14:solidFill>
          </w14:textFill>
        </w:rPr>
        <w:t>；</w:t>
      </w:r>
    </w:p>
    <w:p w14:paraId="30B7720B">
      <w:pPr>
        <w:pStyle w:val="85"/>
        <w:spacing w:line="360" w:lineRule="auto"/>
        <w:ind w:firstLine="539"/>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．投标人应具备以下资质：</w:t>
      </w:r>
    </w:p>
    <w:p w14:paraId="406FB33E">
      <w:pPr>
        <w:pStyle w:val="85"/>
        <w:spacing w:line="360" w:lineRule="auto"/>
        <w:ind w:firstLine="53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投标人具有承接本工程所需的</w:t>
      </w:r>
      <w:r>
        <w:rPr>
          <w:rFonts w:hint="eastAsia" w:ascii="宋体" w:hAnsi="宋体" w:eastAsia="宋体"/>
          <w:b w:val="0"/>
          <w:bCs w:val="0"/>
          <w:color w:val="000000" w:themeColor="text1"/>
          <w:sz w:val="24"/>
          <w:szCs w:val="24"/>
          <w:highlight w:val="none"/>
          <w:u w:val="single"/>
          <w14:textFill>
            <w14:solidFill>
              <w14:schemeClr w14:val="tx1"/>
            </w14:solidFill>
          </w14:textFill>
        </w:rPr>
        <w:t>建筑</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工程施工总承包三级</w:t>
      </w:r>
      <w:r>
        <w:rPr>
          <w:rFonts w:hint="eastAsia" w:ascii="宋体" w:hAnsi="宋体" w:eastAsia="宋体"/>
          <w:b w:val="0"/>
          <w:bCs w:val="0"/>
          <w:color w:val="000000" w:themeColor="text1"/>
          <w:sz w:val="24"/>
          <w:szCs w:val="24"/>
          <w:highlight w:val="none"/>
          <w:u w:val="single"/>
          <w14:textFill>
            <w14:solidFill>
              <w14:schemeClr w14:val="tx1"/>
            </w14:solidFill>
          </w14:textFill>
        </w:rPr>
        <w:t>或以上</w:t>
      </w:r>
      <w:r>
        <w:rPr>
          <w:rFonts w:hint="eastAsia" w:ascii="宋体" w:hAnsi="宋体" w:eastAsia="宋体"/>
          <w:b w:val="0"/>
          <w:bCs w:val="0"/>
          <w:color w:val="000000" w:themeColor="text1"/>
          <w:sz w:val="24"/>
          <w:szCs w:val="24"/>
          <w:highlight w:val="none"/>
          <w14:textFill>
            <w14:solidFill>
              <w14:schemeClr w14:val="tx1"/>
            </w14:solidFill>
          </w14:textFill>
        </w:rPr>
        <w:t>级别施工总承包资质；投标人拟担任本工程项目负责人的人员为：</w:t>
      </w:r>
      <w:r>
        <w:rPr>
          <w:rFonts w:hint="eastAsia" w:ascii="宋体" w:hAnsi="宋体" w:eastAsia="宋体"/>
          <w:b w:val="0"/>
          <w:bCs w:val="0"/>
          <w:color w:val="000000" w:themeColor="text1"/>
          <w:sz w:val="24"/>
          <w:szCs w:val="24"/>
          <w:highlight w:val="none"/>
          <w:u w:val="single"/>
          <w14:textFill>
            <w14:solidFill>
              <w14:schemeClr w14:val="tx1"/>
            </w14:solidFill>
          </w14:textFill>
        </w:rPr>
        <w:t>建筑工程</w:t>
      </w:r>
      <w:r>
        <w:rPr>
          <w:rFonts w:hint="eastAsia" w:ascii="宋体" w:hAnsi="宋体" w:eastAsia="宋体"/>
          <w:b w:val="0"/>
          <w:bCs w:val="0"/>
          <w:color w:val="000000" w:themeColor="text1"/>
          <w:sz w:val="24"/>
          <w:szCs w:val="24"/>
          <w:highlight w:val="none"/>
          <w:u w:val="none"/>
          <w14:textFill>
            <w14:solidFill>
              <w14:schemeClr w14:val="tx1"/>
            </w14:solidFill>
          </w14:textFill>
        </w:rPr>
        <w:t>专业</w:t>
      </w:r>
      <w:r>
        <w:rPr>
          <w:rFonts w:hint="eastAsia" w:ascii="宋体" w:hAnsi="宋体" w:eastAsia="宋体"/>
          <w:b w:val="0"/>
          <w:bCs w:val="0"/>
          <w:color w:val="000000" w:themeColor="text1"/>
          <w:sz w:val="24"/>
          <w:szCs w:val="24"/>
          <w:highlight w:val="none"/>
          <w:u w:val="single"/>
          <w:lang w:val="en-US" w:eastAsia="zh-CN"/>
          <w14:textFill>
            <w14:solidFill>
              <w14:schemeClr w14:val="tx1"/>
            </w14:solidFill>
          </w14:textFill>
        </w:rPr>
        <w:t>二</w:t>
      </w:r>
      <w:r>
        <w:rPr>
          <w:rFonts w:hint="eastAsia" w:ascii="宋体" w:hAnsi="宋体" w:eastAsia="宋体"/>
          <w:b w:val="0"/>
          <w:bCs w:val="0"/>
          <w:color w:val="000000" w:themeColor="text1"/>
          <w:sz w:val="24"/>
          <w:szCs w:val="24"/>
          <w:highlight w:val="none"/>
          <w:u w:val="single"/>
          <w14:textFill>
            <w14:solidFill>
              <w14:schemeClr w14:val="tx1"/>
            </w14:solidFill>
          </w14:textFill>
        </w:rPr>
        <w:t>级</w:t>
      </w:r>
      <w:r>
        <w:rPr>
          <w:rFonts w:hint="eastAsia" w:ascii="宋体" w:hAnsi="宋体" w:eastAsia="宋体"/>
          <w:b w:val="0"/>
          <w:bCs w:val="0"/>
          <w:color w:val="000000" w:themeColor="text1"/>
          <w:sz w:val="24"/>
          <w:szCs w:val="24"/>
          <w:highlight w:val="none"/>
          <w:u w:val="single"/>
          <w:lang w:val="en-US" w:eastAsia="zh-CN"/>
          <w14:textFill>
            <w14:solidFill>
              <w14:schemeClr w14:val="tx1"/>
            </w14:solidFill>
          </w14:textFill>
        </w:rPr>
        <w:t>或以上</w:t>
      </w:r>
      <w:r>
        <w:rPr>
          <w:rFonts w:hint="eastAsia" w:ascii="宋体" w:hAnsi="宋体" w:eastAsia="宋体"/>
          <w:color w:val="000000" w:themeColor="text1"/>
          <w:sz w:val="24"/>
          <w:szCs w:val="24"/>
          <w:highlight w:val="none"/>
          <w14:textFill>
            <w14:solidFill>
              <w14:schemeClr w14:val="tx1"/>
            </w14:solidFill>
          </w14:textFill>
        </w:rPr>
        <w:t>级别的注册建造师</w:t>
      </w:r>
      <w:r>
        <w:rPr>
          <w:rFonts w:hint="eastAsia" w:ascii="宋体" w:hAnsi="宋体" w:eastAsia="宋体"/>
          <w:color w:val="000000" w:themeColor="text1"/>
          <w:sz w:val="24"/>
          <w:szCs w:val="24"/>
          <w:highlight w:val="none"/>
          <w:lang w:eastAsia="zh-CN"/>
          <w14:textFill>
            <w14:solidFill>
              <w14:schemeClr w14:val="tx1"/>
            </w14:solidFill>
          </w14:textFill>
        </w:rPr>
        <w:t>。</w:t>
      </w:r>
    </w:p>
    <w:p w14:paraId="3869E5B4">
      <w:pPr>
        <w:spacing w:line="360" w:lineRule="auto"/>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w:t>
      </w:r>
      <w:r>
        <w:rPr>
          <w:rFonts w:hint="eastAsia" w:ascii="宋体" w:hAnsi="宋体" w:cs="宋体"/>
          <w:bCs/>
          <w:color w:val="000000" w:themeColor="text1"/>
          <w:kern w:val="0"/>
          <w:sz w:val="24"/>
          <w:szCs w:val="24"/>
          <w:highlight w:val="none"/>
          <w14:textFill>
            <w14:solidFill>
              <w14:schemeClr w14:val="tx1"/>
            </w14:solidFill>
          </w14:textFill>
        </w:rPr>
        <w:t>①资质内容按照建市</w:t>
      </w:r>
      <w:r>
        <w:rPr>
          <w:rFonts w:ascii="宋体" w:hAnsi="宋体" w:cs="宋体"/>
          <w:bCs/>
          <w:color w:val="000000" w:themeColor="text1"/>
          <w:kern w:val="0"/>
          <w:sz w:val="24"/>
          <w:szCs w:val="24"/>
          <w:highlight w:val="none"/>
          <w14:textFill>
            <w14:solidFill>
              <w14:schemeClr w14:val="tx1"/>
            </w14:solidFill>
          </w14:textFill>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cs="宋体"/>
          <w:bCs/>
          <w:color w:val="000000" w:themeColor="text1"/>
          <w:kern w:val="0"/>
          <w:sz w:val="24"/>
          <w:szCs w:val="24"/>
          <w:highlight w:val="none"/>
          <w14:textFill>
            <w14:solidFill>
              <w14:schemeClr w14:val="tx1"/>
            </w14:solidFill>
          </w14:textFill>
        </w:rPr>
        <w:t>的要求设置。招标内容含有设计要求，且设计要求仅为深化设计的，在投标人的资质设置要求中，不允许设置设计资质。</w:t>
      </w:r>
    </w:p>
    <w:p w14:paraId="2E1FAA4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投标人还应当符合</w:t>
      </w:r>
      <w:r>
        <w:rPr>
          <w:rFonts w:ascii="宋体" w:hAnsi="宋体" w:cs="宋体"/>
          <w:bCs/>
          <w:color w:val="000000" w:themeColor="text1"/>
          <w:kern w:val="0"/>
          <w:sz w:val="24"/>
          <w:szCs w:val="24"/>
          <w:highlight w:val="none"/>
          <w14:textFill>
            <w14:solidFill>
              <w14:schemeClr w14:val="tx1"/>
            </w14:solidFill>
          </w14:textFill>
        </w:rPr>
        <w:t>《住房和城乡建设部办公厅关于做好建筑业“证照分离”改革衔接有关工作的通知》（建办市〔2021〕30号）、</w:t>
      </w:r>
      <w:r>
        <w:rPr>
          <w:rFonts w:hint="eastAsia" w:ascii="宋体" w:hAnsi="宋体" w:cs="宋体"/>
          <w:color w:val="000000" w:themeColor="text1"/>
          <w:kern w:val="0"/>
          <w:sz w:val="24"/>
          <w:szCs w:val="24"/>
          <w:highlight w:val="none"/>
          <w14:textFill>
            <w14:solidFill>
              <w14:schemeClr w14:val="tx1"/>
            </w14:solidFill>
          </w14:textFill>
        </w:rPr>
        <w:t>《住房和城乡建设部办公厅关于建设工程企业资质有关事宜的通知》（建办市函〔</w:t>
      </w:r>
      <w:r>
        <w:rPr>
          <w:rFonts w:ascii="宋体" w:hAnsi="宋体" w:cs="宋体"/>
          <w:color w:val="000000" w:themeColor="text1"/>
          <w:kern w:val="0"/>
          <w:sz w:val="24"/>
          <w:szCs w:val="24"/>
          <w:highlight w:val="none"/>
          <w14:textFill>
            <w14:solidFill>
              <w14:schemeClr w14:val="tx1"/>
            </w14:solidFill>
          </w14:textFill>
        </w:rPr>
        <w:t>2022〕361号）、《广东省住房和城乡建设厅关于建设工程企业资质有关事宜的通知》（粤建许函〔2022〕846号）、</w:t>
      </w:r>
      <w:r>
        <w:rPr>
          <w:rFonts w:hint="eastAsia" w:ascii="宋体" w:hAnsi="宋体" w:cs="宋体"/>
          <w:color w:val="000000" w:themeColor="text1"/>
          <w:kern w:val="0"/>
          <w:sz w:val="24"/>
          <w:szCs w:val="24"/>
          <w:highlight w:val="none"/>
          <w14:textFill>
            <w14:solidFill>
              <w14:schemeClr w14:val="tx1"/>
            </w14:solidFill>
          </w14:textFill>
        </w:rPr>
        <w:t>《住房城乡建设部建筑市场监管司关于建设工程企业资质延续有关事项的通知》（建司局函市〔</w:t>
      </w:r>
      <w:r>
        <w:rPr>
          <w:rFonts w:ascii="宋体" w:hAnsi="宋体" w:cs="宋体"/>
          <w:color w:val="000000" w:themeColor="text1"/>
          <w:kern w:val="0"/>
          <w:sz w:val="24"/>
          <w:szCs w:val="24"/>
          <w:highlight w:val="none"/>
          <w14:textFill>
            <w14:solidFill>
              <w14:schemeClr w14:val="tx1"/>
            </w14:solidFill>
          </w14:textFill>
        </w:rPr>
        <w:t>2023〕116号）、</w:t>
      </w:r>
      <w:r>
        <w:rPr>
          <w:rFonts w:hint="eastAsia" w:ascii="宋体" w:hAnsi="宋体" w:cs="宋体"/>
          <w:color w:val="000000" w:themeColor="text1"/>
          <w:kern w:val="0"/>
          <w:sz w:val="24"/>
          <w:szCs w:val="24"/>
          <w:highlight w:val="none"/>
          <w14:textFill>
            <w14:solidFill>
              <w14:schemeClr w14:val="tx1"/>
            </w14:solidFill>
          </w14:textFill>
        </w:rPr>
        <w:t>《广东省住房和城乡建设厅关于建设工程企业资质延续有关事项的通知》（粤建许函〔</w:t>
      </w:r>
      <w:r>
        <w:rPr>
          <w:rFonts w:ascii="宋体" w:hAnsi="宋体" w:cs="宋体"/>
          <w:color w:val="000000" w:themeColor="text1"/>
          <w:kern w:val="0"/>
          <w:sz w:val="24"/>
          <w:szCs w:val="24"/>
          <w:highlight w:val="none"/>
          <w14:textFill>
            <w14:solidFill>
              <w14:schemeClr w14:val="tx1"/>
            </w14:solidFill>
          </w14:textFill>
        </w:rPr>
        <w:t>2023〕820号）等相关规定。根据上述文件的要求，</w:t>
      </w:r>
      <w:r>
        <w:rPr>
          <w:rFonts w:hint="eastAsia" w:ascii="宋体" w:hAnsi="宋体" w:cs="宋体"/>
          <w:color w:val="000000" w:themeColor="text1"/>
          <w:kern w:val="0"/>
          <w:sz w:val="24"/>
          <w:szCs w:val="24"/>
          <w:highlight w:val="none"/>
          <w14:textFill>
            <w14:solidFill>
              <w14:schemeClr w14:val="tx1"/>
            </w14:solidFill>
          </w14:textFill>
        </w:rPr>
        <w:t>投标人需办理企业资质有效期延续的，应当按照相关规定及时办理。</w:t>
      </w:r>
    </w:p>
    <w:p w14:paraId="3615D19E">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②根据《住房和城乡建设部办公厅关于全面实行一级建造师电子注册证书的通知》（建办市〔</w:t>
      </w:r>
      <w:r>
        <w:rPr>
          <w:rFonts w:ascii="宋体" w:hAnsi="宋体" w:cs="宋体"/>
          <w:color w:val="000000" w:themeColor="text1"/>
          <w:kern w:val="0"/>
          <w:sz w:val="24"/>
          <w:szCs w:val="24"/>
          <w:highlight w:val="none"/>
          <w14:textFill>
            <w14:solidFill>
              <w14:schemeClr w14:val="tx1"/>
            </w14:solidFill>
          </w14:textFill>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95EC073">
      <w:pPr>
        <w:widowControl/>
        <w:spacing w:line="360" w:lineRule="auto"/>
        <w:ind w:firstLine="4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22AACB0">
      <w:pPr>
        <w:spacing w:line="360" w:lineRule="auto"/>
        <w:ind w:firstLine="537" w:firstLineChars="22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w:t>
      </w:r>
      <w:r>
        <w:rPr>
          <w:rFonts w:hint="eastAsia" w:ascii="宋体" w:hAnsi="宋体" w:cs="宋体"/>
          <w:color w:val="000000" w:themeColor="text1"/>
          <w:kern w:val="0"/>
          <w:sz w:val="24"/>
          <w:szCs w:val="24"/>
          <w:highlight w:val="none"/>
          <w14:textFill>
            <w14:solidFill>
              <w14:schemeClr w14:val="tx1"/>
            </w14:solidFill>
          </w14:textFill>
        </w:rPr>
        <w:t>根据广东省住建厅《关于明确二级建造师注册执业有关问题的通知》（粤建市函〔</w:t>
      </w:r>
      <w:r>
        <w:rPr>
          <w:rFonts w:ascii="宋体" w:hAnsi="宋体" w:cs="宋体"/>
          <w:color w:val="000000" w:themeColor="text1"/>
          <w:kern w:val="0"/>
          <w:sz w:val="24"/>
          <w:szCs w:val="24"/>
          <w:highlight w:val="none"/>
          <w14:textFill>
            <w14:solidFill>
              <w14:schemeClr w14:val="tx1"/>
            </w14:solidFill>
          </w14:textFill>
        </w:rPr>
        <w:t>2023〕469号），二级建造师</w:t>
      </w:r>
      <w:r>
        <w:rPr>
          <w:rFonts w:hint="eastAsia" w:ascii="宋体" w:hAnsi="宋体" w:cs="宋体"/>
          <w:color w:val="000000" w:themeColor="text1"/>
          <w:kern w:val="0"/>
          <w:sz w:val="24"/>
          <w:szCs w:val="24"/>
          <w:highlight w:val="none"/>
          <w14:textFill>
            <w14:solidFill>
              <w14:schemeClr w14:val="tx1"/>
            </w14:solidFill>
          </w14:textFill>
        </w:rPr>
        <w:t>应在考试取得执业资格的省、自治区、直辖市申请注册，二级注册</w:t>
      </w:r>
      <w:r>
        <w:rPr>
          <w:rFonts w:ascii="宋体" w:hAnsi="宋体" w:cs="宋体"/>
          <w:color w:val="000000" w:themeColor="text1"/>
          <w:kern w:val="0"/>
          <w:sz w:val="24"/>
          <w:szCs w:val="24"/>
          <w:highlight w:val="none"/>
          <w14:textFill>
            <w14:solidFill>
              <w14:schemeClr w14:val="tx1"/>
            </w14:solidFill>
          </w14:textFill>
        </w:rPr>
        <w:t>建造师</w:t>
      </w:r>
      <w:r>
        <w:rPr>
          <w:rFonts w:hint="eastAsia" w:ascii="宋体" w:hAnsi="宋体" w:cs="宋体"/>
          <w:color w:val="000000" w:themeColor="text1"/>
          <w:kern w:val="0"/>
          <w:sz w:val="24"/>
          <w:szCs w:val="24"/>
          <w:highlight w:val="none"/>
          <w14:textFill>
            <w14:solidFill>
              <w14:schemeClr w14:val="tx1"/>
            </w14:solidFill>
          </w14:textFill>
        </w:rPr>
        <w:t>可随注册企业在全国范围内执业。</w:t>
      </w:r>
      <w:r>
        <w:rPr>
          <w:rFonts w:ascii="宋体" w:hAnsi="宋体" w:cs="宋体"/>
          <w:bCs/>
          <w:color w:val="000000" w:themeColor="text1"/>
          <w:kern w:val="0"/>
          <w:sz w:val="24"/>
          <w:szCs w:val="24"/>
          <w:highlight w:val="none"/>
          <w14:textFill>
            <w14:solidFill>
              <w14:schemeClr w14:val="tx1"/>
            </w14:solidFill>
          </w14:textFill>
        </w:rPr>
        <w:t>项目负责人在任职期间不得担任专职安全员，项目专职安全员在任职期间也不得担任项目负责人，项</w:t>
      </w:r>
      <w:r>
        <w:rPr>
          <w:rFonts w:hint="eastAsia" w:ascii="宋体" w:hAnsi="宋体" w:cs="宋体"/>
          <w:bCs/>
          <w:color w:val="000000" w:themeColor="text1"/>
          <w:kern w:val="0"/>
          <w:sz w:val="24"/>
          <w:szCs w:val="24"/>
          <w:highlight w:val="none"/>
          <w14:textFill>
            <w14:solidFill>
              <w14:schemeClr w14:val="tx1"/>
            </w14:solidFill>
          </w14:textFill>
        </w:rPr>
        <w:t>目负责人和专职安全员不为同一人</w:t>
      </w:r>
      <w:r>
        <w:rPr>
          <w:rFonts w:hint="eastAsia" w:ascii="宋体" w:hAnsi="宋体"/>
          <w:color w:val="000000" w:themeColor="text1"/>
          <w:sz w:val="24"/>
          <w:szCs w:val="24"/>
          <w:highlight w:val="none"/>
          <w14:textFill>
            <w14:solidFill>
              <w14:schemeClr w14:val="tx1"/>
            </w14:solidFill>
          </w14:textFill>
        </w:rPr>
        <w:t>。</w:t>
      </w:r>
    </w:p>
    <w:p w14:paraId="6DF5CAD5">
      <w:pPr>
        <w:pStyle w:val="85"/>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．项目负责人持有安全生产考核合格证（B类）或建筑施工企业项目负责人安全生产考核合格证书；</w:t>
      </w:r>
    </w:p>
    <w:p w14:paraId="738108A3">
      <w:pPr>
        <w:pStyle w:val="112"/>
        <w:spacing w:line="360" w:lineRule="auto"/>
        <w:ind w:firstLine="480" w:firstLineChars="200"/>
        <w:rPr>
          <w:rFonts w:cs="Arial"/>
          <w:color w:val="000000" w:themeColor="text1"/>
          <w:kern w:val="2"/>
          <w:highlight w:val="none"/>
          <w14:textFill>
            <w14:solidFill>
              <w14:schemeClr w14:val="tx1"/>
            </w14:solidFill>
          </w14:textFill>
        </w:rPr>
      </w:pPr>
      <w:r>
        <w:rPr>
          <w:rStyle w:val="111"/>
          <w:rFonts w:ascii="宋体" w:hAnsi="宋体" w:eastAsia="宋体"/>
          <w:color w:val="000000" w:themeColor="text1"/>
          <w:sz w:val="24"/>
          <w:szCs w:val="24"/>
          <w:highlight w:val="none"/>
          <w14:textFill>
            <w14:solidFill>
              <w14:schemeClr w14:val="tx1"/>
            </w14:solidFill>
          </w14:textFill>
        </w:rPr>
        <w:t>6</w:t>
      </w:r>
      <w:r>
        <w:rPr>
          <w:rStyle w:val="111"/>
          <w:rFonts w:hint="eastAsia" w:ascii="宋体" w:hAnsi="宋体" w:eastAsia="宋体"/>
          <w:color w:val="000000" w:themeColor="text1"/>
          <w:sz w:val="24"/>
          <w:szCs w:val="24"/>
          <w:highlight w:val="none"/>
          <w14:textFill>
            <w14:solidFill>
              <w14:schemeClr w14:val="tx1"/>
            </w14:solidFill>
          </w14:textFill>
        </w:rPr>
        <w:t>．</w:t>
      </w:r>
      <w:r>
        <w:rPr>
          <w:rStyle w:val="111"/>
          <w:rFonts w:ascii="宋体" w:hAnsi="宋体" w:eastAsia="宋体"/>
          <w:color w:val="000000" w:themeColor="text1"/>
          <w:sz w:val="24"/>
          <w:szCs w:val="24"/>
          <w:highlight w:val="none"/>
          <w14:textFill>
            <w14:solidFill>
              <w14:schemeClr w14:val="tx1"/>
            </w14:solidFill>
          </w14:textFill>
        </w:rPr>
        <w:t>投标人拟担任本工程技术负责人的资格要求为：</w:t>
      </w:r>
      <w:r>
        <w:rPr>
          <w:rFonts w:hint="eastAsia" w:ascii="宋体" w:hAnsi="宋体" w:eastAsia="宋体" w:cs="Arial"/>
          <w:color w:val="000000" w:themeColor="text1"/>
          <w:kern w:val="2"/>
          <w:sz w:val="24"/>
          <w:szCs w:val="24"/>
          <w:highlight w:val="none"/>
          <w:u w:val="single"/>
          <w14:textFill>
            <w14:solidFill>
              <w14:schemeClr w14:val="tx1"/>
            </w14:solidFill>
          </w14:textFill>
        </w:rPr>
        <w:t>具有建筑工程相关专业中级或以上技术职称。</w:t>
      </w:r>
    </w:p>
    <w:p w14:paraId="78F5A15A">
      <w:pPr>
        <w:spacing w:line="360" w:lineRule="auto"/>
        <w:ind w:firstLine="537" w:firstLineChars="224"/>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专职安全员须具有安全生产考核合格证（</w:t>
      </w:r>
      <w:r>
        <w:rPr>
          <w:rFonts w:ascii="宋体" w:hAnsi="宋体"/>
          <w:color w:val="000000" w:themeColor="text1"/>
          <w:sz w:val="24"/>
          <w:szCs w:val="24"/>
          <w:highlight w:val="none"/>
          <w14:textFill>
            <w14:solidFill>
              <w14:schemeClr w14:val="tx1"/>
            </w14:solidFill>
          </w14:textFill>
        </w:rPr>
        <w:t>C</w:t>
      </w:r>
      <w:r>
        <w:rPr>
          <w:rFonts w:hint="eastAsia" w:ascii="宋体" w:hAnsi="宋体"/>
          <w:color w:val="000000" w:themeColor="text1"/>
          <w:sz w:val="24"/>
          <w:szCs w:val="24"/>
          <w:highlight w:val="none"/>
          <w14:textFill>
            <w14:solidFill>
              <w14:schemeClr w14:val="tx1"/>
            </w14:solidFill>
          </w14:textFill>
        </w:rPr>
        <w:t>类）</w:t>
      </w:r>
      <w:r>
        <w:rPr>
          <w:rFonts w:hint="eastAsia" w:ascii="宋体" w:hAnsi="宋体"/>
          <w:color w:val="000000" w:themeColor="text1"/>
          <w:kern w:val="0"/>
          <w:sz w:val="24"/>
          <w:highlight w:val="none"/>
          <w14:textFill>
            <w14:solidFill>
              <w14:schemeClr w14:val="tx1"/>
            </w14:solidFill>
          </w14:textFill>
        </w:rPr>
        <w:t>或建筑施工企业专职安全生产管理人员安全生产考核合格证（C3类）</w:t>
      </w:r>
      <w:r>
        <w:rPr>
          <w:rFonts w:hint="eastAsia" w:ascii="宋体" w:hAnsi="宋体" w:cs="宋体"/>
          <w:bCs/>
          <w:color w:val="000000" w:themeColor="text1"/>
          <w:kern w:val="0"/>
          <w:sz w:val="24"/>
          <w:szCs w:val="24"/>
          <w:highlight w:val="none"/>
          <w14:textFill>
            <w14:solidFill>
              <w14:schemeClr w14:val="tx1"/>
            </w14:solidFill>
          </w14:textFill>
        </w:rPr>
        <w:t>。</w:t>
      </w:r>
    </w:p>
    <w:p w14:paraId="5AB6249E">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8．投标人已按照附件一的内容签署盖章的投标人声明。</w:t>
      </w:r>
    </w:p>
    <w:p w14:paraId="38148DFB">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u w:val="single"/>
          <w14:textFill>
            <w14:solidFill>
              <w14:schemeClr w14:val="tx1"/>
            </w14:solidFill>
          </w14:textFill>
        </w:rPr>
        <w:t>不接受</w:t>
      </w:r>
      <w:r>
        <w:rPr>
          <w:rFonts w:hint="eastAsia"/>
          <w:color w:val="000000" w:themeColor="text1"/>
          <w:sz w:val="24"/>
          <w:szCs w:val="24"/>
          <w:highlight w:val="none"/>
          <w14:textFill>
            <w14:solidFill>
              <w14:schemeClr w14:val="tx1"/>
            </w14:solidFill>
          </w14:textFill>
        </w:rPr>
        <w:t>联合体投标</w:t>
      </w:r>
      <w:r>
        <w:rPr>
          <w:rFonts w:hint="eastAsia" w:ascii="宋体" w:hAnsi="宋体"/>
          <w:color w:val="000000" w:themeColor="text1"/>
          <w:sz w:val="24"/>
          <w:highlight w:val="none"/>
          <w14:textFill>
            <w14:solidFill>
              <w14:schemeClr w14:val="tx1"/>
            </w14:solidFill>
          </w14:textFill>
        </w:rPr>
        <w:t>。</w:t>
      </w:r>
    </w:p>
    <w:p w14:paraId="45B45392">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3CC126A3">
      <w:pPr>
        <w:spacing w:line="360" w:lineRule="auto"/>
        <w:ind w:firstLine="537" w:firstLineChars="22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color w:val="000000" w:themeColor="text1"/>
          <w:sz w:val="24"/>
          <w:szCs w:val="24"/>
          <w:highlight w:val="none"/>
          <w:u w:val="single"/>
          <w14:textFill>
            <w14:solidFill>
              <w14:schemeClr w14:val="tx1"/>
            </w14:solidFill>
          </w14:textFill>
        </w:rPr>
        <w:t>相关投标均无效</w:t>
      </w:r>
      <w:r>
        <w:rPr>
          <w:rFonts w:hint="eastAsia" w:ascii="宋体" w:hAnsi="宋体"/>
          <w:color w:val="000000" w:themeColor="text1"/>
          <w:sz w:val="24"/>
          <w:szCs w:val="24"/>
          <w:highlight w:val="none"/>
          <w14:textFill>
            <w14:solidFill>
              <w14:schemeClr w14:val="tx1"/>
            </w14:solidFill>
          </w14:textFill>
        </w:rPr>
        <w:t>。</w:t>
      </w:r>
    </w:p>
    <w:p w14:paraId="758C2A80">
      <w:pPr>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12．未被列入拖欠农民工工资失信联合惩戒对象名单。</w:t>
      </w:r>
      <w:r>
        <w:rPr>
          <w:rFonts w:hint="eastAsia" w:ascii="宋体" w:hAnsi="宋体" w:cs="楷体"/>
          <w:color w:val="000000" w:themeColor="text1"/>
          <w:sz w:val="24"/>
          <w:szCs w:val="24"/>
          <w:highlight w:val="none"/>
          <w:u w:val="single"/>
          <w14:textFill>
            <w14:solidFill>
              <w14:schemeClr w14:val="tx1"/>
            </w14:solidFill>
          </w14:textFill>
        </w:rPr>
        <w:t>本项评审投标人无需提供资料，按资格评审时广州交易集团有限公司（广州公共资源交易中心）交易系统比对的结果进行评审。</w:t>
      </w:r>
    </w:p>
    <w:p w14:paraId="0B478B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注：未在招标公告第九条单列的资审合格条件，不作为资审不合格的依据。</w:t>
      </w:r>
    </w:p>
    <w:p w14:paraId="2F2421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十、资格审查方式</w:t>
      </w:r>
    </w:p>
    <w:p w14:paraId="3406C50A">
      <w:pPr>
        <w:widowControl/>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本工程采用资格后审方式，由评标委员会负责资格审查。</w:t>
      </w:r>
    </w:p>
    <w:p w14:paraId="7E3BD40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十一、资格审查结果将在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和广东省招标投标监管网公示，</w:t>
      </w:r>
      <w:r>
        <w:rPr>
          <w:rFonts w:hint="eastAsia" w:ascii="宋体" w:hAnsi="宋体"/>
          <w:bCs/>
          <w:color w:val="000000" w:themeColor="text1"/>
          <w:sz w:val="24"/>
          <w:highlight w:val="none"/>
          <w14:textFill>
            <w14:solidFill>
              <w14:schemeClr w14:val="tx1"/>
            </w14:solidFill>
          </w14:textFill>
        </w:rPr>
        <w:t>公示时间不得少于3日。</w:t>
      </w:r>
    </w:p>
    <w:p w14:paraId="276DD83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十二、满足资格审查合格条件的投标人不足3名或通过有效性审查的投标人不足3名时为招标失败。招标人分析招标失败原因，修正招标方案，重新组织招标。</w:t>
      </w:r>
    </w:p>
    <w:p w14:paraId="37F3717E">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7EB6E8F">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B8BB643">
      <w:pPr>
        <w:spacing w:line="360" w:lineRule="auto"/>
        <w:ind w:left="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十五、潜在投标人或利害关系人对本招标公告及招标文件有异议的，应当在投标截止时间10日前向招标人提出。</w:t>
      </w:r>
    </w:p>
    <w:p w14:paraId="414D83AF">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异议受理部门：</w:t>
      </w:r>
      <w:r>
        <w:rPr>
          <w:rFonts w:hint="eastAsia" w:ascii="宋体" w:hAnsi="宋体"/>
          <w:color w:val="000000" w:themeColor="text1"/>
          <w:sz w:val="24"/>
          <w:highlight w:val="none"/>
          <w:u w:val="single"/>
          <w14:textFill>
            <w14:solidFill>
              <w14:schemeClr w14:val="tx1"/>
            </w14:solidFill>
          </w14:textFill>
        </w:rPr>
        <w:t>广州市海珠区重点工程项目建设中心</w:t>
      </w:r>
    </w:p>
    <w:p w14:paraId="77725A8D">
      <w:pPr>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异议受理电话：</w:t>
      </w:r>
      <w:r>
        <w:rPr>
          <w:rFonts w:hint="eastAsia" w:ascii="宋体" w:hAnsi="宋体"/>
          <w:color w:val="000000" w:themeColor="text1"/>
          <w:sz w:val="24"/>
          <w:highlight w:val="none"/>
          <w:u w:val="single"/>
          <w14:textFill>
            <w14:solidFill>
              <w14:schemeClr w14:val="tx1"/>
            </w14:solidFill>
          </w14:textFill>
        </w:rPr>
        <w:t>020-</w:t>
      </w:r>
      <w:r>
        <w:rPr>
          <w:rFonts w:hint="eastAsia" w:ascii="宋体" w:hAnsi="宋体" w:cs="宋体"/>
          <w:color w:val="000000" w:themeColor="text1"/>
          <w:sz w:val="24"/>
          <w:szCs w:val="24"/>
          <w:highlight w:val="none"/>
          <w:u w:val="single"/>
          <w14:textFill>
            <w14:solidFill>
              <w14:schemeClr w14:val="tx1"/>
            </w14:solidFill>
          </w14:textFill>
        </w:rPr>
        <w:t>89885802</w:t>
      </w:r>
    </w:p>
    <w:p w14:paraId="0D21FBB4">
      <w:pPr>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bCs/>
          <w:color w:val="000000" w:themeColor="text1"/>
          <w:sz w:val="24"/>
          <w:highlight w:val="none"/>
          <w:u w:val="single"/>
          <w14:textFill>
            <w14:solidFill>
              <w14:schemeClr w14:val="tx1"/>
            </w14:solidFill>
          </w14:textFill>
        </w:rPr>
        <w:t>广州市海珠区新港中路472号</w:t>
      </w:r>
    </w:p>
    <w:p w14:paraId="3B29BCF5">
      <w:pPr>
        <w:spacing w:line="360" w:lineRule="auto"/>
        <w:ind w:firstLine="442" w:firstLineChars="200"/>
        <w:rPr>
          <w:rFonts w:ascii="仿宋" w:hAnsi="仿宋" w:eastAsia="仿宋"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CDFA904">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十六、本公告在</w:t>
      </w:r>
      <w:r>
        <w:rPr>
          <w:rFonts w:hint="eastAsia" w:ascii="宋体" w:hAnsi="宋体" w:cs="宋体"/>
          <w:bCs/>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highlight w:val="none"/>
          <w:lang w:val="en-US" w:eastAsia="zh-CN"/>
          <w14:textFill>
            <w14:solidFill>
              <w14:schemeClr w14:val="tx1"/>
            </w14:solidFill>
          </w14:textFill>
        </w:rPr>
        <w:t>网站</w:t>
      </w:r>
      <w:r>
        <w:rPr>
          <w:rFonts w:hint="eastAsia" w:ascii="宋体" w:hAnsi="宋体"/>
          <w:color w:val="000000" w:themeColor="text1"/>
          <w:sz w:val="24"/>
          <w:highlight w:val="none"/>
          <w14:textFill>
            <w14:solidFill>
              <w14:schemeClr w14:val="tx1"/>
            </w14:solidFill>
          </w14:textFill>
        </w:rPr>
        <w:t>（网址：http://www.gzggzy.cn）、广东省招标投标监管网（网址：http://zbtb.gd.gov.cn/#/index）和中国招标投标公共服务平台（网址：http://www.cebpubservice.com/）发布，本公告的修改、补充，在</w:t>
      </w:r>
      <w:r>
        <w:rPr>
          <w:rFonts w:hint="eastAsia" w:ascii="宋体" w:hAnsi="宋体" w:cs="宋体"/>
          <w:bCs/>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highlight w:val="none"/>
          <w:lang w:val="en-US" w:eastAsia="zh-CN"/>
          <w14:textFill>
            <w14:solidFill>
              <w14:schemeClr w14:val="tx1"/>
            </w14:solidFill>
          </w14:textFill>
        </w:rPr>
        <w:t>网站</w:t>
      </w:r>
      <w:r>
        <w:rPr>
          <w:rFonts w:hint="eastAsia" w:ascii="宋体" w:hAnsi="宋体"/>
          <w:color w:val="000000" w:themeColor="text1"/>
          <w:sz w:val="24"/>
          <w:highlight w:val="none"/>
          <w14:textFill>
            <w14:solidFill>
              <w14:schemeClr w14:val="tx1"/>
            </w14:solidFill>
          </w14:textFill>
        </w:rPr>
        <w:t>发布。</w:t>
      </w:r>
    </w:p>
    <w:p w14:paraId="44E8E117">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十七、本招标公告及招标文件使用GZZB2018-3招标文件范本。本公告与范本内容不同之处均以下划线标明，所有标明下划线部分属于本公告的组成部分，同其他部分具有同样的效力。</w:t>
      </w:r>
    </w:p>
    <w:p w14:paraId="68B7D030">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54EDD4BB">
      <w:pPr>
        <w:spacing w:line="360" w:lineRule="auto"/>
        <w:ind w:firstLine="540" w:firstLineChars="224"/>
        <w:rPr>
          <w:rFonts w:ascii="宋体" w:hAns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特别提示：</w:t>
      </w:r>
      <w:r>
        <w:rPr>
          <w:rFonts w:hint="eastAsia" w:ascii="宋体" w:hAnsi="宋体"/>
          <w:color w:val="000000" w:themeColor="text1"/>
          <w:sz w:val="24"/>
          <w:highlight w:val="none"/>
          <w14:textFill>
            <w14:solidFill>
              <w14:schemeClr w14:val="tx1"/>
            </w14:solidFill>
          </w14:textFill>
        </w:rPr>
        <w:t>投标人在本项目招标人的工程项目中存在下列行为的，将被拒绝</w:t>
      </w:r>
      <w:r>
        <w:rPr>
          <w:rFonts w:hint="eastAsia" w:ascii="宋体" w:hAnsi="宋体"/>
          <w:color w:val="000000" w:themeColor="text1"/>
          <w:sz w:val="24"/>
          <w:highlight w:val="none"/>
          <w:u w:val="single"/>
          <w14:textFill>
            <w14:solidFill>
              <w14:schemeClr w14:val="tx1"/>
            </w14:solidFill>
          </w14:textFill>
        </w:rPr>
        <w:t>一年内</w:t>
      </w:r>
      <w:r>
        <w:rPr>
          <w:rFonts w:hint="eastAsia" w:ascii="宋体" w:hAnsi="宋体"/>
          <w:color w:val="000000" w:themeColor="text1"/>
          <w:sz w:val="24"/>
          <w:highlight w:val="none"/>
          <w14:textFill>
            <w14:solidFill>
              <w14:schemeClr w14:val="tx1"/>
            </w14:solidFill>
          </w14:textFill>
        </w:rPr>
        <w:t>参与招标人后续工程投标。（注：拒绝投标时限由招标人视严重程度确定，最低三个月起，自招标人发出通知之日起计）：</w:t>
      </w:r>
    </w:p>
    <w:p w14:paraId="0BB51DC9">
      <w:pPr>
        <w:spacing w:line="360" w:lineRule="auto"/>
        <w:ind w:firstLine="537" w:firstLineChars="224"/>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1.将中标工程转包或者违法分包的</w:t>
      </w:r>
      <w:r>
        <w:rPr>
          <w:rFonts w:hint="eastAsia" w:ascii="宋体" w:hAnsi="宋体"/>
          <w:color w:val="000000" w:themeColor="text1"/>
          <w:sz w:val="24"/>
          <w:highlight w:val="none"/>
          <w:lang w:eastAsia="zh-CN"/>
          <w14:textFill>
            <w14:solidFill>
              <w14:schemeClr w14:val="tx1"/>
            </w14:solidFill>
          </w14:textFill>
        </w:rPr>
        <w:t>；</w:t>
      </w:r>
    </w:p>
    <w:p w14:paraId="68B6E532">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2.在中标工程中不执行质量、安全生产相关规定的，造成质量或安全事故的；</w:t>
      </w:r>
    </w:p>
    <w:p w14:paraId="3C6325B1">
      <w:pPr>
        <w:spacing w:line="360" w:lineRule="auto"/>
        <w:ind w:firstLine="537" w:firstLineChars="224"/>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3.存在围标或串标情形的</w:t>
      </w:r>
      <w:r>
        <w:rPr>
          <w:rFonts w:hint="eastAsia" w:ascii="宋体" w:hAnsi="宋体"/>
          <w:color w:val="000000" w:themeColor="text1"/>
          <w:sz w:val="24"/>
          <w:highlight w:val="none"/>
          <w:lang w:eastAsia="zh-CN"/>
          <w14:textFill>
            <w14:solidFill>
              <w14:schemeClr w14:val="tx1"/>
            </w14:solidFill>
          </w14:textFill>
        </w:rPr>
        <w:t>；</w:t>
      </w:r>
    </w:p>
    <w:p w14:paraId="58840961">
      <w:pPr>
        <w:spacing w:line="360" w:lineRule="auto"/>
        <w:ind w:firstLine="537" w:firstLineChars="224"/>
        <w:rPr>
          <w:rFonts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4.在投标文件中提供虚假材料的；</w:t>
      </w:r>
    </w:p>
    <w:p w14:paraId="336C0E56">
      <w:pPr>
        <w:spacing w:line="360" w:lineRule="auto"/>
        <w:ind w:firstLine="537" w:firstLineChars="224"/>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5.存在行贿情形的</w:t>
      </w:r>
      <w:r>
        <w:rPr>
          <w:rFonts w:hint="eastAsia" w:ascii="宋体" w:hAnsi="宋体"/>
          <w:b w:val="0"/>
          <w:bCs w:val="0"/>
          <w:color w:val="000000" w:themeColor="text1"/>
          <w:sz w:val="24"/>
          <w:highlight w:val="none"/>
          <w:lang w:eastAsia="zh-CN"/>
          <w14:textFill>
            <w14:solidFill>
              <w14:schemeClr w14:val="tx1"/>
            </w14:solidFill>
          </w14:textFill>
        </w:rPr>
        <w:t>；</w:t>
      </w:r>
    </w:p>
    <w:p w14:paraId="10C77690">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6.拖欠农民工工资的；</w:t>
      </w:r>
    </w:p>
    <w:p w14:paraId="012B1D73">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7.未按照国家、省、市有关建筑施工实名制管理和工人工资支付分账管理的规定执行，被行政监管部门处罚的。</w:t>
      </w:r>
    </w:p>
    <w:p w14:paraId="04EEB5C9">
      <w:pPr>
        <w:pStyle w:val="2"/>
        <w:rPr>
          <w:color w:val="000000" w:themeColor="text1"/>
          <w:highlight w:val="none"/>
          <w14:textFill>
            <w14:solidFill>
              <w14:schemeClr w14:val="tx1"/>
            </w14:solidFill>
          </w14:textFill>
        </w:rPr>
      </w:pPr>
    </w:p>
    <w:p w14:paraId="34DFD27B">
      <w:pPr>
        <w:pStyle w:val="2"/>
        <w:ind w:firstLine="470"/>
        <w:rPr>
          <w:color w:val="000000" w:themeColor="text1"/>
          <w:highlight w:val="none"/>
          <w14:textFill>
            <w14:solidFill>
              <w14:schemeClr w14:val="tx1"/>
            </w14:solidFill>
          </w14:textFill>
        </w:rPr>
      </w:pPr>
    </w:p>
    <w:p w14:paraId="4F29666C">
      <w:pPr>
        <w:pStyle w:val="2"/>
        <w:ind w:firstLine="470"/>
        <w:rPr>
          <w:color w:val="000000" w:themeColor="text1"/>
          <w:highlight w:val="none"/>
          <w14:textFill>
            <w14:solidFill>
              <w14:schemeClr w14:val="tx1"/>
            </w14:solidFill>
          </w14:textFill>
        </w:rPr>
      </w:pPr>
    </w:p>
    <w:p w14:paraId="3B6CEEAD">
      <w:pPr>
        <w:pStyle w:val="2"/>
        <w:ind w:firstLine="470"/>
        <w:rPr>
          <w:color w:val="000000" w:themeColor="text1"/>
          <w:highlight w:val="none"/>
          <w14:textFill>
            <w14:solidFill>
              <w14:schemeClr w14:val="tx1"/>
            </w14:solidFill>
          </w14:textFill>
        </w:rPr>
      </w:pPr>
    </w:p>
    <w:p w14:paraId="283319B7">
      <w:pPr>
        <w:spacing w:line="432" w:lineRule="auto"/>
        <w:ind w:firstLine="537" w:firstLineChars="224"/>
        <w:jc w:val="righ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招标人：广州市海珠区重点工程项目建设中心</w:t>
      </w:r>
    </w:p>
    <w:p w14:paraId="63E90994">
      <w:pPr>
        <w:spacing w:line="432" w:lineRule="auto"/>
        <w:ind w:firstLine="537" w:firstLineChars="224"/>
        <w:jc w:val="right"/>
        <w:rPr>
          <w:rFonts w:hint="eastAsia" w:asci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招标代理机构：</w:t>
      </w:r>
      <w:r>
        <w:rPr>
          <w:rFonts w:hint="eastAsia" w:ascii="宋体"/>
          <w:color w:val="000000" w:themeColor="text1"/>
          <w:sz w:val="24"/>
          <w:highlight w:val="none"/>
          <w:lang w:eastAsia="zh-CN"/>
          <w14:textFill>
            <w14:solidFill>
              <w14:schemeClr w14:val="tx1"/>
            </w14:solidFill>
          </w14:textFill>
        </w:rPr>
        <w:t>广州市嘉悦技术咨询有限公司</w:t>
      </w:r>
    </w:p>
    <w:p w14:paraId="4D35CD6E">
      <w:pPr>
        <w:spacing w:line="432" w:lineRule="auto"/>
        <w:ind w:firstLine="537" w:firstLineChars="224"/>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2024年</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日</w:t>
      </w:r>
    </w:p>
    <w:p w14:paraId="51F6C132">
      <w:pPr>
        <w:pStyle w:val="2"/>
        <w:rPr>
          <w:color w:val="000000" w:themeColor="text1"/>
          <w:highlight w:val="none"/>
          <w14:textFill>
            <w14:solidFill>
              <w14:schemeClr w14:val="tx1"/>
            </w14:solidFill>
          </w14:textFill>
        </w:rPr>
      </w:pPr>
    </w:p>
    <w:p w14:paraId="3F20622C">
      <w:pPr>
        <w:spacing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bookmarkStart w:id="0" w:name="_GoBack"/>
      <w:bookmarkEnd w:id="0"/>
    </w:p>
    <w:p w14:paraId="494D3CDE">
      <w:pPr>
        <w:spacing w:line="432" w:lineRule="auto"/>
        <w:rPr>
          <w:b/>
          <w:color w:val="000000" w:themeColor="text1"/>
          <w:sz w:val="4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附件一：</w:t>
      </w:r>
    </w:p>
    <w:p w14:paraId="1B80A182">
      <w:pPr>
        <w:spacing w:line="432" w:lineRule="auto"/>
        <w:jc w:val="center"/>
        <w:rPr>
          <w:b/>
          <w:color w:val="000000" w:themeColor="text1"/>
          <w:sz w:val="44"/>
          <w:szCs w:val="44"/>
          <w:highlight w:val="none"/>
          <w14:textFill>
            <w14:solidFill>
              <w14:schemeClr w14:val="tx1"/>
            </w14:solidFill>
          </w14:textFill>
        </w:rPr>
      </w:pPr>
      <w:r>
        <w:rPr>
          <w:rFonts w:hint="eastAsia"/>
          <w:b/>
          <w:color w:val="000000" w:themeColor="text1"/>
          <w:kern w:val="0"/>
          <w:sz w:val="44"/>
          <w:szCs w:val="44"/>
          <w:highlight w:val="none"/>
          <w14:textFill>
            <w14:solidFill>
              <w14:schemeClr w14:val="tx1"/>
            </w14:solidFill>
          </w14:textFill>
        </w:rPr>
        <w:t>投标人</w:t>
      </w:r>
      <w:r>
        <w:rPr>
          <w:rFonts w:hint="eastAsia"/>
          <w:b/>
          <w:color w:val="000000" w:themeColor="text1"/>
          <w:sz w:val="44"/>
          <w:szCs w:val="44"/>
          <w:highlight w:val="none"/>
          <w14:textFill>
            <w14:solidFill>
              <w14:schemeClr w14:val="tx1"/>
            </w14:solidFill>
          </w14:textFill>
        </w:rPr>
        <w:t>声明</w:t>
      </w:r>
    </w:p>
    <w:p w14:paraId="2456DEC4">
      <w:pPr>
        <w:pStyle w:val="85"/>
        <w:spacing w:line="480" w:lineRule="auto"/>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广州市海珠区住房和建设局、</w:t>
      </w:r>
      <w:r>
        <w:rPr>
          <w:rFonts w:hint="eastAsia" w:ascii="宋体" w:hAnsi="宋体" w:eastAsia="宋体"/>
          <w:color w:val="000000" w:themeColor="text1"/>
          <w:sz w:val="21"/>
          <w:szCs w:val="21"/>
          <w:highlight w:val="none"/>
          <w14:textFill>
            <w14:solidFill>
              <w14:schemeClr w14:val="tx1"/>
            </w14:solidFill>
          </w14:textFill>
        </w:rPr>
        <w:t>本招标项目招标人及招标监管机构：</w:t>
      </w:r>
    </w:p>
    <w:p w14:paraId="5D129015">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本公司就参加</w:t>
      </w:r>
      <w:r>
        <w:rPr>
          <w:rStyle w:val="111"/>
          <w:rFonts w:hint="eastAsia" w:eastAsia="宋体"/>
          <w:color w:val="000000" w:themeColor="text1"/>
          <w:sz w:val="21"/>
          <w:szCs w:val="21"/>
          <w:highlight w:val="none"/>
          <w:u w:val="single"/>
          <w:lang w:eastAsia="zh-CN"/>
          <w14:textFill>
            <w14:solidFill>
              <w14:schemeClr w14:val="tx1"/>
            </w14:solidFill>
          </w14:textFill>
        </w:rPr>
        <w:t>海珠区广府花市文化传承保护及周边设施建设工程施工</w:t>
      </w:r>
      <w:r>
        <w:rPr>
          <w:rStyle w:val="111"/>
          <w:rFonts w:ascii="宋体" w:hAnsi="宋体" w:eastAsia="宋体"/>
          <w:color w:val="000000" w:themeColor="text1"/>
          <w:sz w:val="21"/>
          <w:szCs w:val="21"/>
          <w:highlight w:val="none"/>
          <w14:textFill>
            <w14:solidFill>
              <w14:schemeClr w14:val="tx1"/>
            </w14:solidFill>
          </w14:textFill>
        </w:rPr>
        <w:t>投标工作，作出郑重声明：</w:t>
      </w:r>
    </w:p>
    <w:p w14:paraId="61F97A15">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一、本公司保证投标文件及其后提供的一切材料都是真实的。如我司成为本项目中标候选人，</w:t>
      </w:r>
      <w:r>
        <w:rPr>
          <w:rStyle w:val="111"/>
          <w:rFonts w:hint="eastAsia" w:ascii="宋体" w:hAnsi="宋体" w:eastAsia="宋体"/>
          <w:color w:val="000000" w:themeColor="text1"/>
          <w:sz w:val="21"/>
          <w:szCs w:val="21"/>
          <w:highlight w:val="none"/>
          <w14:textFill>
            <w14:solidFill>
              <w14:schemeClr w14:val="tx1"/>
            </w14:solidFill>
          </w14:textFill>
        </w:rPr>
        <w:t>我司同意并授权招标人将我司投标文件商务部分的人员、业绩、奖项等资料进行公开。</w:t>
      </w:r>
    </w:p>
    <w:p w14:paraId="146A5868">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二、本公司保证在本项目投标中不与其他单位围标、串标，不出让投标资格，不向招标人或评标委员会成员行贿。</w:t>
      </w:r>
    </w:p>
    <w:p w14:paraId="6DEDA10D">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三、本公司不存在下列情形之一：</w:t>
      </w:r>
    </w:p>
    <w:p w14:paraId="6FE73905">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（1）</w:t>
      </w:r>
      <w:r>
        <w:rPr>
          <w:rStyle w:val="111"/>
          <w:rFonts w:hint="eastAsia" w:ascii="宋体" w:hAnsi="宋体" w:eastAsia="宋体"/>
          <w:color w:val="000000" w:themeColor="text1"/>
          <w:sz w:val="21"/>
          <w:szCs w:val="21"/>
          <w:highlight w:val="none"/>
          <w14:textFill>
            <w14:solidFill>
              <w14:schemeClr w14:val="tx1"/>
            </w14:solidFill>
          </w14:textFill>
        </w:rPr>
        <w:t>为招标人不具有独立法人资格的附属机构（单位）；</w:t>
      </w:r>
    </w:p>
    <w:p w14:paraId="2EC0C757">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（2）</w:t>
      </w:r>
      <w:r>
        <w:rPr>
          <w:rStyle w:val="111"/>
          <w:rFonts w:hint="eastAsia" w:ascii="宋体" w:hAnsi="宋体" w:eastAsia="宋体"/>
          <w:color w:val="000000" w:themeColor="text1"/>
          <w:sz w:val="21"/>
          <w:szCs w:val="21"/>
          <w:highlight w:val="none"/>
          <w14:textFill>
            <w14:solidFill>
              <w14:schemeClr w14:val="tx1"/>
            </w14:solidFill>
          </w14:textFill>
        </w:rPr>
        <w:t>为本标段前期准备提供设计或咨询服务或者与本项目设计人或提供咨询服务的机构存在附属关系的；</w:t>
      </w:r>
    </w:p>
    <w:p w14:paraId="33A30A7D">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（3）</w:t>
      </w:r>
      <w:r>
        <w:rPr>
          <w:rStyle w:val="111"/>
          <w:rFonts w:hint="eastAsia" w:ascii="宋体" w:hAnsi="宋体" w:eastAsia="宋体"/>
          <w:color w:val="000000" w:themeColor="text1"/>
          <w:sz w:val="21"/>
          <w:szCs w:val="21"/>
          <w:highlight w:val="none"/>
          <w14:textFill>
            <w14:solidFill>
              <w14:schemeClr w14:val="tx1"/>
            </w14:solidFill>
          </w14:textFill>
        </w:rPr>
        <w:t>为本标段监理人或者与本标段监理人存在隶属关系或者其他利害关系；</w:t>
      </w:r>
    </w:p>
    <w:p w14:paraId="358C70ED">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（4）为本标段的代建人；</w:t>
      </w:r>
    </w:p>
    <w:p w14:paraId="740B29DD">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（5）为本标段提供招标代理服务的；</w:t>
      </w:r>
    </w:p>
    <w:p w14:paraId="36E478ED">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（6）与本标段的监理人或代建人或招标代理机构同为一个法定代表人的；</w:t>
      </w:r>
    </w:p>
    <w:p w14:paraId="2AC42F7F">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（7）与本标段的监理人或代建人或招标代理机构互相控股或参股的；</w:t>
      </w:r>
    </w:p>
    <w:p w14:paraId="787A1413">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（8）与本标段的监理人或代建人或招标代理机构相互任职或工作的；</w:t>
      </w:r>
    </w:p>
    <w:p w14:paraId="65CE9E4C">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（9）与本标段的检测机构有隶属关系或者其他利害关系；</w:t>
      </w:r>
    </w:p>
    <w:p w14:paraId="52E283EC">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 xml:space="preserve">（10）与招标人存在利害关系且可能影响招标公正性； </w:t>
      </w:r>
    </w:p>
    <w:p w14:paraId="14760425">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（11）</w:t>
      </w:r>
      <w:r>
        <w:rPr>
          <w:rStyle w:val="111"/>
          <w:rFonts w:hint="eastAsia" w:ascii="宋体" w:hAnsi="宋体" w:eastAsia="宋体" w:cs="宋体"/>
          <w:color w:val="000000" w:themeColor="text1"/>
          <w:sz w:val="21"/>
          <w:szCs w:val="21"/>
          <w:highlight w:val="none"/>
          <w14:textFill>
            <w14:solidFill>
              <w14:schemeClr w14:val="tx1"/>
            </w14:solidFill>
          </w14:textFill>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B1EF0CD">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（12）</w:t>
      </w:r>
      <w:r>
        <w:rPr>
          <w:rStyle w:val="111"/>
          <w:rFonts w:hint="eastAsia" w:ascii="宋体" w:hAnsi="宋体" w:eastAsia="宋体"/>
          <w:color w:val="000000" w:themeColor="text1"/>
          <w:sz w:val="21"/>
          <w:szCs w:val="21"/>
          <w:highlight w:val="none"/>
          <w14:textFill>
            <w14:solidFill>
              <w14:schemeClr w14:val="tx1"/>
            </w14:solidFill>
          </w14:textFill>
        </w:rPr>
        <w:t>被责令停产停业、暂扣或者吊销许可证、暂扣或者吊销执照的（本项事实应当以根据《中华人民共和国行政处罚法》依法作出并已经生效的行政处罚决定为认定依据）；</w:t>
      </w:r>
    </w:p>
    <w:p w14:paraId="400F68C6">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（13）</w:t>
      </w:r>
      <w:r>
        <w:rPr>
          <w:rStyle w:val="111"/>
          <w:rFonts w:hint="eastAsia" w:ascii="宋体" w:hAnsi="宋体" w:eastAsia="宋体"/>
          <w:color w:val="000000" w:themeColor="text1"/>
          <w:sz w:val="21"/>
          <w:szCs w:val="21"/>
          <w:highlight w:val="none"/>
          <w14:textFill>
            <w14:solidFill>
              <w14:schemeClr w14:val="tx1"/>
            </w14:solidFill>
          </w14:textFill>
        </w:rPr>
        <w:t>进入清算程序，或被宣布破产，或其他丧失履约能力的情形；</w:t>
      </w:r>
    </w:p>
    <w:p w14:paraId="7F05855A">
      <w:pPr>
        <w:pStyle w:val="112"/>
        <w:ind w:firstLine="630" w:firstLineChars="300"/>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（14）</w:t>
      </w:r>
      <w:r>
        <w:rPr>
          <w:rStyle w:val="111"/>
          <w:rFonts w:hint="eastAsia" w:ascii="宋体" w:hAnsi="宋体" w:eastAsia="宋体"/>
          <w:color w:val="000000" w:themeColor="text1"/>
          <w:sz w:val="21"/>
          <w:szCs w:val="21"/>
          <w:highlight w:val="none"/>
          <w14:textFill>
            <w14:solidFill>
              <w14:schemeClr w14:val="tx1"/>
            </w14:solidFill>
          </w14:textFill>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1FE05D5">
      <w:pPr>
        <w:pStyle w:val="112"/>
        <w:ind w:firstLine="630" w:firstLineChars="300"/>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（1</w:t>
      </w:r>
      <w:r>
        <w:rPr>
          <w:rStyle w:val="111"/>
          <w:rFonts w:hint="eastAsia" w:ascii="宋体" w:hAnsi="宋体" w:eastAsia="宋体"/>
          <w:color w:val="000000" w:themeColor="text1"/>
          <w:sz w:val="21"/>
          <w:szCs w:val="21"/>
          <w:highlight w:val="none"/>
          <w14:textFill>
            <w14:solidFill>
              <w14:schemeClr w14:val="tx1"/>
            </w14:solidFill>
          </w14:textFill>
        </w:rPr>
        <w:t>5</w:t>
      </w:r>
      <w:r>
        <w:rPr>
          <w:rStyle w:val="111"/>
          <w:rFonts w:ascii="宋体" w:hAnsi="宋体" w:eastAsia="宋体"/>
          <w:color w:val="000000" w:themeColor="text1"/>
          <w:sz w:val="21"/>
          <w:szCs w:val="21"/>
          <w:highlight w:val="none"/>
          <w14:textFill>
            <w14:solidFill>
              <w14:schemeClr w14:val="tx1"/>
            </w14:solidFill>
          </w14:textFill>
        </w:rPr>
        <w:t>）法律法规规定的其他情形。</w:t>
      </w:r>
    </w:p>
    <w:p w14:paraId="5BD43170">
      <w:pPr>
        <w:pStyle w:val="112"/>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四、</w:t>
      </w:r>
      <w:r>
        <w:rPr>
          <w:rFonts w:hint="eastAsia" w:ascii="宋体" w:hAnsi="宋体" w:eastAsia="宋体"/>
          <w:color w:val="000000" w:themeColor="text1"/>
          <w:sz w:val="21"/>
          <w:szCs w:val="21"/>
          <w:highlight w:val="none"/>
          <w14:textFill>
            <w14:solidFill>
              <w14:schemeClr w14:val="tx1"/>
            </w14:solidFill>
          </w14:textFill>
        </w:rPr>
        <w:t>本公司保证：本项目拟派的项目负责人没有在其他在建项目中任施工单位项目负责人，本项目拟派的专职安全员没有在其他在建项目中任职。</w:t>
      </w:r>
    </w:p>
    <w:p w14:paraId="35C26FD7">
      <w:pPr>
        <w:pStyle w:val="112"/>
        <w:rPr>
          <w:rStyle w:val="111"/>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8DA0658">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hint="eastAsia" w:ascii="宋体" w:hAnsi="宋体" w:eastAsia="宋体"/>
          <w:color w:val="000000" w:themeColor="text1"/>
          <w:sz w:val="21"/>
          <w:szCs w:val="21"/>
          <w:highlight w:val="none"/>
          <w14:textFill>
            <w14:solidFill>
              <w14:schemeClr w14:val="tx1"/>
            </w14:solidFill>
          </w14:textFill>
        </w:rPr>
        <w:t>六</w:t>
      </w:r>
      <w:r>
        <w:rPr>
          <w:rStyle w:val="111"/>
          <w:rFonts w:ascii="宋体" w:hAnsi="宋体" w:eastAsia="宋体"/>
          <w:color w:val="000000" w:themeColor="text1"/>
          <w:sz w:val="21"/>
          <w:szCs w:val="21"/>
          <w:highlight w:val="none"/>
          <w14:textFill>
            <w14:solidFill>
              <w14:schemeClr w14:val="tx1"/>
            </w14:solidFill>
          </w14:textFill>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8AD0D84">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hint="eastAsia" w:ascii="宋体" w:hAnsi="宋体" w:eastAsia="宋体"/>
          <w:color w:val="000000" w:themeColor="text1"/>
          <w:sz w:val="21"/>
          <w:szCs w:val="21"/>
          <w:highlight w:val="none"/>
          <w14:textFill>
            <w14:solidFill>
              <w14:schemeClr w14:val="tx1"/>
            </w14:solidFill>
          </w14:textFill>
        </w:rPr>
        <w:t>七</w:t>
      </w:r>
      <w:r>
        <w:rPr>
          <w:rStyle w:val="111"/>
          <w:rFonts w:ascii="宋体" w:hAnsi="宋体" w:eastAsia="宋体"/>
          <w:color w:val="000000" w:themeColor="text1"/>
          <w:sz w:val="21"/>
          <w:szCs w:val="21"/>
          <w:highlight w:val="none"/>
          <w14:textFill>
            <w14:solidFill>
              <w14:schemeClr w14:val="tx1"/>
            </w14:solidFill>
          </w14:textFill>
        </w:rPr>
        <w:t>、</w:t>
      </w:r>
      <w:r>
        <w:rPr>
          <w:rStyle w:val="111"/>
          <w:rFonts w:hint="eastAsia" w:ascii="宋体" w:hAnsi="宋体" w:eastAsia="宋体"/>
          <w:color w:val="000000" w:themeColor="text1"/>
          <w:sz w:val="21"/>
          <w:szCs w:val="21"/>
          <w:highlight w:val="none"/>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149804A">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hint="eastAsia" w:ascii="宋体" w:hAnsi="宋体" w:eastAsia="宋体"/>
          <w:color w:val="000000" w:themeColor="text1"/>
          <w:sz w:val="21"/>
          <w:szCs w:val="21"/>
          <w:highlight w:val="none"/>
          <w14:textFill>
            <w14:solidFill>
              <w14:schemeClr w14:val="tx1"/>
            </w14:solidFill>
          </w14:textFill>
        </w:rPr>
        <w:t>八</w:t>
      </w:r>
      <w:r>
        <w:rPr>
          <w:rStyle w:val="111"/>
          <w:rFonts w:ascii="宋体" w:hAnsi="宋体" w:eastAsia="宋体"/>
          <w:color w:val="000000" w:themeColor="text1"/>
          <w:sz w:val="21"/>
          <w:szCs w:val="21"/>
          <w:highlight w:val="none"/>
          <w14:textFill>
            <w14:solidFill>
              <w14:schemeClr w14:val="tx1"/>
            </w14:solidFill>
          </w14:textFill>
        </w:rPr>
        <w:t>、与本公司单位负责人为同一人或者与本公司存在控股、管理关系的其他单位包括：</w:t>
      </w:r>
      <w:r>
        <w:rPr>
          <w:rStyle w:val="111"/>
          <w:rFonts w:ascii="宋体" w:hAnsi="宋体" w:eastAsia="宋体"/>
          <w:color w:val="000000" w:themeColor="text1"/>
          <w:sz w:val="21"/>
          <w:szCs w:val="21"/>
          <w:highlight w:val="none"/>
          <w:u w:val="single"/>
          <w14:textFill>
            <w14:solidFill>
              <w14:schemeClr w14:val="tx1"/>
            </w14:solidFill>
          </w14:textFill>
        </w:rPr>
        <w:t xml:space="preserve">              </w:t>
      </w:r>
      <w:r>
        <w:rPr>
          <w:rStyle w:val="111"/>
          <w:rFonts w:ascii="宋体" w:hAnsi="宋体" w:eastAsia="宋体"/>
          <w:color w:val="000000" w:themeColor="text1"/>
          <w:sz w:val="21"/>
          <w:szCs w:val="21"/>
          <w:highlight w:val="none"/>
          <w14:textFill>
            <w14:solidFill>
              <w14:schemeClr w14:val="tx1"/>
            </w14:solidFill>
          </w14:textFill>
        </w:rPr>
        <w:t>。（注：本条由投标人如实填写，如有，应列出全部满足招标公告资质要求的相关单位的名称；如无，则填写“无”。）</w:t>
      </w:r>
    </w:p>
    <w:p w14:paraId="034113BF">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hint="eastAsia" w:ascii="宋体" w:hAnsi="宋体" w:eastAsia="宋体"/>
          <w:color w:val="000000" w:themeColor="text1"/>
          <w:sz w:val="21"/>
          <w:szCs w:val="21"/>
          <w:highlight w:val="none"/>
          <w14:textFill>
            <w14:solidFill>
              <w14:schemeClr w14:val="tx1"/>
            </w14:solidFill>
          </w14:textFill>
        </w:rPr>
        <w:t>九</w:t>
      </w:r>
      <w:r>
        <w:rPr>
          <w:rStyle w:val="111"/>
          <w:rFonts w:ascii="宋体" w:hAnsi="宋体" w:eastAsia="宋体"/>
          <w:color w:val="000000" w:themeColor="text1"/>
          <w:sz w:val="21"/>
          <w:szCs w:val="21"/>
          <w:highlight w:val="none"/>
          <w14:textFill>
            <w14:solidFill>
              <w14:schemeClr w14:val="tx1"/>
            </w14:solidFill>
          </w14:textFill>
        </w:rPr>
        <w:t>、本公司拟委派专职安全员兼任本工程的工地余泥渣土运输与排放管理员，严格遵守建设工程余泥渣土运输与排放管理制度，执行“一不准进、三不准出”规定，选择合法的余泥渣土运输单位及排放点。</w:t>
      </w:r>
    </w:p>
    <w:p w14:paraId="4D66008B">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hint="eastAsia" w:ascii="宋体" w:hAnsi="宋体" w:eastAsia="宋体"/>
          <w:color w:val="000000" w:themeColor="text1"/>
          <w:sz w:val="21"/>
          <w:szCs w:val="21"/>
          <w:highlight w:val="none"/>
          <w14:textFill>
            <w14:solidFill>
              <w14:schemeClr w14:val="tx1"/>
            </w14:solidFill>
          </w14:textFill>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77068BE">
      <w:pPr>
        <w:pStyle w:val="112"/>
        <w:jc w:val="left"/>
        <w:rPr>
          <w:rStyle w:val="111"/>
          <w:rFonts w:ascii="宋体" w:hAnsi="宋体" w:eastAsia="宋体"/>
          <w:color w:val="000000" w:themeColor="text1"/>
          <w:sz w:val="21"/>
          <w:szCs w:val="21"/>
          <w:highlight w:val="none"/>
          <w14:textFill>
            <w14:solidFill>
              <w14:schemeClr w14:val="tx1"/>
            </w14:solidFill>
          </w14:textFill>
        </w:rPr>
      </w:pPr>
      <w:r>
        <w:rPr>
          <w:rStyle w:val="111"/>
          <w:rFonts w:hint="eastAsia" w:ascii="宋体" w:hAnsi="宋体" w:eastAsia="宋体"/>
          <w:color w:val="000000" w:themeColor="text1"/>
          <w:sz w:val="21"/>
          <w:szCs w:val="21"/>
          <w:highlight w:val="none"/>
          <w14:textFill>
            <w14:solidFill>
              <w14:schemeClr w14:val="tx1"/>
            </w14:solidFill>
          </w14:textFill>
        </w:rPr>
        <w:t>十一</w:t>
      </w:r>
      <w:r>
        <w:rPr>
          <w:rStyle w:val="111"/>
          <w:rFonts w:ascii="宋体" w:hAnsi="宋体" w:eastAsia="宋体"/>
          <w:color w:val="000000" w:themeColor="text1"/>
          <w:sz w:val="21"/>
          <w:szCs w:val="21"/>
          <w:highlight w:val="none"/>
          <w14:textFill>
            <w14:solidFill>
              <w14:schemeClr w14:val="tx1"/>
            </w14:solidFill>
          </w14:textFill>
        </w:rPr>
        <w:t>、</w:t>
      </w:r>
      <w:r>
        <w:rPr>
          <w:rStyle w:val="111"/>
          <w:rFonts w:hint="eastAsia" w:ascii="宋体" w:hAnsi="宋体" w:eastAsia="宋体"/>
          <w:color w:val="000000" w:themeColor="text1"/>
          <w:sz w:val="21"/>
          <w:szCs w:val="21"/>
          <w:highlight w:val="none"/>
          <w14:textFill>
            <w14:solidFill>
              <w14:schemeClr w14:val="tx1"/>
            </w14:solidFill>
          </w14:textFill>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4782BF7B">
      <w:pPr>
        <w:pStyle w:val="112"/>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特此声明</w:t>
      </w:r>
    </w:p>
    <w:p w14:paraId="5B33EA85">
      <w:pPr>
        <w:pStyle w:val="112"/>
        <w:rPr>
          <w:rStyle w:val="111"/>
          <w:rFonts w:ascii="宋体" w:hAnsi="宋体" w:eastAsia="宋体"/>
          <w:color w:val="000000" w:themeColor="text1"/>
          <w:sz w:val="21"/>
          <w:szCs w:val="21"/>
          <w:highlight w:val="none"/>
          <w14:textFill>
            <w14:solidFill>
              <w14:schemeClr w14:val="tx1"/>
            </w14:solidFill>
          </w14:textFill>
        </w:rPr>
      </w:pPr>
    </w:p>
    <w:p w14:paraId="1CEA5E75">
      <w:pPr>
        <w:pStyle w:val="113"/>
        <w:ind w:left="629" w:right="1449" w:firstLine="460"/>
        <w:jc w:val="both"/>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 xml:space="preserve">                   声明企业：</w:t>
      </w:r>
    </w:p>
    <w:p w14:paraId="3CE88533">
      <w:pPr>
        <w:pStyle w:val="112"/>
        <w:ind w:right="1179" w:firstLine="0"/>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 xml:space="preserve">                             法定代表人签字：</w:t>
      </w:r>
    </w:p>
    <w:p w14:paraId="5FE90C80">
      <w:pPr>
        <w:pStyle w:val="112"/>
        <w:ind w:right="1179" w:firstLine="0"/>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 xml:space="preserve">                             项目负责人签字:</w:t>
      </w:r>
    </w:p>
    <w:p w14:paraId="31FEC1BD">
      <w:pPr>
        <w:pStyle w:val="112"/>
        <w:ind w:right="879" w:firstLine="1890" w:firstLineChars="900"/>
        <w:jc w:val="left"/>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 xml:space="preserve">           技术负责人签字：</w:t>
      </w:r>
    </w:p>
    <w:p w14:paraId="52E4EA5A">
      <w:pPr>
        <w:pStyle w:val="112"/>
        <w:ind w:right="879" w:firstLine="1890" w:firstLineChars="900"/>
        <w:jc w:val="right"/>
        <w:rPr>
          <w:rStyle w:val="111"/>
          <w:rFonts w:ascii="宋体" w:hAnsi="宋体" w:eastAsia="宋体"/>
          <w:color w:val="000000" w:themeColor="text1"/>
          <w:sz w:val="21"/>
          <w:szCs w:val="21"/>
          <w:highlight w:val="none"/>
          <w14:textFill>
            <w14:solidFill>
              <w14:schemeClr w14:val="tx1"/>
            </w14:solidFill>
          </w14:textFill>
        </w:rPr>
      </w:pPr>
      <w:r>
        <w:rPr>
          <w:rStyle w:val="111"/>
          <w:rFonts w:ascii="宋体" w:hAnsi="宋体" w:eastAsia="宋体"/>
          <w:color w:val="000000" w:themeColor="text1"/>
          <w:sz w:val="21"/>
          <w:szCs w:val="21"/>
          <w:highlight w:val="none"/>
          <w14:textFill>
            <w14:solidFill>
              <w14:schemeClr w14:val="tx1"/>
            </w14:solidFill>
          </w14:textFill>
        </w:rPr>
        <w:t>年   月   日</w:t>
      </w:r>
    </w:p>
    <w:p w14:paraId="5C8567BC">
      <w:pPr>
        <w:wordWrap w:val="0"/>
        <w:spacing w:line="360" w:lineRule="auto"/>
        <w:jc w:val="right"/>
        <w:rPr>
          <w:rStyle w:val="111"/>
          <w:rFonts w:ascii="宋体" w:eastAsia="宋体"/>
          <w:color w:val="000000" w:themeColor="text1"/>
          <w:szCs w:val="21"/>
          <w:highlight w:val="none"/>
          <w:lang w:val="en-US" w:eastAsia="zh-CN"/>
          <w14:textFill>
            <w14:solidFill>
              <w14:schemeClr w14:val="tx1"/>
            </w14:solidFill>
          </w14:textFill>
        </w:rPr>
      </w:pPr>
      <w:r>
        <w:rPr>
          <w:rStyle w:val="111"/>
          <w:rFonts w:ascii="宋体" w:hAnsi="宋体"/>
          <w:color w:val="000000" w:themeColor="text1"/>
          <w:kern w:val="0"/>
          <w:szCs w:val="21"/>
          <w:highlight w:val="none"/>
          <w14:textFill>
            <w14:solidFill>
              <w14:schemeClr w14:val="tx1"/>
            </w14:solidFill>
          </w14:textFill>
        </w:rPr>
        <w:t>（企业公章）</w:t>
      </w:r>
      <w:r>
        <w:rPr>
          <w:rStyle w:val="111"/>
          <w:rFonts w:hint="eastAsia" w:ascii="宋体" w:hAnsi="宋体"/>
          <w:color w:val="000000" w:themeColor="text1"/>
          <w:kern w:val="0"/>
          <w:szCs w:val="21"/>
          <w:highlight w:val="none"/>
          <w:lang w:val="en-US" w:eastAsia="zh-CN"/>
          <w14:textFill>
            <w14:solidFill>
              <w14:schemeClr w14:val="tx1"/>
            </w14:solidFill>
          </w14:textFill>
        </w:rPr>
        <w:t xml:space="preserve">        </w:t>
      </w:r>
    </w:p>
    <w:p w14:paraId="158787A2">
      <w:pPr>
        <w:snapToGrid w:val="0"/>
        <w:spacing w:line="360" w:lineRule="auto"/>
        <w:ind w:right="102"/>
        <w:jc w:val="left"/>
        <w:rPr>
          <w:rStyle w:val="111"/>
          <w:rFonts w:ascii="宋体" w:hAnsi="宋体"/>
          <w:color w:val="000000" w:themeColor="text1"/>
          <w:szCs w:val="21"/>
          <w:highlight w:val="none"/>
          <w14:textFill>
            <w14:solidFill>
              <w14:schemeClr w14:val="tx1"/>
            </w14:solidFill>
          </w14:textFill>
        </w:rPr>
      </w:pPr>
    </w:p>
    <w:p w14:paraId="13DC2448">
      <w:pPr>
        <w:snapToGrid w:val="0"/>
        <w:spacing w:line="360" w:lineRule="auto"/>
        <w:ind w:right="102"/>
        <w:jc w:val="left"/>
        <w:rPr>
          <w:rStyle w:val="111"/>
          <w:rFonts w:ascii="宋体" w:hAnsi="宋体"/>
          <w:color w:val="000000" w:themeColor="text1"/>
          <w:szCs w:val="21"/>
          <w:highlight w:val="none"/>
          <w14:textFill>
            <w14:solidFill>
              <w14:schemeClr w14:val="tx1"/>
            </w14:solidFill>
          </w14:textFill>
        </w:rPr>
      </w:pPr>
      <w:r>
        <w:rPr>
          <w:rStyle w:val="111"/>
          <w:rFonts w:ascii="宋体" w:hAnsi="宋体"/>
          <w:color w:val="000000" w:themeColor="text1"/>
          <w:szCs w:val="21"/>
          <w:highlight w:val="none"/>
          <w14:textFill>
            <w14:solidFill>
              <w14:schemeClr w14:val="tx1"/>
            </w14:solidFill>
          </w14:textFill>
        </w:rPr>
        <w:t>注：招标人应当要求投标人的项目负责人和技术负责人签字。</w:t>
      </w:r>
    </w:p>
    <w:p w14:paraId="422FA6B9">
      <w:pPr>
        <w:pStyle w:val="85"/>
        <w:spacing w:line="432" w:lineRule="auto"/>
        <w:ind w:firstLine="0"/>
        <w:rPr>
          <w:rFonts w:ascii="宋体" w:hAnsi="宋体"/>
          <w:color w:val="000000" w:themeColor="text1"/>
          <w:szCs w:val="21"/>
          <w:highlight w:val="none"/>
          <w14:textFill>
            <w14:solidFill>
              <w14:schemeClr w14:val="tx1"/>
            </w14:solidFill>
          </w14:textFill>
        </w:rPr>
      </w:pPr>
      <w:r>
        <w:rPr>
          <w:rStyle w:val="111"/>
          <w:rFonts w:ascii="宋体" w:hAnsi="宋体"/>
          <w:color w:val="000000" w:themeColor="text1"/>
          <w:szCs w:val="21"/>
          <w:highlight w:val="none"/>
          <w14:textFill>
            <w14:solidFill>
              <w14:schemeClr w14:val="tx1"/>
            </w14:solidFill>
          </w14:textFill>
        </w:rPr>
        <w:br w:type="page"/>
      </w:r>
    </w:p>
    <w:p w14:paraId="45E62544">
      <w:pPr>
        <w:spacing w:line="360" w:lineRule="auto"/>
        <w:outlineLvl w:val="0"/>
        <w:rPr>
          <w:rFonts w:ascii="宋体" w:hAnsi="宋体" w:cs="宋体"/>
          <w:b/>
          <w:color w:val="000000" w:themeColor="text1"/>
          <w:sz w:val="24"/>
          <w:szCs w:val="24"/>
          <w:highlight w:val="none"/>
          <w14:textFill>
            <w14:solidFill>
              <w14:schemeClr w14:val="tx1"/>
            </w14:solidFill>
          </w14:textFill>
        </w:rPr>
      </w:pPr>
      <w:r>
        <w:rPr>
          <w:rStyle w:val="111"/>
          <w:rFonts w:hint="eastAsia" w:ascii="宋体" w:hAnsi="宋体"/>
          <w:color w:val="000000" w:themeColor="text1"/>
          <w:sz w:val="24"/>
          <w:szCs w:val="24"/>
          <w:highlight w:val="none"/>
          <w14:textFill>
            <w14:solidFill>
              <w14:schemeClr w14:val="tx1"/>
            </w14:solidFill>
          </w14:textFill>
        </w:rPr>
        <w:t>附件二：</w:t>
      </w:r>
    </w:p>
    <w:p w14:paraId="6F4FC199">
      <w:pPr>
        <w:jc w:val="center"/>
        <w:outlineLvl w:val="1"/>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施工项目管理团队人员信息表</w:t>
      </w:r>
    </w:p>
    <w:tbl>
      <w:tblPr>
        <w:tblStyle w:val="3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
        <w:gridCol w:w="1447"/>
        <w:gridCol w:w="2075"/>
        <w:gridCol w:w="1316"/>
        <w:gridCol w:w="3778"/>
      </w:tblGrid>
      <w:tr w14:paraId="1280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C89B6">
            <w:pPr>
              <w:jc w:val="center"/>
              <w:textAlignment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EC475">
            <w:pPr>
              <w:jc w:val="center"/>
              <w:textAlignment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姓名</w:t>
            </w: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489AE">
            <w:pPr>
              <w:jc w:val="center"/>
              <w:textAlignment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岗位</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29CA7">
            <w:pPr>
              <w:jc w:val="center"/>
              <w:textAlignment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职称</w:t>
            </w: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D0428">
            <w:pPr>
              <w:jc w:val="center"/>
              <w:textAlignment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职称证书或资格证书编号</w:t>
            </w:r>
          </w:p>
        </w:tc>
      </w:tr>
      <w:tr w14:paraId="0772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44B4B">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BD135">
            <w:pPr>
              <w:spacing w:line="256" w:lineRule="exact"/>
              <w:ind w:left="-48" w:leftChars="-23"/>
              <w:jc w:val="center"/>
              <w:rPr>
                <w:rFonts w:ascii="宋体" w:hAnsi="宋体" w:cs="宋体"/>
                <w:color w:val="000000" w:themeColor="text1"/>
                <w:szCs w:val="2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5AD502B">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技术负责人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4ACE4">
            <w:pPr>
              <w:jc w:val="center"/>
              <w:rPr>
                <w:rFonts w:ascii="宋体" w:hAnsi="宋体" w:cs="宋体"/>
                <w:color w:val="000000" w:themeColor="text1"/>
                <w:szCs w:val="2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3B58B">
            <w:pPr>
              <w:jc w:val="center"/>
              <w:rPr>
                <w:rFonts w:ascii="宋体" w:hAnsi="宋体" w:cs="宋体"/>
                <w:color w:val="000000" w:themeColor="text1"/>
                <w:szCs w:val="21"/>
                <w:highlight w:val="none"/>
                <w14:textFill>
                  <w14:solidFill>
                    <w14:schemeClr w14:val="tx1"/>
                  </w14:solidFill>
                </w14:textFill>
              </w:rPr>
            </w:pPr>
          </w:p>
        </w:tc>
      </w:tr>
      <w:tr w14:paraId="12BE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2FE88">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1F28A">
            <w:pPr>
              <w:spacing w:line="256" w:lineRule="exact"/>
              <w:ind w:left="-48" w:leftChars="-23"/>
              <w:jc w:val="center"/>
              <w:rPr>
                <w:rFonts w:ascii="宋体" w:hAnsi="宋体" w:cs="宋体"/>
                <w:color w:val="000000" w:themeColor="text1"/>
                <w:szCs w:val="2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729040D">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质量负责人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CD8B2">
            <w:pPr>
              <w:jc w:val="center"/>
              <w:rPr>
                <w:rFonts w:ascii="宋体" w:hAnsi="宋体" w:cs="宋体"/>
                <w:color w:val="000000" w:themeColor="text1"/>
                <w:szCs w:val="2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91A10">
            <w:pPr>
              <w:jc w:val="center"/>
              <w:rPr>
                <w:rFonts w:ascii="宋体" w:hAnsi="宋体" w:cs="宋体"/>
                <w:color w:val="000000" w:themeColor="text1"/>
                <w:szCs w:val="21"/>
                <w:highlight w:val="none"/>
                <w14:textFill>
                  <w14:solidFill>
                    <w14:schemeClr w14:val="tx1"/>
                  </w14:solidFill>
                </w14:textFill>
              </w:rPr>
            </w:pPr>
          </w:p>
        </w:tc>
      </w:tr>
      <w:tr w14:paraId="070A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53076">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8233C">
            <w:pPr>
              <w:spacing w:line="228" w:lineRule="auto"/>
              <w:jc w:val="center"/>
              <w:rPr>
                <w:rFonts w:ascii="宋体" w:hAnsi="宋体" w:cs="宋体"/>
                <w:color w:val="000000" w:themeColor="text1"/>
                <w:szCs w:val="2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8E904BA">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造价负责人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44E36">
            <w:pPr>
              <w:jc w:val="center"/>
              <w:rPr>
                <w:rFonts w:ascii="宋体" w:hAnsi="宋体" w:cs="宋体"/>
                <w:color w:val="000000" w:themeColor="text1"/>
                <w:szCs w:val="2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F3BDF">
            <w:pPr>
              <w:jc w:val="center"/>
              <w:rPr>
                <w:rFonts w:ascii="宋体" w:hAnsi="宋体" w:cs="宋体"/>
                <w:color w:val="000000" w:themeColor="text1"/>
                <w:szCs w:val="21"/>
                <w:highlight w:val="none"/>
                <w14:textFill>
                  <w14:solidFill>
                    <w14:schemeClr w14:val="tx1"/>
                  </w14:solidFill>
                </w14:textFill>
              </w:rPr>
            </w:pPr>
          </w:p>
        </w:tc>
      </w:tr>
      <w:tr w14:paraId="783F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CCDE3">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731C0">
            <w:pPr>
              <w:spacing w:line="256" w:lineRule="exact"/>
              <w:ind w:left="-48" w:leftChars="-23"/>
              <w:jc w:val="center"/>
              <w:rPr>
                <w:rFonts w:ascii="宋体" w:hAnsi="宋体" w:cs="宋体"/>
                <w:color w:val="000000" w:themeColor="text1"/>
                <w:szCs w:val="2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6FD6EBD">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安全负责人（与专职安全员不为同一人）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83583">
            <w:pPr>
              <w:jc w:val="center"/>
              <w:rPr>
                <w:rFonts w:ascii="宋体" w:hAnsi="宋体" w:cs="宋体"/>
                <w:color w:val="000000" w:themeColor="text1"/>
                <w:szCs w:val="2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E30EE">
            <w:pPr>
              <w:jc w:val="center"/>
              <w:rPr>
                <w:rFonts w:ascii="宋体" w:hAnsi="宋体" w:cs="宋体"/>
                <w:color w:val="000000" w:themeColor="text1"/>
                <w:szCs w:val="21"/>
                <w:highlight w:val="none"/>
                <w14:textFill>
                  <w14:solidFill>
                    <w14:schemeClr w14:val="tx1"/>
                  </w14:solidFill>
                </w14:textFill>
              </w:rPr>
            </w:pPr>
          </w:p>
        </w:tc>
      </w:tr>
      <w:tr w14:paraId="476F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A77F7">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5488B">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1BB9E57">
            <w:pPr>
              <w:widowControl/>
              <w:jc w:val="center"/>
              <w:textAlignment w:val="bottom"/>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D538E">
            <w:pPr>
              <w:ind w:left="-55" w:leftChars="-26" w:right="-65" w:rightChars="-31"/>
              <w:jc w:val="center"/>
              <w:rPr>
                <w:rFonts w:ascii="宋体" w:hAnsi="宋体"/>
                <w:color w:val="000000" w:themeColor="text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C2358">
            <w:pPr>
              <w:jc w:val="center"/>
              <w:rPr>
                <w:rFonts w:ascii="宋体" w:hAnsi="宋体" w:cs="宋体"/>
                <w:color w:val="000000" w:themeColor="text1"/>
                <w:szCs w:val="21"/>
                <w:highlight w:val="none"/>
                <w14:textFill>
                  <w14:solidFill>
                    <w14:schemeClr w14:val="tx1"/>
                  </w14:solidFill>
                </w14:textFill>
              </w:rPr>
            </w:pPr>
          </w:p>
        </w:tc>
      </w:tr>
      <w:tr w14:paraId="5611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2F1E2">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8F5AA">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6129A">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135D9">
            <w:pPr>
              <w:ind w:left="-55" w:leftChars="-26" w:right="-65" w:rightChars="-31"/>
              <w:jc w:val="center"/>
              <w:rPr>
                <w:rFonts w:ascii="宋体" w:hAnsi="宋体"/>
                <w:color w:val="000000" w:themeColor="text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74CFD">
            <w:pPr>
              <w:jc w:val="center"/>
              <w:rPr>
                <w:rFonts w:ascii="宋体" w:hAnsi="宋体" w:cs="宋体"/>
                <w:color w:val="000000" w:themeColor="text1"/>
                <w:szCs w:val="21"/>
                <w:highlight w:val="none"/>
                <w14:textFill>
                  <w14:solidFill>
                    <w14:schemeClr w14:val="tx1"/>
                  </w14:solidFill>
                </w14:textFill>
              </w:rPr>
            </w:pPr>
          </w:p>
        </w:tc>
      </w:tr>
      <w:tr w14:paraId="26C6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F6646">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64F08">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54959">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D5E89">
            <w:pPr>
              <w:ind w:left="-55" w:leftChars="-26" w:right="-65" w:rightChars="-31"/>
              <w:jc w:val="center"/>
              <w:rPr>
                <w:rFonts w:ascii="宋体" w:hAnsi="宋体"/>
                <w:color w:val="000000" w:themeColor="text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0178E">
            <w:pPr>
              <w:jc w:val="center"/>
              <w:rPr>
                <w:rFonts w:ascii="宋体" w:hAnsi="宋体" w:cs="宋体"/>
                <w:color w:val="000000" w:themeColor="text1"/>
                <w:szCs w:val="21"/>
                <w:highlight w:val="none"/>
                <w14:textFill>
                  <w14:solidFill>
                    <w14:schemeClr w14:val="tx1"/>
                  </w14:solidFill>
                </w14:textFill>
              </w:rPr>
            </w:pPr>
          </w:p>
        </w:tc>
      </w:tr>
      <w:tr w14:paraId="58AB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03B1">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9179C">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26C48">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4E1E3">
            <w:pPr>
              <w:ind w:left="-55" w:leftChars="-26" w:right="-65" w:rightChars="-31"/>
              <w:jc w:val="center"/>
              <w:rPr>
                <w:rFonts w:ascii="宋体" w:hAnsi="宋体"/>
                <w:color w:val="000000" w:themeColor="text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5EC23">
            <w:pPr>
              <w:jc w:val="center"/>
              <w:rPr>
                <w:rFonts w:ascii="宋体" w:hAnsi="宋体" w:cs="宋体"/>
                <w:color w:val="000000" w:themeColor="text1"/>
                <w:szCs w:val="21"/>
                <w:highlight w:val="none"/>
                <w14:textFill>
                  <w14:solidFill>
                    <w14:schemeClr w14:val="tx1"/>
                  </w14:solidFill>
                </w14:textFill>
              </w:rPr>
            </w:pPr>
          </w:p>
        </w:tc>
      </w:tr>
      <w:tr w14:paraId="7DC4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57932">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B6B05">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E51B2">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FEDEF">
            <w:pPr>
              <w:ind w:left="-55" w:leftChars="-26" w:right="-65" w:rightChars="-31"/>
              <w:jc w:val="center"/>
              <w:rPr>
                <w:rFonts w:ascii="宋体" w:hAnsi="宋体"/>
                <w:color w:val="000000" w:themeColor="text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FC685">
            <w:pPr>
              <w:jc w:val="center"/>
              <w:rPr>
                <w:rFonts w:ascii="宋体" w:hAnsi="宋体" w:cs="宋体"/>
                <w:color w:val="000000" w:themeColor="text1"/>
                <w:szCs w:val="21"/>
                <w:highlight w:val="none"/>
                <w14:textFill>
                  <w14:solidFill>
                    <w14:schemeClr w14:val="tx1"/>
                  </w14:solidFill>
                </w14:textFill>
              </w:rPr>
            </w:pPr>
          </w:p>
        </w:tc>
      </w:tr>
      <w:tr w14:paraId="365E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51EB0">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7CD1E">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E6E81">
            <w:pPr>
              <w:spacing w:line="256" w:lineRule="exact"/>
              <w:ind w:left="-48" w:leftChars="-23"/>
              <w:jc w:val="center"/>
              <w:rPr>
                <w:rFonts w:ascii="宋体" w:hAnsi="宋体"/>
                <w:color w:val="000000" w:themeColor="text1"/>
                <w:highlight w:val="none"/>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0F6A2">
            <w:pPr>
              <w:ind w:left="-55" w:leftChars="-26" w:right="-65" w:rightChars="-31"/>
              <w:jc w:val="center"/>
              <w:rPr>
                <w:rFonts w:ascii="宋体" w:hAnsi="宋体"/>
                <w:color w:val="000000" w:themeColor="text1"/>
                <w:highlight w:val="none"/>
                <w14:textFill>
                  <w14:solidFill>
                    <w14:schemeClr w14:val="tx1"/>
                  </w14:solidFill>
                </w14:textFill>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774A4">
            <w:pPr>
              <w:jc w:val="center"/>
              <w:rPr>
                <w:rFonts w:ascii="宋体" w:hAnsi="宋体" w:cs="宋体"/>
                <w:color w:val="000000" w:themeColor="text1"/>
                <w:szCs w:val="21"/>
                <w:highlight w:val="none"/>
                <w14:textFill>
                  <w14:solidFill>
                    <w14:schemeClr w14:val="tx1"/>
                  </w14:solidFill>
                </w14:textFill>
              </w:rPr>
            </w:pPr>
          </w:p>
        </w:tc>
      </w:tr>
      <w:tr w14:paraId="3AE4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92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EDB93">
            <w:pPr>
              <w:jc w:val="left"/>
              <w:textAlignment w:val="center"/>
              <w:rPr>
                <w:rStyle w:val="114"/>
                <w:rFonts w:ascii="宋体" w:hAnsi="宋体" w:eastAsia="宋体" w:cs="宋体"/>
                <w:color w:val="000000" w:themeColor="text1"/>
                <w:highlight w:val="none"/>
                <w14:textFill>
                  <w14:solidFill>
                    <w14:schemeClr w14:val="tx1"/>
                  </w14:solidFill>
                </w14:textFill>
              </w:rPr>
            </w:pPr>
            <w:r>
              <w:rPr>
                <w:rStyle w:val="114"/>
                <w:rFonts w:ascii="宋体" w:hAnsi="宋体" w:eastAsia="宋体" w:cs="宋体"/>
                <w:color w:val="000000" w:themeColor="text1"/>
                <w:highlight w:val="none"/>
                <w14:textFill>
                  <w14:solidFill>
                    <w14:schemeClr w14:val="tx1"/>
                  </w14:solidFill>
                </w14:textFill>
              </w:rPr>
              <w:t>备注：</w:t>
            </w:r>
          </w:p>
          <w:p w14:paraId="34161F24">
            <w:pPr>
              <w:jc w:val="left"/>
              <w:textAlignment w:val="center"/>
              <w:rPr>
                <w:rStyle w:val="114"/>
                <w:rFonts w:ascii="宋体" w:hAnsi="宋体" w:eastAsia="宋体" w:cs="宋体"/>
                <w:color w:val="000000" w:themeColor="text1"/>
                <w:highlight w:val="none"/>
                <w14:textFill>
                  <w14:solidFill>
                    <w14:schemeClr w14:val="tx1"/>
                  </w14:solidFill>
                </w14:textFill>
              </w:rPr>
            </w:pPr>
            <w:r>
              <w:rPr>
                <w:rStyle w:val="114"/>
                <w:rFonts w:ascii="宋体" w:hAnsi="宋体" w:eastAsia="宋体" w:cs="宋体"/>
                <w:color w:val="000000" w:themeColor="text1"/>
                <w:highlight w:val="none"/>
                <w14:textFill>
                  <w14:solidFill>
                    <w14:schemeClr w14:val="tx1"/>
                  </w14:solidFill>
                </w14:textFill>
              </w:rPr>
              <w:t>1、“岗位”要求（除项目负责人和专职安全员外）由招标人根据项目管理需要在本表备注中明确提出，如：拟派技术负责人、质量负责人、安全负责人、造价负责人等。以上项目管理团队人员信息将由交易系统提取后供各相关单位在履约时比对、查核。</w:t>
            </w:r>
          </w:p>
          <w:p w14:paraId="138FBAC9">
            <w:pPr>
              <w:jc w:val="left"/>
              <w:textAlignment w:val="center"/>
              <w:rPr>
                <w:rStyle w:val="114"/>
                <w:color w:val="000000" w:themeColor="text1"/>
                <w:highlight w:val="none"/>
                <w14:textFill>
                  <w14:solidFill>
                    <w14:schemeClr w14:val="tx1"/>
                  </w14:solidFill>
                </w14:textFill>
              </w:rPr>
            </w:pPr>
            <w:r>
              <w:rPr>
                <w:rStyle w:val="114"/>
                <w:color w:val="000000" w:themeColor="text1"/>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43BFF3C">
            <w:pPr>
              <w:jc w:val="left"/>
              <w:textAlignment w:val="center"/>
              <w:rPr>
                <w:rFonts w:ascii="宋体" w:hAnsi="宋体" w:cs="宋体"/>
                <w:color w:val="000000" w:themeColor="text1"/>
                <w:szCs w:val="21"/>
                <w:highlight w:val="none"/>
                <w14:textFill>
                  <w14:solidFill>
                    <w14:schemeClr w14:val="tx1"/>
                  </w14:solidFill>
                </w14:textFill>
              </w:rPr>
            </w:pPr>
            <w:r>
              <w:rPr>
                <w:rStyle w:val="114"/>
                <w:color w:val="000000" w:themeColor="text1"/>
                <w:highlight w:val="none"/>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016A016">
      <w:pPr>
        <w:pStyle w:val="85"/>
        <w:spacing w:line="432" w:lineRule="auto"/>
        <w:ind w:firstLine="0"/>
        <w:rPr>
          <w:rStyle w:val="114"/>
          <w:color w:val="000000" w:themeColor="text1"/>
          <w:kern w:val="2"/>
          <w:highlight w:val="none"/>
          <w14:textFill>
            <w14:solidFill>
              <w14:schemeClr w14:val="tx1"/>
            </w14:solidFill>
          </w14:textFill>
        </w:rPr>
      </w:pPr>
      <w:r>
        <w:rPr>
          <w:rStyle w:val="114"/>
          <w:color w:val="000000" w:themeColor="text1"/>
          <w:kern w:val="2"/>
          <w:highlight w:val="none"/>
          <w14:textFill>
            <w14:solidFill>
              <w14:schemeClr w14:val="tx1"/>
            </w14:solidFill>
          </w14:textFill>
        </w:rPr>
        <w:t>注：投标人按本表格式可自行扩展填写。</w:t>
      </w:r>
    </w:p>
    <w:p w14:paraId="0939707C">
      <w:pPr>
        <w:pStyle w:val="85"/>
        <w:spacing w:line="432" w:lineRule="auto"/>
        <w:ind w:firstLine="0"/>
        <w:rPr>
          <w:rFonts w:ascii="宋体" w:hAnsi="宋体"/>
          <w:color w:val="000000" w:themeColor="text1"/>
          <w:szCs w:val="21"/>
          <w:highlight w:val="none"/>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0258">
    <w:pPr>
      <w:pStyle w:val="22"/>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3</w:t>
    </w:r>
    <w:r>
      <w:rPr>
        <w:rStyle w:val="38"/>
      </w:rPr>
      <w:fldChar w:fldCharType="end"/>
    </w:r>
  </w:p>
  <w:p w14:paraId="16E91FAD">
    <w:pPr>
      <w:pStyle w:val="22"/>
      <w:framePr w:wrap="around" w:vAnchor="text" w:hAnchor="margin" w:xAlign="outside" w:y="1"/>
      <w:ind w:left="-4410" w:leftChars="-2100" w:right="-4439" w:rightChars="-2114"/>
      <w:rPr>
        <w:rStyle w:val="38"/>
      </w:rPr>
    </w:pPr>
  </w:p>
  <w:p w14:paraId="0DB51D5A">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B779">
    <w:pPr>
      <w:pStyle w:val="22"/>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一–2</w:t>
    </w:r>
    <w:r>
      <w:rPr>
        <w:rStyle w:val="38"/>
      </w:rPr>
      <w:fldChar w:fldCharType="end"/>
    </w:r>
  </w:p>
  <w:p w14:paraId="6857052F">
    <w:pPr>
      <w:pStyle w:val="22"/>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11A0">
    <w:pPr>
      <w:pStyle w:val="22"/>
      <w:jc w:val="center"/>
    </w:pPr>
    <w:r>
      <w:rPr>
        <w:rStyle w:val="38"/>
      </w:rPr>
      <w:fldChar w:fldCharType="begin"/>
    </w:r>
    <w:r>
      <w:rPr>
        <w:rStyle w:val="38"/>
      </w:rPr>
      <w:instrText xml:space="preserve"> PAGE </w:instrText>
    </w:r>
    <w:r>
      <w:rPr>
        <w:rStyle w:val="38"/>
      </w:rPr>
      <w:fldChar w:fldCharType="separate"/>
    </w:r>
    <w:r>
      <w:rPr>
        <w:rStyle w:val="38"/>
      </w:rPr>
      <w:t>76</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605F">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C970">
    <w:pPr>
      <w:pStyle w:val="23"/>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5E4B9">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45A53"/>
    <w:multiLevelType w:val="multilevel"/>
    <w:tmpl w:val="A2E45A53"/>
    <w:lvl w:ilvl="0" w:tentative="0">
      <w:start w:val="1"/>
      <w:numFmt w:val="chineseCountingThousand"/>
      <w:pStyle w:val="82"/>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mZmYTg1NGM5OGY2ODliNGNjMDYyMTkxMWViYTkwNjgifQ=="/>
  </w:docVars>
  <w:rsids>
    <w:rsidRoot w:val="00000000"/>
    <w:rsid w:val="085148F5"/>
    <w:rsid w:val="14934443"/>
    <w:rsid w:val="208E5D79"/>
    <w:rsid w:val="430A6F14"/>
    <w:rsid w:val="45D375FE"/>
    <w:rsid w:val="48C4154C"/>
    <w:rsid w:val="4FD01CC8"/>
    <w:rsid w:val="56B735C0"/>
    <w:rsid w:val="5BEF4E66"/>
    <w:rsid w:val="61FB6AD9"/>
    <w:rsid w:val="FDFBF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after="120" w:line="360" w:lineRule="auto"/>
      <w:outlineLvl w:val="0"/>
    </w:pPr>
    <w:rPr>
      <w:kern w:val="44"/>
      <w:sz w:val="28"/>
      <w:szCs w:val="28"/>
    </w:rPr>
  </w:style>
  <w:style w:type="paragraph" w:styleId="4">
    <w:name w:val="heading 2"/>
    <w:basedOn w:val="1"/>
    <w:next w:val="1"/>
    <w:link w:val="4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49"/>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6">
    <w:name w:val="heading 4"/>
    <w:basedOn w:val="5"/>
    <w:next w:val="1"/>
    <w:link w:val="50"/>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7">
    <w:name w:val="heading 5"/>
    <w:basedOn w:val="6"/>
    <w:next w:val="1"/>
    <w:link w:val="51"/>
    <w:qFormat/>
    <w:uiPriority w:val="0"/>
    <w:pPr>
      <w:spacing w:line="240" w:lineRule="exact"/>
      <w:outlineLvl w:val="4"/>
    </w:pPr>
  </w:style>
  <w:style w:type="paragraph" w:styleId="8">
    <w:name w:val="heading 6"/>
    <w:basedOn w:val="1"/>
    <w:next w:val="1"/>
    <w:link w:val="52"/>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9">
    <w:name w:val="heading 7"/>
    <w:basedOn w:val="1"/>
    <w:next w:val="1"/>
    <w:link w:val="53"/>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10">
    <w:name w:val="heading 8"/>
    <w:basedOn w:val="1"/>
    <w:next w:val="1"/>
    <w:link w:val="54"/>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1">
    <w:name w:val="heading 9"/>
    <w:basedOn w:val="1"/>
    <w:next w:val="1"/>
    <w:link w:val="55"/>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5">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12">
    <w:name w:val="Normal Indent"/>
    <w:basedOn w:val="1"/>
    <w:next w:val="1"/>
    <w:qFormat/>
    <w:uiPriority w:val="0"/>
    <w:pPr>
      <w:ind w:firstLine="420"/>
    </w:pPr>
    <w:rPr>
      <w:rFonts w:ascii="Times New Roman" w:hAnsi="Times New Roman"/>
      <w:szCs w:val="20"/>
    </w:rPr>
  </w:style>
  <w:style w:type="paragraph" w:styleId="13">
    <w:name w:val="Document Map"/>
    <w:basedOn w:val="1"/>
    <w:qFormat/>
    <w:uiPriority w:val="0"/>
    <w:pPr>
      <w:shd w:val="clear" w:color="auto" w:fill="000080"/>
    </w:pPr>
    <w:rPr>
      <w:rFonts w:ascii="方正兰亭黑_GBK" w:hAnsi="Times New Roman"/>
      <w:szCs w:val="20"/>
    </w:rPr>
  </w:style>
  <w:style w:type="paragraph" w:styleId="14">
    <w:name w:val="annotation text"/>
    <w:basedOn w:val="1"/>
    <w:qFormat/>
    <w:uiPriority w:val="0"/>
    <w:pPr>
      <w:spacing w:line="360" w:lineRule="auto"/>
      <w:ind w:firstLine="218" w:firstLineChars="218"/>
      <w:jc w:val="left"/>
    </w:pPr>
    <w:rPr>
      <w:rFonts w:ascii="宋体" w:hAnsi="宋体"/>
      <w:sz w:val="24"/>
      <w:szCs w:val="24"/>
    </w:rPr>
  </w:style>
  <w:style w:type="paragraph" w:styleId="15">
    <w:name w:val="Body Text"/>
    <w:basedOn w:val="1"/>
    <w:qFormat/>
    <w:uiPriority w:val="0"/>
    <w:pPr>
      <w:spacing w:after="120"/>
    </w:pPr>
    <w:rPr>
      <w:rFonts w:ascii="Times New Roman" w:hAnsi="Times New Roman"/>
      <w:szCs w:val="20"/>
    </w:rPr>
  </w:style>
  <w:style w:type="paragraph" w:styleId="16">
    <w:name w:val="Body Text Indent"/>
    <w:basedOn w:val="1"/>
    <w:qFormat/>
    <w:uiPriority w:val="0"/>
    <w:pPr>
      <w:ind w:firstLine="570"/>
    </w:pPr>
    <w:rPr>
      <w:rFonts w:ascii="Times New Roman" w:hAnsi="Times New Roman"/>
      <w:sz w:val="28"/>
      <w:szCs w:val="20"/>
    </w:rPr>
  </w:style>
  <w:style w:type="paragraph" w:styleId="17">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18">
    <w:name w:val="Date"/>
    <w:basedOn w:val="1"/>
    <w:next w:val="1"/>
    <w:qFormat/>
    <w:uiPriority w:val="0"/>
    <w:rPr>
      <w:rFonts w:ascii="Times New Roman" w:hAnsi="Times New Roman"/>
      <w:szCs w:val="20"/>
    </w:rPr>
  </w:style>
  <w:style w:type="paragraph" w:styleId="19">
    <w:name w:val="Body Text Indent 2"/>
    <w:basedOn w:val="1"/>
    <w:qFormat/>
    <w:uiPriority w:val="0"/>
    <w:pPr>
      <w:spacing w:line="400" w:lineRule="exact"/>
      <w:ind w:left="425"/>
    </w:pPr>
    <w:rPr>
      <w:rFonts w:ascii="Times New Roman" w:hAnsi="Times New Roman"/>
      <w:color w:val="000000"/>
      <w:sz w:val="24"/>
      <w:szCs w:val="20"/>
    </w:rPr>
  </w:style>
  <w:style w:type="paragraph" w:styleId="20">
    <w:name w:val="endnote text"/>
    <w:basedOn w:val="1"/>
    <w:qFormat/>
    <w:uiPriority w:val="0"/>
    <w:pPr>
      <w:snapToGrid w:val="0"/>
      <w:jc w:val="left"/>
    </w:pPr>
    <w:rPr>
      <w:rFonts w:ascii="Times New Roman" w:hAnsi="Times New Roman"/>
      <w:szCs w:val="20"/>
    </w:rPr>
  </w:style>
  <w:style w:type="paragraph" w:styleId="21">
    <w:name w:val="Balloon Text"/>
    <w:basedOn w:val="1"/>
    <w:qFormat/>
    <w:uiPriority w:val="0"/>
    <w:rPr>
      <w:rFonts w:ascii="Times New Roman" w:hAnsi="Times New Roman"/>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qFormat/>
    <w:uiPriority w:val="0"/>
    <w:pPr>
      <w:snapToGrid w:val="0"/>
      <w:spacing w:line="360" w:lineRule="auto"/>
      <w:ind w:firstLine="218" w:firstLineChars="218"/>
      <w:jc w:val="left"/>
    </w:pPr>
    <w:rPr>
      <w:rFonts w:ascii="宋体" w:hAnsi="宋体"/>
      <w:sz w:val="18"/>
      <w:szCs w:val="18"/>
    </w:rPr>
  </w:style>
  <w:style w:type="paragraph" w:styleId="26">
    <w:name w:val="Body Text Indent 3"/>
    <w:basedOn w:val="1"/>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7">
    <w:name w:val="toc 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8">
    <w:name w:val="Body Text 2"/>
    <w:basedOn w:val="1"/>
    <w:qFormat/>
    <w:uiPriority w:val="0"/>
    <w:rPr>
      <w:rFonts w:ascii="宋体" w:hAnsi="宋体"/>
      <w:szCs w:val="24"/>
      <w:u w:val="single"/>
    </w:rPr>
  </w:style>
  <w:style w:type="paragraph" w:styleId="29">
    <w:name w:val="Normal (Web)"/>
    <w:basedOn w:val="1"/>
    <w:qFormat/>
    <w:uiPriority w:val="0"/>
    <w:pPr>
      <w:jc w:val="left"/>
    </w:pPr>
    <w:rPr>
      <w:kern w:val="0"/>
      <w:sz w:val="24"/>
    </w:rPr>
  </w:style>
  <w:style w:type="paragraph" w:styleId="30">
    <w:name w:val="index 1"/>
    <w:basedOn w:val="1"/>
    <w:next w:val="1"/>
    <w:qFormat/>
    <w:uiPriority w:val="0"/>
    <w:rPr>
      <w:rFonts w:ascii="Times New Roman" w:hAnsi="Times New Roman" w:eastAsia="仿宋_GB2312"/>
      <w:sz w:val="28"/>
      <w:szCs w:val="20"/>
    </w:rPr>
  </w:style>
  <w:style w:type="paragraph" w:styleId="31">
    <w:name w:val="Title"/>
    <w:basedOn w:val="1"/>
    <w:qFormat/>
    <w:uiPriority w:val="0"/>
    <w:pPr>
      <w:spacing w:before="120" w:after="60"/>
      <w:jc w:val="center"/>
    </w:pPr>
    <w:rPr>
      <w:rFonts w:ascii="Arial" w:hAnsi="Arial"/>
      <w:b/>
      <w:sz w:val="44"/>
      <w:szCs w:val="20"/>
    </w:rPr>
  </w:style>
  <w:style w:type="paragraph" w:styleId="32">
    <w:name w:val="annotation subject"/>
    <w:basedOn w:val="14"/>
    <w:next w:val="14"/>
    <w:qFormat/>
    <w:uiPriority w:val="0"/>
    <w:rPr>
      <w:b/>
      <w:bCs/>
    </w:rPr>
  </w:style>
  <w:style w:type="paragraph" w:styleId="33">
    <w:name w:val="Body Text First Indent"/>
    <w:basedOn w:val="15"/>
    <w:qFormat/>
    <w:uiPriority w:val="0"/>
    <w:pPr>
      <w:ind w:firstLine="420"/>
    </w:pPr>
  </w:style>
  <w:style w:type="character" w:styleId="36">
    <w:name w:val="Strong"/>
    <w:basedOn w:val="35"/>
    <w:qFormat/>
    <w:uiPriority w:val="0"/>
    <w:rPr>
      <w:b/>
      <w:bCs/>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qFormat/>
    <w:uiPriority w:val="0"/>
    <w:rPr>
      <w:color w:val="954F72"/>
      <w:u w:val="single"/>
    </w:rPr>
  </w:style>
  <w:style w:type="character" w:styleId="40">
    <w:name w:val="HTML Definition"/>
    <w:basedOn w:val="35"/>
    <w:qFormat/>
    <w:uiPriority w:val="0"/>
    <w:rPr>
      <w:i/>
      <w:iCs/>
    </w:rPr>
  </w:style>
  <w:style w:type="character" w:styleId="41">
    <w:name w:val="Hyperlink"/>
    <w:qFormat/>
    <w:uiPriority w:val="0"/>
    <w:rPr>
      <w:color w:val="0000FF"/>
      <w:u w:val="single"/>
    </w:rPr>
  </w:style>
  <w:style w:type="character" w:styleId="42">
    <w:name w:val="HTML Code"/>
    <w:basedOn w:val="35"/>
    <w:qFormat/>
    <w:uiPriority w:val="0"/>
    <w:rPr>
      <w:rFonts w:ascii="Consolas" w:hAnsi="Consolas" w:eastAsia="Consolas" w:cs="Consolas"/>
      <w:color w:val="C7254E"/>
      <w:sz w:val="21"/>
      <w:szCs w:val="21"/>
      <w:bdr w:val="single" w:color="E1E1E1" w:sz="6" w:space="0"/>
      <w:shd w:val="clear" w:color="auto" w:fill="F9F2F4"/>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styleId="45">
    <w:name w:val="HTML Keyboard"/>
    <w:basedOn w:val="35"/>
    <w:qFormat/>
    <w:uiPriority w:val="0"/>
    <w:rPr>
      <w:rFonts w:ascii="Consolas" w:hAnsi="Consolas" w:eastAsia="Consolas" w:cs="Consolas"/>
      <w:color w:val="FFFFFF"/>
      <w:sz w:val="21"/>
      <w:szCs w:val="21"/>
      <w:shd w:val="clear" w:color="auto" w:fill="333333"/>
    </w:rPr>
  </w:style>
  <w:style w:type="character" w:styleId="46">
    <w:name w:val="HTML Sample"/>
    <w:basedOn w:val="35"/>
    <w:qFormat/>
    <w:uiPriority w:val="0"/>
    <w:rPr>
      <w:rFonts w:ascii="Consolas" w:hAnsi="Consolas" w:eastAsia="Consolas" w:cs="Consolas"/>
      <w:sz w:val="21"/>
      <w:szCs w:val="21"/>
    </w:rPr>
  </w:style>
  <w:style w:type="character" w:customStyle="1" w:styleId="47">
    <w:name w:val="heading 1 Char"/>
    <w:basedOn w:val="35"/>
    <w:link w:val="3"/>
    <w:qFormat/>
    <w:uiPriority w:val="0"/>
    <w:rPr>
      <w:rFonts w:ascii="Calibri" w:hAnsi="Calibri" w:eastAsia="宋体" w:cs="Times New Roman"/>
      <w:kern w:val="44"/>
      <w:sz w:val="28"/>
      <w:szCs w:val="28"/>
      <w:lang w:val="en-US" w:eastAsia="zh-CN" w:bidi="ar-SA"/>
    </w:rPr>
  </w:style>
  <w:style w:type="character" w:customStyle="1" w:styleId="48">
    <w:name w:val="heading 2 Char"/>
    <w:basedOn w:val="35"/>
    <w:link w:val="4"/>
    <w:qFormat/>
    <w:uiPriority w:val="0"/>
    <w:rPr>
      <w:rFonts w:ascii="Arial" w:hAnsi="Arial" w:eastAsia="宋体" w:cs="Times New Roman"/>
      <w:b/>
      <w:color w:val="000000"/>
      <w:kern w:val="2"/>
      <w:sz w:val="24"/>
      <w:szCs w:val="24"/>
      <w:lang w:val="en-US" w:eastAsia="zh-CN" w:bidi="ar-SA"/>
    </w:rPr>
  </w:style>
  <w:style w:type="character" w:customStyle="1" w:styleId="49">
    <w:name w:val="heading 3 Char"/>
    <w:basedOn w:val="35"/>
    <w:link w:val="5"/>
    <w:qFormat/>
    <w:uiPriority w:val="0"/>
    <w:rPr>
      <w:rFonts w:ascii="宋体" w:hAnsi="宋体" w:eastAsia="宋体" w:cs="宋体"/>
      <w:b/>
      <w:kern w:val="0"/>
      <w:sz w:val="24"/>
      <w:szCs w:val="27"/>
      <w:lang w:val="en-US" w:eastAsia="zh-CN" w:bidi="ar-SA"/>
    </w:rPr>
  </w:style>
  <w:style w:type="character" w:customStyle="1" w:styleId="50">
    <w:name w:val="heading 4 Char"/>
    <w:basedOn w:val="49"/>
    <w:link w:val="6"/>
    <w:qFormat/>
    <w:uiPriority w:val="0"/>
    <w:rPr>
      <w:rFonts w:cs="Times New Roman"/>
      <w:color w:val="000000"/>
      <w:kern w:val="2"/>
      <w:szCs w:val="21"/>
    </w:rPr>
  </w:style>
  <w:style w:type="character" w:customStyle="1" w:styleId="51">
    <w:name w:val="heading 5 Char"/>
    <w:basedOn w:val="50"/>
    <w:link w:val="7"/>
    <w:qFormat/>
    <w:uiPriority w:val="0"/>
  </w:style>
  <w:style w:type="character" w:customStyle="1" w:styleId="52">
    <w:name w:val="heading 6 Char"/>
    <w:basedOn w:val="35"/>
    <w:link w:val="8"/>
    <w:qFormat/>
    <w:uiPriority w:val="0"/>
    <w:rPr>
      <w:rFonts w:ascii="Arial" w:hAnsi="Arial" w:eastAsia="黑体" w:cs="Times New Roman"/>
      <w:b/>
      <w:bCs/>
      <w:kern w:val="2"/>
      <w:sz w:val="24"/>
      <w:szCs w:val="24"/>
      <w:lang w:val="en-US" w:eastAsia="zh-CN" w:bidi="ar-SA"/>
    </w:rPr>
  </w:style>
  <w:style w:type="character" w:customStyle="1" w:styleId="53">
    <w:name w:val="heading 7 Char"/>
    <w:basedOn w:val="35"/>
    <w:link w:val="9"/>
    <w:qFormat/>
    <w:uiPriority w:val="0"/>
    <w:rPr>
      <w:rFonts w:ascii="Times New Roman" w:hAnsi="Times New Roman" w:eastAsia="宋体" w:cs="Times New Roman"/>
      <w:b/>
      <w:kern w:val="2"/>
      <w:sz w:val="24"/>
      <w:szCs w:val="20"/>
      <w:lang w:val="en-US" w:eastAsia="zh-CN" w:bidi="ar-SA"/>
    </w:rPr>
  </w:style>
  <w:style w:type="character" w:customStyle="1" w:styleId="54">
    <w:name w:val="heading 8 Char"/>
    <w:basedOn w:val="35"/>
    <w:link w:val="10"/>
    <w:qFormat/>
    <w:uiPriority w:val="0"/>
    <w:rPr>
      <w:rFonts w:ascii="Arial" w:hAnsi="Arial" w:eastAsia="黑体" w:cs="Times New Roman"/>
      <w:kern w:val="2"/>
      <w:sz w:val="24"/>
      <w:szCs w:val="20"/>
      <w:lang w:val="en-US" w:eastAsia="zh-CN" w:bidi="ar-SA"/>
    </w:rPr>
  </w:style>
  <w:style w:type="character" w:customStyle="1" w:styleId="55">
    <w:name w:val="heading 9 Char"/>
    <w:basedOn w:val="35"/>
    <w:link w:val="11"/>
    <w:qFormat/>
    <w:uiPriority w:val="0"/>
    <w:rPr>
      <w:rFonts w:ascii="Arial" w:hAnsi="Arial" w:eastAsia="黑体" w:cs="Times New Roman"/>
      <w:kern w:val="2"/>
      <w:sz w:val="21"/>
      <w:szCs w:val="20"/>
      <w:lang w:val="en-US" w:eastAsia="zh-CN" w:bidi="ar-SA"/>
    </w:rPr>
  </w:style>
  <w:style w:type="character" w:customStyle="1" w:styleId="56">
    <w:name w:val="标题 1 字符"/>
    <w:qFormat/>
    <w:uiPriority w:val="0"/>
    <w:rPr>
      <w:rFonts w:ascii="Calibri" w:hAnsi="Calibri" w:eastAsia="宋体" w:cs="Times New Roman"/>
      <w:b/>
      <w:bCs/>
      <w:kern w:val="44"/>
      <w:sz w:val="44"/>
      <w:szCs w:val="44"/>
    </w:rPr>
  </w:style>
  <w:style w:type="character" w:customStyle="1" w:styleId="57">
    <w:name w:val="标题 2 字符"/>
    <w:qFormat/>
    <w:uiPriority w:val="0"/>
    <w:rPr>
      <w:rFonts w:ascii="等线 Light" w:hAnsi="等线 Light" w:eastAsia="等线 Light" w:cs="Times New Roman"/>
      <w:b/>
      <w:bCs/>
      <w:sz w:val="32"/>
      <w:szCs w:val="32"/>
    </w:rPr>
  </w:style>
  <w:style w:type="character" w:customStyle="1" w:styleId="58">
    <w:name w:val="标题 3 字符"/>
    <w:qFormat/>
    <w:uiPriority w:val="0"/>
    <w:rPr>
      <w:rFonts w:ascii="Calibri" w:hAnsi="Calibri" w:eastAsia="宋体" w:cs="Times New Roman"/>
      <w:b/>
      <w:bCs/>
      <w:sz w:val="32"/>
      <w:szCs w:val="32"/>
    </w:rPr>
  </w:style>
  <w:style w:type="character" w:customStyle="1" w:styleId="59">
    <w:name w:val="标题 4 字符"/>
    <w:qFormat/>
    <w:uiPriority w:val="0"/>
    <w:rPr>
      <w:rFonts w:ascii="等线 Light" w:hAnsi="等线 Light" w:eastAsia="等线 Light" w:cs="Times New Roman"/>
      <w:b/>
      <w:bCs/>
      <w:sz w:val="28"/>
      <w:szCs w:val="28"/>
    </w:rPr>
  </w:style>
  <w:style w:type="character" w:customStyle="1" w:styleId="60">
    <w:name w:val="标题 5 字符"/>
    <w:qFormat/>
    <w:uiPriority w:val="0"/>
    <w:rPr>
      <w:rFonts w:ascii="Calibri" w:hAnsi="Calibri" w:eastAsia="宋体" w:cs="Times New Roman"/>
      <w:b/>
      <w:bCs/>
      <w:sz w:val="28"/>
      <w:szCs w:val="28"/>
    </w:rPr>
  </w:style>
  <w:style w:type="character" w:customStyle="1" w:styleId="61">
    <w:name w:val="标题 6 字符"/>
    <w:qFormat/>
    <w:uiPriority w:val="0"/>
    <w:rPr>
      <w:rFonts w:ascii="等线 Light" w:hAnsi="等线 Light" w:eastAsia="等线 Light" w:cs="Times New Roman"/>
      <w:b/>
      <w:bCs/>
      <w:sz w:val="24"/>
      <w:szCs w:val="24"/>
    </w:rPr>
  </w:style>
  <w:style w:type="character" w:customStyle="1" w:styleId="62">
    <w:name w:val="标题 7 字符"/>
    <w:qFormat/>
    <w:uiPriority w:val="0"/>
    <w:rPr>
      <w:rFonts w:ascii="Calibri" w:hAnsi="Calibri" w:eastAsia="宋体" w:cs="Times New Roman"/>
      <w:b/>
      <w:bCs/>
      <w:sz w:val="24"/>
      <w:szCs w:val="24"/>
    </w:rPr>
  </w:style>
  <w:style w:type="character" w:customStyle="1" w:styleId="63">
    <w:name w:val="标题 8 字符"/>
    <w:qFormat/>
    <w:uiPriority w:val="0"/>
    <w:rPr>
      <w:rFonts w:ascii="等线 Light" w:hAnsi="等线 Light" w:eastAsia="等线 Light" w:cs="Times New Roman"/>
      <w:sz w:val="24"/>
      <w:szCs w:val="24"/>
    </w:rPr>
  </w:style>
  <w:style w:type="character" w:customStyle="1" w:styleId="64">
    <w:name w:val="标题 9 字符"/>
    <w:qFormat/>
    <w:uiPriority w:val="0"/>
    <w:rPr>
      <w:rFonts w:ascii="等线 Light" w:hAnsi="等线 Light" w:eastAsia="等线 Light" w:cs="Times New Roman"/>
      <w:szCs w:val="21"/>
    </w:rPr>
  </w:style>
  <w:style w:type="character" w:customStyle="1" w:styleId="65">
    <w:name w:val="页眉 字符"/>
    <w:qFormat/>
    <w:uiPriority w:val="0"/>
    <w:rPr>
      <w:rFonts w:ascii="Calibri" w:hAnsi="Calibri" w:eastAsia="宋体" w:cs="Times New Roman"/>
      <w:sz w:val="18"/>
      <w:szCs w:val="18"/>
    </w:rPr>
  </w:style>
  <w:style w:type="character" w:customStyle="1" w:styleId="66">
    <w:name w:val="页脚 字符"/>
    <w:qFormat/>
    <w:uiPriority w:val="0"/>
    <w:rPr>
      <w:rFonts w:ascii="Calibri" w:hAnsi="Calibri" w:eastAsia="宋体" w:cs="Times New Roman"/>
      <w:sz w:val="18"/>
      <w:szCs w:val="18"/>
    </w:rPr>
  </w:style>
  <w:style w:type="character" w:customStyle="1" w:styleId="67">
    <w:name w:val="标题 字符"/>
    <w:qFormat/>
    <w:uiPriority w:val="0"/>
    <w:rPr>
      <w:rFonts w:ascii="等线 Light" w:hAnsi="等线 Light" w:eastAsia="等线 Light" w:cs="Times New Roman"/>
      <w:b/>
      <w:bCs/>
      <w:sz w:val="32"/>
      <w:szCs w:val="32"/>
    </w:rPr>
  </w:style>
  <w:style w:type="character" w:customStyle="1" w:styleId="68">
    <w:name w:val="正文文本 字符"/>
    <w:qFormat/>
    <w:uiPriority w:val="0"/>
    <w:rPr>
      <w:rFonts w:ascii="Calibri" w:hAnsi="Calibri" w:eastAsia="宋体" w:cs="Times New Roman"/>
    </w:rPr>
  </w:style>
  <w:style w:type="character" w:customStyle="1" w:styleId="69">
    <w:name w:val="正文首行缩进 字符"/>
    <w:basedOn w:val="68"/>
    <w:qFormat/>
    <w:uiPriority w:val="0"/>
    <w:rPr>
      <w:rFonts w:ascii="Calibri" w:hAnsi="Calibri" w:eastAsia="宋体" w:cs="Times New Roman"/>
    </w:rPr>
  </w:style>
  <w:style w:type="character" w:customStyle="1" w:styleId="70">
    <w:name w:val="日期 字符"/>
    <w:qFormat/>
    <w:uiPriority w:val="0"/>
    <w:rPr>
      <w:rFonts w:ascii="Calibri" w:hAnsi="Calibri" w:eastAsia="宋体" w:cs="Times New Roman"/>
    </w:rPr>
  </w:style>
  <w:style w:type="character" w:customStyle="1" w:styleId="71">
    <w:name w:val="正文文本缩进 字符"/>
    <w:qFormat/>
    <w:uiPriority w:val="0"/>
    <w:rPr>
      <w:rFonts w:ascii="Calibri" w:hAnsi="Calibri" w:eastAsia="宋体" w:cs="Times New Roman"/>
    </w:rPr>
  </w:style>
  <w:style w:type="character" w:customStyle="1" w:styleId="72">
    <w:name w:val="文档结构图 字符"/>
    <w:qFormat/>
    <w:uiPriority w:val="0"/>
    <w:rPr>
      <w:rFonts w:ascii="Microsoft YaHei UI" w:hAnsi="Calibri" w:eastAsia="Microsoft YaHei UI" w:cs="Times New Roman"/>
      <w:sz w:val="18"/>
      <w:szCs w:val="18"/>
    </w:rPr>
  </w:style>
  <w:style w:type="character" w:customStyle="1" w:styleId="73">
    <w:name w:val="纯文本 字符"/>
    <w:qFormat/>
    <w:uiPriority w:val="0"/>
    <w:rPr>
      <w:rFonts w:ascii="等线" w:hAnsi="Courier New" w:cs="Courier New"/>
    </w:rPr>
  </w:style>
  <w:style w:type="character" w:customStyle="1" w:styleId="74">
    <w:name w:val="正文文本缩进 2 字符"/>
    <w:qFormat/>
    <w:uiPriority w:val="0"/>
    <w:rPr>
      <w:rFonts w:ascii="Calibri" w:hAnsi="Calibri" w:eastAsia="宋体" w:cs="Times New Roman"/>
    </w:rPr>
  </w:style>
  <w:style w:type="character" w:customStyle="1" w:styleId="75">
    <w:name w:val="正文文本缩进 3 字符"/>
    <w:qFormat/>
    <w:uiPriority w:val="0"/>
    <w:rPr>
      <w:rFonts w:ascii="Calibri" w:hAnsi="Calibri" w:eastAsia="宋体" w:cs="Times New Roman"/>
      <w:sz w:val="16"/>
      <w:szCs w:val="16"/>
    </w:rPr>
  </w:style>
  <w:style w:type="paragraph" w:customStyle="1" w:styleId="7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7">
    <w:name w:val="_Style 69"/>
    <w:qFormat/>
    <w:uiPriority w:val="0"/>
    <w:rPr>
      <w:rFonts w:ascii="等线" w:hAnsi="等线" w:eastAsia="等线" w:cs="Times New Roman"/>
      <w:sz w:val="20"/>
      <w:szCs w:val="20"/>
      <w:lang w:val="en-US" w:eastAsia="zh-CN" w:bidi="ar-SA"/>
    </w:rPr>
  </w:style>
  <w:style w:type="character" w:customStyle="1" w:styleId="78">
    <w:name w:val="正文文本 2 字符"/>
    <w:qFormat/>
    <w:uiPriority w:val="0"/>
    <w:rPr>
      <w:rFonts w:ascii="Calibri" w:hAnsi="Calibri" w:eastAsia="宋体" w:cs="Times New Roman"/>
    </w:rPr>
  </w:style>
  <w:style w:type="paragraph" w:customStyle="1" w:styleId="79">
    <w:name w:val="表头"/>
    <w:basedOn w:val="1"/>
    <w:qFormat/>
    <w:uiPriority w:val="0"/>
    <w:pPr>
      <w:spacing w:line="360" w:lineRule="auto"/>
      <w:jc w:val="center"/>
    </w:pPr>
    <w:rPr>
      <w:rFonts w:ascii="黑体" w:hAnsi="Times New Roman" w:eastAsia="黑体"/>
      <w:kern w:val="0"/>
      <w:sz w:val="24"/>
      <w:szCs w:val="20"/>
    </w:rPr>
  </w:style>
  <w:style w:type="character" w:customStyle="1" w:styleId="80">
    <w:name w:val="尾注文本 字符"/>
    <w:qFormat/>
    <w:uiPriority w:val="0"/>
    <w:rPr>
      <w:rFonts w:ascii="Calibri" w:hAnsi="Calibri" w:eastAsia="宋体" w:cs="Times New Roman"/>
    </w:rPr>
  </w:style>
  <w:style w:type="paragraph" w:customStyle="1" w:styleId="81">
    <w:name w:val="Char"/>
    <w:basedOn w:val="1"/>
    <w:qFormat/>
    <w:uiPriority w:val="0"/>
    <w:rPr>
      <w:rFonts w:ascii="Tahoma" w:hAnsi="Tahoma"/>
      <w:sz w:val="24"/>
      <w:szCs w:val="20"/>
    </w:rPr>
  </w:style>
  <w:style w:type="paragraph" w:customStyle="1" w:styleId="82">
    <w:name w:val="Char1"/>
    <w:basedOn w:val="1"/>
    <w:qFormat/>
    <w:uiPriority w:val="0"/>
    <w:pPr>
      <w:numPr>
        <w:ilvl w:val="0"/>
        <w:numId w:val="2"/>
      </w:numPr>
    </w:pPr>
    <w:rPr>
      <w:rFonts w:ascii="Times New Roman" w:hAnsi="Times New Roman"/>
      <w:sz w:val="24"/>
      <w:szCs w:val="24"/>
    </w:rPr>
  </w:style>
  <w:style w:type="paragraph" w:customStyle="1" w:styleId="83">
    <w:name w:val="公文抬头"/>
    <w:basedOn w:val="12"/>
    <w:qFormat/>
    <w:uiPriority w:val="0"/>
    <w:pPr>
      <w:ind w:firstLine="0"/>
    </w:pPr>
    <w:rPr>
      <w:rFonts w:ascii="仿宋_GB2312" w:eastAsia="仿宋_GB2312"/>
      <w:sz w:val="30"/>
      <w:szCs w:val="24"/>
    </w:rPr>
  </w:style>
  <w:style w:type="paragraph" w:customStyle="1" w:styleId="84">
    <w:name w:val="Char Char Char1 Char"/>
    <w:basedOn w:val="13"/>
    <w:qFormat/>
    <w:uiPriority w:val="0"/>
    <w:rPr>
      <w:rFonts w:ascii="Tahoma" w:hAnsi="Tahoma"/>
      <w:sz w:val="24"/>
      <w:szCs w:val="24"/>
    </w:rPr>
  </w:style>
  <w:style w:type="paragraph" w:customStyle="1" w:styleId="85">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6">
    <w:name w:val="公文标题"/>
    <w:basedOn w:val="5"/>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7">
    <w:name w:val="发文落款"/>
    <w:basedOn w:val="85"/>
    <w:qFormat/>
    <w:uiPriority w:val="0"/>
    <w:pPr>
      <w:ind w:left="4094" w:right="607" w:firstLine="0"/>
      <w:jc w:val="center"/>
    </w:pPr>
  </w:style>
  <w:style w:type="paragraph" w:customStyle="1" w:styleId="88">
    <w:name w:val="Char Char Char Char"/>
    <w:basedOn w:val="1"/>
    <w:qFormat/>
    <w:uiPriority w:val="0"/>
    <w:rPr>
      <w:rFonts w:ascii="Times New Roman" w:hAnsi="Times New Roman"/>
      <w:sz w:val="30"/>
      <w:szCs w:val="24"/>
    </w:rPr>
  </w:style>
  <w:style w:type="character" w:customStyle="1" w:styleId="89">
    <w:name w:val="批注框文本 字符"/>
    <w:qFormat/>
    <w:uiPriority w:val="0"/>
    <w:rPr>
      <w:rFonts w:ascii="Calibri" w:hAnsi="Calibri" w:eastAsia="宋体" w:cs="Times New Roman"/>
      <w:sz w:val="18"/>
      <w:szCs w:val="18"/>
    </w:rPr>
  </w:style>
  <w:style w:type="paragraph" w:customStyle="1" w:styleId="90">
    <w:name w:val="TOC 标题1"/>
    <w:basedOn w:val="3"/>
    <w:qFormat/>
    <w:uiPriority w:val="0"/>
    <w:pPr>
      <w:keepNext/>
      <w:keepLines/>
      <w:widowControl/>
      <w:spacing w:before="480" w:after="0" w:line="276" w:lineRule="auto"/>
      <w:outlineLvl w:val="9"/>
    </w:pPr>
    <w:rPr>
      <w:rFonts w:ascii="Cambria" w:hAnsi="Cambria"/>
      <w:color w:val="365F91"/>
      <w:kern w:val="0"/>
    </w:rPr>
  </w:style>
  <w:style w:type="character" w:customStyle="1" w:styleId="91">
    <w:name w:val="批注文字 字符"/>
    <w:qFormat/>
    <w:uiPriority w:val="0"/>
    <w:rPr>
      <w:rFonts w:ascii="Calibri" w:hAnsi="Calibri" w:eastAsia="宋体" w:cs="Times New Roman"/>
    </w:rPr>
  </w:style>
  <w:style w:type="character" w:customStyle="1" w:styleId="92">
    <w:name w:val="脚注文本 字符"/>
    <w:qFormat/>
    <w:uiPriority w:val="0"/>
    <w:rPr>
      <w:rFonts w:ascii="Calibri" w:hAnsi="Calibri" w:eastAsia="宋体" w:cs="Times New Roman"/>
      <w:sz w:val="18"/>
      <w:szCs w:val="18"/>
    </w:rPr>
  </w:style>
  <w:style w:type="character" w:customStyle="1" w:styleId="93">
    <w:name w:val="批注主题 字符"/>
    <w:qFormat/>
    <w:uiPriority w:val="0"/>
    <w:rPr>
      <w:rFonts w:ascii="Calibri" w:hAnsi="Calibri" w:eastAsia="宋体" w:cs="Times New Roman"/>
      <w:b/>
      <w:bCs/>
    </w:rPr>
  </w:style>
  <w:style w:type="paragraph" w:styleId="94">
    <w:name w:val="List Paragraph"/>
    <w:basedOn w:val="1"/>
    <w:qFormat/>
    <w:uiPriority w:val="0"/>
    <w:pPr>
      <w:ind w:firstLine="200" w:firstLineChars="200"/>
    </w:pPr>
    <w:rPr>
      <w:rFonts w:ascii="Times New Roman" w:hAnsi="Times New Roman"/>
      <w:szCs w:val="20"/>
    </w:rPr>
  </w:style>
  <w:style w:type="paragraph" w:customStyle="1" w:styleId="95">
    <w:name w:val="修订1"/>
    <w:qFormat/>
    <w:uiPriority w:val="0"/>
    <w:rPr>
      <w:rFonts w:ascii="Times New Roman" w:hAnsi="Times New Roman" w:eastAsia="宋体" w:cs="Times New Roman"/>
      <w:kern w:val="2"/>
      <w:sz w:val="21"/>
      <w:szCs w:val="20"/>
      <w:lang w:val="en-US" w:eastAsia="zh-CN" w:bidi="ar-SA"/>
    </w:rPr>
  </w:style>
  <w:style w:type="character" w:customStyle="1" w:styleId="96">
    <w:name w:val="font11"/>
    <w:qFormat/>
    <w:uiPriority w:val="0"/>
    <w:rPr>
      <w:rFonts w:ascii="宋体" w:hAnsi="宋体" w:eastAsia="宋体"/>
      <w:color w:val="000000"/>
      <w:sz w:val="24"/>
      <w:szCs w:val="24"/>
      <w:u w:val="single"/>
    </w:rPr>
  </w:style>
  <w:style w:type="paragraph" w:customStyle="1" w:styleId="97">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8">
    <w:name w:val="正文文本缩进 New New"/>
    <w:basedOn w:val="1"/>
    <w:qFormat/>
    <w:uiPriority w:val="0"/>
    <w:pPr>
      <w:spacing w:after="120"/>
      <w:ind w:left="200" w:leftChars="200"/>
    </w:pPr>
    <w:rPr>
      <w:rFonts w:ascii="Times New Roman" w:hAnsi="Times New Roman" w:eastAsia="楷体_GB2312"/>
      <w:szCs w:val="20"/>
    </w:rPr>
  </w:style>
  <w:style w:type="paragraph" w:customStyle="1" w:styleId="99">
    <w:name w:val="文一"/>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0">
    <w:name w:val="正题"/>
    <w:basedOn w:val="99"/>
    <w:qFormat/>
    <w:uiPriority w:val="0"/>
    <w:pPr>
      <w:jc w:val="center"/>
    </w:pPr>
    <w:rPr>
      <w:rFonts w:ascii="宋体" w:hAnsi="宋体" w:eastAsia="黑体" w:cs="Arial"/>
      <w:b/>
      <w:sz w:val="36"/>
      <w:szCs w:val="36"/>
    </w:rPr>
  </w:style>
  <w:style w:type="paragraph" w:styleId="101">
    <w:name w:val="No Spacing"/>
    <w:qFormat/>
    <w:uiPriority w:val="0"/>
    <w:rPr>
      <w:rFonts w:ascii="等线" w:hAnsi="等线" w:eastAsia="等线" w:cs="Arial"/>
      <w:sz w:val="22"/>
      <w:szCs w:val="22"/>
      <w:lang w:val="en-US" w:eastAsia="zh-CN" w:bidi="ar-SA"/>
    </w:rPr>
  </w:style>
  <w:style w:type="paragraph" w:customStyle="1" w:styleId="10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3">
    <w:name w:val="正文 New New"/>
    <w:basedOn w:val="1"/>
    <w:qFormat/>
    <w:uiPriority w:val="0"/>
    <w:rPr>
      <w:rFonts w:ascii="Times New Roman" w:hAnsi="Times New Roman" w:eastAsia="楷体_GB2312" w:cs="宋体"/>
      <w:szCs w:val="21"/>
    </w:rPr>
  </w:style>
  <w:style w:type="paragraph" w:customStyle="1" w:styleId="104">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05">
    <w:name w:val="未处理的提及1"/>
    <w:basedOn w:val="35"/>
    <w:qFormat/>
    <w:uiPriority w:val="0"/>
    <w:rPr>
      <w:color w:val="605E5C"/>
      <w:shd w:val="clear" w:color="auto" w:fill="E1DFDD"/>
    </w:rPr>
  </w:style>
  <w:style w:type="character" w:customStyle="1" w:styleId="106">
    <w:name w:val="username"/>
    <w:basedOn w:val="35"/>
    <w:qFormat/>
    <w:uiPriority w:val="0"/>
  </w:style>
  <w:style w:type="character" w:customStyle="1" w:styleId="107">
    <w:name w:val="title26"/>
    <w:basedOn w:val="35"/>
    <w:qFormat/>
    <w:uiPriority w:val="0"/>
  </w:style>
  <w:style w:type="character" w:customStyle="1" w:styleId="108">
    <w:name w:val="title21"/>
    <w:basedOn w:val="35"/>
    <w:qFormat/>
    <w:uiPriority w:val="0"/>
  </w:style>
  <w:style w:type="paragraph" w:customStyle="1" w:styleId="109">
    <w:name w:val="章节三"/>
    <w:basedOn w:val="99"/>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0">
    <w:name w:val="Body Text 21"/>
    <w:basedOn w:val="1"/>
    <w:qFormat/>
    <w:uiPriority w:val="0"/>
    <w:pPr>
      <w:spacing w:before="120"/>
    </w:pPr>
    <w:rPr>
      <w:rFonts w:ascii="Arial" w:hAnsi="Arial"/>
      <w:sz w:val="24"/>
      <w:szCs w:val="20"/>
    </w:rPr>
  </w:style>
  <w:style w:type="character" w:customStyle="1" w:styleId="111">
    <w:name w:val="NormalCharacter"/>
    <w:qFormat/>
    <w:uiPriority w:val="0"/>
  </w:style>
  <w:style w:type="paragraph" w:customStyle="1" w:styleId="112">
    <w:name w:val="UserStyle_66"/>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13">
    <w:name w:val="UserStyle_69"/>
    <w:basedOn w:val="112"/>
    <w:qFormat/>
    <w:uiPriority w:val="0"/>
    <w:pPr>
      <w:ind w:left="4094" w:right="607" w:firstLine="0"/>
      <w:jc w:val="center"/>
    </w:pPr>
  </w:style>
  <w:style w:type="character" w:customStyle="1" w:styleId="114">
    <w:name w:val="font0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9A944902-4637-405E-AFEA-526A568ADC9D}">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12</Pages>
  <Words>7651</Words>
  <Characters>8099</Characters>
  <Lines>0</Lines>
  <Paragraphs>158</Paragraphs>
  <TotalTime>3</TotalTime>
  <ScaleCrop>false</ScaleCrop>
  <LinksUpToDate>false</LinksUpToDate>
  <CharactersWithSpaces>8318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jia19</dc:creator>
  <cp:lastModifiedBy>C</cp:lastModifiedBy>
  <cp:lastPrinted>2024-10-31T01:47:00Z</cp:lastPrinted>
  <dcterms:modified xsi:type="dcterms:W3CDTF">2024-10-31T10:21:34Z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F9E52061C05647EBBF763F98D8F26992_13</vt:lpwstr>
  </property>
</Properties>
</file>